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BE954">
      <w:pPr>
        <w:spacing w:line="360" w:lineRule="auto"/>
        <w:jc w:val="center"/>
        <w:rPr>
          <w:rFonts w:hint="eastAsia" w:ascii="宋体" w:hAnsi="宋体" w:eastAsia="宋体" w:cs="宋体"/>
          <w:b/>
          <w:color w:val="auto"/>
          <w:sz w:val="24"/>
          <w:highlight w:val="none"/>
        </w:rPr>
      </w:pPr>
      <w:bookmarkStart w:id="25" w:name="_GoBack"/>
    </w:p>
    <w:p w14:paraId="7C5C58DE">
      <w:pPr>
        <w:spacing w:line="360" w:lineRule="auto"/>
        <w:jc w:val="center"/>
        <w:rPr>
          <w:rFonts w:hint="eastAsia" w:ascii="宋体" w:hAnsi="宋体" w:eastAsia="宋体" w:cs="宋体"/>
          <w:b/>
          <w:color w:val="auto"/>
          <w:sz w:val="24"/>
          <w:highlight w:val="none"/>
        </w:rPr>
      </w:pPr>
    </w:p>
    <w:p w14:paraId="41A0585D">
      <w:pPr>
        <w:adjustRightInd/>
        <w:spacing w:line="360" w:lineRule="auto"/>
        <w:jc w:val="center"/>
        <w:rPr>
          <w:rFonts w:hint="eastAsia" w:ascii="宋体" w:hAnsi="宋体" w:eastAsia="宋体" w:cs="宋体"/>
          <w:b/>
          <w:color w:val="auto"/>
          <w:sz w:val="44"/>
          <w:szCs w:val="44"/>
          <w:highlight w:val="none"/>
        </w:rPr>
      </w:pPr>
    </w:p>
    <w:p w14:paraId="4C3378BE">
      <w:pPr>
        <w:spacing w:line="360" w:lineRule="auto"/>
        <w:jc w:val="center"/>
        <w:rPr>
          <w:rFonts w:hint="eastAsia" w:ascii="宋体" w:hAnsi="宋体" w:eastAsia="宋体" w:cs="宋体"/>
          <w:b/>
          <w:color w:val="auto"/>
          <w:sz w:val="44"/>
          <w:szCs w:val="44"/>
          <w:highlight w:val="none"/>
        </w:rPr>
      </w:pPr>
    </w:p>
    <w:p w14:paraId="4AD6AD74">
      <w:pPr>
        <w:adjustRightInd/>
        <w:spacing w:line="360" w:lineRule="auto"/>
        <w:jc w:val="center"/>
        <w:rPr>
          <w:rFonts w:hint="eastAsia" w:ascii="宋体" w:hAnsi="宋体" w:eastAsia="宋体" w:cs="宋体"/>
          <w:b/>
          <w:color w:val="auto"/>
          <w:sz w:val="48"/>
          <w:szCs w:val="48"/>
          <w:highlight w:val="none"/>
        </w:rPr>
      </w:pPr>
    </w:p>
    <w:p w14:paraId="57DE54B2">
      <w:pPr>
        <w:adjustRightInd/>
        <w:spacing w:line="360" w:lineRule="auto"/>
        <w:jc w:val="center"/>
        <w:rPr>
          <w:rFonts w:hint="eastAsia" w:ascii="宋体" w:hAnsi="宋体" w:eastAsia="宋体" w:cs="宋体"/>
          <w:b/>
          <w:bCs/>
          <w:color w:val="auto"/>
          <w:sz w:val="40"/>
          <w:szCs w:val="40"/>
          <w:highlight w:val="none"/>
        </w:rPr>
      </w:pPr>
      <w:r>
        <w:rPr>
          <w:rFonts w:hint="eastAsia" w:ascii="宋体" w:hAnsi="宋体" w:cs="宋体"/>
          <w:b/>
          <w:bCs/>
          <w:color w:val="auto"/>
          <w:sz w:val="40"/>
          <w:szCs w:val="40"/>
          <w:highlight w:val="none"/>
          <w:lang w:eastAsia="zh-CN"/>
        </w:rPr>
        <w:t>2025年办公电脑配套操作系统采购项目</w:t>
      </w:r>
    </w:p>
    <w:p w14:paraId="38D44EB8">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w:t>
      </w:r>
      <w:r>
        <w:rPr>
          <w:rFonts w:hint="eastAsia" w:ascii="宋体" w:hAnsi="宋体" w:eastAsia="宋体" w:cs="宋体"/>
          <w:b/>
          <w:color w:val="auto"/>
          <w:sz w:val="36"/>
          <w:szCs w:val="36"/>
          <w:highlight w:val="none"/>
          <w:lang w:eastAsia="zh-CN"/>
        </w:rPr>
        <w:t>非政府采购</w:t>
      </w:r>
      <w:r>
        <w:rPr>
          <w:rFonts w:hint="eastAsia" w:ascii="宋体" w:hAnsi="宋体" w:eastAsia="宋体" w:cs="宋体"/>
          <w:b/>
          <w:color w:val="auto"/>
          <w:sz w:val="36"/>
          <w:szCs w:val="36"/>
          <w:highlight w:val="none"/>
        </w:rPr>
        <w:t>）（电子招投标）</w:t>
      </w:r>
    </w:p>
    <w:p w14:paraId="5A23CB70">
      <w:pPr>
        <w:snapToGrid w:val="0"/>
        <w:spacing w:line="360" w:lineRule="auto"/>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w:t>
      </w:r>
      <w:r>
        <w:rPr>
          <w:rFonts w:hint="eastAsia" w:ascii="宋体" w:hAnsi="宋体" w:cs="宋体"/>
          <w:b/>
          <w:bCs/>
          <w:color w:val="auto"/>
          <w:sz w:val="30"/>
          <w:szCs w:val="30"/>
          <w:highlight w:val="none"/>
          <w:lang w:eastAsia="zh-CN"/>
        </w:rPr>
        <w:t>JDOBCG2025B-046</w:t>
      </w:r>
    </w:p>
    <w:p w14:paraId="5979DDF5">
      <w:pPr>
        <w:adjustRightInd/>
        <w:spacing w:line="360" w:lineRule="auto"/>
        <w:rPr>
          <w:rFonts w:hint="eastAsia" w:ascii="宋体" w:hAnsi="宋体" w:eastAsia="宋体" w:cs="宋体"/>
          <w:color w:val="auto"/>
          <w:sz w:val="28"/>
          <w:szCs w:val="20"/>
          <w:highlight w:val="none"/>
        </w:rPr>
      </w:pPr>
    </w:p>
    <w:p w14:paraId="40493AEB">
      <w:pPr>
        <w:spacing w:line="360" w:lineRule="auto"/>
        <w:jc w:val="center"/>
        <w:rPr>
          <w:rFonts w:hint="eastAsia" w:ascii="宋体" w:hAnsi="宋体" w:eastAsia="宋体" w:cs="宋体"/>
          <w:b/>
          <w:color w:val="auto"/>
          <w:sz w:val="44"/>
          <w:szCs w:val="44"/>
          <w:highlight w:val="none"/>
        </w:rPr>
      </w:pPr>
    </w:p>
    <w:p w14:paraId="323D90A7">
      <w:pPr>
        <w:spacing w:line="360" w:lineRule="auto"/>
        <w:jc w:val="center"/>
        <w:rPr>
          <w:rFonts w:hint="eastAsia" w:ascii="宋体" w:hAnsi="宋体" w:eastAsia="宋体" w:cs="宋体"/>
          <w:b/>
          <w:color w:val="auto"/>
          <w:sz w:val="44"/>
          <w:szCs w:val="44"/>
          <w:highlight w:val="none"/>
        </w:rPr>
      </w:pPr>
    </w:p>
    <w:p w14:paraId="75F06E29">
      <w:pPr>
        <w:spacing w:line="360" w:lineRule="auto"/>
        <w:jc w:val="center"/>
        <w:rPr>
          <w:rFonts w:hint="eastAsia" w:ascii="宋体" w:hAnsi="宋体" w:eastAsia="宋体" w:cs="宋体"/>
          <w:color w:val="auto"/>
          <w:sz w:val="24"/>
          <w:highlight w:val="none"/>
        </w:rPr>
      </w:pPr>
    </w:p>
    <w:p w14:paraId="6E583217">
      <w:pPr>
        <w:spacing w:line="360" w:lineRule="auto"/>
        <w:jc w:val="center"/>
        <w:rPr>
          <w:rFonts w:hint="eastAsia" w:ascii="宋体" w:hAnsi="宋体" w:eastAsia="宋体" w:cs="宋体"/>
          <w:color w:val="auto"/>
          <w:sz w:val="24"/>
          <w:highlight w:val="none"/>
        </w:rPr>
      </w:pPr>
    </w:p>
    <w:p w14:paraId="34459B17">
      <w:pPr>
        <w:spacing w:line="360" w:lineRule="auto"/>
        <w:rPr>
          <w:rFonts w:hint="eastAsia" w:ascii="宋体" w:hAnsi="宋体" w:eastAsia="宋体" w:cs="宋体"/>
          <w:color w:val="auto"/>
          <w:sz w:val="32"/>
          <w:szCs w:val="32"/>
          <w:highlight w:val="none"/>
        </w:rPr>
      </w:pPr>
    </w:p>
    <w:p w14:paraId="7C742491">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cs="宋体"/>
          <w:b/>
          <w:color w:val="auto"/>
          <w:sz w:val="32"/>
          <w:szCs w:val="32"/>
          <w:highlight w:val="none"/>
          <w:lang w:eastAsia="zh-CN"/>
        </w:rPr>
        <w:t>建德市数字信息有限责任公司</w:t>
      </w:r>
      <w:r>
        <w:rPr>
          <w:rFonts w:hint="eastAsia" w:ascii="宋体" w:hAnsi="宋体" w:eastAsia="宋体" w:cs="宋体"/>
          <w:b/>
          <w:color w:val="auto"/>
          <w:sz w:val="32"/>
          <w:szCs w:val="32"/>
          <w:highlight w:val="none"/>
          <w:lang w:eastAsia="zh-CN"/>
        </w:rPr>
        <w:t xml:space="preserve"> </w:t>
      </w:r>
    </w:p>
    <w:p w14:paraId="1B20FB52">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eastAsia="宋体" w:cs="宋体"/>
          <w:b/>
          <w:color w:val="auto"/>
          <w:sz w:val="32"/>
          <w:szCs w:val="32"/>
          <w:highlight w:val="none"/>
          <w:lang w:eastAsia="zh-CN"/>
        </w:rPr>
        <w:t>欧邦工程管理集团有限公司</w:t>
      </w:r>
    </w:p>
    <w:p w14:paraId="411268B8">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日</w:t>
      </w:r>
    </w:p>
    <w:p w14:paraId="67381F8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0715B40F">
      <w:pPr>
        <w:spacing w:line="360" w:lineRule="auto"/>
        <w:jc w:val="center"/>
        <w:rPr>
          <w:rFonts w:hint="eastAsia" w:ascii="宋体" w:hAnsi="宋体" w:eastAsia="宋体" w:cs="宋体"/>
          <w:color w:val="auto"/>
          <w:sz w:val="24"/>
          <w:highlight w:val="none"/>
        </w:rPr>
      </w:pPr>
    </w:p>
    <w:p w14:paraId="1AEF6DC1">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3125BCC">
      <w:pPr>
        <w:spacing w:line="360" w:lineRule="auto"/>
        <w:rPr>
          <w:rFonts w:hint="eastAsia" w:ascii="宋体" w:hAnsi="宋体" w:eastAsia="宋体" w:cs="宋体"/>
          <w:color w:val="auto"/>
          <w:sz w:val="32"/>
          <w:szCs w:val="32"/>
          <w:highlight w:val="none"/>
        </w:rPr>
      </w:pPr>
    </w:p>
    <w:p w14:paraId="0BE97B10">
      <w:pPr>
        <w:spacing w:line="360" w:lineRule="auto"/>
        <w:rPr>
          <w:rFonts w:hint="eastAsia" w:ascii="宋体" w:hAnsi="宋体" w:eastAsia="宋体" w:cs="宋体"/>
          <w:color w:val="auto"/>
          <w:sz w:val="32"/>
          <w:szCs w:val="32"/>
          <w:highlight w:val="none"/>
        </w:rPr>
      </w:pPr>
    </w:p>
    <w:p w14:paraId="7D901A5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3A54009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C6F2CE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29B4CE7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3CB023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F85182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8E03B2D">
      <w:pPr>
        <w:adjustRightInd/>
        <w:spacing w:line="360" w:lineRule="auto"/>
        <w:jc w:val="center"/>
        <w:outlineLvl w:val="0"/>
        <w:rPr>
          <w:rFonts w:hint="eastAsia" w:ascii="宋体" w:hAnsi="宋体" w:eastAsia="宋体" w:cs="宋体"/>
          <w:b/>
          <w:color w:val="auto"/>
          <w:sz w:val="36"/>
          <w:szCs w:val="20"/>
          <w:highlight w:val="none"/>
        </w:rPr>
      </w:pPr>
      <w:bookmarkStart w:id="1" w:name="_Hlt91233176"/>
      <w:bookmarkEnd w:id="1"/>
      <w:bookmarkStart w:id="2" w:name="_Toc91899869"/>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3FC0146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C16FCF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2025年办公电脑配套操作系统采购项目</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"采购文件（7.9新版本）.doc"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https://www.lecaiyun.com/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"https://www.zcygov.cn/）获取（下载）招标文件，并于202%20年%20月%20日%20点%20分00秒"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获取（下载）招标文件，并于</w:t>
      </w:r>
      <w:r>
        <w:rPr>
          <w:rFonts w:hint="eastAsia" w:ascii="宋体" w:hAnsi="宋体" w:eastAsia="宋体" w:cs="宋体"/>
          <w:b/>
          <w:bCs/>
          <w:color w:val="auto"/>
          <w:sz w:val="24"/>
          <w:highlight w:val="none"/>
          <w:lang w:eastAsia="zh-CN"/>
        </w:rPr>
        <w:t>2025年</w:t>
      </w: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eastAsia="zh-CN"/>
        </w:rPr>
        <w:t>月</w:t>
      </w:r>
      <w:r>
        <w:rPr>
          <w:rFonts w:hint="eastAsia" w:ascii="宋体" w:hAnsi="宋体" w:cs="宋体"/>
          <w:b/>
          <w:bCs/>
          <w:color w:val="auto"/>
          <w:sz w:val="24"/>
          <w:highlight w:val="none"/>
          <w:lang w:val="en-US" w:eastAsia="zh-CN"/>
        </w:rPr>
        <w:t>25</w:t>
      </w:r>
      <w:r>
        <w:rPr>
          <w:rFonts w:hint="eastAsia" w:ascii="宋体" w:hAnsi="宋体" w:eastAsia="宋体" w:cs="宋体"/>
          <w:b/>
          <w:bCs/>
          <w:color w:val="auto"/>
          <w:sz w:val="24"/>
          <w:highlight w:val="none"/>
          <w:lang w:eastAsia="zh-CN"/>
        </w:rPr>
        <w:t>日9点</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lang w:eastAsia="zh-CN"/>
        </w:rPr>
        <w:t>分00秒</w:t>
      </w:r>
      <w:r>
        <w:rPr>
          <w:rFonts w:hint="eastAsia" w:ascii="宋体" w:hAnsi="宋体" w:eastAsia="宋体" w:cs="宋体"/>
          <w:color w:val="auto"/>
          <w:sz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C68DA19">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272BC42">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JDOBCG2025B-046</w:t>
      </w:r>
    </w:p>
    <w:p w14:paraId="4A2C90CF">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2025年办公电脑配套操作系统采购项目</w:t>
      </w:r>
    </w:p>
    <w:p w14:paraId="14DB2DC1">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eastAsia="宋体" w:cs="宋体"/>
          <w:color w:val="auto"/>
          <w:sz w:val="24"/>
          <w:highlight w:val="none"/>
          <w:lang w:val="en-US" w:eastAsia="zh-CN"/>
        </w:rPr>
        <w:t>626700.00</w:t>
      </w:r>
    </w:p>
    <w:p w14:paraId="5F181DCF">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lang w:val="en-US" w:eastAsia="zh-CN"/>
        </w:rPr>
        <w:t>626700.00</w:t>
      </w:r>
    </w:p>
    <w:p w14:paraId="203AEB6D">
      <w:pPr>
        <w:keepNext w:val="0"/>
        <w:keepLines w:val="0"/>
        <w:pageBreakBefore w:val="0"/>
        <w:kinsoku/>
        <w:wordWrap/>
        <w:overflowPunct/>
        <w:topLinePunct w:val="0"/>
        <w:autoSpaceDE/>
        <w:autoSpaceDN/>
        <w:bidi w:val="0"/>
        <w:adjustRightInd w:val="0"/>
        <w:spacing w:line="440" w:lineRule="exact"/>
        <w:ind w:firstLine="463" w:firstLineChars="192"/>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采购需求：</w:t>
      </w:r>
      <w:r>
        <w:rPr>
          <w:rFonts w:hint="eastAsia" w:ascii="宋体" w:hAnsi="宋体" w:cs="宋体"/>
          <w:b/>
          <w:color w:val="auto"/>
          <w:sz w:val="24"/>
          <w:highlight w:val="none"/>
          <w:lang w:eastAsia="zh-CN"/>
        </w:rPr>
        <w:t>2025年办公电脑配套操作系统采购项目</w:t>
      </w:r>
    </w:p>
    <w:p w14:paraId="08CC550C">
      <w:pPr>
        <w:keepNext w:val="0"/>
        <w:keepLines w:val="0"/>
        <w:pageBreakBefore w:val="0"/>
        <w:kinsoku/>
        <w:wordWrap/>
        <w:overflowPunct/>
        <w:topLinePunct w:val="0"/>
        <w:autoSpaceDE/>
        <w:autoSpaceDN/>
        <w:bidi w:val="0"/>
        <w:adjustRightInd w:val="0"/>
        <w:spacing w:line="440" w:lineRule="exact"/>
        <w:ind w:firstLine="460" w:firstLineChars="192"/>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bCs/>
          <w:snapToGrid/>
          <w:color w:val="auto"/>
          <w:kern w:val="2"/>
          <w:sz w:val="24"/>
          <w:szCs w:val="24"/>
          <w:highlight w:val="none"/>
        </w:rPr>
        <w:t>：</w:t>
      </w:r>
      <w:r>
        <w:rPr>
          <w:rFonts w:hint="eastAsia" w:ascii="宋体" w:hAnsi="宋体" w:cs="宋体"/>
          <w:bCs/>
          <w:snapToGrid/>
          <w:color w:val="auto"/>
          <w:kern w:val="2"/>
          <w:sz w:val="24"/>
          <w:szCs w:val="24"/>
          <w:highlight w:val="none"/>
          <w:lang w:eastAsia="zh-CN"/>
        </w:rPr>
        <w:t>2025年办公电脑配套操作系统采购项目</w:t>
      </w:r>
      <w:r>
        <w:rPr>
          <w:rFonts w:hint="eastAsia" w:ascii="宋体" w:hAnsi="宋体" w:eastAsia="宋体" w:cs="宋体"/>
          <w:bCs/>
          <w:snapToGrid/>
          <w:color w:val="auto"/>
          <w:kern w:val="2"/>
          <w:sz w:val="24"/>
          <w:szCs w:val="24"/>
          <w:highlight w:val="none"/>
        </w:rPr>
        <w:t>（</w:t>
      </w:r>
      <w:r>
        <w:rPr>
          <w:rFonts w:hint="eastAsia" w:ascii="宋体" w:hAnsi="宋体" w:eastAsia="宋体" w:cs="宋体"/>
          <w:bCs/>
          <w:snapToGrid/>
          <w:color w:val="auto"/>
          <w:kern w:val="2"/>
          <w:sz w:val="24"/>
          <w:szCs w:val="24"/>
          <w:highlight w:val="none"/>
          <w:lang w:eastAsia="zh-CN"/>
        </w:rPr>
        <w:t>包括供货、运输、装卸、安装调试、产品保护、备品备件、税金、培训、验收、辅助工作、售后服务等</w:t>
      </w:r>
      <w:r>
        <w:rPr>
          <w:rFonts w:hint="eastAsia" w:ascii="宋体" w:hAnsi="宋体" w:eastAsia="宋体" w:cs="宋体"/>
          <w:bCs/>
          <w:snapToGrid/>
          <w:color w:val="auto"/>
          <w:kern w:val="2"/>
          <w:sz w:val="24"/>
          <w:szCs w:val="24"/>
          <w:highlight w:val="none"/>
        </w:rPr>
        <w:t>），具体内容详见《招标内容与技术要求》</w:t>
      </w:r>
      <w:r>
        <w:rPr>
          <w:rFonts w:hint="eastAsia" w:ascii="宋体" w:hAnsi="宋体" w:eastAsia="宋体" w:cs="宋体"/>
          <w:snapToGrid/>
          <w:color w:val="auto"/>
          <w:kern w:val="2"/>
          <w:sz w:val="24"/>
          <w:szCs w:val="24"/>
          <w:highlight w:val="none"/>
        </w:rPr>
        <w:t>具体以招标文件第三部分采购需求为准</w:t>
      </w:r>
      <w:r>
        <w:rPr>
          <w:rFonts w:hint="eastAsia" w:ascii="宋体" w:hAnsi="宋体" w:eastAsia="宋体" w:cs="宋体"/>
          <w:snapToGrid/>
          <w:color w:val="auto"/>
          <w:kern w:val="2"/>
          <w:sz w:val="24"/>
          <w:szCs w:val="24"/>
          <w:highlight w:val="none"/>
        </w:rPr>
        <w:t>，供应商可点击本公告下方“浏览采购文件”查看采购需求。</w:t>
      </w:r>
    </w:p>
    <w:p w14:paraId="24949B53">
      <w:pPr>
        <w:keepNext w:val="0"/>
        <w:keepLines w:val="0"/>
        <w:pageBreakBefore w:val="0"/>
        <w:widowControl/>
        <w:tabs>
          <w:tab w:val="left" w:pos="425"/>
          <w:tab w:val="left" w:pos="747"/>
        </w:tabs>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w:t>
      </w:r>
    </w:p>
    <w:p w14:paraId="6758E496">
      <w:pPr>
        <w:keepNext w:val="0"/>
        <w:keepLines w:val="0"/>
        <w:pageBreakBefore w:val="0"/>
        <w:widowControl/>
        <w:tabs>
          <w:tab w:val="left" w:pos="425"/>
          <w:tab w:val="left" w:pos="747"/>
        </w:tabs>
        <w:kinsoku/>
        <w:wordWrap/>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 w:val="0"/>
          <w:bCs/>
          <w:color w:val="auto"/>
          <w:sz w:val="24"/>
          <w:highlight w:val="none"/>
        </w:rPr>
      </w:pPr>
      <w:r>
        <w:rPr>
          <w:rFonts w:hint="eastAsia" w:ascii="宋体" w:hAnsi="宋体" w:eastAsia="宋体" w:cs="宋体"/>
          <w:bCs/>
          <w:color w:val="auto"/>
          <w:sz w:val="24"/>
          <w:szCs w:val="24"/>
          <w:highlight w:val="none"/>
          <w:lang w:val="en-US" w:eastAsia="zh-CN"/>
        </w:rPr>
        <w:t>在采购合同签订生效之日起30日历天内按采购单位要求完成生产、交货、安装、调试并通过采购单位的验收且交付使用</w:t>
      </w:r>
      <w:r>
        <w:rPr>
          <w:rFonts w:hint="eastAsia" w:ascii="宋体" w:hAnsi="宋体" w:eastAsia="宋体" w:cs="宋体"/>
          <w:b w:val="0"/>
          <w:bCs/>
          <w:color w:val="auto"/>
          <w:sz w:val="24"/>
          <w:highlight w:val="none"/>
        </w:rPr>
        <w:t>；如在规定的时间内由于投标供应商的原因不能完成安装的，中标供应商应承担由此给用户造成的损失。</w:t>
      </w:r>
    </w:p>
    <w:p w14:paraId="524ED132">
      <w:pPr>
        <w:pStyle w:val="6"/>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color w:val="auto"/>
          <w:sz w:val="24"/>
          <w:highlight w:val="none"/>
          <w:lang w:eastAsia="zh-CN"/>
        </w:rPr>
        <w:t>，</w:t>
      </w:r>
      <w:sdt>
        <w:sdtPr>
          <w:rPr>
            <w:rFonts w:hint="eastAsia" w:ascii="宋体" w:hAnsi="宋体" w:eastAsia="宋体" w:cs="宋体"/>
            <w:color w:val="auto"/>
            <w:kern w:val="0"/>
            <w:sz w:val="24"/>
            <w:highlight w:val="none"/>
          </w:rPr>
          <w:id w:val="14748137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lang w:eastAsia="zh-CN"/>
        </w:rPr>
        <w:t>否</w:t>
      </w:r>
      <w:r>
        <w:rPr>
          <w:rFonts w:hint="eastAsia" w:ascii="宋体" w:hAnsi="宋体" w:eastAsia="宋体" w:cs="宋体"/>
          <w:color w:val="auto"/>
          <w:kern w:val="0"/>
          <w:sz w:val="24"/>
          <w:highlight w:val="none"/>
        </w:rPr>
        <w:t>。</w:t>
      </w:r>
    </w:p>
    <w:p w14:paraId="02101DCB">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0A751F48">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0B1122AF">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14:paraId="4F667D5F">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.单位负责人为同一人或者存在直接控股、管理关系的不同供应商，</w:t>
      </w:r>
    </w:p>
    <w:p w14:paraId="39D5340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不得参加同一合同项下的</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活动；为采购项目提供整体设计、规范编制或者项目管理、监理、检测等服务后不得再参加该采购项目的其他采购活动。</w:t>
      </w:r>
    </w:p>
    <w:p w14:paraId="1CE47C24">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484B2689">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lang w:eastAsia="zh-CN"/>
        </w:rPr>
        <w:t>自公告发布之日起</w:t>
      </w:r>
      <w:r>
        <w:rPr>
          <w:rFonts w:hint="eastAsia" w:ascii="宋体" w:hAnsi="宋体" w:eastAsia="宋体" w:cs="宋体"/>
          <w:color w:val="auto"/>
          <w:sz w:val="24"/>
          <w:highlight w:val="none"/>
          <w:u w:val="single"/>
        </w:rPr>
        <w:t>至</w:t>
      </w:r>
      <w:r>
        <w:rPr>
          <w:rFonts w:hint="eastAsia" w:ascii="宋体" w:hAnsi="宋体" w:cs="宋体"/>
          <w:color w:val="auto"/>
          <w:sz w:val="24"/>
          <w:highlight w:val="none"/>
          <w:u w:val="single"/>
          <w:lang w:eastAsia="zh-CN"/>
        </w:rPr>
        <w:t>2025年7月25日</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，每天上午 </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至12:00 ，下午 </w:t>
      </w:r>
      <w:r>
        <w:rPr>
          <w:rFonts w:hint="eastAsia" w:ascii="宋体" w:hAnsi="宋体" w:eastAsia="宋体" w:cs="宋体"/>
          <w:color w:val="auto"/>
          <w:sz w:val="24"/>
          <w:highlight w:val="none"/>
          <w:u w:val="single"/>
          <w:lang w:val="en-US" w:eastAsia="zh-CN"/>
        </w:rPr>
        <w:t>13</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至</w:t>
      </w:r>
      <w:r>
        <w:rPr>
          <w:rFonts w:hint="eastAsia" w:ascii="宋体" w:hAnsi="宋体" w:eastAsia="宋体" w:cs="宋体"/>
          <w:color w:val="auto"/>
          <w:sz w:val="24"/>
          <w:highlight w:val="none"/>
          <w:u w:val="single"/>
          <w:lang w:val="en-US" w:eastAsia="zh-CN"/>
        </w:rPr>
        <w:t>17</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7B9D8A04">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乐采云平台（https://www.lecaiyun.com/）</w:t>
      </w:r>
      <w:r>
        <w:rPr>
          <w:rFonts w:hint="eastAsia" w:ascii="宋体" w:hAnsi="宋体" w:eastAsia="宋体" w:cs="宋体"/>
          <w:color w:val="auto"/>
          <w:sz w:val="24"/>
          <w:highlight w:val="none"/>
        </w:rPr>
        <w:t xml:space="preserve"> </w:t>
      </w:r>
    </w:p>
    <w:p w14:paraId="3F8B3478">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线上获取（供应商</w:t>
      </w:r>
      <w:r>
        <w:rPr>
          <w:rFonts w:hint="eastAsia" w:ascii="宋体" w:hAnsi="宋体" w:eastAsia="宋体" w:cs="宋体"/>
          <w:color w:val="auto"/>
          <w:sz w:val="24"/>
          <w:highlight w:val="none"/>
          <w:lang w:val="en-US" w:eastAsia="zh-CN"/>
        </w:rPr>
        <w:t>注册成为乐采云平台供应商后，登录平台-项目</w:t>
      </w:r>
      <w:r>
        <w:rPr>
          <w:rFonts w:hint="eastAsia" w:ascii="宋体" w:hAnsi="宋体" w:eastAsia="宋体" w:cs="宋体"/>
          <w:b/>
          <w:color w:val="auto"/>
          <w:sz w:val="24"/>
          <w:highlight w:val="none"/>
          <w:lang w:val="en-US" w:eastAsia="zh-CN"/>
        </w:rPr>
        <w:t>采购-获取采购文件）。</w:t>
      </w:r>
    </w:p>
    <w:p w14:paraId="600AE950">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售价（元）：免费</w:t>
      </w:r>
      <w:r>
        <w:rPr>
          <w:rFonts w:hint="eastAsia" w:ascii="宋体" w:hAnsi="宋体" w:eastAsia="宋体" w:cs="宋体"/>
          <w:b/>
          <w:color w:val="auto"/>
          <w:sz w:val="24"/>
          <w:highlight w:val="none"/>
          <w:lang w:eastAsia="zh-CN"/>
        </w:rPr>
        <w:t>。</w:t>
      </w:r>
    </w:p>
    <w:p w14:paraId="2769835B">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供应商获取采购文件时须提交的文件资料：无。</w:t>
      </w:r>
    </w:p>
    <w:p w14:paraId="71220451">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提示：</w:t>
      </w:r>
    </w:p>
    <w:p w14:paraId="1868D2C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（1）采购人、</w:t>
      </w:r>
      <w:r>
        <w:rPr>
          <w:rFonts w:hint="eastAsia" w:ascii="宋体" w:hAnsi="宋体" w:eastAsia="宋体" w:cs="宋体"/>
          <w:color w:val="auto"/>
          <w:sz w:val="24"/>
          <w:highlight w:val="none"/>
        </w:rPr>
        <w:t>采购代理机构依托</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完成本项目的电子交易活动，平台不接受未按上述方式获取采购文件的供应商进行投标活动；</w:t>
      </w:r>
    </w:p>
    <w:p w14:paraId="727C5A45">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（2）对未按上述方式获取采购文件的供应商对该文件提出的质疑，采购人或采购代理机构将不予处理；</w:t>
      </w:r>
    </w:p>
    <w:p w14:paraId="161B065D">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（3）采购人或者采购代理机构对已发出的采购文件等进行必要的澄清或者修改的，采购人或者采购代理机构将无法通过</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通知未按上述方式获取采购文件的供应商；</w:t>
      </w:r>
    </w:p>
    <w:p w14:paraId="5A90D83E">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（4）供应商只有在“</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”完成获取采购文件申请并下载了采购文件后才被视为合法获取了采购文件，否则投标将被拒绝。（供应商获取采购文件时间以供应商完成获取采购文件申请后下载采购文件的时间为准）。</w:t>
      </w:r>
    </w:p>
    <w:p w14:paraId="0AC89A50">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注：请供应商按上述要求获取采购文件，如未在“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”系统内完成相关流程，引起的投标无效责任自负。</w:t>
      </w:r>
    </w:p>
    <w:p w14:paraId="0056E977">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（5）不提供采购文件纸质版；</w:t>
      </w:r>
    </w:p>
    <w:p w14:paraId="0CDE3894">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4AC53DB6">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七、提交投标文件截止时间与地点：</w:t>
      </w:r>
    </w:p>
    <w:p w14:paraId="2F52B15E">
      <w:pPr>
        <w:pStyle w:val="6"/>
        <w:keepNext w:val="0"/>
        <w:keepLines w:val="0"/>
        <w:pageBreakBefore w:val="0"/>
        <w:kinsoku/>
        <w:wordWrap/>
        <w:overflowPunct/>
        <w:topLinePunct w:val="0"/>
        <w:autoSpaceDE/>
        <w:autoSpaceDN/>
        <w:bidi w:val="0"/>
        <w:adjustRightInd w:val="0"/>
        <w:spacing w:before="158" w:line="44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1.提交投标文件截止时间：</w:t>
      </w:r>
      <w:r>
        <w:rPr>
          <w:rFonts w:hint="eastAsia" w:hAnsi="宋体" w:cs="宋体"/>
          <w:snapToGrid/>
          <w:color w:val="auto"/>
          <w:kern w:val="2"/>
          <w:sz w:val="24"/>
          <w:szCs w:val="24"/>
          <w:highlight w:val="none"/>
          <w:u w:val="single"/>
          <w:lang w:val="en-US" w:eastAsia="zh-CN" w:bidi="ar-SA"/>
        </w:rPr>
        <w:t>2025年7月25日9时30分</w:t>
      </w:r>
      <w:r>
        <w:rPr>
          <w:rFonts w:hint="eastAsia" w:ascii="宋体" w:hAnsi="宋体" w:eastAsia="宋体" w:cs="宋体"/>
          <w:snapToGrid/>
          <w:color w:val="auto"/>
          <w:kern w:val="2"/>
          <w:sz w:val="24"/>
          <w:szCs w:val="24"/>
          <w:highlight w:val="none"/>
          <w:lang w:val="en-US" w:eastAsia="zh-CN" w:bidi="ar-SA"/>
        </w:rPr>
        <w:t>（北京时间）；</w:t>
      </w:r>
    </w:p>
    <w:p w14:paraId="245330DE">
      <w:pPr>
        <w:pStyle w:val="6"/>
        <w:keepNext w:val="0"/>
        <w:keepLines w:val="0"/>
        <w:pageBreakBefore w:val="0"/>
        <w:kinsoku/>
        <w:wordWrap/>
        <w:overflowPunct/>
        <w:topLinePunct w:val="0"/>
        <w:autoSpaceDE/>
        <w:autoSpaceDN/>
        <w:bidi w:val="0"/>
        <w:adjustRightInd w:val="0"/>
        <w:spacing w:before="158" w:line="44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53AD0279">
      <w:pPr>
        <w:pStyle w:val="6"/>
        <w:keepNext w:val="0"/>
        <w:keepLines w:val="0"/>
        <w:pageBreakBefore w:val="0"/>
        <w:kinsoku/>
        <w:wordWrap/>
        <w:overflowPunct/>
        <w:topLinePunct w:val="0"/>
        <w:autoSpaceDE/>
        <w:autoSpaceDN/>
        <w:bidi w:val="0"/>
        <w:adjustRightInd w:val="0"/>
        <w:spacing w:before="158" w:line="44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3.投标地点（网址）：本项目采用全流程电子化交易，无须参加现场开标会 （</w:t>
      </w:r>
      <w:r>
        <w:rPr>
          <w:rFonts w:hint="eastAsia" w:ascii="宋体" w:hAnsi="宋体" w:eastAsia="宋体" w:cs="宋体"/>
          <w:snapToGrid/>
          <w:color w:val="auto"/>
          <w:kern w:val="2"/>
          <w:sz w:val="24"/>
          <w:szCs w:val="24"/>
          <w:highlight w:val="none"/>
          <w:lang w:val="en-US" w:eastAsia="zh-CN" w:bidi="ar-SA"/>
        </w:rPr>
        <w:fldChar w:fldCharType="begin"/>
      </w:r>
      <w:r>
        <w:rPr>
          <w:rFonts w:hint="eastAsia" w:ascii="宋体" w:hAnsi="宋体" w:eastAsia="宋体" w:cs="宋体"/>
          <w:snapToGrid/>
          <w:color w:val="auto"/>
          <w:kern w:val="2"/>
          <w:sz w:val="24"/>
          <w:szCs w:val="24"/>
          <w:highlight w:val="none"/>
          <w:lang w:val="en-US" w:eastAsia="zh-CN" w:bidi="ar-SA"/>
        </w:rPr>
        <w:instrText xml:space="preserve"> HYPERLINK "采购文件（7.9新版本）.doc" </w:instrText>
      </w:r>
      <w:r>
        <w:rPr>
          <w:rFonts w:hint="eastAsia" w:ascii="宋体" w:hAnsi="宋体" w:eastAsia="宋体" w:cs="宋体"/>
          <w:snapToGrid/>
          <w:color w:val="auto"/>
          <w:kern w:val="2"/>
          <w:sz w:val="24"/>
          <w:szCs w:val="24"/>
          <w:highlight w:val="none"/>
          <w:lang w:val="en-US" w:eastAsia="zh-CN" w:bidi="ar-SA"/>
        </w:rPr>
        <w:fldChar w:fldCharType="separate"/>
      </w:r>
      <w:r>
        <w:rPr>
          <w:rFonts w:hint="eastAsia" w:ascii="宋体" w:hAnsi="宋体" w:eastAsia="宋体" w:cs="宋体"/>
          <w:snapToGrid/>
          <w:color w:val="auto"/>
          <w:kern w:val="2"/>
          <w:sz w:val="24"/>
          <w:szCs w:val="24"/>
          <w:highlight w:val="none"/>
          <w:lang w:val="en-US" w:eastAsia="zh-CN" w:bidi="ar-SA"/>
        </w:rPr>
        <w:t>https://www.lecaiyun.com/</w:t>
      </w:r>
      <w:r>
        <w:rPr>
          <w:rFonts w:hint="eastAsia" w:ascii="宋体" w:hAnsi="宋体" w:eastAsia="宋体" w:cs="宋体"/>
          <w:snapToGrid/>
          <w:color w:val="auto"/>
          <w:kern w:val="2"/>
          <w:sz w:val="24"/>
          <w:szCs w:val="24"/>
          <w:highlight w:val="none"/>
          <w:lang w:val="en-US" w:eastAsia="zh-CN" w:bidi="ar-SA"/>
        </w:rPr>
        <w:fldChar w:fldCharType="end"/>
      </w:r>
      <w:r>
        <w:rPr>
          <w:rFonts w:hint="eastAsia" w:ascii="宋体" w:hAnsi="宋体" w:eastAsia="宋体" w:cs="宋体"/>
          <w:snapToGrid/>
          <w:color w:val="auto"/>
          <w:kern w:val="2"/>
          <w:sz w:val="24"/>
          <w:szCs w:val="24"/>
          <w:highlight w:val="none"/>
          <w:lang w:val="en-US" w:eastAsia="zh-CN" w:bidi="ar-SA"/>
        </w:rPr>
        <w:t>）。</w:t>
      </w:r>
    </w:p>
    <w:p w14:paraId="50A72D22">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lang w:eastAsia="zh-CN"/>
        </w:rPr>
        <w:t>、开标时间与地点：</w:t>
      </w:r>
    </w:p>
    <w:p w14:paraId="67576A8A">
      <w:pPr>
        <w:pStyle w:val="6"/>
        <w:keepNext w:val="0"/>
        <w:keepLines w:val="0"/>
        <w:pageBreakBefore w:val="0"/>
        <w:kinsoku/>
        <w:wordWrap/>
        <w:overflowPunct/>
        <w:topLinePunct w:val="0"/>
        <w:autoSpaceDE/>
        <w:autoSpaceDN/>
        <w:bidi w:val="0"/>
        <w:adjustRightInd w:val="0"/>
        <w:spacing w:before="158" w:line="44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1.开标时间：</w:t>
      </w:r>
      <w:r>
        <w:rPr>
          <w:rFonts w:hint="eastAsia" w:hAnsi="宋体" w:cs="宋体"/>
          <w:snapToGrid/>
          <w:color w:val="auto"/>
          <w:kern w:val="2"/>
          <w:sz w:val="24"/>
          <w:szCs w:val="24"/>
          <w:highlight w:val="none"/>
          <w:lang w:val="en-US" w:eastAsia="zh-CN" w:bidi="ar-SA"/>
        </w:rPr>
        <w:t>2025年7月25日9时30分</w:t>
      </w:r>
      <w:r>
        <w:rPr>
          <w:rFonts w:hint="eastAsia" w:ascii="宋体" w:hAnsi="宋体" w:eastAsia="宋体" w:cs="宋体"/>
          <w:snapToGrid/>
          <w:color w:val="auto"/>
          <w:kern w:val="2"/>
          <w:sz w:val="24"/>
          <w:szCs w:val="24"/>
          <w:highlight w:val="none"/>
          <w:lang w:val="en-US" w:eastAsia="zh-CN" w:bidi="ar-SA"/>
        </w:rPr>
        <w:t>（北京时间）；</w:t>
      </w:r>
    </w:p>
    <w:p w14:paraId="748CC885">
      <w:pPr>
        <w:pStyle w:val="6"/>
        <w:keepNext w:val="0"/>
        <w:keepLines w:val="0"/>
        <w:pageBreakBefore w:val="0"/>
        <w:kinsoku/>
        <w:wordWrap/>
        <w:overflowPunct/>
        <w:topLinePunct w:val="0"/>
        <w:autoSpaceDE/>
        <w:autoSpaceDN/>
        <w:bidi w:val="0"/>
        <w:adjustRightInd w:val="0"/>
        <w:spacing w:before="158" w:line="44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2.开标地点（网址）：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snapToGrid/>
          <w:color w:val="auto"/>
          <w:kern w:val="2"/>
          <w:sz w:val="24"/>
          <w:szCs w:val="24"/>
          <w:highlight w:val="none"/>
          <w:lang w:val="en-US" w:eastAsia="zh-CN" w:bidi="ar-SA"/>
        </w:rPr>
        <w:t>（</w:t>
      </w:r>
      <w:r>
        <w:rPr>
          <w:rFonts w:hint="eastAsia" w:ascii="宋体" w:hAnsi="宋体" w:eastAsia="宋体" w:cs="宋体"/>
          <w:snapToGrid/>
          <w:color w:val="auto"/>
          <w:kern w:val="2"/>
          <w:sz w:val="24"/>
          <w:szCs w:val="24"/>
          <w:highlight w:val="none"/>
          <w:lang w:val="en-US" w:eastAsia="zh-CN" w:bidi="ar-SA"/>
        </w:rPr>
        <w:fldChar w:fldCharType="begin"/>
      </w:r>
      <w:r>
        <w:rPr>
          <w:rFonts w:hint="eastAsia" w:ascii="宋体" w:hAnsi="宋体" w:eastAsia="宋体" w:cs="宋体"/>
          <w:snapToGrid/>
          <w:color w:val="auto"/>
          <w:kern w:val="2"/>
          <w:sz w:val="24"/>
          <w:szCs w:val="24"/>
          <w:highlight w:val="none"/>
          <w:lang w:val="en-US" w:eastAsia="zh-CN" w:bidi="ar-SA"/>
        </w:rPr>
        <w:instrText xml:space="preserve"> HYPERLINK "采购文件（7.9新版本）.doc" </w:instrText>
      </w:r>
      <w:r>
        <w:rPr>
          <w:rFonts w:hint="eastAsia" w:ascii="宋体" w:hAnsi="宋体" w:eastAsia="宋体" w:cs="宋体"/>
          <w:snapToGrid/>
          <w:color w:val="auto"/>
          <w:kern w:val="2"/>
          <w:sz w:val="24"/>
          <w:szCs w:val="24"/>
          <w:highlight w:val="none"/>
          <w:lang w:val="en-US" w:eastAsia="zh-CN" w:bidi="ar-SA"/>
        </w:rPr>
        <w:fldChar w:fldCharType="separate"/>
      </w:r>
      <w:r>
        <w:rPr>
          <w:rFonts w:hint="eastAsia" w:ascii="宋体" w:hAnsi="宋体" w:eastAsia="宋体" w:cs="宋体"/>
          <w:snapToGrid/>
          <w:color w:val="auto"/>
          <w:kern w:val="2"/>
          <w:sz w:val="24"/>
          <w:szCs w:val="24"/>
          <w:highlight w:val="none"/>
          <w:lang w:val="en-US" w:eastAsia="zh-CN" w:bidi="ar-SA"/>
        </w:rPr>
        <w:t>https://www.lecaiyun.com/</w:t>
      </w:r>
      <w:r>
        <w:rPr>
          <w:rFonts w:hint="eastAsia" w:ascii="宋体" w:hAnsi="宋体" w:eastAsia="宋体" w:cs="宋体"/>
          <w:snapToGrid/>
          <w:color w:val="auto"/>
          <w:kern w:val="2"/>
          <w:sz w:val="24"/>
          <w:szCs w:val="24"/>
          <w:highlight w:val="none"/>
          <w:lang w:val="en-US" w:eastAsia="zh-CN" w:bidi="ar-SA"/>
        </w:rPr>
        <w:fldChar w:fldCharType="end"/>
      </w:r>
      <w:r>
        <w:rPr>
          <w:rFonts w:hint="eastAsia" w:ascii="宋体" w:hAnsi="宋体" w:eastAsia="宋体" w:cs="宋体"/>
          <w:snapToGrid/>
          <w:color w:val="auto"/>
          <w:kern w:val="2"/>
          <w:sz w:val="24"/>
          <w:szCs w:val="24"/>
          <w:highlight w:val="none"/>
          <w:lang w:val="en-US" w:eastAsia="zh-CN" w:bidi="ar-SA"/>
        </w:rPr>
        <w:t>）</w:t>
      </w:r>
    </w:p>
    <w:p w14:paraId="53DDEFC5">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 xml:space="preserve">九、公告期限 </w:t>
      </w:r>
    </w:p>
    <w:p w14:paraId="44830CF9">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3BD0D784">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十、本项目为非政府采购项目。</w:t>
      </w:r>
    </w:p>
    <w:p w14:paraId="4F5CEA55">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十一</w:t>
      </w:r>
      <w:r>
        <w:rPr>
          <w:rFonts w:hint="eastAsia" w:ascii="宋体" w:hAnsi="宋体" w:eastAsia="宋体" w:cs="宋体"/>
          <w:b/>
          <w:color w:val="auto"/>
          <w:sz w:val="24"/>
          <w:highlight w:val="none"/>
        </w:rPr>
        <w:t>、电子招投标的说明：</w:t>
      </w:r>
    </w:p>
    <w:p w14:paraId="72A49AD6">
      <w:pPr>
        <w:pStyle w:val="6"/>
        <w:keepNext w:val="0"/>
        <w:keepLines w:val="0"/>
        <w:pageBreakBefore w:val="0"/>
        <w:kinsoku/>
        <w:wordWrap/>
        <w:overflowPunct/>
        <w:topLinePunct w:val="0"/>
        <w:autoSpaceDE/>
        <w:autoSpaceDN/>
        <w:bidi w:val="0"/>
        <w:adjustRightInd w:val="0"/>
        <w:spacing w:before="158" w:line="440" w:lineRule="exact"/>
        <w:ind w:firstLine="436" w:firstLineChars="181"/>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1.电子招投标：本项目以数据电文形式，依托“乐采云平台（www.lecaiyun.com）”进行招投标活动，各投标人应按照本项目采购文件和乐采云平台的要求编制、加密并递交投标文件，不接受纸质投标文件。</w:t>
      </w:r>
    </w:p>
    <w:p w14:paraId="3124624B">
      <w:pPr>
        <w:pStyle w:val="6"/>
        <w:keepNext w:val="0"/>
        <w:keepLines w:val="0"/>
        <w:pageBreakBefore w:val="0"/>
        <w:kinsoku/>
        <w:wordWrap/>
        <w:overflowPunct/>
        <w:topLinePunct w:val="0"/>
        <w:autoSpaceDE/>
        <w:autoSpaceDN/>
        <w:bidi w:val="0"/>
        <w:adjustRightInd w:val="0"/>
        <w:spacing w:before="158" w:line="440" w:lineRule="exact"/>
        <w:ind w:firstLine="436" w:firstLineChars="181"/>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2.投标准备：</w:t>
      </w:r>
    </w:p>
    <w:p w14:paraId="23B3245A">
      <w:pPr>
        <w:pStyle w:val="6"/>
        <w:keepNext w:val="0"/>
        <w:keepLines w:val="0"/>
        <w:pageBreakBefore w:val="0"/>
        <w:kinsoku/>
        <w:wordWrap/>
        <w:overflowPunct/>
        <w:topLinePunct w:val="0"/>
        <w:autoSpaceDE/>
        <w:autoSpaceDN/>
        <w:bidi w:val="0"/>
        <w:adjustRightInd w:val="0"/>
        <w:spacing w:before="158" w:line="480" w:lineRule="exact"/>
        <w:ind w:firstLine="436" w:firstLineChars="181"/>
        <w:jc w:val="left"/>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14:paraId="5F69F304">
      <w:pPr>
        <w:pStyle w:val="6"/>
        <w:keepNext w:val="0"/>
        <w:keepLines w:val="0"/>
        <w:pageBreakBefore w:val="0"/>
        <w:kinsoku/>
        <w:wordWrap/>
        <w:overflowPunct/>
        <w:topLinePunct w:val="0"/>
        <w:autoSpaceDE/>
        <w:autoSpaceDN/>
        <w:bidi w:val="0"/>
        <w:adjustRightInd w:val="0"/>
        <w:spacing w:before="158" w:line="480" w:lineRule="exact"/>
        <w:ind w:firstLine="436" w:firstLineChars="181"/>
        <w:jc w:val="left"/>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2）申领CA数字证书---申领流程详见“乐采云平台-服务中心-CA管理-申领CA证书-CA驱动和申领流程”：投标人应在开标前完成CA数字证书办理，完成CA数字证书办理预计1-2周左右，各投标人应充分考虑办理时间等因素。</w:t>
      </w:r>
    </w:p>
    <w:p w14:paraId="789C8FE9">
      <w:pPr>
        <w:pStyle w:val="6"/>
        <w:keepNext w:val="0"/>
        <w:keepLines w:val="0"/>
        <w:pageBreakBefore w:val="0"/>
        <w:kinsoku/>
        <w:wordWrap/>
        <w:overflowPunct/>
        <w:topLinePunct w:val="0"/>
        <w:autoSpaceDE/>
        <w:autoSpaceDN/>
        <w:bidi w:val="0"/>
        <w:adjustRightInd w:val="0"/>
        <w:spacing w:before="158" w:line="480" w:lineRule="exact"/>
        <w:ind w:firstLine="436" w:firstLineChars="181"/>
        <w:jc w:val="left"/>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办理流程详见:CA管理操作指南https://lecaiyun.com/helpcenter/document#/document/detail?siteCode=lecaiyun&amp;manualId=2185&amp;topicId=12851</w:t>
      </w:r>
    </w:p>
    <w:p w14:paraId="66B23B88">
      <w:pPr>
        <w:pStyle w:val="6"/>
        <w:keepNext w:val="0"/>
        <w:keepLines w:val="0"/>
        <w:pageBreakBefore w:val="0"/>
        <w:kinsoku/>
        <w:wordWrap/>
        <w:overflowPunct/>
        <w:topLinePunct w:val="0"/>
        <w:autoSpaceDE/>
        <w:autoSpaceDN/>
        <w:bidi w:val="0"/>
        <w:adjustRightInd w:val="0"/>
        <w:spacing w:before="158" w:line="480" w:lineRule="exact"/>
        <w:ind w:firstLine="436" w:firstLineChars="181"/>
        <w:jc w:val="left"/>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14:paraId="3634F5C6">
      <w:pPr>
        <w:pStyle w:val="6"/>
        <w:keepNext w:val="0"/>
        <w:keepLines w:val="0"/>
        <w:pageBreakBefore w:val="0"/>
        <w:widowControl/>
        <w:kinsoku/>
        <w:wordWrap/>
        <w:overflowPunct/>
        <w:topLinePunct w:val="0"/>
        <w:autoSpaceDE/>
        <w:autoSpaceDN/>
        <w:bidi w:val="0"/>
        <w:adjustRightInd w:val="0"/>
        <w:snapToGrid w:val="0"/>
        <w:spacing w:before="158" w:line="440" w:lineRule="exact"/>
        <w:ind w:firstLine="436" w:firstLineChars="181"/>
        <w:jc w:val="left"/>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3.采购文件的获取：使用账号登录或者使用CA登录乐采云平台；进入“项目采购”应用，在获取采购文件菜单中选择项目，获取采购文件。</w:t>
      </w:r>
    </w:p>
    <w:p w14:paraId="468977BF">
      <w:pPr>
        <w:pStyle w:val="6"/>
        <w:keepNext w:val="0"/>
        <w:keepLines w:val="0"/>
        <w:pageBreakBefore w:val="0"/>
        <w:widowControl/>
        <w:kinsoku/>
        <w:wordWrap/>
        <w:overflowPunct/>
        <w:topLinePunct w:val="0"/>
        <w:autoSpaceDE/>
        <w:autoSpaceDN/>
        <w:bidi w:val="0"/>
        <w:adjustRightInd w:val="0"/>
        <w:snapToGrid w:val="0"/>
        <w:spacing w:before="158" w:line="440" w:lineRule="exact"/>
        <w:ind w:firstLine="436" w:firstLineChars="181"/>
        <w:jc w:val="left"/>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4.投标文件的制作：在“乐采云电子交易客户端”中完成“填写基本信息”、“导入投标文件”、“标书关联”、“标书检查”、“电子签名”、“生成电子标书”等操作。</w:t>
      </w:r>
    </w:p>
    <w:p w14:paraId="3BB6FC71">
      <w:pPr>
        <w:pStyle w:val="6"/>
        <w:keepNext w:val="0"/>
        <w:keepLines w:val="0"/>
        <w:pageBreakBefore w:val="0"/>
        <w:widowControl/>
        <w:kinsoku/>
        <w:wordWrap/>
        <w:overflowPunct/>
        <w:topLinePunct w:val="0"/>
        <w:autoSpaceDE/>
        <w:autoSpaceDN/>
        <w:bidi w:val="0"/>
        <w:adjustRightInd w:val="0"/>
        <w:snapToGrid w:val="0"/>
        <w:spacing w:before="158" w:line="440" w:lineRule="exact"/>
        <w:ind w:firstLine="436" w:firstLineChars="181"/>
        <w:jc w:val="left"/>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5.投标文件的传输递交：投标人在投标截止时间前将加密的投标文件上传至乐采云平台。</w:t>
      </w:r>
    </w:p>
    <w:p w14:paraId="2CB8BC40">
      <w:pPr>
        <w:pStyle w:val="6"/>
        <w:keepNext w:val="0"/>
        <w:keepLines w:val="0"/>
        <w:pageBreakBefore w:val="0"/>
        <w:widowControl/>
        <w:kinsoku/>
        <w:wordWrap/>
        <w:overflowPunct/>
        <w:topLinePunct w:val="0"/>
        <w:autoSpaceDE/>
        <w:autoSpaceDN/>
        <w:bidi w:val="0"/>
        <w:adjustRightInd w:val="0"/>
        <w:snapToGrid w:val="0"/>
        <w:spacing w:before="158" w:line="440" w:lineRule="exact"/>
        <w:ind w:firstLine="436" w:firstLineChars="181"/>
        <w:jc w:val="left"/>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6.投标文件的解密：投标人按照平台提示和采购文件的规定在开标时间起30分钟内完成在线解密。</w:t>
      </w:r>
    </w:p>
    <w:p w14:paraId="0921F0DD">
      <w:pPr>
        <w:pStyle w:val="6"/>
        <w:keepNext w:val="0"/>
        <w:keepLines w:val="0"/>
        <w:pageBreakBefore w:val="0"/>
        <w:kinsoku/>
        <w:wordWrap/>
        <w:overflowPunct/>
        <w:topLinePunct w:val="0"/>
        <w:autoSpaceDE/>
        <w:autoSpaceDN/>
        <w:bidi w:val="0"/>
        <w:adjustRightInd w:val="0"/>
        <w:spacing w:before="158" w:line="480" w:lineRule="exact"/>
        <w:ind w:firstLine="436" w:firstLineChars="181"/>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7.供应商在使用系统进行投标的过程中遇到涉及平台使用的任何问题，可致电乐采云平台技术支持热线咨询，联系方式：95763。</w:t>
      </w:r>
    </w:p>
    <w:p w14:paraId="1689094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十一</w:t>
      </w:r>
      <w:r>
        <w:rPr>
          <w:rFonts w:hint="eastAsia" w:ascii="宋体" w:hAnsi="宋体" w:eastAsia="宋体" w:cs="宋体"/>
          <w:b/>
          <w:color w:val="auto"/>
          <w:sz w:val="24"/>
          <w:highlight w:val="none"/>
        </w:rPr>
        <w:t>、对本次采购提出询问、质疑、投诉，请按以下方式联系</w:t>
      </w:r>
    </w:p>
    <w:p w14:paraId="77EF86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65D3287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建德市数字信息有限责任公司</w:t>
      </w:r>
      <w:r>
        <w:rPr>
          <w:rFonts w:hint="eastAsia" w:ascii="宋体" w:hAnsi="宋体" w:eastAsia="宋体" w:cs="宋体"/>
          <w:color w:val="auto"/>
          <w:sz w:val="24"/>
          <w:highlight w:val="none"/>
          <w:lang w:eastAsia="zh-CN"/>
        </w:rPr>
        <w:t xml:space="preserve"> </w:t>
      </w:r>
    </w:p>
    <w:p w14:paraId="6D4649E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70FC0AED">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叶</w:t>
      </w:r>
      <w:r>
        <w:rPr>
          <w:rFonts w:hint="eastAsia" w:ascii="宋体" w:hAnsi="宋体" w:cs="宋体"/>
          <w:color w:val="auto"/>
          <w:sz w:val="24"/>
          <w:highlight w:val="none"/>
          <w:lang w:eastAsia="zh-CN"/>
        </w:rPr>
        <w:t>先生</w:t>
      </w:r>
    </w:p>
    <w:p w14:paraId="0AC69F57">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19210810379</w:t>
      </w:r>
    </w:p>
    <w:p w14:paraId="6554EA7D">
      <w:pPr>
        <w:spacing w:line="360" w:lineRule="auto"/>
        <w:ind w:firstLine="480"/>
        <w:rPr>
          <w:rFonts w:hint="eastAsia" w:ascii="宋体" w:hAnsi="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胡</w:t>
      </w:r>
      <w:r>
        <w:rPr>
          <w:rFonts w:hint="eastAsia" w:ascii="宋体" w:hAnsi="宋体" w:cs="宋体"/>
          <w:color w:val="auto"/>
          <w:sz w:val="24"/>
          <w:highlight w:val="none"/>
          <w:lang w:eastAsia="zh-CN"/>
        </w:rPr>
        <w:t>先生</w:t>
      </w:r>
    </w:p>
    <w:p w14:paraId="255E06D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15088690577</w:t>
      </w:r>
    </w:p>
    <w:p w14:paraId="59FD03B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0026BD5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欧邦工程管理集团有限公司</w:t>
      </w:r>
    </w:p>
    <w:p w14:paraId="0413CE90">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lang w:eastAsia="zh-CN"/>
        </w:rPr>
        <w:t>建德市新安江街道</w:t>
      </w:r>
      <w:r>
        <w:rPr>
          <w:rFonts w:hint="eastAsia" w:ascii="宋体" w:hAnsi="宋体" w:cs="宋体"/>
          <w:color w:val="auto"/>
          <w:sz w:val="24"/>
          <w:szCs w:val="24"/>
          <w:highlight w:val="none"/>
          <w:lang w:eastAsia="zh-CN"/>
        </w:rPr>
        <w:t>红枫商场17号一层</w:t>
      </w:r>
    </w:p>
    <w:p w14:paraId="5012849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p>
    <w:p w14:paraId="1BE8BE68">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李工</w:t>
      </w:r>
    </w:p>
    <w:p w14:paraId="159DAEE7">
      <w:pPr>
        <w:spacing w:line="360" w:lineRule="auto"/>
        <w:ind w:firstLine="48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15372041892</w:t>
      </w:r>
    </w:p>
    <w:p w14:paraId="2D369CE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唐</w:t>
      </w:r>
      <w:r>
        <w:rPr>
          <w:rFonts w:hint="eastAsia" w:ascii="宋体" w:hAnsi="宋体" w:eastAsia="宋体" w:cs="宋体"/>
          <w:color w:val="auto"/>
          <w:sz w:val="24"/>
          <w:highlight w:val="none"/>
          <w:lang w:eastAsia="zh-CN"/>
        </w:rPr>
        <w:t>工</w:t>
      </w:r>
      <w:r>
        <w:rPr>
          <w:rFonts w:hint="eastAsia" w:ascii="宋体" w:hAnsi="宋体" w:eastAsia="宋体" w:cs="宋体"/>
          <w:color w:val="auto"/>
          <w:sz w:val="24"/>
          <w:highlight w:val="none"/>
        </w:rPr>
        <w:t xml:space="preserve"> </w:t>
      </w:r>
    </w:p>
    <w:p w14:paraId="6F6B859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18258679015</w:t>
      </w:r>
    </w:p>
    <w:p w14:paraId="441117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同级</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 xml:space="preserve">监督管理部门            </w:t>
      </w:r>
    </w:p>
    <w:p w14:paraId="692AADD5">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w:t>
      </w:r>
      <w:r>
        <w:rPr>
          <w:rFonts w:hint="eastAsia" w:ascii="宋体" w:hAnsi="宋体" w:cs="宋体"/>
          <w:color w:val="auto"/>
          <w:sz w:val="24"/>
          <w:szCs w:val="24"/>
          <w:highlight w:val="none"/>
          <w:lang w:eastAsia="zh-CN"/>
        </w:rPr>
        <w:t>建德市数字信息有限责任公司</w:t>
      </w:r>
      <w:r>
        <w:rPr>
          <w:rFonts w:hint="eastAsia" w:ascii="宋体" w:hAnsi="宋体" w:eastAsia="宋体" w:cs="宋体"/>
          <w:color w:val="auto"/>
          <w:sz w:val="24"/>
          <w:szCs w:val="24"/>
          <w:highlight w:val="none"/>
        </w:rPr>
        <w:t>监察室</w:t>
      </w:r>
    </w:p>
    <w:p w14:paraId="17F5F6F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地 址：</w:t>
      </w:r>
      <w:r>
        <w:rPr>
          <w:rFonts w:hint="eastAsia" w:ascii="宋体" w:hAnsi="宋体" w:eastAsia="宋体" w:cs="宋体"/>
          <w:color w:val="auto"/>
          <w:sz w:val="24"/>
          <w:szCs w:val="24"/>
          <w:highlight w:val="none"/>
        </w:rPr>
        <w:t>建德市新安江街道白沙路20幢</w:t>
      </w:r>
    </w:p>
    <w:p w14:paraId="17B2EC9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 系 人：</w:t>
      </w:r>
      <w:r>
        <w:rPr>
          <w:rFonts w:hint="eastAsia" w:ascii="宋体" w:hAnsi="宋体" w:eastAsia="宋体" w:cs="宋体"/>
          <w:color w:val="auto"/>
          <w:sz w:val="24"/>
          <w:szCs w:val="24"/>
          <w:highlight w:val="none"/>
          <w:lang w:val="en-US" w:eastAsia="zh-CN"/>
        </w:rPr>
        <w:t>蒋</w:t>
      </w:r>
      <w:r>
        <w:rPr>
          <w:rFonts w:hint="eastAsia" w:ascii="宋体" w:hAnsi="宋体" w:eastAsia="宋体" w:cs="宋体"/>
          <w:color w:val="auto"/>
          <w:sz w:val="24"/>
          <w:szCs w:val="24"/>
          <w:highlight w:val="none"/>
          <w:lang w:eastAsia="zh-CN"/>
        </w:rPr>
        <w:t>工</w:t>
      </w:r>
    </w:p>
    <w:p w14:paraId="2774CA2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监督投诉电话：</w:t>
      </w:r>
      <w:r>
        <w:rPr>
          <w:rFonts w:hint="eastAsia" w:ascii="宋体" w:hAnsi="宋体" w:eastAsia="宋体" w:cs="宋体"/>
          <w:color w:val="auto"/>
          <w:sz w:val="24"/>
          <w:szCs w:val="24"/>
          <w:highlight w:val="none"/>
          <w:lang w:val="en-US" w:eastAsia="zh-CN"/>
        </w:rPr>
        <w:t>19224571018</w:t>
      </w:r>
      <w:r>
        <w:rPr>
          <w:rFonts w:hint="eastAsia" w:ascii="宋体" w:hAnsi="宋体" w:eastAsia="宋体" w:cs="宋体"/>
          <w:color w:val="auto"/>
          <w:highlight w:val="none"/>
        </w:rPr>
        <w:t xml:space="preserve"> </w:t>
      </w:r>
    </w:p>
    <w:p w14:paraId="1EAA44D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D52D317">
      <w:pPr>
        <w:spacing w:line="360" w:lineRule="auto"/>
        <w:ind w:firstLine="48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若对项目采购电子交易系统操作有疑问，可登录</w:t>
      </w:r>
      <w:r>
        <w:rPr>
          <w:rFonts w:hint="eastAsia" w:ascii="宋体" w:hAnsi="宋体" w:eastAsia="宋体" w:cs="宋体"/>
          <w:b/>
          <w:color w:val="auto"/>
          <w:kern w:val="0"/>
          <w:sz w:val="28"/>
          <w:szCs w:val="28"/>
          <w:highlight w:val="none"/>
          <w:lang w:val="en-US" w:eastAsia="zh-CN"/>
        </w:rPr>
        <w:t>乐</w:t>
      </w:r>
      <w:r>
        <w:rPr>
          <w:rFonts w:hint="eastAsia" w:ascii="宋体" w:hAnsi="宋体" w:eastAsia="宋体" w:cs="宋体"/>
          <w:b/>
          <w:color w:val="auto"/>
          <w:kern w:val="0"/>
          <w:sz w:val="28"/>
          <w:szCs w:val="28"/>
          <w:highlight w:val="none"/>
        </w:rPr>
        <w:t>采云（</w:t>
      </w:r>
      <w:r>
        <w:rPr>
          <w:rFonts w:hint="eastAsia" w:ascii="宋体" w:hAnsi="宋体" w:eastAsia="宋体" w:cs="宋体"/>
          <w:b/>
          <w:color w:val="auto"/>
          <w:kern w:val="0"/>
          <w:sz w:val="28"/>
          <w:szCs w:val="28"/>
          <w:highlight w:val="none"/>
        </w:rPr>
        <w:fldChar w:fldCharType="begin"/>
      </w:r>
      <w:r>
        <w:rPr>
          <w:rFonts w:hint="eastAsia" w:ascii="宋体" w:hAnsi="宋体" w:eastAsia="宋体" w:cs="宋体"/>
          <w:b/>
          <w:color w:val="auto"/>
          <w:kern w:val="0"/>
          <w:sz w:val="28"/>
          <w:szCs w:val="28"/>
          <w:highlight w:val="none"/>
        </w:rPr>
        <w:instrText xml:space="preserve"> HYPERLINK "采购文件（7.9新版本）.doc" </w:instrText>
      </w:r>
      <w:r>
        <w:rPr>
          <w:rFonts w:hint="eastAsia" w:ascii="宋体" w:hAnsi="宋体" w:eastAsia="宋体" w:cs="宋体"/>
          <w:b/>
          <w:color w:val="auto"/>
          <w:kern w:val="0"/>
          <w:sz w:val="28"/>
          <w:szCs w:val="28"/>
          <w:highlight w:val="none"/>
        </w:rPr>
        <w:fldChar w:fldCharType="separate"/>
      </w:r>
      <w:r>
        <w:rPr>
          <w:rFonts w:hint="eastAsia" w:ascii="宋体" w:hAnsi="宋体" w:eastAsia="宋体" w:cs="宋体"/>
          <w:b/>
          <w:color w:val="auto"/>
          <w:kern w:val="0"/>
          <w:sz w:val="28"/>
          <w:szCs w:val="28"/>
          <w:highlight w:val="none"/>
        </w:rPr>
        <w:t>https://www.lecaiyun.com/</w:t>
      </w:r>
      <w:r>
        <w:rPr>
          <w:rFonts w:hint="eastAsia" w:ascii="宋体" w:hAnsi="宋体" w:eastAsia="宋体" w:cs="宋体"/>
          <w:b/>
          <w:color w:val="auto"/>
          <w:kern w:val="0"/>
          <w:sz w:val="28"/>
          <w:szCs w:val="28"/>
          <w:highlight w:val="none"/>
        </w:rPr>
        <w:fldChar w:fldCharType="end"/>
      </w:r>
      <w:r>
        <w:rPr>
          <w:rFonts w:hint="eastAsia" w:ascii="宋体" w:hAnsi="宋体" w:eastAsia="宋体" w:cs="宋体"/>
          <w:b/>
          <w:color w:val="auto"/>
          <w:kern w:val="0"/>
          <w:sz w:val="28"/>
          <w:szCs w:val="28"/>
          <w:highlight w:val="none"/>
        </w:rPr>
        <w:t>），点击右侧咨询小采，获取采小蜜智能服务管家帮助，或拨打</w:t>
      </w:r>
      <w:r>
        <w:rPr>
          <w:rFonts w:hint="eastAsia" w:ascii="宋体" w:hAnsi="宋体" w:eastAsia="宋体" w:cs="宋体"/>
          <w:b/>
          <w:color w:val="auto"/>
          <w:kern w:val="0"/>
          <w:sz w:val="28"/>
          <w:szCs w:val="28"/>
          <w:highlight w:val="none"/>
          <w:lang w:eastAsia="zh-CN"/>
        </w:rPr>
        <w:t>乐采云</w:t>
      </w:r>
      <w:r>
        <w:rPr>
          <w:rFonts w:hint="eastAsia" w:ascii="宋体" w:hAnsi="宋体" w:eastAsia="宋体" w:cs="宋体"/>
          <w:b/>
          <w:color w:val="auto"/>
          <w:kern w:val="0"/>
          <w:sz w:val="28"/>
          <w:szCs w:val="28"/>
          <w:highlight w:val="none"/>
          <w:lang w:val="en-US" w:eastAsia="zh-CN"/>
        </w:rPr>
        <w:t>有限公司</w:t>
      </w:r>
      <w:r>
        <w:rPr>
          <w:rFonts w:hint="eastAsia" w:ascii="宋体" w:hAnsi="宋体" w:eastAsia="宋体" w:cs="宋体"/>
          <w:b/>
          <w:color w:val="auto"/>
          <w:kern w:val="0"/>
          <w:sz w:val="28"/>
          <w:szCs w:val="28"/>
          <w:highlight w:val="none"/>
        </w:rPr>
        <w:t>服务热线</w:t>
      </w:r>
      <w:r>
        <w:rPr>
          <w:rFonts w:hint="eastAsia" w:ascii="宋体" w:hAnsi="宋体" w:eastAsia="宋体" w:cs="宋体"/>
          <w:b/>
          <w:color w:val="auto"/>
          <w:kern w:val="0"/>
          <w:sz w:val="28"/>
          <w:szCs w:val="28"/>
          <w:highlight w:val="none"/>
          <w:lang w:val="en-US" w:eastAsia="zh-CN"/>
        </w:rPr>
        <w:t>95763</w:t>
      </w:r>
      <w:r>
        <w:rPr>
          <w:rFonts w:hint="eastAsia" w:ascii="宋体" w:hAnsi="宋体" w:eastAsia="宋体" w:cs="宋体"/>
          <w:b/>
          <w:color w:val="auto"/>
          <w:kern w:val="0"/>
          <w:sz w:val="28"/>
          <w:szCs w:val="28"/>
          <w:highlight w:val="none"/>
        </w:rPr>
        <w:t>获取热线服务帮助。</w:t>
      </w:r>
    </w:p>
    <w:p w14:paraId="5365C4F1">
      <w:pPr>
        <w:widowControl/>
        <w:spacing w:before="158" w:line="36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CA问题联系电话（人工）：汇信CA 400-888-4636；天谷CA 400-087-8198。</w:t>
      </w:r>
    </w:p>
    <w:p w14:paraId="679CD2C1">
      <w:pPr>
        <w:spacing w:line="360" w:lineRule="auto"/>
        <w:rPr>
          <w:rFonts w:hint="eastAsia" w:ascii="宋体" w:hAnsi="宋体" w:eastAsia="宋体" w:cs="宋体"/>
          <w:color w:val="auto"/>
          <w:sz w:val="24"/>
          <w:highlight w:val="none"/>
        </w:rPr>
      </w:pPr>
    </w:p>
    <w:p w14:paraId="085AAE1B">
      <w:pPr>
        <w:spacing w:line="360" w:lineRule="auto"/>
        <w:rPr>
          <w:rFonts w:hint="eastAsia" w:ascii="宋体" w:hAnsi="宋体" w:eastAsia="宋体" w:cs="宋体"/>
          <w:color w:val="auto"/>
          <w:sz w:val="24"/>
          <w:highlight w:val="none"/>
        </w:rPr>
      </w:pPr>
    </w:p>
    <w:p w14:paraId="7C73171A">
      <w:pPr>
        <w:spacing w:line="360" w:lineRule="auto"/>
        <w:rPr>
          <w:rFonts w:hint="eastAsia" w:ascii="宋体" w:hAnsi="宋体" w:eastAsia="宋体" w:cs="宋体"/>
          <w:color w:val="auto"/>
          <w:sz w:val="24"/>
          <w:highlight w:val="none"/>
        </w:rPr>
      </w:pPr>
    </w:p>
    <w:p w14:paraId="16187F5A">
      <w:pPr>
        <w:spacing w:line="360" w:lineRule="auto"/>
        <w:rPr>
          <w:rFonts w:hint="eastAsia" w:ascii="宋体" w:hAnsi="宋体" w:eastAsia="宋体" w:cs="宋体"/>
          <w:color w:val="auto"/>
          <w:sz w:val="24"/>
          <w:highlight w:val="none"/>
        </w:rPr>
      </w:pPr>
    </w:p>
    <w:p w14:paraId="2B14BD11">
      <w:pPr>
        <w:spacing w:line="360" w:lineRule="auto"/>
        <w:rPr>
          <w:rFonts w:hint="eastAsia" w:ascii="宋体" w:hAnsi="宋体" w:eastAsia="宋体" w:cs="宋体"/>
          <w:color w:val="auto"/>
          <w:sz w:val="24"/>
          <w:highlight w:val="none"/>
        </w:rPr>
      </w:pPr>
    </w:p>
    <w:p w14:paraId="1A96C993">
      <w:pPr>
        <w:spacing w:line="360" w:lineRule="auto"/>
        <w:rPr>
          <w:rFonts w:hint="eastAsia" w:ascii="宋体" w:hAnsi="宋体" w:eastAsia="宋体" w:cs="宋体"/>
          <w:color w:val="auto"/>
          <w:sz w:val="24"/>
          <w:highlight w:val="none"/>
        </w:rPr>
      </w:pPr>
    </w:p>
    <w:p w14:paraId="5274A835">
      <w:pPr>
        <w:spacing w:line="360" w:lineRule="auto"/>
        <w:rPr>
          <w:rFonts w:hint="eastAsia" w:ascii="宋体" w:hAnsi="宋体" w:eastAsia="宋体" w:cs="宋体"/>
          <w:color w:val="auto"/>
          <w:sz w:val="24"/>
          <w:highlight w:val="none"/>
        </w:rPr>
      </w:pPr>
    </w:p>
    <w:p w14:paraId="42AE6B35">
      <w:pPr>
        <w:spacing w:line="360" w:lineRule="auto"/>
        <w:rPr>
          <w:rFonts w:hint="eastAsia" w:ascii="宋体" w:hAnsi="宋体" w:eastAsia="宋体" w:cs="宋体"/>
          <w:color w:val="auto"/>
          <w:sz w:val="24"/>
          <w:highlight w:val="none"/>
        </w:rPr>
      </w:pPr>
    </w:p>
    <w:p w14:paraId="11DD63D4">
      <w:pPr>
        <w:spacing w:line="360" w:lineRule="auto"/>
        <w:rPr>
          <w:rFonts w:hint="eastAsia" w:ascii="宋体" w:hAnsi="宋体" w:eastAsia="宋体" w:cs="宋体"/>
          <w:color w:val="auto"/>
          <w:sz w:val="24"/>
          <w:highlight w:val="none"/>
        </w:rPr>
      </w:pPr>
    </w:p>
    <w:p w14:paraId="48293863">
      <w:pPr>
        <w:spacing w:line="360" w:lineRule="auto"/>
        <w:rPr>
          <w:rFonts w:hint="eastAsia" w:ascii="宋体" w:hAnsi="宋体" w:eastAsia="宋体" w:cs="宋体"/>
          <w:color w:val="auto"/>
          <w:sz w:val="24"/>
          <w:highlight w:val="none"/>
        </w:rPr>
      </w:pPr>
    </w:p>
    <w:p w14:paraId="4758650E">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0AEC07B7">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0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14:paraId="6BCCC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A448FE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36706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14:paraId="47309A3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DC5A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CFA4324">
            <w:pPr>
              <w:snapToGrid w:val="0"/>
              <w:spacing w:line="360" w:lineRule="auto"/>
              <w:jc w:val="center"/>
              <w:rPr>
                <w:rFonts w:hint="eastAsia" w:ascii="宋体" w:hAnsi="宋体" w:eastAsia="宋体" w:cs="宋体"/>
                <w:color w:val="auto"/>
                <w:sz w:val="24"/>
                <w:highlight w:val="none"/>
              </w:rPr>
            </w:pPr>
          </w:p>
          <w:p w14:paraId="7CA65B8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7EE8D2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72A0E1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kern w:val="0"/>
                <w:sz w:val="24"/>
                <w:highlight w:val="none"/>
              </w:rPr>
              <w:t>。</w:t>
            </w:r>
          </w:p>
        </w:tc>
      </w:tr>
      <w:tr w14:paraId="426AE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F5B1D5B">
            <w:pPr>
              <w:snapToGrid w:val="0"/>
              <w:spacing w:line="360" w:lineRule="auto"/>
              <w:jc w:val="center"/>
              <w:rPr>
                <w:rFonts w:hint="eastAsia" w:ascii="宋体" w:hAnsi="宋体" w:eastAsia="宋体" w:cs="宋体"/>
                <w:color w:val="auto"/>
                <w:sz w:val="24"/>
                <w:highlight w:val="none"/>
              </w:rPr>
            </w:pPr>
          </w:p>
          <w:p w14:paraId="69B4BE33">
            <w:pPr>
              <w:snapToGrid w:val="0"/>
              <w:spacing w:line="360" w:lineRule="auto"/>
              <w:jc w:val="center"/>
              <w:rPr>
                <w:rFonts w:hint="eastAsia" w:ascii="宋体" w:hAnsi="宋体" w:eastAsia="宋体" w:cs="宋体"/>
                <w:color w:val="auto"/>
                <w:sz w:val="24"/>
                <w:highlight w:val="none"/>
              </w:rPr>
            </w:pPr>
          </w:p>
          <w:p w14:paraId="7CDE318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6D37EF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36D6874B">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5162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本项目不允许采购进口产品。</w:t>
            </w:r>
          </w:p>
          <w:p w14:paraId="35B3622B">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6069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88E1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4C9DB22">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AFC1A87">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14:paraId="5D2D9448">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4823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sz w:val="24"/>
                <w:highlight w:val="none"/>
                <w:lang w:eastAsia="zh-CN"/>
              </w:rPr>
              <w:t>。</w:t>
            </w:r>
          </w:p>
          <w:p w14:paraId="218BE849">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935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2056CB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46D5E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A14D270">
            <w:pPr>
              <w:snapToGrid w:val="0"/>
              <w:spacing w:line="360" w:lineRule="auto"/>
              <w:jc w:val="center"/>
              <w:rPr>
                <w:rFonts w:hint="eastAsia" w:ascii="宋体" w:hAnsi="宋体" w:eastAsia="宋体" w:cs="宋体"/>
                <w:color w:val="auto"/>
                <w:sz w:val="24"/>
                <w:highlight w:val="none"/>
              </w:rPr>
            </w:pPr>
          </w:p>
          <w:p w14:paraId="794A5C55">
            <w:pPr>
              <w:snapToGrid w:val="0"/>
              <w:spacing w:line="360" w:lineRule="auto"/>
              <w:jc w:val="center"/>
              <w:rPr>
                <w:rFonts w:hint="eastAsia" w:ascii="宋体" w:hAnsi="宋体" w:eastAsia="宋体" w:cs="宋体"/>
                <w:color w:val="auto"/>
                <w:sz w:val="24"/>
                <w:highlight w:val="none"/>
              </w:rPr>
            </w:pPr>
          </w:p>
          <w:p w14:paraId="261A5A4F">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028DCE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14:paraId="72A90BB7">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290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E3F7C41">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7588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62374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6DBA411">
            <w:pPr>
              <w:snapToGrid w:val="0"/>
              <w:spacing w:line="360" w:lineRule="auto"/>
              <w:jc w:val="center"/>
              <w:rPr>
                <w:rFonts w:hint="eastAsia" w:ascii="宋体" w:hAnsi="宋体" w:eastAsia="宋体" w:cs="宋体"/>
                <w:color w:val="auto"/>
                <w:sz w:val="24"/>
                <w:highlight w:val="none"/>
              </w:rPr>
            </w:pPr>
          </w:p>
          <w:p w14:paraId="01CC3E8B">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2363CB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14:paraId="33D4A123">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746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6B09700F">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5369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B要求提供</w:t>
            </w:r>
          </w:p>
          <w:p w14:paraId="0E3E07F2">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snapToGrid w:val="0"/>
                <w:color w:val="auto"/>
                <w:kern w:val="28"/>
                <w:sz w:val="24"/>
                <w:highlight w:val="none"/>
                <w:lang w:val="en-US" w:eastAsia="zh-CN"/>
              </w:rPr>
              <w:t>/</w:t>
            </w:r>
          </w:p>
          <w:p w14:paraId="5D4A257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snapToGrid w:val="0"/>
                <w:color w:val="auto"/>
                <w:kern w:val="28"/>
                <w:sz w:val="24"/>
                <w:highlight w:val="none"/>
                <w:u w:val="single"/>
                <w:lang w:val="en-US" w:eastAsia="zh-CN"/>
              </w:rPr>
              <w:t>/</w:t>
            </w:r>
            <w:r>
              <w:rPr>
                <w:rFonts w:hint="eastAsia" w:ascii="宋体" w:hAnsi="宋体" w:eastAsia="宋体" w:cs="宋体"/>
                <w:color w:val="auto"/>
                <w:kern w:val="0"/>
                <w:sz w:val="24"/>
                <w:highlight w:val="none"/>
                <w:u w:val="single"/>
              </w:rPr>
              <w:t>；</w:t>
            </w:r>
          </w:p>
          <w:p w14:paraId="2679CA4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w:t>
            </w:r>
            <w:r>
              <w:rPr>
                <w:rFonts w:hint="eastAsia" w:ascii="宋体" w:hAnsi="宋体" w:eastAsia="宋体" w:cs="宋体"/>
                <w:snapToGrid w:val="0"/>
                <w:color w:val="auto"/>
                <w:kern w:val="28"/>
                <w:sz w:val="24"/>
                <w:highlight w:val="none"/>
                <w:u w:val="single"/>
                <w:lang w:val="en-US"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w:t>
            </w:r>
          </w:p>
          <w:p w14:paraId="01E6258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否；</w:t>
            </w: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是，</w:t>
            </w:r>
          </w:p>
          <w:p w14:paraId="3ABF1A6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6D32E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lang w:val="en-US" w:eastAsia="zh-CN"/>
              </w:rPr>
              <w:t>投标截止时间前半小时内</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建德市洋溪街道新安江路399号（原建德市客运中心）</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eastAsia="zh-CN"/>
              </w:rPr>
              <w:t>李昕淼</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lang w:val="en-US" w:eastAsia="zh-CN"/>
              </w:rPr>
              <w:t>15372041892</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6CEC82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8FE4448">
            <w:pPr>
              <w:pStyle w:val="5"/>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（7）制作、运输、安装和保管样品所发生的一切费用由投标人自理。</w:t>
            </w:r>
          </w:p>
        </w:tc>
      </w:tr>
      <w:tr w14:paraId="18FED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1EB761C">
            <w:pPr>
              <w:snapToGrid w:val="0"/>
              <w:spacing w:line="360" w:lineRule="auto"/>
              <w:jc w:val="both"/>
              <w:rPr>
                <w:rFonts w:hint="eastAsia" w:ascii="宋体" w:hAnsi="宋体" w:eastAsia="宋体" w:cs="宋体"/>
                <w:color w:val="auto"/>
                <w:sz w:val="24"/>
                <w:highlight w:val="none"/>
              </w:rPr>
            </w:pPr>
          </w:p>
          <w:p w14:paraId="2579C5F7">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486FD7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14:paraId="3BE802EC">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highlight w:val="none"/>
                </w:rPr>
                <w:id w:val="14745322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zh-CN"/>
              </w:rPr>
              <w:t>A不组织。</w:t>
            </w:r>
          </w:p>
          <w:p w14:paraId="23811F95">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rPr>
                <w:id w:val="14748266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lang w:val="zh-CN"/>
              </w:rPr>
              <w:t>B组织。</w:t>
            </w:r>
          </w:p>
          <w:p w14:paraId="55A93473">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（1）在评审时安排每个供应商进行方案讲解演示。每个供应商时间不超过</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分钟（编制时可根据项目情况进行调整），讲解次序以响应文件解密时间先后次序为准，讲解演示人员不超过3（编制时可根据项目情况进行调整）人。讲解演示结束后按要求解答评标委员会提问。</w:t>
            </w:r>
          </w:p>
          <w:p w14:paraId="140A5291">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（2）方案讲解演示可选择以下其中一种方式：</w:t>
            </w:r>
          </w:p>
          <w:p w14:paraId="11082130">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highlight w:val="none"/>
                </w:rPr>
                <w:id w:val="14746804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zh-CN"/>
              </w:rPr>
              <w:t>方式一：乐采云平台在线讲解演示。乐采云平台在线讲解需供应商根据乐采云平台操作要求做好准备工作，提前完善软硬件配置环境。</w:t>
            </w:r>
          </w:p>
          <w:p w14:paraId="3D542ECD">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highlight w:val="none"/>
                </w:rPr>
                <w:id w:val="14746543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zh-CN"/>
              </w:rPr>
              <w:t>方式二：交易中心现场讲解演示。现场讲解地点为 杭州市公共资源交易中心（建德市洋安社区荷印路113号三楼） ，讲解演示所用电脑等设备由供应商自备。现场讲解演示人员进场时提供讲解人员名单（加盖公章或授权代表签名）及身份证明，否则不得讲解演示。</w:t>
            </w:r>
          </w:p>
          <w:p w14:paraId="19D9E350">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highlight w:val="none"/>
                </w:rPr>
                <w:id w:val="1474521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zh-CN"/>
              </w:rPr>
              <w:t>方式三：采用录制视频方式演示，演示视频制作成光盘或U盘（光盘或U盘须密封加盖公章，于</w:t>
            </w:r>
            <w:r>
              <w:rPr>
                <w:rFonts w:hint="eastAsia" w:ascii="宋体" w:hAnsi="宋体" w:eastAsia="宋体" w:cs="宋体"/>
                <w:color w:val="auto"/>
                <w:kern w:val="0"/>
                <w:sz w:val="24"/>
                <w:highlight w:val="none"/>
                <w:lang w:val="zh-CN"/>
              </w:rPr>
              <w:t>2025年</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24</w:t>
            </w:r>
            <w:r>
              <w:rPr>
                <w:rFonts w:hint="eastAsia" w:ascii="宋体" w:hAnsi="宋体" w:eastAsia="宋体" w:cs="宋体"/>
                <w:color w:val="auto"/>
                <w:kern w:val="0"/>
                <w:sz w:val="24"/>
                <w:highlight w:val="none"/>
                <w:lang w:val="zh-CN"/>
              </w:rPr>
              <w:t>日17时</w:t>
            </w:r>
            <w:r>
              <w:rPr>
                <w:rFonts w:hint="eastAsia" w:ascii="宋体" w:hAnsi="宋体" w:eastAsia="宋体" w:cs="宋体"/>
                <w:color w:val="auto"/>
                <w:kern w:val="0"/>
                <w:sz w:val="24"/>
                <w:highlight w:val="none"/>
                <w:lang w:val="zh-CN"/>
              </w:rPr>
              <w:t>00分00秒邮寄至建德市新安江街道</w:t>
            </w:r>
            <w:r>
              <w:rPr>
                <w:rFonts w:hint="eastAsia" w:ascii="宋体" w:hAnsi="宋体" w:cs="宋体"/>
                <w:color w:val="auto"/>
                <w:kern w:val="0"/>
                <w:sz w:val="24"/>
                <w:highlight w:val="none"/>
                <w:lang w:val="zh-CN"/>
              </w:rPr>
              <w:t>红枫商场17号一层</w:t>
            </w:r>
            <w:r>
              <w:rPr>
                <w:rFonts w:hint="eastAsia" w:ascii="宋体" w:hAnsi="宋体" w:eastAsia="宋体" w:cs="宋体"/>
                <w:color w:val="auto"/>
                <w:kern w:val="0"/>
                <w:sz w:val="24"/>
                <w:highlight w:val="none"/>
                <w:lang w:val="zh-CN"/>
              </w:rPr>
              <w:t xml:space="preserve">或于开标前半小时内送至开标现场，未按以上时间要求送达的零分处理，联系人：李昕淼   ，联系电话： </w:t>
            </w:r>
            <w:r>
              <w:rPr>
                <w:rFonts w:hint="eastAsia" w:ascii="宋体" w:hAnsi="宋体" w:eastAsia="宋体" w:cs="宋体"/>
                <w:color w:val="auto"/>
                <w:kern w:val="0"/>
                <w:sz w:val="24"/>
                <w:highlight w:val="none"/>
                <w:lang w:val="en-US" w:eastAsia="zh-CN"/>
              </w:rPr>
              <w:t>15372041892</w:t>
            </w:r>
            <w:r>
              <w:rPr>
                <w:rFonts w:hint="eastAsia" w:ascii="宋体" w:hAnsi="宋体" w:eastAsia="宋体" w:cs="宋体"/>
                <w:color w:val="auto"/>
                <w:kern w:val="0"/>
                <w:sz w:val="24"/>
                <w:highlight w:val="none"/>
                <w:lang w:val="zh-CN"/>
              </w:rPr>
              <w:t>）。录制的视频必须为MP4格式（若视频为其他格式导致评审中不能正常播放的，责任自负）。（需提供演示演说的现场拍摄的视频</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分钟之内，仅提供效果图、ppt、demo均不得分）。</w:t>
            </w:r>
          </w:p>
          <w:p w14:paraId="2D12783A">
            <w:pPr>
              <w:spacing w:line="360" w:lineRule="auto"/>
              <w:rPr>
                <w:rFonts w:hint="eastAsia" w:ascii="宋体" w:hAnsi="宋体" w:eastAsia="宋体" w:cs="宋体"/>
                <w:color w:val="auto"/>
                <w:highlight w:val="none"/>
                <w:lang w:val="zh-CN"/>
              </w:rPr>
            </w:pPr>
            <w:r>
              <w:rPr>
                <w:rFonts w:hint="eastAsia" w:ascii="宋体" w:hAnsi="宋体" w:eastAsia="宋体" w:cs="宋体"/>
                <w:color w:val="auto"/>
                <w:kern w:val="0"/>
                <w:sz w:val="24"/>
                <w:highlight w:val="none"/>
                <w:lang w:val="zh-CN"/>
              </w:rPr>
              <w:t>注：因供应商自身原因导致无法演示或者演示效果不理想的，责任自负。</w:t>
            </w:r>
          </w:p>
        </w:tc>
      </w:tr>
      <w:tr w14:paraId="6DB2C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29" w:type="dxa"/>
            <w:vMerge w:val="restart"/>
            <w:tcBorders>
              <w:top w:val="single" w:color="auto" w:sz="4" w:space="0"/>
              <w:left w:val="single" w:color="auto" w:sz="4" w:space="0"/>
              <w:right w:val="single" w:color="auto" w:sz="4" w:space="0"/>
            </w:tcBorders>
          </w:tcPr>
          <w:p w14:paraId="122839DC">
            <w:pPr>
              <w:snapToGrid w:val="0"/>
              <w:spacing w:line="360" w:lineRule="auto"/>
              <w:jc w:val="center"/>
              <w:rPr>
                <w:rFonts w:hint="eastAsia" w:ascii="宋体" w:hAnsi="宋体" w:eastAsia="宋体" w:cs="宋体"/>
                <w:color w:val="auto"/>
                <w:sz w:val="24"/>
                <w:highlight w:val="none"/>
              </w:rPr>
            </w:pPr>
          </w:p>
          <w:p w14:paraId="0CDA95EC">
            <w:pPr>
              <w:snapToGrid w:val="0"/>
              <w:spacing w:line="360" w:lineRule="auto"/>
              <w:jc w:val="center"/>
              <w:rPr>
                <w:rFonts w:hint="eastAsia" w:ascii="宋体" w:hAnsi="宋体" w:eastAsia="宋体" w:cs="宋体"/>
                <w:color w:val="auto"/>
                <w:sz w:val="24"/>
                <w:highlight w:val="none"/>
              </w:rPr>
            </w:pPr>
          </w:p>
          <w:p w14:paraId="2B85DAE1">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6FDF957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14:paraId="42D35E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6831B873">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0160C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2B52B58E">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EF08003">
            <w:pPr>
              <w:snapToGrid w:val="0"/>
              <w:spacing w:line="360" w:lineRule="auto"/>
              <w:jc w:val="center"/>
              <w:rPr>
                <w:rFonts w:hint="eastAsia" w:ascii="宋体" w:hAnsi="宋体" w:eastAsia="宋体" w:cs="宋体"/>
                <w:b/>
                <w:color w:val="auto"/>
                <w:sz w:val="24"/>
                <w:highlight w:val="none"/>
              </w:rPr>
            </w:pPr>
          </w:p>
        </w:tc>
        <w:tc>
          <w:tcPr>
            <w:tcW w:w="6614" w:type="dxa"/>
            <w:tcBorders>
              <w:top w:val="single" w:color="auto" w:sz="4" w:space="0"/>
              <w:left w:val="single" w:color="000000" w:sz="2" w:space="0"/>
              <w:bottom w:val="single" w:color="000000" w:sz="8" w:space="0"/>
              <w:right w:val="single" w:color="000000" w:sz="8" w:space="0"/>
            </w:tcBorders>
            <w:vAlign w:val="center"/>
          </w:tcPr>
          <w:p w14:paraId="6E0D1C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591AD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0764E6D4">
            <w:pPr>
              <w:snapToGrid w:val="0"/>
              <w:spacing w:line="360" w:lineRule="auto"/>
              <w:jc w:val="center"/>
              <w:rPr>
                <w:rFonts w:hint="eastAsia" w:ascii="宋体" w:hAnsi="宋体" w:eastAsia="宋体" w:cs="宋体"/>
                <w:color w:val="auto"/>
                <w:sz w:val="24"/>
                <w:highlight w:val="none"/>
              </w:rPr>
            </w:pPr>
          </w:p>
          <w:p w14:paraId="56759B4C">
            <w:pPr>
              <w:snapToGrid w:val="0"/>
              <w:spacing w:line="360" w:lineRule="auto"/>
              <w:jc w:val="center"/>
              <w:rPr>
                <w:rFonts w:hint="eastAsia" w:ascii="宋体" w:hAnsi="宋体" w:eastAsia="宋体" w:cs="宋体"/>
                <w:color w:val="auto"/>
                <w:sz w:val="24"/>
                <w:highlight w:val="none"/>
              </w:rPr>
            </w:pPr>
          </w:p>
          <w:p w14:paraId="23F6A1B0">
            <w:pPr>
              <w:snapToGrid w:val="0"/>
              <w:spacing w:line="360" w:lineRule="auto"/>
              <w:jc w:val="center"/>
              <w:rPr>
                <w:rFonts w:hint="eastAsia" w:ascii="宋体" w:hAnsi="宋体" w:eastAsia="宋体" w:cs="宋体"/>
                <w:color w:val="auto"/>
                <w:sz w:val="24"/>
                <w:highlight w:val="none"/>
              </w:rPr>
            </w:pPr>
          </w:p>
          <w:p w14:paraId="79403272">
            <w:pPr>
              <w:snapToGrid w:val="0"/>
              <w:spacing w:line="360" w:lineRule="auto"/>
              <w:jc w:val="center"/>
              <w:rPr>
                <w:rFonts w:hint="eastAsia" w:ascii="宋体" w:hAnsi="宋体" w:eastAsia="宋体" w:cs="宋体"/>
                <w:color w:val="auto"/>
                <w:sz w:val="24"/>
                <w:highlight w:val="none"/>
              </w:rPr>
            </w:pPr>
          </w:p>
          <w:p w14:paraId="62E694D8">
            <w:pPr>
              <w:snapToGrid w:val="0"/>
              <w:spacing w:line="360" w:lineRule="auto"/>
              <w:jc w:val="center"/>
              <w:rPr>
                <w:rFonts w:hint="eastAsia" w:ascii="宋体" w:hAnsi="宋体" w:eastAsia="宋体" w:cs="宋体"/>
                <w:color w:val="auto"/>
                <w:sz w:val="24"/>
                <w:highlight w:val="none"/>
              </w:rPr>
            </w:pPr>
          </w:p>
          <w:p w14:paraId="2AF048EA">
            <w:pPr>
              <w:snapToGrid w:val="0"/>
              <w:spacing w:line="360" w:lineRule="auto"/>
              <w:jc w:val="center"/>
              <w:rPr>
                <w:rFonts w:hint="eastAsia" w:ascii="宋体" w:hAnsi="宋体" w:eastAsia="宋体" w:cs="宋体"/>
                <w:color w:val="auto"/>
                <w:sz w:val="24"/>
                <w:highlight w:val="none"/>
              </w:rPr>
            </w:pPr>
          </w:p>
          <w:p w14:paraId="07D366CE">
            <w:pPr>
              <w:snapToGrid w:val="0"/>
              <w:spacing w:line="360" w:lineRule="auto"/>
              <w:jc w:val="center"/>
              <w:rPr>
                <w:rFonts w:hint="eastAsia" w:ascii="宋体" w:hAnsi="宋体" w:eastAsia="宋体" w:cs="宋体"/>
                <w:color w:val="auto"/>
                <w:sz w:val="24"/>
                <w:highlight w:val="none"/>
              </w:rPr>
            </w:pPr>
          </w:p>
          <w:p w14:paraId="66DCDA06">
            <w:pPr>
              <w:snapToGrid w:val="0"/>
              <w:spacing w:line="360" w:lineRule="auto"/>
              <w:jc w:val="center"/>
              <w:rPr>
                <w:rFonts w:hint="eastAsia" w:ascii="宋体" w:hAnsi="宋体" w:eastAsia="宋体" w:cs="宋体"/>
                <w:color w:val="auto"/>
                <w:sz w:val="24"/>
                <w:highlight w:val="none"/>
              </w:rPr>
            </w:pPr>
          </w:p>
          <w:p w14:paraId="0A4B260C">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3B0CB7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512BC865">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w:t>
            </w:r>
            <w:r>
              <w:rPr>
                <w:rFonts w:hint="eastAsia" w:ascii="宋体" w:hAnsi="宋体" w:eastAsia="宋体" w:cs="宋体"/>
                <w:b/>
                <w:bCs/>
                <w:color w:val="auto"/>
                <w:sz w:val="24"/>
                <w:highlight w:val="none"/>
                <w:lang w:eastAsia="zh-CN"/>
              </w:rPr>
              <w:t>乐采云</w:t>
            </w:r>
            <w:r>
              <w:rPr>
                <w:rFonts w:hint="eastAsia" w:ascii="宋体" w:hAnsi="宋体" w:eastAsia="宋体" w:cs="宋体"/>
                <w:b/>
                <w:bCs/>
                <w:color w:val="auto"/>
                <w:sz w:val="24"/>
                <w:highlight w:val="none"/>
              </w:rPr>
              <w:t>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w:t>
            </w:r>
            <w:r>
              <w:rPr>
                <w:rFonts w:hint="eastAsia" w:ascii="宋体" w:hAnsi="宋体" w:eastAsia="宋体" w:cs="宋体"/>
                <w:b/>
                <w:bCs/>
                <w:color w:val="auto"/>
                <w:kern w:val="0"/>
                <w:sz w:val="24"/>
                <w:highlight w:val="none"/>
                <w:lang w:val="zh-CN"/>
              </w:rPr>
              <w:t>人民币</w:t>
            </w:r>
            <w:r>
              <w:rPr>
                <w:rFonts w:hint="eastAsia" w:ascii="宋体" w:hAnsi="宋体" w:eastAsia="宋体" w:cs="宋体"/>
                <w:color w:val="auto"/>
                <w:kern w:val="0"/>
                <w:sz w:val="24"/>
                <w:highlight w:val="none"/>
                <w:lang w:val="zh-CN"/>
              </w:rPr>
              <w:t>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提醒：验收时检测费用由中标人承担，包含在投标总价中。</w:t>
            </w:r>
          </w:p>
          <w:p w14:paraId="5B4FF1D8">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233798BB">
            <w:pPr>
              <w:snapToGrid w:val="0"/>
              <w:spacing w:line="360" w:lineRule="auto"/>
              <w:ind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投标文件出现不是唯一的、有选择性投标报价的；</w:t>
            </w:r>
          </w:p>
          <w:p w14:paraId="1DA9A2C5">
            <w:pPr>
              <w:snapToGrid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投标报价超过招标文件中规定的预算金额或者最高限价的；为避免出现恶意低价竞争的情况，低于报价文件满足招标文件全部实质性要求的供应商</w:t>
            </w:r>
            <w:r>
              <w:rPr>
                <w:rFonts w:hint="eastAsia" w:ascii="宋体" w:hAnsi="宋体" w:eastAsia="宋体" w:cs="宋体"/>
                <w:b/>
                <w:color w:val="auto"/>
                <w:kern w:val="0"/>
                <w:sz w:val="24"/>
                <w:highlight w:val="none"/>
                <w:lang w:val="zh-CN"/>
              </w:rPr>
              <w:t>平均报价的</w:t>
            </w:r>
            <w:r>
              <w:rPr>
                <w:rFonts w:hint="eastAsia" w:ascii="宋体" w:hAnsi="宋体" w:cs="宋体"/>
                <w:b/>
                <w:color w:val="auto"/>
                <w:kern w:val="0"/>
                <w:sz w:val="24"/>
                <w:highlight w:val="none"/>
                <w:u w:val="single"/>
                <w:lang w:val="en-US" w:eastAsia="zh-CN"/>
              </w:rPr>
              <w:t xml:space="preserve"> 85</w:t>
            </w:r>
            <w:r>
              <w:rPr>
                <w:rFonts w:hint="eastAsia" w:ascii="宋体" w:hAnsi="宋体" w:eastAsia="宋体" w:cs="宋体"/>
                <w:b/>
                <w:color w:val="auto"/>
                <w:kern w:val="0"/>
                <w:sz w:val="24"/>
                <w:highlight w:val="none"/>
                <w:u w:val="single"/>
                <w:lang w:val="en-US" w:eastAsia="zh-CN"/>
              </w:rPr>
              <w:t xml:space="preserve"> </w:t>
            </w:r>
            <w:r>
              <w:rPr>
                <w:rFonts w:hint="eastAsia" w:ascii="宋体" w:hAnsi="宋体" w:eastAsia="宋体" w:cs="宋体"/>
                <w:b/>
                <w:color w:val="auto"/>
                <w:kern w:val="0"/>
                <w:sz w:val="24"/>
                <w:highlight w:val="none"/>
                <w:lang w:val="zh-CN"/>
              </w:rPr>
              <w:t>%作否决投</w:t>
            </w:r>
            <w:r>
              <w:rPr>
                <w:rFonts w:hint="eastAsia" w:ascii="宋体" w:hAnsi="宋体" w:eastAsia="宋体" w:cs="宋体"/>
                <w:b/>
                <w:color w:val="auto"/>
                <w:kern w:val="0"/>
                <w:sz w:val="24"/>
                <w:highlight w:val="none"/>
                <w:lang w:val="zh-CN"/>
              </w:rPr>
              <w:t>标处理。</w:t>
            </w:r>
          </w:p>
          <w:p w14:paraId="646A681A">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kern w:val="0"/>
                <w:sz w:val="24"/>
                <w:highlight w:val="none"/>
                <w:lang w:eastAsia="zh-CN"/>
              </w:rPr>
              <w:t>；</w:t>
            </w:r>
          </w:p>
          <w:p w14:paraId="4926330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569BC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jc w:val="center"/>
        </w:trPr>
        <w:tc>
          <w:tcPr>
            <w:tcW w:w="629" w:type="dxa"/>
            <w:tcBorders>
              <w:top w:val="single" w:color="auto" w:sz="4" w:space="0"/>
              <w:left w:val="single" w:color="000000" w:sz="8" w:space="0"/>
              <w:right w:val="single" w:color="000000" w:sz="2" w:space="0"/>
            </w:tcBorders>
            <w:shd w:val="clear" w:color="auto" w:fill="auto"/>
            <w:vAlign w:val="top"/>
          </w:tcPr>
          <w:p w14:paraId="2C2271D2">
            <w:pPr>
              <w:snapToGrid w:val="0"/>
              <w:spacing w:line="360" w:lineRule="auto"/>
              <w:jc w:val="center"/>
              <w:rPr>
                <w:rFonts w:hint="eastAsia" w:ascii="宋体" w:hAnsi="宋体" w:eastAsia="宋体" w:cs="宋体"/>
                <w:color w:val="auto"/>
                <w:sz w:val="24"/>
                <w:highlight w:val="none"/>
              </w:rPr>
            </w:pPr>
          </w:p>
          <w:p w14:paraId="3A0A0821">
            <w:pPr>
              <w:snapToGrid w:val="0"/>
              <w:spacing w:line="360" w:lineRule="auto"/>
              <w:jc w:val="center"/>
              <w:rPr>
                <w:rFonts w:hint="eastAsia" w:ascii="宋体" w:hAnsi="宋体" w:eastAsia="宋体" w:cs="宋体"/>
                <w:color w:val="auto"/>
                <w:sz w:val="24"/>
                <w:highlight w:val="none"/>
              </w:rPr>
            </w:pPr>
          </w:p>
          <w:p w14:paraId="1589518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000000" w:sz="2" w:space="0"/>
              <w:right w:val="single" w:color="000000" w:sz="8" w:space="0"/>
            </w:tcBorders>
            <w:shd w:val="clear" w:color="auto" w:fill="auto"/>
            <w:vAlign w:val="center"/>
          </w:tcPr>
          <w:p w14:paraId="1B03CADF">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 xml:space="preserve">备份投标文件送达地点和签收人员 </w:t>
            </w:r>
          </w:p>
        </w:tc>
        <w:tc>
          <w:tcPr>
            <w:tcW w:w="6614" w:type="dxa"/>
            <w:tcBorders>
              <w:top w:val="single" w:color="000000" w:sz="8" w:space="0"/>
              <w:left w:val="single" w:color="000000" w:sz="2" w:space="0"/>
              <w:right w:val="single" w:color="000000" w:sz="8" w:space="0"/>
            </w:tcBorders>
            <w:shd w:val="clear" w:color="auto" w:fill="auto"/>
            <w:vAlign w:val="center"/>
          </w:tcPr>
          <w:p w14:paraId="286DF384">
            <w:pPr>
              <w:pStyle w:val="2"/>
              <w:spacing w:line="360" w:lineRule="auto"/>
              <w:rPr>
                <w:rFonts w:hint="eastAsia" w:ascii="宋体" w:hAnsi="宋体" w:eastAsia="宋体" w:cs="宋体"/>
                <w:snapToGrid w:val="0"/>
                <w:color w:val="auto"/>
                <w:kern w:val="28"/>
                <w:sz w:val="24"/>
                <w:szCs w:val="21"/>
                <w:highlight w:val="none"/>
                <w:lang w:val="en-US" w:eastAsia="zh-CN" w:bidi="ar-SA"/>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lang w:eastAsia="zh-CN"/>
              </w:rPr>
              <w:t>建德市新安江街道</w:t>
            </w:r>
            <w:r>
              <w:rPr>
                <w:rFonts w:hint="eastAsia" w:hAnsi="宋体" w:cs="宋体"/>
                <w:color w:val="auto"/>
                <w:sz w:val="24"/>
                <w:szCs w:val="24"/>
                <w:highlight w:val="none"/>
                <w:u w:val="single"/>
                <w:lang w:eastAsia="zh-CN"/>
              </w:rPr>
              <w:t>红枫商场17号一层</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kern w:val="28"/>
                <w:sz w:val="24"/>
                <w:szCs w:val="24"/>
                <w:highlight w:val="none"/>
                <w:u w:val="single"/>
                <w:lang w:eastAsia="zh-CN"/>
              </w:rPr>
              <w:t>李昕淼，</w:t>
            </w:r>
            <w:r>
              <w:rPr>
                <w:rFonts w:hint="eastAsia" w:ascii="宋体" w:hAnsi="宋体" w:eastAsia="宋体" w:cs="宋体"/>
                <w:color w:val="auto"/>
                <w:kern w:val="28"/>
                <w:sz w:val="24"/>
                <w:szCs w:val="24"/>
                <w:highlight w:val="none"/>
                <w:u w:val="single"/>
                <w:lang w:val="en-US" w:eastAsia="zh-CN"/>
              </w:rPr>
              <w:t>15372041892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65C9F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2EF92D57">
            <w:pPr>
              <w:snapToGrid w:val="0"/>
              <w:spacing w:line="360" w:lineRule="auto"/>
              <w:jc w:val="center"/>
              <w:rPr>
                <w:rFonts w:hint="eastAsia" w:ascii="宋体" w:hAnsi="宋体" w:eastAsia="宋体" w:cs="宋体"/>
                <w:color w:val="auto"/>
                <w:sz w:val="24"/>
                <w:highlight w:val="none"/>
                <w:lang w:val="en-US" w:eastAsia="zh-CN"/>
              </w:rPr>
            </w:pPr>
          </w:p>
          <w:p w14:paraId="172F1F8E">
            <w:pPr>
              <w:snapToGrid w:val="0"/>
              <w:spacing w:line="360" w:lineRule="auto"/>
              <w:jc w:val="center"/>
              <w:rPr>
                <w:rFonts w:hint="eastAsia" w:ascii="宋体" w:hAnsi="宋体" w:eastAsia="宋体" w:cs="宋体"/>
                <w:color w:val="auto"/>
                <w:sz w:val="24"/>
                <w:highlight w:val="none"/>
                <w:lang w:val="en-US" w:eastAsia="zh-CN"/>
              </w:rPr>
            </w:pPr>
          </w:p>
          <w:p w14:paraId="1B4FC96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5F2E1C8">
            <w:pPr>
              <w:autoSpaceDE w:val="0"/>
              <w:autoSpaceDN w:val="0"/>
              <w:adjustRightInd w:val="0"/>
              <w:snapToGrid w:val="0"/>
              <w:spacing w:line="360" w:lineRule="auto"/>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zh-CN" w:eastAsia="zh-CN" w:bidi="ar-SA"/>
              </w:rPr>
              <w:t>纸质版投标文件要求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19ADC97C">
            <w:pPr>
              <w:pStyle w:val="957"/>
              <w:snapToGrid w:val="0"/>
              <w:spacing w:line="360" w:lineRule="auto"/>
              <w:ind w:right="42" w:rightChars="20"/>
              <w:jc w:val="both"/>
              <w:rPr>
                <w:rFonts w:hint="eastAsia" w:ascii="宋体" w:hAnsi="宋体" w:eastAsia="宋体" w:cs="宋体"/>
                <w:b/>
                <w:snapToGrid w:val="0"/>
                <w:color w:val="auto"/>
                <w:kern w:val="2"/>
                <w:sz w:val="24"/>
                <w:szCs w:val="24"/>
                <w:highlight w:val="none"/>
                <w:lang w:val="zh-CN" w:eastAsia="zh-CN" w:bidi="ar-SA"/>
              </w:rPr>
            </w:pPr>
            <w:r>
              <w:rPr>
                <w:rFonts w:hint="eastAsia" w:ascii="宋体" w:hAnsi="宋体" w:eastAsia="宋体" w:cs="宋体"/>
                <w:b/>
                <w:snapToGrid w:val="0"/>
                <w:color w:val="auto"/>
                <w:kern w:val="2"/>
                <w:sz w:val="24"/>
                <w:szCs w:val="24"/>
                <w:highlight w:val="none"/>
                <w:lang w:val="zh-CN" w:eastAsia="zh-CN" w:bidi="ar-SA"/>
              </w:rPr>
              <w:t>中标人必须在中标后三日内递交纸质版投标文件。（未提供纸质投标文件或纸质投标文件与电子投标文件不一致的，不得签订合同）</w:t>
            </w:r>
          </w:p>
          <w:p w14:paraId="32ABD78F">
            <w:pPr>
              <w:pStyle w:val="957"/>
              <w:snapToGrid w:val="0"/>
              <w:spacing w:line="360" w:lineRule="auto"/>
              <w:ind w:right="42" w:rightChars="20" w:firstLine="482" w:firstLineChars="200"/>
              <w:jc w:val="both"/>
              <w:rPr>
                <w:rFonts w:hint="eastAsia" w:ascii="宋体" w:hAnsi="宋体" w:eastAsia="宋体" w:cs="宋体"/>
                <w:b/>
                <w:snapToGrid w:val="0"/>
                <w:color w:val="auto"/>
                <w:kern w:val="2"/>
                <w:sz w:val="24"/>
                <w:szCs w:val="24"/>
                <w:highlight w:val="none"/>
                <w:lang w:val="en-US" w:eastAsia="zh-CN" w:bidi="ar-SA"/>
              </w:rPr>
            </w:pPr>
            <w:r>
              <w:rPr>
                <w:rFonts w:hint="eastAsia" w:ascii="宋体" w:hAnsi="宋体" w:eastAsia="宋体" w:cs="宋体"/>
                <w:b/>
                <w:snapToGrid w:val="0"/>
                <w:color w:val="auto"/>
                <w:kern w:val="2"/>
                <w:sz w:val="24"/>
                <w:szCs w:val="24"/>
                <w:highlight w:val="none"/>
                <w:lang w:val="zh-CN" w:eastAsia="zh-CN" w:bidi="ar-SA"/>
              </w:rPr>
              <w:t>纸质版</w:t>
            </w:r>
            <w:r>
              <w:rPr>
                <w:rFonts w:hint="eastAsia" w:ascii="宋体" w:hAnsi="宋体" w:eastAsia="宋体" w:cs="宋体"/>
                <w:b/>
                <w:snapToGrid w:val="0"/>
                <w:color w:val="auto"/>
                <w:kern w:val="2"/>
                <w:sz w:val="24"/>
                <w:szCs w:val="24"/>
                <w:highlight w:val="none"/>
                <w:lang w:val="en-US" w:eastAsia="zh-CN" w:bidi="ar-SA"/>
              </w:rPr>
              <w:t>投标</w:t>
            </w:r>
            <w:r>
              <w:rPr>
                <w:rFonts w:hint="eastAsia" w:ascii="宋体" w:hAnsi="宋体" w:eastAsia="宋体" w:cs="宋体"/>
                <w:b/>
                <w:snapToGrid w:val="0"/>
                <w:color w:val="auto"/>
                <w:kern w:val="2"/>
                <w:sz w:val="24"/>
                <w:szCs w:val="24"/>
                <w:highlight w:val="none"/>
                <w:lang w:val="zh-CN" w:eastAsia="zh-CN" w:bidi="ar-SA"/>
              </w:rPr>
              <w:t>文件的组成：由资格文件、</w:t>
            </w:r>
            <w:r>
              <w:rPr>
                <w:rFonts w:hint="eastAsia" w:ascii="宋体" w:hAnsi="宋体" w:eastAsia="宋体" w:cs="宋体"/>
                <w:b/>
                <w:snapToGrid w:val="0"/>
                <w:color w:val="auto"/>
                <w:kern w:val="2"/>
                <w:sz w:val="24"/>
                <w:szCs w:val="24"/>
                <w:highlight w:val="none"/>
                <w:lang w:val="en-US" w:eastAsia="zh-CN" w:bidi="ar-SA"/>
              </w:rPr>
              <w:t>商务</w:t>
            </w:r>
            <w:r>
              <w:rPr>
                <w:rFonts w:hint="eastAsia" w:ascii="宋体" w:hAnsi="宋体" w:eastAsia="宋体" w:cs="宋体"/>
                <w:b/>
                <w:snapToGrid w:val="0"/>
                <w:color w:val="auto"/>
                <w:kern w:val="2"/>
                <w:sz w:val="24"/>
                <w:szCs w:val="24"/>
                <w:highlight w:val="none"/>
                <w:lang w:val="zh-CN" w:eastAsia="zh-CN" w:bidi="ar-SA"/>
              </w:rPr>
              <w:t>技术文件、报价文件各正本1份，副本</w:t>
            </w:r>
            <w:r>
              <w:rPr>
                <w:rFonts w:hint="eastAsia" w:ascii="宋体" w:hAnsi="宋体" w:eastAsia="宋体" w:cs="宋体"/>
                <w:b/>
                <w:snapToGrid w:val="0"/>
                <w:color w:val="auto"/>
                <w:kern w:val="2"/>
                <w:sz w:val="24"/>
                <w:szCs w:val="24"/>
                <w:highlight w:val="none"/>
                <w:lang w:val="en-US" w:eastAsia="zh-CN" w:bidi="ar-SA"/>
              </w:rPr>
              <w:t>3份</w:t>
            </w:r>
            <w:r>
              <w:rPr>
                <w:rFonts w:hint="eastAsia" w:ascii="宋体" w:hAnsi="宋体" w:eastAsia="宋体" w:cs="宋体"/>
                <w:b/>
                <w:snapToGrid w:val="0"/>
                <w:color w:val="auto"/>
                <w:kern w:val="2"/>
                <w:sz w:val="24"/>
                <w:szCs w:val="24"/>
                <w:highlight w:val="none"/>
                <w:lang w:val="zh-CN" w:eastAsia="zh-CN" w:bidi="ar-SA"/>
              </w:rPr>
              <w:t>（副本可为正本的复印件，标书封面加盖公章）组成。以上文件须采用胶装装订方式。</w:t>
            </w:r>
          </w:p>
        </w:tc>
      </w:tr>
      <w:tr w14:paraId="3811F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top"/>
          </w:tcPr>
          <w:p w14:paraId="694DFD5B">
            <w:pPr>
              <w:snapToGrid w:val="0"/>
              <w:spacing w:line="360" w:lineRule="auto"/>
              <w:ind w:firstLine="240" w:firstLineChars="100"/>
              <w:jc w:val="center"/>
              <w:rPr>
                <w:rFonts w:hint="eastAsia" w:ascii="宋体" w:hAnsi="宋体" w:eastAsia="宋体" w:cs="宋体"/>
                <w:color w:val="auto"/>
                <w:sz w:val="24"/>
                <w:highlight w:val="none"/>
                <w:lang w:val="en-US" w:eastAsia="zh-CN"/>
              </w:rPr>
            </w:pPr>
          </w:p>
          <w:p w14:paraId="72E06BE3">
            <w:pPr>
              <w:snapToGrid w:val="0"/>
              <w:spacing w:line="360" w:lineRule="auto"/>
              <w:jc w:val="center"/>
              <w:rPr>
                <w:rFonts w:hint="eastAsia" w:ascii="宋体" w:hAnsi="宋体" w:eastAsia="宋体" w:cs="宋体"/>
                <w:color w:val="auto"/>
                <w:sz w:val="24"/>
                <w:highlight w:val="none"/>
                <w:lang w:val="en-US" w:eastAsia="zh-CN"/>
              </w:rPr>
            </w:pPr>
          </w:p>
          <w:p w14:paraId="521788D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11</w:t>
            </w:r>
          </w:p>
        </w:tc>
        <w:tc>
          <w:tcPr>
            <w:tcW w:w="1843" w:type="dxa"/>
            <w:tcBorders>
              <w:top w:val="single" w:color="000000" w:sz="8" w:space="0"/>
              <w:left w:val="single" w:color="000000" w:sz="2" w:space="0"/>
              <w:bottom w:val="single" w:color="auto" w:sz="4" w:space="0"/>
              <w:right w:val="single" w:color="000000" w:sz="8" w:space="0"/>
            </w:tcBorders>
            <w:vAlign w:val="center"/>
          </w:tcPr>
          <w:p w14:paraId="400AB99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采购代理机构</w:t>
            </w:r>
          </w:p>
          <w:p w14:paraId="411C82DF">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代理费用</w:t>
            </w:r>
          </w:p>
        </w:tc>
        <w:tc>
          <w:tcPr>
            <w:tcW w:w="6614" w:type="dxa"/>
            <w:tcBorders>
              <w:top w:val="single" w:color="000000" w:sz="8" w:space="0"/>
              <w:left w:val="single" w:color="000000" w:sz="2" w:space="0"/>
              <w:bottom w:val="single" w:color="auto" w:sz="4" w:space="0"/>
              <w:right w:val="single" w:color="000000" w:sz="8" w:space="0"/>
            </w:tcBorders>
            <w:vAlign w:val="center"/>
          </w:tcPr>
          <w:p w14:paraId="298FABD6">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423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2C5410EA">
            <w:pPr>
              <w:spacing w:line="360" w:lineRule="auto"/>
              <w:rPr>
                <w:rFonts w:hint="eastAsia" w:ascii="宋体" w:hAnsi="宋体" w:eastAsia="宋体" w:cs="宋体"/>
                <w:snapToGrid w:val="0"/>
                <w:color w:val="auto"/>
                <w:kern w:val="28"/>
                <w:sz w:val="24"/>
                <w:szCs w:val="24"/>
                <w:highlight w:val="none"/>
                <w:lang w:val="en-US" w:eastAsia="zh-CN" w:bidi="ar-SA"/>
              </w:rPr>
            </w:pPr>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469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w:t>
            </w:r>
            <w:r>
              <w:rPr>
                <w:rFonts w:hint="eastAsia" w:ascii="宋体" w:hAnsi="宋体" w:eastAsia="宋体" w:cs="宋体"/>
                <w:snapToGrid w:val="0"/>
                <w:color w:val="auto"/>
                <w:kern w:val="28"/>
                <w:sz w:val="24"/>
                <w:highlight w:val="none"/>
                <w:u w:val="single"/>
                <w:lang w:val="en-US" w:eastAsia="zh-CN"/>
              </w:rPr>
              <w:t xml:space="preserve"> </w:t>
            </w:r>
            <w:r>
              <w:rPr>
                <w:rFonts w:hint="eastAsia" w:ascii="宋体" w:hAnsi="宋体" w:eastAsia="宋体" w:cs="宋体"/>
                <w:color w:val="auto"/>
                <w:kern w:val="0"/>
                <w:sz w:val="24"/>
                <w:highlight w:val="none"/>
                <w:u w:val="single"/>
              </w:rPr>
              <w:t>国家发展计划委员会计价格[2002]1980 号文《招标代理服务费管理暂行办法》及发改价格[2011]534号文的</w:t>
            </w:r>
            <w:r>
              <w:rPr>
                <w:rFonts w:hint="eastAsia" w:ascii="宋体" w:hAnsi="宋体" w:eastAsia="宋体" w:cs="宋体"/>
                <w:color w:val="auto"/>
                <w:sz w:val="24"/>
                <w:highlight w:val="none"/>
                <w:u w:val="single"/>
              </w:rPr>
              <w:t xml:space="preserve"> </w:t>
            </w:r>
            <w:r>
              <w:rPr>
                <w:rFonts w:hint="eastAsia" w:ascii="宋体" w:hAnsi="宋体" w:eastAsia="宋体" w:cs="宋体"/>
                <w:snapToGrid w:val="0"/>
                <w:color w:val="auto"/>
                <w:kern w:val="28"/>
                <w:sz w:val="24"/>
                <w:highlight w:val="none"/>
              </w:rPr>
              <w:t>收费标准（</w:t>
            </w:r>
            <w:r>
              <w:rPr>
                <w:rFonts w:hint="eastAsia" w:ascii="宋体" w:hAnsi="宋体" w:eastAsia="宋体" w:cs="宋体"/>
                <w:snapToGrid w:val="0"/>
                <w:color w:val="auto"/>
                <w:kern w:val="28"/>
                <w:sz w:val="24"/>
                <w:highlight w:val="none"/>
                <w:u w:val="single"/>
              </w:rPr>
              <w:t>货物</w:t>
            </w:r>
            <w:r>
              <w:rPr>
                <w:rFonts w:hint="eastAsia" w:ascii="宋体" w:hAnsi="宋体" w:eastAsia="宋体" w:cs="宋体"/>
                <w:snapToGrid w:val="0"/>
                <w:color w:val="auto"/>
                <w:kern w:val="28"/>
                <w:sz w:val="24"/>
                <w:highlight w:val="none"/>
              </w:rPr>
              <w:t>）计取，</w:t>
            </w:r>
            <w:r>
              <w:rPr>
                <w:rFonts w:hint="eastAsia" w:ascii="宋体" w:hAnsi="宋体" w:eastAsia="宋体" w:cs="宋体"/>
                <w:i w:val="0"/>
                <w:iCs w:val="0"/>
                <w:snapToGrid w:val="0"/>
                <w:color w:val="auto"/>
                <w:kern w:val="28"/>
                <w:sz w:val="24"/>
                <w:highlight w:val="none"/>
              </w:rPr>
              <w:t>人民币</w:t>
            </w:r>
            <w:r>
              <w:rPr>
                <w:rFonts w:hint="eastAsia" w:ascii="宋体" w:hAnsi="宋体" w:eastAsia="宋体" w:cs="宋体"/>
                <w:i w:val="0"/>
                <w:iCs w:val="0"/>
                <w:snapToGrid w:val="0"/>
                <w:color w:val="auto"/>
                <w:kern w:val="28"/>
                <w:sz w:val="24"/>
                <w:highlight w:val="none"/>
                <w:lang w:val="en-US" w:eastAsia="zh-CN"/>
              </w:rPr>
              <w:fldChar w:fldCharType="begin"/>
            </w:r>
            <w:r>
              <w:rPr>
                <w:rFonts w:hint="eastAsia" w:ascii="宋体" w:hAnsi="宋体" w:eastAsia="宋体" w:cs="宋体"/>
                <w:i w:val="0"/>
                <w:iCs w:val="0"/>
                <w:snapToGrid w:val="0"/>
                <w:color w:val="auto"/>
                <w:kern w:val="28"/>
                <w:sz w:val="24"/>
                <w:highlight w:val="none"/>
                <w:lang w:val="en-US" w:eastAsia="zh-CN"/>
              </w:rPr>
              <w:instrText xml:space="preserve"> = 4950 \* CHINESENUM4 \* MERGEFORMAT </w:instrText>
            </w:r>
            <w:r>
              <w:rPr>
                <w:rFonts w:hint="eastAsia" w:ascii="宋体" w:hAnsi="宋体" w:eastAsia="宋体" w:cs="宋体"/>
                <w:i w:val="0"/>
                <w:iCs w:val="0"/>
                <w:snapToGrid w:val="0"/>
                <w:color w:val="auto"/>
                <w:kern w:val="28"/>
                <w:sz w:val="24"/>
                <w:highlight w:val="none"/>
                <w:lang w:val="en-US" w:eastAsia="zh-CN"/>
              </w:rPr>
              <w:fldChar w:fldCharType="separate"/>
            </w:r>
            <w:r>
              <w:rPr>
                <w:rFonts w:hint="eastAsia" w:ascii="宋体" w:hAnsi="宋体" w:cs="宋体"/>
                <w:i w:val="0"/>
                <w:iCs w:val="0"/>
                <w:snapToGrid w:val="0"/>
                <w:color w:val="auto"/>
                <w:kern w:val="28"/>
                <w:sz w:val="24"/>
                <w:highlight w:val="none"/>
                <w:lang w:val="en-US" w:eastAsia="zh-CN"/>
              </w:rPr>
              <w:t>伍仟</w:t>
            </w:r>
            <w:r>
              <w:rPr>
                <w:rFonts w:hint="eastAsia" w:ascii="宋体" w:hAnsi="宋体" w:eastAsia="宋体" w:cs="宋体"/>
                <w:i w:val="0"/>
                <w:iCs w:val="0"/>
                <w:snapToGrid w:val="0"/>
                <w:color w:val="auto"/>
                <w:kern w:val="28"/>
                <w:sz w:val="24"/>
                <w:highlight w:val="none"/>
              </w:rPr>
              <w:t>元整</w:t>
            </w:r>
            <w:r>
              <w:rPr>
                <w:rFonts w:hint="eastAsia" w:ascii="宋体" w:hAnsi="宋体" w:eastAsia="宋体" w:cs="宋体"/>
                <w:i w:val="0"/>
                <w:iCs w:val="0"/>
                <w:snapToGrid w:val="0"/>
                <w:color w:val="auto"/>
                <w:kern w:val="28"/>
                <w:sz w:val="24"/>
                <w:highlight w:val="none"/>
                <w:lang w:val="en-US" w:eastAsia="zh-CN"/>
              </w:rPr>
              <w:fldChar w:fldCharType="end"/>
            </w:r>
            <w:r>
              <w:rPr>
                <w:rFonts w:hint="eastAsia" w:ascii="宋体" w:hAnsi="宋体" w:eastAsia="宋体" w:cs="宋体"/>
                <w:i w:val="0"/>
                <w:iCs w:val="0"/>
                <w:snapToGrid w:val="0"/>
                <w:color w:val="auto"/>
                <w:kern w:val="28"/>
                <w:sz w:val="24"/>
                <w:highlight w:val="none"/>
              </w:rPr>
              <w:t>（¥：</w:t>
            </w:r>
            <w:r>
              <w:rPr>
                <w:rFonts w:hint="eastAsia" w:ascii="宋体" w:hAnsi="宋体" w:cs="宋体"/>
                <w:i w:val="0"/>
                <w:iCs w:val="0"/>
                <w:snapToGrid w:val="0"/>
                <w:color w:val="auto"/>
                <w:kern w:val="28"/>
                <w:sz w:val="24"/>
                <w:highlight w:val="none"/>
                <w:lang w:val="en-US" w:eastAsia="zh-CN"/>
              </w:rPr>
              <w:t>5000.00</w:t>
            </w:r>
            <w:r>
              <w:rPr>
                <w:rFonts w:hint="eastAsia" w:ascii="宋体" w:hAnsi="宋体" w:eastAsia="宋体" w:cs="宋体"/>
                <w:i w:val="0"/>
                <w:iCs w:val="0"/>
                <w:snapToGrid w:val="0"/>
                <w:color w:val="auto"/>
                <w:kern w:val="28"/>
                <w:sz w:val="24"/>
                <w:highlight w:val="none"/>
              </w:rPr>
              <w:t>元）</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由成交供应商在领取成交通知书时支付给采购代理公司。</w:t>
            </w:r>
          </w:p>
        </w:tc>
      </w:tr>
      <w:tr w14:paraId="361F6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tcPr>
          <w:p w14:paraId="1BBFE325">
            <w:pPr>
              <w:snapToGrid w:val="0"/>
              <w:spacing w:line="360" w:lineRule="auto"/>
              <w:jc w:val="center"/>
              <w:rPr>
                <w:rFonts w:hint="eastAsia" w:ascii="宋体" w:hAnsi="宋体" w:eastAsia="宋体" w:cs="宋体"/>
                <w:color w:val="auto"/>
                <w:sz w:val="24"/>
                <w:highlight w:val="none"/>
              </w:rPr>
            </w:pPr>
          </w:p>
          <w:p w14:paraId="03F15AEC">
            <w:pPr>
              <w:snapToGrid w:val="0"/>
              <w:spacing w:line="360" w:lineRule="auto"/>
              <w:jc w:val="center"/>
              <w:rPr>
                <w:rFonts w:hint="eastAsia" w:ascii="宋体" w:hAnsi="宋体" w:eastAsia="宋体" w:cs="宋体"/>
                <w:color w:val="auto"/>
                <w:sz w:val="24"/>
                <w:highlight w:val="none"/>
              </w:rPr>
            </w:pPr>
          </w:p>
          <w:p w14:paraId="741BF23E">
            <w:pPr>
              <w:snapToGrid w:val="0"/>
              <w:spacing w:line="360" w:lineRule="auto"/>
              <w:jc w:val="center"/>
              <w:rPr>
                <w:rFonts w:hint="eastAsia" w:ascii="宋体" w:hAnsi="宋体" w:eastAsia="宋体" w:cs="宋体"/>
                <w:color w:val="auto"/>
                <w:sz w:val="24"/>
                <w:highlight w:val="none"/>
              </w:rPr>
            </w:pPr>
          </w:p>
          <w:p w14:paraId="08DDC9C3">
            <w:pPr>
              <w:snapToGrid w:val="0"/>
              <w:spacing w:line="360" w:lineRule="auto"/>
              <w:jc w:val="center"/>
              <w:rPr>
                <w:rFonts w:hint="eastAsia" w:ascii="宋体" w:hAnsi="宋体" w:eastAsia="宋体" w:cs="宋体"/>
                <w:color w:val="auto"/>
                <w:sz w:val="24"/>
                <w:highlight w:val="none"/>
              </w:rPr>
            </w:pPr>
          </w:p>
          <w:p w14:paraId="24A8AD3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5276FEB">
            <w:pPr>
              <w:snapToGrid w:val="0"/>
              <w:spacing w:line="360" w:lineRule="auto"/>
              <w:jc w:val="center"/>
              <w:rPr>
                <w:rFonts w:hint="eastAsia" w:ascii="宋体" w:hAnsi="宋体" w:eastAsia="宋体" w:cs="宋体"/>
                <w:b/>
                <w:color w:val="auto"/>
                <w:sz w:val="24"/>
                <w:highlight w:val="none"/>
              </w:rPr>
            </w:pPr>
          </w:p>
          <w:p w14:paraId="042BC9E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14" w:type="dxa"/>
            <w:tcBorders>
              <w:top w:val="single" w:color="auto" w:sz="4" w:space="0"/>
              <w:left w:val="single" w:color="auto" w:sz="4" w:space="0"/>
              <w:bottom w:val="single" w:color="auto" w:sz="4" w:space="0"/>
              <w:right w:val="single" w:color="auto" w:sz="4" w:space="0"/>
            </w:tcBorders>
            <w:vAlign w:val="center"/>
          </w:tcPr>
          <w:p w14:paraId="56EDE06C">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C929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tcPr>
          <w:p w14:paraId="0F917F09">
            <w:pPr>
              <w:snapToGrid w:val="0"/>
              <w:spacing w:line="360" w:lineRule="auto"/>
              <w:jc w:val="center"/>
              <w:rPr>
                <w:rFonts w:hint="eastAsia" w:ascii="宋体" w:hAnsi="宋体" w:eastAsia="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4421F2F">
            <w:pPr>
              <w:snapToGrid w:val="0"/>
              <w:spacing w:line="360" w:lineRule="auto"/>
              <w:jc w:val="center"/>
              <w:rPr>
                <w:rFonts w:hint="eastAsia" w:ascii="宋体" w:hAnsi="宋体" w:eastAsia="宋体" w:cs="宋体"/>
                <w:b/>
                <w:color w:val="auto"/>
                <w:sz w:val="24"/>
                <w:highlight w:val="none"/>
              </w:rPr>
            </w:pPr>
          </w:p>
        </w:tc>
        <w:tc>
          <w:tcPr>
            <w:tcW w:w="6614" w:type="dxa"/>
            <w:tcBorders>
              <w:top w:val="single" w:color="auto" w:sz="4" w:space="0"/>
              <w:left w:val="single" w:color="auto" w:sz="4" w:space="0"/>
              <w:bottom w:val="single" w:color="auto" w:sz="4" w:space="0"/>
              <w:right w:val="single" w:color="auto" w:sz="4" w:space="0"/>
            </w:tcBorders>
            <w:vAlign w:val="center"/>
          </w:tcPr>
          <w:p w14:paraId="42374DE2">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8244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0B0D045B">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5290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112C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7BDAFB6E">
            <w:pPr>
              <w:snapToGrid w:val="0"/>
              <w:spacing w:line="360" w:lineRule="auto"/>
              <w:jc w:val="center"/>
              <w:rPr>
                <w:rFonts w:hint="eastAsia" w:ascii="宋体" w:hAnsi="宋体" w:eastAsia="宋体" w:cs="宋体"/>
                <w:color w:val="auto"/>
                <w:sz w:val="24"/>
                <w:highlight w:val="none"/>
                <w:lang w:val="en-US"/>
              </w:rPr>
            </w:pPr>
            <w:bookmarkStart w:id="12" w:name="第三部分"/>
            <w:bookmarkStart w:id="13" w:name="_Toc164416483"/>
            <w:r>
              <w:rPr>
                <w:rStyle w:val="358"/>
                <w:rFonts w:hint="eastAsia" w:ascii="宋体" w:hAnsi="宋体" w:eastAsia="宋体" w:cs="宋体"/>
                <w:bCs/>
                <w:color w:val="auto"/>
                <w:szCs w:val="24"/>
                <w:highlight w:val="none"/>
                <w:lang w:val="en-US"/>
              </w:rPr>
              <w:t>13</w:t>
            </w:r>
          </w:p>
        </w:tc>
        <w:tc>
          <w:tcPr>
            <w:tcW w:w="1843" w:type="dxa"/>
            <w:tcBorders>
              <w:top w:val="single" w:color="auto" w:sz="4" w:space="0"/>
              <w:left w:val="single" w:color="auto" w:sz="4" w:space="0"/>
              <w:bottom w:val="single" w:color="auto" w:sz="4" w:space="0"/>
              <w:right w:val="single" w:color="auto" w:sz="4" w:space="0"/>
            </w:tcBorders>
            <w:vAlign w:val="center"/>
          </w:tcPr>
          <w:p w14:paraId="25E42B02">
            <w:pPr>
              <w:rPr>
                <w:rFonts w:hint="eastAsia" w:ascii="宋体" w:hAnsi="宋体" w:eastAsia="宋体" w:cs="宋体"/>
                <w:color w:val="auto"/>
                <w:highlight w:val="none"/>
              </w:rPr>
            </w:pPr>
            <w:r>
              <w:rPr>
                <w:rStyle w:val="358"/>
                <w:rFonts w:hint="eastAsia" w:ascii="宋体" w:hAnsi="宋体" w:eastAsia="宋体" w:cs="宋体"/>
                <w:bCs/>
                <w:color w:val="auto"/>
                <w:szCs w:val="24"/>
                <w:highlight w:val="none"/>
              </w:rPr>
              <w:t>答疑与澄清</w:t>
            </w:r>
          </w:p>
        </w:tc>
        <w:tc>
          <w:tcPr>
            <w:tcW w:w="6614" w:type="dxa"/>
            <w:tcBorders>
              <w:top w:val="single" w:color="auto" w:sz="4" w:space="0"/>
              <w:left w:val="single" w:color="auto" w:sz="4" w:space="0"/>
              <w:bottom w:val="single" w:color="auto" w:sz="4" w:space="0"/>
              <w:right w:val="single" w:color="auto" w:sz="4" w:space="0"/>
            </w:tcBorders>
            <w:vAlign w:val="center"/>
          </w:tcPr>
          <w:p w14:paraId="686BB69F">
            <w:pPr>
              <w:spacing w:line="360" w:lineRule="auto"/>
              <w:rPr>
                <w:rFonts w:hint="eastAsia" w:ascii="宋体" w:hAnsi="宋体" w:eastAsia="宋体" w:cs="宋体"/>
                <w:color w:val="auto"/>
                <w:kern w:val="0"/>
                <w:sz w:val="24"/>
                <w:highlight w:val="none"/>
              </w:rPr>
            </w:pPr>
            <w:r>
              <w:rPr>
                <w:rStyle w:val="358"/>
                <w:rFonts w:hint="eastAsia" w:ascii="宋体" w:hAnsi="宋体" w:eastAsia="宋体" w:cs="宋体"/>
                <w:bCs/>
                <w:color w:val="auto"/>
                <w:szCs w:val="24"/>
                <w:highlight w:val="none"/>
              </w:rPr>
              <w:t>投标供应商如认为招标文件表述不清晰、存在歧视性或者其他违法内容的，应当于</w:t>
            </w:r>
            <w:r>
              <w:rPr>
                <w:rStyle w:val="358"/>
                <w:rFonts w:hint="eastAsia" w:ascii="宋体" w:hAnsi="宋体" w:eastAsia="宋体" w:cs="宋体"/>
                <w:bCs/>
                <w:color w:val="auto"/>
                <w:szCs w:val="24"/>
                <w:highlight w:val="none"/>
                <w:lang w:val="en-US"/>
              </w:rPr>
              <w:t>2025</w:t>
            </w:r>
            <w:r>
              <w:rPr>
                <w:rStyle w:val="358"/>
                <w:rFonts w:hint="eastAsia" w:ascii="宋体" w:hAnsi="宋体" w:eastAsia="宋体" w:cs="宋体"/>
                <w:bCs/>
                <w:color w:val="auto"/>
                <w:szCs w:val="24"/>
                <w:highlight w:val="none"/>
              </w:rPr>
              <w:t>年</w:t>
            </w:r>
            <w:r>
              <w:rPr>
                <w:rStyle w:val="358"/>
                <w:rFonts w:hint="eastAsia" w:ascii="宋体" w:hAnsi="宋体" w:cs="宋体"/>
                <w:bCs/>
                <w:color w:val="auto"/>
                <w:szCs w:val="24"/>
                <w:highlight w:val="none"/>
                <w:lang w:val="en-US"/>
              </w:rPr>
              <w:t>7</w:t>
            </w:r>
            <w:r>
              <w:rPr>
                <w:rStyle w:val="358"/>
                <w:rFonts w:hint="eastAsia" w:ascii="宋体" w:hAnsi="宋体" w:eastAsia="宋体" w:cs="宋体"/>
                <w:bCs/>
                <w:color w:val="auto"/>
                <w:szCs w:val="24"/>
                <w:highlight w:val="none"/>
              </w:rPr>
              <w:t>月</w:t>
            </w:r>
            <w:r>
              <w:rPr>
                <w:rStyle w:val="358"/>
                <w:rFonts w:hint="eastAsia" w:ascii="宋体" w:hAnsi="宋体" w:cs="宋体"/>
                <w:bCs/>
                <w:color w:val="auto"/>
                <w:szCs w:val="24"/>
                <w:highlight w:val="none"/>
                <w:lang w:val="en-US"/>
              </w:rPr>
              <w:t>11</w:t>
            </w:r>
            <w:r>
              <w:rPr>
                <w:rStyle w:val="358"/>
                <w:rFonts w:hint="eastAsia" w:ascii="宋体" w:hAnsi="宋体" w:eastAsia="宋体" w:cs="宋体"/>
                <w:bCs/>
                <w:color w:val="auto"/>
                <w:szCs w:val="24"/>
                <w:highlight w:val="none"/>
              </w:rPr>
              <w:t>日1</w:t>
            </w:r>
            <w:r>
              <w:rPr>
                <w:rStyle w:val="358"/>
                <w:rFonts w:hint="eastAsia" w:ascii="宋体" w:hAnsi="宋体" w:eastAsia="宋体" w:cs="宋体"/>
                <w:bCs/>
                <w:color w:val="auto"/>
                <w:szCs w:val="24"/>
                <w:highlight w:val="none"/>
                <w:lang w:val="en-US"/>
              </w:rPr>
              <w:t>7</w:t>
            </w:r>
            <w:r>
              <w:rPr>
                <w:rStyle w:val="358"/>
                <w:rFonts w:hint="eastAsia" w:ascii="宋体" w:hAnsi="宋体" w:eastAsia="宋体" w:cs="宋体"/>
                <w:bCs/>
                <w:color w:val="auto"/>
                <w:szCs w:val="24"/>
                <w:highlight w:val="none"/>
              </w:rPr>
              <w:t>:00前</w:t>
            </w:r>
            <w:r>
              <w:rPr>
                <w:rStyle w:val="358"/>
                <w:rFonts w:hint="eastAsia" w:ascii="宋体" w:hAnsi="宋体" w:eastAsia="宋体" w:cs="宋体"/>
                <w:bCs/>
                <w:color w:val="auto"/>
                <w:szCs w:val="24"/>
                <w:highlight w:val="none"/>
              </w:rPr>
              <w:t>，以书面形式要求采购单位作出书面解释、澄清或者向采购单位提出书面质疑；如有投标供应商提出质疑的，采购单位将于</w:t>
            </w:r>
            <w:r>
              <w:rPr>
                <w:rStyle w:val="358"/>
                <w:rFonts w:hint="eastAsia" w:ascii="宋体" w:hAnsi="宋体" w:eastAsia="宋体" w:cs="宋体"/>
                <w:bCs/>
                <w:color w:val="auto"/>
                <w:szCs w:val="24"/>
                <w:highlight w:val="none"/>
              </w:rPr>
              <w:t>2</w:t>
            </w:r>
            <w:r>
              <w:rPr>
                <w:rStyle w:val="358"/>
                <w:rFonts w:hint="eastAsia" w:ascii="宋体" w:hAnsi="宋体" w:eastAsia="宋体" w:cs="宋体"/>
                <w:bCs/>
                <w:color w:val="auto"/>
                <w:szCs w:val="24"/>
                <w:highlight w:val="none"/>
                <w:lang w:val="en-US"/>
              </w:rPr>
              <w:t>025</w:t>
            </w:r>
            <w:r>
              <w:rPr>
                <w:rStyle w:val="358"/>
                <w:rFonts w:hint="eastAsia" w:ascii="宋体" w:hAnsi="宋体" w:eastAsia="宋体" w:cs="宋体"/>
                <w:bCs/>
                <w:color w:val="auto"/>
                <w:szCs w:val="24"/>
                <w:highlight w:val="none"/>
              </w:rPr>
              <w:t>年</w:t>
            </w:r>
            <w:r>
              <w:rPr>
                <w:rStyle w:val="358"/>
                <w:rFonts w:hint="eastAsia" w:ascii="宋体" w:hAnsi="宋体" w:cs="宋体"/>
                <w:bCs/>
                <w:color w:val="auto"/>
                <w:szCs w:val="24"/>
                <w:highlight w:val="none"/>
                <w:lang w:val="en-US"/>
              </w:rPr>
              <w:t>7</w:t>
            </w:r>
            <w:r>
              <w:rPr>
                <w:rStyle w:val="358"/>
                <w:rFonts w:hint="eastAsia" w:ascii="宋体" w:hAnsi="宋体" w:eastAsia="宋体" w:cs="宋体"/>
                <w:bCs/>
                <w:color w:val="auto"/>
                <w:szCs w:val="24"/>
                <w:highlight w:val="none"/>
              </w:rPr>
              <w:t>月</w:t>
            </w:r>
            <w:r>
              <w:rPr>
                <w:rStyle w:val="358"/>
                <w:rFonts w:hint="eastAsia" w:ascii="宋体" w:hAnsi="宋体" w:cs="宋体"/>
                <w:bCs/>
                <w:color w:val="auto"/>
                <w:szCs w:val="24"/>
                <w:highlight w:val="none"/>
                <w:lang w:val="en-US"/>
              </w:rPr>
              <w:t>14</w:t>
            </w:r>
            <w:r>
              <w:rPr>
                <w:rStyle w:val="358"/>
                <w:rFonts w:hint="eastAsia" w:ascii="宋体" w:hAnsi="宋体" w:eastAsia="宋体" w:cs="宋体"/>
                <w:bCs/>
                <w:color w:val="auto"/>
                <w:szCs w:val="24"/>
                <w:highlight w:val="none"/>
              </w:rPr>
              <w:t>日</w:t>
            </w:r>
            <w:r>
              <w:rPr>
                <w:rStyle w:val="358"/>
                <w:rFonts w:hint="eastAsia" w:ascii="宋体" w:hAnsi="宋体" w:eastAsia="宋体" w:cs="宋体"/>
                <w:bCs/>
                <w:color w:val="auto"/>
                <w:szCs w:val="24"/>
                <w:highlight w:val="none"/>
              </w:rPr>
              <w:t>17:00前统一组织答疑；答疑内容是招标文件的组成部分，同时在招标文件发售的网站发布。</w:t>
            </w:r>
          </w:p>
        </w:tc>
      </w:tr>
      <w:tr w14:paraId="17E49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9CBC518">
            <w:pPr>
              <w:snapToGrid w:val="0"/>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388701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其他</w:t>
            </w:r>
          </w:p>
        </w:tc>
        <w:tc>
          <w:tcPr>
            <w:tcW w:w="6614" w:type="dxa"/>
            <w:tcBorders>
              <w:top w:val="single" w:color="auto" w:sz="4" w:space="0"/>
              <w:left w:val="single" w:color="auto" w:sz="4" w:space="0"/>
              <w:bottom w:val="single" w:color="auto" w:sz="4" w:space="0"/>
              <w:right w:val="single" w:color="auto" w:sz="4" w:space="0"/>
            </w:tcBorders>
            <w:vAlign w:val="center"/>
          </w:tcPr>
          <w:p w14:paraId="7DBB494A">
            <w:pPr>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现场踏勘：供应商如需现场踏勘，自行与采购单位联系，不统一组织。</w:t>
            </w:r>
          </w:p>
        </w:tc>
      </w:tr>
      <w:bookmarkEnd w:id="10"/>
    </w:tbl>
    <w:p w14:paraId="6055631B">
      <w:pPr>
        <w:adjustRightInd/>
        <w:spacing w:line="360" w:lineRule="auto"/>
        <w:outlineLvl w:val="0"/>
        <w:rPr>
          <w:rFonts w:hint="eastAsia" w:ascii="宋体" w:hAnsi="宋体" w:eastAsia="宋体" w:cs="宋体"/>
          <w:b/>
          <w:color w:val="auto"/>
          <w:sz w:val="32"/>
          <w:szCs w:val="20"/>
          <w:highlight w:val="none"/>
        </w:rPr>
      </w:pPr>
    </w:p>
    <w:p w14:paraId="40C94571">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B141C2A">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49A088C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795C20A4">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45D40B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7A706D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11B0DC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3D782E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C56EE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D3C3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指本项目采购活动所依托的</w:t>
      </w:r>
      <w:r>
        <w:rPr>
          <w:rFonts w:hint="eastAsia" w:ascii="宋体" w:hAnsi="宋体" w:eastAsia="宋体" w:cs="宋体"/>
          <w:color w:val="auto"/>
          <w:sz w:val="24"/>
          <w:highlight w:val="none"/>
          <w:lang w:eastAsia="zh-CN"/>
        </w:rPr>
        <w:t>乐采云平台（https://www.lecaiyun.com/）</w:t>
      </w:r>
      <w:r>
        <w:rPr>
          <w:rFonts w:hint="eastAsia" w:ascii="宋体" w:hAnsi="宋体" w:eastAsia="宋体" w:cs="宋体"/>
          <w:color w:val="auto"/>
          <w:sz w:val="24"/>
          <w:highlight w:val="none"/>
        </w:rPr>
        <w:t>。</w:t>
      </w:r>
    </w:p>
    <w:p w14:paraId="716D7D60">
      <w:pPr>
        <w:spacing w:line="360" w:lineRule="auto"/>
        <w:ind w:firstLine="480" w:firstLineChars="200"/>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14745268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4435FFD0">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754ADC50">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val="zh-CN"/>
        </w:rPr>
        <w:t>4.1在线询</w:t>
      </w:r>
      <w:r>
        <w:rPr>
          <w:rFonts w:hint="eastAsia" w:ascii="宋体" w:hAnsi="宋体" w:eastAsia="宋体" w:cs="宋体"/>
          <w:color w:val="auto"/>
          <w:highlight w:val="none"/>
          <w:lang w:val="zh-CN"/>
        </w:rPr>
        <w:t>问、质疑、投诉</w:t>
      </w:r>
    </w:p>
    <w:p w14:paraId="4D53939F">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供应商如认为招标文件表述不清晰、存在歧视性或者其他违法内容的，应当于2025年5月19日17:00前，以书面形式要求采购单位作出书面解释、澄清或者向采购单位提出书面质疑；如有投标供应商提出质疑的，采购单位将于2025年5月20日17:00前统一组织答疑；答疑内容是招标文件的组成部分，同时在招标文件发售的网站发布。</w:t>
      </w:r>
    </w:p>
    <w:p w14:paraId="03FB6225">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53579A2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1BC006">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59D7F255">
      <w:pPr>
        <w:pStyle w:val="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D1A6B7D">
      <w:pPr>
        <w:pStyle w:val="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203FE47">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0A59344B">
      <w:pPr>
        <w:pStyle w:val="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w:t>
      </w:r>
    </w:p>
    <w:p w14:paraId="7D080982">
      <w:pPr>
        <w:pStyle w:val="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4.3.2.3对采购结果提出质疑的，质疑期限自采购结果公告期限届满之日起计算。</w:t>
      </w:r>
    </w:p>
    <w:p w14:paraId="36CABC2D">
      <w:pPr>
        <w:pStyle w:val="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78B0784">
      <w:pPr>
        <w:pStyle w:val="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5D81061A">
      <w:pPr>
        <w:pStyle w:val="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7D6CF25C">
      <w:pPr>
        <w:pStyle w:val="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100644D8">
      <w:pPr>
        <w:pStyle w:val="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188FBAE2">
      <w:pPr>
        <w:pStyle w:val="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46E84B8B">
      <w:pPr>
        <w:pStyle w:val="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07D55D4F">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68179FE">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3E9403A4">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6597F9AD">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应当在收到供应商的书面质疑后七个工作日内作出答复，并以书面形式通知质疑供应商和其他与质疑处理结果有利害关系的采购当事人，但答复的内容不得涉及商业秘密。</w:t>
      </w:r>
    </w:p>
    <w:p w14:paraId="1CD7605A">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437E6884">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24597708">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监督管理部门提出投诉。</w:t>
      </w:r>
    </w:p>
    <w:p w14:paraId="351574E2">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59F9F6B5">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44865C1F">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活动的，其投诉应当由组成联合体的所有供应商共同提出。</w:t>
      </w:r>
    </w:p>
    <w:p w14:paraId="3CD6FEE3">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73AD87AA">
      <w:pPr>
        <w:pStyle w:val="135"/>
        <w:snapToGrid w:val="0"/>
        <w:spacing w:before="0"/>
        <w:ind w:firstLine="360"/>
        <w:rPr>
          <w:rFonts w:hint="eastAsia" w:ascii="宋体" w:hAnsi="宋体" w:eastAsia="宋体" w:cs="宋体"/>
          <w:color w:val="auto"/>
          <w:sz w:val="18"/>
          <w:szCs w:val="18"/>
          <w:highlight w:val="none"/>
        </w:rPr>
      </w:pPr>
    </w:p>
    <w:p w14:paraId="261F00DC">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6FC5F2B8">
      <w:pPr>
        <w:pStyle w:val="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6BFE535E">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22939BB4">
      <w:pPr>
        <w:pStyle w:val="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2DB2F5CB">
      <w:pPr>
        <w:pStyle w:val="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6B6EC30">
      <w:pPr>
        <w:pStyle w:val="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8B18296">
      <w:pPr>
        <w:pStyle w:val="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1035712E">
      <w:pPr>
        <w:pStyle w:val="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877429C">
      <w:pPr>
        <w:pStyle w:val="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733DB8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6D12180A">
      <w:pPr>
        <w:pStyle w:val="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3B1EC861">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0D1767EC">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7B23B8">
      <w:pPr>
        <w:pStyle w:val="2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72138564">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C862DA4">
      <w:pPr>
        <w:pStyle w:val="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4D3C01B1">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4AE72682">
      <w:pPr>
        <w:pStyle w:val="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61C1B9A9">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6BB0A4F">
      <w:pPr>
        <w:pStyle w:val="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7387CFA3">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无</w:t>
      </w:r>
      <w:r>
        <w:rPr>
          <w:rFonts w:hint="eastAsia" w:ascii="宋体" w:hAnsi="宋体" w:eastAsia="宋体" w:cs="宋体"/>
          <w:color w:val="auto"/>
          <w:sz w:val="24"/>
          <w:highlight w:val="none"/>
        </w:rPr>
        <w:t>需缴纳投标保证金。</w:t>
      </w:r>
    </w:p>
    <w:p w14:paraId="48DD1687">
      <w:pPr>
        <w:pStyle w:val="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24C5D84">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46AA0A1D">
      <w:pPr>
        <w:pStyle w:val="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055E033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04D0CD8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活动应当具备的一般条件的承诺函；</w:t>
      </w:r>
    </w:p>
    <w:p w14:paraId="4BA1A021">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11.1.2</w:t>
      </w:r>
      <w:r>
        <w:rPr>
          <w:rFonts w:hint="eastAsia" w:ascii="宋体" w:hAnsi="宋体" w:eastAsia="宋体" w:cs="宋体"/>
          <w:color w:val="auto"/>
          <w:sz w:val="24"/>
          <w:highlight w:val="none"/>
          <w:lang w:val="en-US" w:eastAsia="zh-CN"/>
        </w:rPr>
        <w:t xml:space="preserve"> 营业执照副本复印件</w:t>
      </w:r>
    </w:p>
    <w:p w14:paraId="4385A8C6">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 投标保证金转账、汇款凭证复印件（</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lang w:val="en-US" w:eastAsia="zh-CN"/>
        </w:rPr>
        <w:t>）；</w:t>
      </w:r>
    </w:p>
    <w:p w14:paraId="177E2B0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bookmarkStart w:id="14" w:name="_Hlk101259339"/>
      <w:r>
        <w:rPr>
          <w:rFonts w:hint="eastAsia" w:ascii="宋体" w:hAnsi="宋体" w:eastAsia="宋体" w:cs="宋体"/>
          <w:color w:val="auto"/>
          <w:sz w:val="24"/>
          <w:highlight w:val="none"/>
          <w:lang w:val="en-US" w:eastAsia="zh-CN"/>
        </w:rPr>
        <w:t>4</w:t>
      </w:r>
      <w:r>
        <w:rPr>
          <w:rFonts w:hint="eastAsia" w:ascii="宋体" w:hAnsi="宋体" w:eastAsia="宋体" w:cs="宋体"/>
          <w:snapToGrid w:val="0"/>
          <w:color w:val="auto"/>
          <w:kern w:val="28"/>
          <w:sz w:val="24"/>
          <w:szCs w:val="20"/>
          <w:highlight w:val="none"/>
        </w:rPr>
        <w:t>联合协议</w:t>
      </w:r>
      <w:bookmarkEnd w:id="14"/>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46B17C6E">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lang w:eastAsia="zh-CN"/>
        </w:rPr>
        <w:t>：</w:t>
      </w:r>
    </w:p>
    <w:p w14:paraId="3DC26793">
      <w:pPr>
        <w:snapToGrid w:val="0"/>
        <w:spacing w:line="360" w:lineRule="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0305780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5F794955">
      <w:pPr>
        <w:snapToGrid w:val="0"/>
        <w:spacing w:line="360" w:lineRule="auto"/>
        <w:ind w:firstLine="912" w:firstLineChars="4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11.2.2授权委托书或法定代表人（单位负责人、自然人本人）身份证明；</w:t>
      </w:r>
    </w:p>
    <w:p w14:paraId="52697E2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1F65070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A8D50E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6EF49D6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6D6C0DC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6C2C4E83">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采购供应商廉洁自律承诺书；</w:t>
      </w:r>
    </w:p>
    <w:p w14:paraId="70560EE6">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5FACE9C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3720FC0D">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75D70AA8">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0627A3BE">
      <w:pPr>
        <w:pStyle w:val="135"/>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2C5A45B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9DD89D">
      <w:pPr>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12.2安装“</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电子交易客户端”----投标人通过</w:t>
      </w:r>
      <w:r>
        <w:rPr>
          <w:rFonts w:hint="eastAsia" w:ascii="宋体" w:hAnsi="宋体" w:eastAsia="宋体" w:cs="宋体"/>
          <w:color w:val="auto"/>
          <w:kern w:val="0"/>
          <w:sz w:val="24"/>
          <w:highlight w:val="none"/>
          <w:lang w:val="zh-CN" w:eastAsia="zh-CN"/>
        </w:rPr>
        <w:t>乐采云平台</w:t>
      </w:r>
      <w:r>
        <w:rPr>
          <w:rFonts w:hint="eastAsia" w:ascii="宋体" w:hAnsi="宋体" w:eastAsia="宋体" w:cs="宋体"/>
          <w:color w:val="auto"/>
          <w:kern w:val="0"/>
          <w:sz w:val="24"/>
          <w:highlight w:val="none"/>
          <w:lang w:val="zh-CN"/>
        </w:rPr>
        <w:t>电子投标工具制作投标文件，前往“</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服务中心</w:t>
      </w:r>
      <w:r>
        <w:rPr>
          <w:rFonts w:hint="eastAsia" w:ascii="宋体" w:hAnsi="宋体" w:eastAsia="宋体" w:cs="宋体"/>
          <w:color w:val="auto"/>
          <w:kern w:val="0"/>
          <w:sz w:val="24"/>
          <w:highlight w:val="none"/>
          <w:lang w:val="zh-CN"/>
        </w:rPr>
        <w:t>-电子交易客户端”进行下载并安装。</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电子交易客户端：https://sitecdn.zcycdn.com/zcy-client/bidding-client-new/official/lcy/LeCaiYunSetup.latest.exe</w:t>
      </w:r>
    </w:p>
    <w:p w14:paraId="460E4C25">
      <w:pPr>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12.3使用“乐采云电子交易客户端”需要提前申领CA数字证书，申领CA数字证书---申领流程详见“</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服务中心</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CA管理-申领CA证书</w:t>
      </w:r>
      <w:r>
        <w:rPr>
          <w:rFonts w:hint="eastAsia" w:ascii="宋体" w:hAnsi="宋体" w:eastAsia="宋体" w:cs="宋体"/>
          <w:color w:val="auto"/>
          <w:kern w:val="0"/>
          <w:sz w:val="24"/>
          <w:highlight w:val="none"/>
          <w:lang w:val="zh-CN"/>
        </w:rPr>
        <w:t>-CA驱动和申领流程”：投标人应在开标前完成CA数字证书办理，完成CA数字证书办理预计1-2周左右，各投标人应充分考虑办理时间等因素。</w:t>
      </w:r>
    </w:p>
    <w:p w14:paraId="49C1A0DF">
      <w:pPr>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办理流程详见:CA管理操作指南https://lecaiyun.com/helpcenter/document#/document/detail?siteCode=lecaiyun&amp;manualId=2185&amp;topicId=12851</w:t>
      </w:r>
    </w:p>
    <w:p w14:paraId="452E267A">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0F003266">
      <w:pPr>
        <w:pStyle w:val="135"/>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770A86CC">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w:t>
      </w:r>
      <w:r>
        <w:rPr>
          <w:rFonts w:hint="eastAsia" w:ascii="宋体" w:hAnsi="宋体" w:eastAsia="宋体" w:cs="宋体"/>
          <w:color w:val="auto"/>
          <w:highlight w:val="none"/>
          <w:lang w:eastAsia="zh-CN"/>
        </w:rPr>
        <w:t>乐采云平台</w:t>
      </w:r>
      <w:r>
        <w:rPr>
          <w:rFonts w:hint="eastAsia" w:ascii="宋体" w:hAnsi="宋体" w:eastAsia="宋体" w:cs="宋体"/>
          <w:color w:val="auto"/>
          <w:highlight w:val="none"/>
        </w:rPr>
        <w:t>”的身份认证，确保在电子投标过程中能够对相关数据电文进行加密和使用电子签名。</w:t>
      </w:r>
    </w:p>
    <w:p w14:paraId="43150E0E">
      <w:pPr>
        <w:pStyle w:val="13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BF1905A">
      <w:pPr>
        <w:pStyle w:val="13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705ECF0">
      <w:pPr>
        <w:pStyle w:val="135"/>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6288869">
      <w:pPr>
        <w:pStyle w:val="13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8F12882">
      <w:pPr>
        <w:pStyle w:val="13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27CAF389">
      <w:pPr>
        <w:pStyle w:val="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FAE9899">
      <w:pPr>
        <w:pStyle w:val="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2DE0E93B">
      <w:pPr>
        <w:pStyle w:val="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w:t>
      </w:r>
      <w:r>
        <w:rPr>
          <w:rFonts w:hint="eastAsia" w:ascii="宋体" w:hAnsi="宋体" w:eastAsia="宋体" w:cs="宋体"/>
          <w:color w:val="auto"/>
          <w:sz w:val="24"/>
          <w:szCs w:val="24"/>
          <w:highlight w:val="none"/>
          <w:lang w:eastAsia="zh-CN"/>
        </w:rPr>
        <w:t>乐采云</w:t>
      </w:r>
      <w:r>
        <w:rPr>
          <w:rFonts w:hint="eastAsia" w:ascii="宋体" w:hAnsi="宋体" w:eastAsia="宋体" w:cs="宋体"/>
          <w:color w:val="auto"/>
          <w:sz w:val="24"/>
          <w:szCs w:val="24"/>
          <w:highlight w:val="none"/>
        </w:rPr>
        <w:t>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15A641C7">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379E546D">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57B64DC4">
      <w:pPr>
        <w:pStyle w:val="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E3CD14A">
      <w:pPr>
        <w:pStyle w:val="13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3ED6EEDC">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szCs w:val="21"/>
          <w:highlight w:val="none"/>
          <w:lang w:val="en-US" w:eastAsia="zh-CN"/>
        </w:rPr>
        <w:t>1</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1D346CE9">
      <w:pPr>
        <w:pStyle w:val="13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0BD36740">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053FD3D3">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285E7D5">
      <w:pPr>
        <w:pStyle w:val="135"/>
        <w:spacing w:before="0"/>
        <w:ind w:firstLine="480"/>
        <w:rPr>
          <w:rFonts w:hint="eastAsia" w:ascii="宋体" w:hAnsi="宋体" w:eastAsia="宋体" w:cs="宋体"/>
          <w:b/>
          <w:color w:val="auto"/>
          <w:sz w:val="32"/>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56FB4CDF">
      <w:pPr>
        <w:pStyle w:val="135"/>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0A8363DD">
      <w:pPr>
        <w:pStyle w:val="560"/>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504CB724">
      <w:pPr>
        <w:pStyle w:val="56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7EA2B368">
      <w:pPr>
        <w:pStyle w:val="560"/>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1C97D130">
      <w:pPr>
        <w:pStyle w:val="560"/>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8355B9D">
      <w:pPr>
        <w:widowControl/>
        <w:spacing w:before="100" w:beforeAutospacing="1" w:after="240" w:line="360" w:lineRule="auto"/>
        <w:ind w:firstLine="241" w:firstLineChars="10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2E7F76C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3830E1C4">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1959A87">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77BACFF2">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139FC7C2">
      <w:pPr>
        <w:pStyle w:val="13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C77C99D">
      <w:pPr>
        <w:pStyle w:val="13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将在资格审查时通过“信用中国”网站(www.creditchina.gov.cn)渠道查询投标人接受资格审查时的信用记录。</w:t>
      </w:r>
    </w:p>
    <w:p w14:paraId="291B87D0">
      <w:pPr>
        <w:pStyle w:val="13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07110693">
      <w:pPr>
        <w:pStyle w:val="135"/>
        <w:spacing w:before="0"/>
        <w:ind w:firstLine="495" w:firstLineChars="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20.3信用信息的使用规则：经查询列入失信被执行人名单、</w:t>
      </w:r>
      <w:r>
        <w:rPr>
          <w:rFonts w:hint="eastAsia" w:ascii="宋体" w:hAnsi="宋体" w:eastAsia="宋体" w:cs="宋体"/>
          <w:color w:val="auto"/>
          <w:spacing w:val="-6"/>
          <w:kern w:val="0"/>
          <w:sz w:val="24"/>
          <w:szCs w:val="24"/>
          <w:highlight w:val="none"/>
          <w:lang w:eastAsia="zh-CN"/>
        </w:rPr>
        <w:t>重大税收违法失信主体</w:t>
      </w:r>
      <w:r>
        <w:rPr>
          <w:rFonts w:hint="eastAsia" w:ascii="宋体" w:hAnsi="宋体" w:eastAsia="宋体" w:cs="宋体"/>
          <w:color w:val="auto"/>
          <w:spacing w:val="-6"/>
          <w:kern w:val="0"/>
          <w:sz w:val="24"/>
          <w:szCs w:val="24"/>
          <w:highlight w:val="none"/>
        </w:rPr>
        <w:t>、政府采购严重违法失信行为记录名单的投标人将被拒绝参与采购活动。</w:t>
      </w:r>
    </w:p>
    <w:p w14:paraId="2EBBA6E9">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2EB828EB">
      <w:pPr>
        <w:pStyle w:val="135"/>
        <w:spacing w:before="0"/>
        <w:ind w:firstLine="0" w:firstLineChars="0"/>
        <w:rPr>
          <w:rFonts w:hint="eastAsia" w:ascii="宋体" w:hAnsi="宋体" w:eastAsia="宋体" w:cs="宋体"/>
          <w:color w:val="auto"/>
          <w:kern w:val="0"/>
          <w:szCs w:val="24"/>
          <w:highlight w:val="none"/>
        </w:rPr>
      </w:pPr>
    </w:p>
    <w:p w14:paraId="137214E3">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DAE6463">
      <w:pPr>
        <w:spacing w:line="360" w:lineRule="auto"/>
        <w:rPr>
          <w:rFonts w:hint="eastAsia" w:ascii="宋体" w:hAnsi="宋体" w:eastAsia="宋体" w:cs="宋体"/>
          <w:b/>
          <w:color w:val="auto"/>
          <w:sz w:val="24"/>
          <w:highlight w:val="none"/>
        </w:rPr>
      </w:pPr>
      <w:bookmarkStart w:id="15"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FC9D6AF">
      <w:pPr>
        <w:spacing w:line="360" w:lineRule="auto"/>
        <w:rPr>
          <w:rFonts w:hint="eastAsia" w:ascii="宋体" w:hAnsi="宋体" w:eastAsia="宋体" w:cs="宋体"/>
          <w:b/>
          <w:color w:val="auto"/>
          <w:sz w:val="24"/>
          <w:highlight w:val="none"/>
        </w:rPr>
      </w:pPr>
    </w:p>
    <w:p w14:paraId="50E221E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31451F46">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5EC9A11F">
      <w:pPr>
        <w:pStyle w:val="135"/>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0229FBB">
      <w:pPr>
        <w:pStyle w:val="135"/>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2463EC4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5A4A813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的名称、地址、联系方式，项目名称和项目编号，中标人名称和中标金额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中标公告期限以及评审专家名单、评分汇总及明细。</w:t>
      </w:r>
    </w:p>
    <w:p w14:paraId="2E90159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124AD4F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E79D02C">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6F8B9676">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3C64A90F">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采购人与中标人应当通过电子交易平台在中标通知书发出之日起三十日内，按照招标文件确定的事项签订采购合同</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鼓励有条件的采购人视情缩减采购合同签订时限，提高采购效率，杜绝“冷、硬、横、推”等不当行为。除不可抗力等特殊情况外，原则上应当在</w:t>
      </w:r>
      <w:r>
        <w:rPr>
          <w:rFonts w:hint="eastAsia" w:ascii="宋体" w:hAnsi="宋体" w:eastAsia="宋体" w:cs="宋体"/>
          <w:color w:val="auto"/>
          <w:kern w:val="0"/>
          <w:sz w:val="24"/>
          <w:highlight w:val="none"/>
          <w:lang w:eastAsia="zh-CN"/>
        </w:rPr>
        <w:t>中标通知书发出之日起30日</w:t>
      </w:r>
      <w:r>
        <w:rPr>
          <w:rFonts w:hint="eastAsia" w:ascii="宋体" w:hAnsi="宋体" w:eastAsia="宋体" w:cs="宋体"/>
          <w:color w:val="auto"/>
          <w:kern w:val="0"/>
          <w:sz w:val="24"/>
          <w:highlight w:val="none"/>
        </w:rPr>
        <w:t>内，与中标供应商按照采购文件确定的事项签订采购合同。</w:t>
      </w:r>
    </w:p>
    <w:p w14:paraId="347E4187">
      <w:pPr>
        <w:pStyle w:val="135"/>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5CF178">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792B4E7">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37E290D1">
      <w:pPr>
        <w:pStyle w:val="135"/>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25.5采购合同由采购人与中标供应商根据招标文件、投标文件等内容通过采购电子交易平台在线签订，自动备案。</w:t>
      </w:r>
    </w:p>
    <w:p w14:paraId="15047DC7">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319C7A53">
      <w:pPr>
        <w:tabs>
          <w:tab w:val="left" w:pos="0"/>
        </w:tabs>
        <w:spacing w:line="360" w:lineRule="auto"/>
        <w:ind w:firstLine="482"/>
        <w:rPr>
          <w:rFonts w:hint="eastAsia" w:ascii="宋体" w:hAnsi="宋体" w:eastAsia="宋体" w:cs="宋体"/>
          <w:color w:val="auto"/>
          <w:sz w:val="24"/>
          <w:highlight w:val="none"/>
        </w:rPr>
      </w:pPr>
      <w:r>
        <w:rPr>
          <w:rStyle w:val="358"/>
          <w:rFonts w:hint="eastAsia" w:ascii="宋体" w:hAnsi="宋体" w:eastAsia="宋体" w:cs="宋体"/>
          <w:bCs/>
          <w:color w:val="auto"/>
          <w:szCs w:val="24"/>
          <w:highlight w:val="none"/>
        </w:rPr>
        <w:t>中标单位在领取中标通知书后签订合同之前，按合同总金额的</w:t>
      </w:r>
      <w:r>
        <w:rPr>
          <w:rStyle w:val="358"/>
          <w:rFonts w:hint="eastAsia" w:ascii="宋体" w:hAnsi="宋体" w:eastAsia="宋体" w:cs="宋体"/>
          <w:bCs/>
          <w:color w:val="auto"/>
          <w:szCs w:val="24"/>
          <w:highlight w:val="none"/>
          <w:lang w:val="en-US"/>
        </w:rPr>
        <w:t>1</w:t>
      </w:r>
      <w:r>
        <w:rPr>
          <w:rStyle w:val="358"/>
          <w:rFonts w:hint="eastAsia" w:ascii="宋体" w:hAnsi="宋体" w:eastAsia="宋体" w:cs="宋体"/>
          <w:bCs/>
          <w:color w:val="auto"/>
          <w:szCs w:val="24"/>
          <w:highlight w:val="none"/>
        </w:rPr>
        <w:t>%交纳至采购单位指定账户。经验收合格，质保期满后经回访无质量、服务问题由采购单位无息退还。因中标供应商的服务、质量原因造成采购单位损失的，采购单位有权要求中标供应商以其履约保证金作出补偿。</w:t>
      </w:r>
    </w:p>
    <w:p w14:paraId="6CCBBB6D">
      <w:pPr>
        <w:keepNext w:val="0"/>
        <w:keepLines w:val="0"/>
        <w:pageBreakBefore w:val="0"/>
        <w:widowControl w:val="0"/>
        <w:kinsoku/>
        <w:wordWrap/>
        <w:overflowPunct/>
        <w:topLinePunct w:val="0"/>
        <w:autoSpaceDE/>
        <w:autoSpaceDN/>
        <w:bidi w:val="0"/>
        <w:adjustRightInd w:val="0"/>
        <w:snapToGrid w:val="0"/>
        <w:spacing w:line="440" w:lineRule="exact"/>
        <w:ind w:firstLine="3357" w:firstLineChars="1045"/>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C3A4B55">
      <w:pPr>
        <w:pStyle w:val="135"/>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43FFD846">
      <w:pPr>
        <w:pStyle w:val="135"/>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5FAB9F4E">
      <w:pPr>
        <w:pStyle w:val="135"/>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2C525A26">
      <w:pPr>
        <w:pStyle w:val="135"/>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4B0093A6">
      <w:pPr>
        <w:pStyle w:val="135"/>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4DC76644">
      <w:pPr>
        <w:pStyle w:val="135"/>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7F123B96">
      <w:pPr>
        <w:pStyle w:val="135"/>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B2D32A0">
      <w:pPr>
        <w:keepNext w:val="0"/>
        <w:keepLines w:val="0"/>
        <w:pageBreakBefore w:val="0"/>
        <w:widowControl w:val="0"/>
        <w:kinsoku/>
        <w:wordWrap/>
        <w:overflowPunct/>
        <w:topLinePunct w:val="0"/>
        <w:autoSpaceDE/>
        <w:autoSpaceDN/>
        <w:bidi w:val="0"/>
        <w:adjustRightInd w:val="0"/>
        <w:snapToGrid w:val="0"/>
        <w:spacing w:line="44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35C8E0E">
      <w:pPr>
        <w:pStyle w:val="26"/>
        <w:keepNext w:val="0"/>
        <w:keepLines w:val="0"/>
        <w:pageBreakBefore w:val="0"/>
        <w:widowControl w:val="0"/>
        <w:kinsoku/>
        <w:wordWrap/>
        <w:overflowPunct/>
        <w:topLinePunct w:val="0"/>
        <w:autoSpaceDE/>
        <w:autoSpaceDN/>
        <w:bidi w:val="0"/>
        <w:adjustRightInd w:val="0"/>
        <w:spacing w:line="44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159B8105">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r>
        <w:rPr>
          <w:rFonts w:hint="eastAsia" w:ascii="宋体" w:hAnsi="宋体" w:eastAsia="宋体" w:cs="宋体"/>
          <w:color w:val="auto"/>
          <w:sz w:val="24"/>
          <w:szCs w:val="24"/>
          <w:highlight w:val="none"/>
        </w:rPr>
        <w:t>。</w:t>
      </w:r>
    </w:p>
    <w:p w14:paraId="6FABC157">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.2采购人可以邀请参加本项目的其他投标人或者第三方机构参与验收。参与验收的投标人或者第三方机构的意见作为验收书的参考资料一并存档。</w:t>
      </w:r>
    </w:p>
    <w:p w14:paraId="326AEFF6">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4360F1">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相关法律法规规定的违法违规情形的，采购人应当及时报告监督管理部门。</w:t>
      </w:r>
    </w:p>
    <w:p w14:paraId="6347B972">
      <w:pPr>
        <w:keepNext w:val="0"/>
        <w:keepLines w:val="0"/>
        <w:pageBreakBefore w:val="0"/>
        <w:widowControl w:val="0"/>
        <w:kinsoku/>
        <w:wordWrap/>
        <w:overflowPunct/>
        <w:topLinePunct w:val="0"/>
        <w:autoSpaceDE/>
        <w:autoSpaceDN/>
        <w:bidi w:val="0"/>
        <w:adjustRightInd w:val="0"/>
        <w:spacing w:line="440" w:lineRule="exact"/>
        <w:ind w:firstLine="480" w:firstLineChars="20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30.</w:t>
      </w:r>
      <w:bookmarkEnd w:id="12"/>
      <w:bookmarkEnd w:id="13"/>
      <w:bookmarkEnd w:id="15"/>
      <w:bookmarkStart w:id="16" w:name="第四部分"/>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sz w:val="24"/>
          <w:szCs w:val="24"/>
          <w:highlight w:val="none"/>
        </w:rPr>
        <w:t>验收费用由产品供应商承担。</w:t>
      </w:r>
    </w:p>
    <w:p w14:paraId="0B4716BB">
      <w:pPr>
        <w:spacing w:line="360" w:lineRule="auto"/>
        <w:jc w:val="center"/>
        <w:outlineLvl w:val="0"/>
        <w:rPr>
          <w:rFonts w:hint="eastAsia" w:ascii="宋体" w:hAnsi="宋体" w:eastAsia="宋体" w:cs="宋体"/>
          <w:color w:val="auto"/>
          <w:sz w:val="24"/>
          <w:szCs w:val="24"/>
          <w:highlight w:val="none"/>
        </w:rPr>
      </w:pPr>
    </w:p>
    <w:p w14:paraId="36D9B336">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2D4430D7">
      <w:pPr>
        <w:spacing w:line="360" w:lineRule="auto"/>
        <w:rPr>
          <w:rStyle w:val="358"/>
          <w:rFonts w:hint="eastAsia" w:ascii="宋体" w:hAnsi="宋体" w:eastAsia="宋体" w:cs="宋体"/>
          <w:color w:val="auto"/>
          <w:sz w:val="32"/>
          <w:highlight w:val="none"/>
          <w:lang w:val="en-US" w:eastAsia="zh-CN"/>
        </w:rPr>
      </w:pPr>
      <w:r>
        <w:rPr>
          <w:rFonts w:hint="eastAsia" w:ascii="宋体" w:hAnsi="宋体" w:eastAsia="宋体" w:cs="宋体"/>
          <w:b/>
          <w:color w:val="auto"/>
          <w:sz w:val="28"/>
          <w:szCs w:val="28"/>
          <w:highlight w:val="none"/>
        </w:rPr>
        <w:t>一、采购内容</w:t>
      </w:r>
      <w:r>
        <w:rPr>
          <w:rFonts w:hint="eastAsia" w:ascii="宋体" w:hAnsi="宋体" w:eastAsia="宋体" w:cs="宋体"/>
          <w:b/>
          <w:color w:val="auto"/>
          <w:sz w:val="28"/>
          <w:szCs w:val="28"/>
          <w:highlight w:val="none"/>
          <w:lang w:eastAsia="zh-CN"/>
        </w:rPr>
        <w:t>及数量</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2356"/>
        <w:gridCol w:w="2191"/>
        <w:gridCol w:w="652"/>
        <w:gridCol w:w="634"/>
        <w:gridCol w:w="1485"/>
        <w:gridCol w:w="598"/>
      </w:tblGrid>
      <w:tr w14:paraId="10BA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40" w:type="pct"/>
            <w:vAlign w:val="center"/>
          </w:tcPr>
          <w:p w14:paraId="2A1A8007">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387" w:type="pct"/>
            <w:vAlign w:val="center"/>
          </w:tcPr>
          <w:p w14:paraId="0E20CCC3">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p>
        </w:tc>
        <w:tc>
          <w:tcPr>
            <w:tcW w:w="1290" w:type="pct"/>
            <w:vAlign w:val="center"/>
          </w:tcPr>
          <w:p w14:paraId="0890841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项目技术规范和服务要求</w:t>
            </w:r>
          </w:p>
        </w:tc>
        <w:tc>
          <w:tcPr>
            <w:tcW w:w="384" w:type="pct"/>
            <w:vAlign w:val="center"/>
          </w:tcPr>
          <w:p w14:paraId="58E3F737">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单位</w:t>
            </w:r>
          </w:p>
        </w:tc>
        <w:tc>
          <w:tcPr>
            <w:tcW w:w="373" w:type="pct"/>
            <w:vAlign w:val="center"/>
          </w:tcPr>
          <w:p w14:paraId="63A4EABD">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数量</w:t>
            </w:r>
          </w:p>
        </w:tc>
        <w:tc>
          <w:tcPr>
            <w:tcW w:w="874" w:type="pct"/>
            <w:vAlign w:val="center"/>
          </w:tcPr>
          <w:p w14:paraId="5F12B3C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预算价（元）</w:t>
            </w:r>
          </w:p>
        </w:tc>
        <w:tc>
          <w:tcPr>
            <w:tcW w:w="349" w:type="pct"/>
            <w:vAlign w:val="center"/>
          </w:tcPr>
          <w:p w14:paraId="3D693429">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2DB1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340" w:type="pct"/>
            <w:vAlign w:val="center"/>
          </w:tcPr>
          <w:p w14:paraId="0770B1DD">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387" w:type="pct"/>
            <w:vAlign w:val="center"/>
          </w:tcPr>
          <w:p w14:paraId="6BC28D00">
            <w:pPr>
              <w:spacing w:line="360" w:lineRule="auto"/>
              <w:rPr>
                <w:rFonts w:hint="eastAsia"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2025年办公电脑配套操作系统采购项目</w:t>
            </w:r>
          </w:p>
        </w:tc>
        <w:tc>
          <w:tcPr>
            <w:tcW w:w="1290" w:type="pct"/>
            <w:vAlign w:val="center"/>
          </w:tcPr>
          <w:p w14:paraId="3443C4EB">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详见本章“第二部分、采购需求”</w:t>
            </w:r>
          </w:p>
        </w:tc>
        <w:tc>
          <w:tcPr>
            <w:tcW w:w="384" w:type="pct"/>
            <w:vAlign w:val="center"/>
          </w:tcPr>
          <w:p w14:paraId="4A711306">
            <w:pPr>
              <w:keepNext w:val="0"/>
              <w:keepLines w:val="0"/>
              <w:pageBreakBefore w:val="0"/>
              <w:kinsoku/>
              <w:wordWrap/>
              <w:overflowPunct/>
              <w:topLinePunct w:val="0"/>
              <w:autoSpaceDE/>
              <w:autoSpaceDN/>
              <w:bidi w:val="0"/>
              <w:adjustRightInd/>
              <w:spacing w:line="360" w:lineRule="exact"/>
              <w:ind w:right="0" w:righ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批</w:t>
            </w:r>
          </w:p>
        </w:tc>
        <w:tc>
          <w:tcPr>
            <w:tcW w:w="373" w:type="pct"/>
            <w:vAlign w:val="center"/>
          </w:tcPr>
          <w:p w14:paraId="4FAF97C3">
            <w:pPr>
              <w:keepNext w:val="0"/>
              <w:keepLines w:val="0"/>
              <w:pageBreakBefore w:val="0"/>
              <w:kinsoku/>
              <w:wordWrap/>
              <w:overflowPunct/>
              <w:topLinePunct w:val="0"/>
              <w:autoSpaceDE/>
              <w:autoSpaceDN/>
              <w:bidi w:val="0"/>
              <w:adjustRightInd/>
              <w:spacing w:line="360" w:lineRule="exact"/>
              <w:ind w:right="0" w:righ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874" w:type="pct"/>
            <w:vAlign w:val="center"/>
          </w:tcPr>
          <w:p w14:paraId="23DB0AE9">
            <w:pPr>
              <w:keepNext w:val="0"/>
              <w:keepLines w:val="0"/>
              <w:pageBreakBefore w:val="0"/>
              <w:kinsoku/>
              <w:wordWrap/>
              <w:overflowPunct/>
              <w:topLinePunct w:val="0"/>
              <w:autoSpaceDE/>
              <w:autoSpaceDN/>
              <w:bidi w:val="0"/>
              <w:adjustRightInd/>
              <w:spacing w:line="360" w:lineRule="exact"/>
              <w:ind w:right="0" w:right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626700.00</w:t>
            </w:r>
          </w:p>
        </w:tc>
        <w:tc>
          <w:tcPr>
            <w:tcW w:w="349" w:type="pct"/>
            <w:vAlign w:val="center"/>
          </w:tcPr>
          <w:p w14:paraId="541E2644">
            <w:pPr>
              <w:spacing w:line="360" w:lineRule="auto"/>
              <w:rPr>
                <w:rFonts w:hint="eastAsia" w:ascii="宋体" w:hAnsi="宋体" w:eastAsia="宋体" w:cs="宋体"/>
                <w:color w:val="auto"/>
                <w:sz w:val="24"/>
                <w:highlight w:val="none"/>
                <w:lang w:val="en-US" w:eastAsia="zh-CN"/>
              </w:rPr>
            </w:pPr>
          </w:p>
        </w:tc>
      </w:tr>
      <w:tr w14:paraId="4952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000" w:type="pct"/>
            <w:gridSpan w:val="7"/>
            <w:vAlign w:val="center"/>
          </w:tcPr>
          <w:p w14:paraId="466B21D9">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b w:val="0"/>
                <w:bCs/>
                <w:color w:val="auto"/>
                <w:sz w:val="24"/>
                <w:szCs w:val="24"/>
                <w:highlight w:val="none"/>
                <w:lang w:val="en-US" w:eastAsia="zh-CN"/>
              </w:rPr>
              <w:t>预算价：人民币（大写）</w:t>
            </w:r>
            <w:r>
              <w:rPr>
                <w:rFonts w:hint="eastAsia" w:ascii="宋体" w:hAnsi="宋体" w:eastAsia="宋体" w:cs="宋体"/>
                <w:b w:val="0"/>
                <w:bCs/>
                <w:color w:val="auto"/>
                <w:sz w:val="24"/>
                <w:szCs w:val="24"/>
                <w:highlight w:val="none"/>
                <w:lang w:val="en-US" w:eastAsia="zh-CN"/>
              </w:rPr>
              <w:t>陆拾贰万陆仟柒佰元整</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val="en-US" w:eastAsia="zh-CN"/>
              </w:rPr>
              <w:t>626700.00</w:t>
            </w:r>
            <w:r>
              <w:rPr>
                <w:rFonts w:hint="eastAsia" w:ascii="宋体" w:hAnsi="宋体" w:eastAsia="宋体" w:cs="宋体"/>
                <w:b w:val="0"/>
                <w:bCs/>
                <w:color w:val="auto"/>
                <w:sz w:val="24"/>
                <w:szCs w:val="24"/>
                <w:highlight w:val="none"/>
                <w:lang w:val="en-US" w:eastAsia="zh-CN"/>
              </w:rPr>
              <w:t>元）</w:t>
            </w:r>
          </w:p>
        </w:tc>
      </w:tr>
    </w:tbl>
    <w:p w14:paraId="03CF349B">
      <w:pPr>
        <w:pStyle w:val="89"/>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备注：1.以上金额包括</w:t>
      </w:r>
      <w:r>
        <w:rPr>
          <w:rFonts w:hint="eastAsia" w:ascii="宋体" w:hAnsi="宋体" w:eastAsia="宋体" w:cs="宋体"/>
          <w:bCs/>
          <w:snapToGrid/>
          <w:color w:val="auto"/>
          <w:kern w:val="2"/>
          <w:sz w:val="24"/>
          <w:szCs w:val="24"/>
          <w:highlight w:val="none"/>
          <w:lang w:eastAsia="zh-CN"/>
        </w:rPr>
        <w:t>供货、运输、装卸、安装调试、产品保护、备品备件、税金、培训、验收、辅助工作、售后服务等</w:t>
      </w:r>
      <w:r>
        <w:rPr>
          <w:rFonts w:hint="eastAsia" w:ascii="宋体" w:hAnsi="宋体" w:eastAsia="宋体" w:cs="宋体"/>
          <w:b w:val="0"/>
          <w:bCs w:val="0"/>
          <w:color w:val="auto"/>
          <w:highlight w:val="none"/>
        </w:rPr>
        <w:t>。</w:t>
      </w:r>
    </w:p>
    <w:p w14:paraId="09E9FECE">
      <w:pPr>
        <w:pStyle w:val="89"/>
        <w:numPr>
          <w:ilvl w:val="0"/>
          <w:numId w:val="1"/>
        </w:numPr>
        <w:ind w:left="0" w:leftChars="0" w:firstLine="720" w:firstLineChars="3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投标人提供的投标产品须相当于或优于采购需求技术参数要求。</w:t>
      </w:r>
    </w:p>
    <w:p w14:paraId="63AA22E1">
      <w:pPr>
        <w:pStyle w:val="89"/>
        <w:numPr>
          <w:ilvl w:val="0"/>
          <w:numId w:val="1"/>
        </w:numPr>
        <w:ind w:left="0" w:leftChars="0" w:firstLine="720" w:firstLineChars="300"/>
        <w:rPr>
          <w:rFonts w:hint="eastAsia" w:ascii="宋体" w:hAnsi="宋体" w:eastAsia="宋体" w:cs="宋体"/>
          <w:b w:val="0"/>
          <w:bCs w:val="0"/>
          <w:color w:val="auto"/>
          <w:highlight w:val="none"/>
          <w:lang w:val="en-US" w:eastAsia="zh-CN"/>
        </w:rPr>
      </w:pPr>
      <w:r>
        <w:rPr>
          <w:rFonts w:hint="eastAsia" w:cs="宋体"/>
          <w:b w:val="0"/>
          <w:bCs w:val="0"/>
          <w:color w:val="auto"/>
          <w:highlight w:val="none"/>
          <w:lang w:val="en-US" w:eastAsia="zh-CN"/>
        </w:rPr>
        <w:t>本项目需要原厂授权。</w:t>
      </w:r>
    </w:p>
    <w:p w14:paraId="7E43D200">
      <w:pPr>
        <w:pStyle w:val="89"/>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第二部分、采购需求</w:t>
      </w:r>
    </w:p>
    <w:p w14:paraId="0D2A49D1">
      <w:pPr>
        <w:pStyle w:val="62"/>
        <w:ind w:left="0" w:leftChars="0" w:firstLine="0" w:firstLineChars="0"/>
        <w:rPr>
          <w:rFonts w:hint="eastAsia" w:ascii="宋体" w:hAnsi="宋体" w:eastAsia="宋体" w:cs="宋体"/>
          <w:b/>
          <w:bCs/>
          <w:snapToGrid/>
          <w:color w:val="auto"/>
          <w:kern w:val="0"/>
          <w:sz w:val="24"/>
          <w:szCs w:val="20"/>
          <w:highlight w:val="none"/>
          <w:lang w:val="en-US" w:eastAsia="zh-CN" w:bidi="ar-SA"/>
        </w:rPr>
      </w:pPr>
      <w:r>
        <w:rPr>
          <w:rFonts w:hint="eastAsia" w:ascii="宋体" w:hAnsi="宋体" w:eastAsia="宋体" w:cs="宋体"/>
          <w:b/>
          <w:bCs/>
          <w:snapToGrid/>
          <w:color w:val="auto"/>
          <w:kern w:val="0"/>
          <w:sz w:val="24"/>
          <w:szCs w:val="20"/>
          <w:highlight w:val="none"/>
          <w:lang w:val="en-US" w:eastAsia="zh-CN" w:bidi="ar-SA"/>
        </w:rPr>
        <w:t>一、详细参数</w:t>
      </w:r>
    </w:p>
    <w:tbl>
      <w:tblPr>
        <w:tblStyle w:val="64"/>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394"/>
        <w:gridCol w:w="7023"/>
      </w:tblGrid>
      <w:tr w14:paraId="1712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828" w:type="pct"/>
            <w:shd w:val="clear" w:color="auto" w:fill="FFFFFF"/>
            <w:noWrap w:val="0"/>
            <w:vAlign w:val="center"/>
          </w:tcPr>
          <w:p w14:paraId="5E63246A">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指标项</w:t>
            </w:r>
          </w:p>
        </w:tc>
        <w:tc>
          <w:tcPr>
            <w:tcW w:w="4171" w:type="pct"/>
            <w:shd w:val="clear" w:color="auto" w:fill="FFFFFF"/>
            <w:noWrap w:val="0"/>
            <w:vAlign w:val="center"/>
          </w:tcPr>
          <w:p w14:paraId="1A3E8D73">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指标要求</w:t>
            </w:r>
          </w:p>
        </w:tc>
      </w:tr>
      <w:tr w14:paraId="43F4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8" w:type="pct"/>
            <w:shd w:val="clear" w:color="auto" w:fill="FFFFFF"/>
            <w:noWrap w:val="0"/>
            <w:vAlign w:val="center"/>
          </w:tcPr>
          <w:p w14:paraId="11B34364">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★双内核版本</w:t>
            </w:r>
          </w:p>
        </w:tc>
        <w:tc>
          <w:tcPr>
            <w:tcW w:w="4171" w:type="pct"/>
            <w:shd w:val="clear" w:color="auto" w:fill="FFFFFF"/>
            <w:noWrap w:val="0"/>
            <w:vAlign w:val="center"/>
          </w:tcPr>
          <w:p w14:paraId="25682373">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系统支持在安装时选择多版本内核，并通过中国信息安全测评中心的安全可靠测评，提供截图证明材料</w:t>
            </w:r>
            <w:r>
              <w:rPr>
                <w:rFonts w:hint="eastAsia" w:ascii="宋体" w:hAnsi="宋体" w:cs="宋体"/>
                <w:color w:val="auto"/>
                <w:kern w:val="0"/>
                <w:sz w:val="22"/>
                <w:szCs w:val="22"/>
                <w:highlight w:val="none"/>
                <w:lang w:val="en-US" w:eastAsia="zh-CN" w:bidi="ar-SA"/>
              </w:rPr>
              <w:t>加盖投标人公章</w:t>
            </w:r>
            <w:r>
              <w:rPr>
                <w:rFonts w:hint="eastAsia" w:ascii="宋体" w:hAnsi="宋体" w:eastAsia="宋体" w:cs="宋体"/>
                <w:color w:val="auto"/>
                <w:kern w:val="0"/>
                <w:sz w:val="22"/>
                <w:szCs w:val="22"/>
                <w:highlight w:val="none"/>
                <w:lang w:val="en-US" w:eastAsia="zh-CN" w:bidi="ar-SA"/>
              </w:rPr>
              <w:t>以及系统镜像官方下载方式，以备查验。</w:t>
            </w:r>
          </w:p>
        </w:tc>
      </w:tr>
      <w:tr w14:paraId="7EF3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8" w:type="pct"/>
            <w:shd w:val="clear" w:color="auto" w:fill="FFFFFF"/>
            <w:noWrap w:val="0"/>
            <w:vAlign w:val="center"/>
          </w:tcPr>
          <w:p w14:paraId="6A782E77">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CPU支持</w:t>
            </w:r>
          </w:p>
        </w:tc>
        <w:tc>
          <w:tcPr>
            <w:tcW w:w="4171" w:type="pct"/>
            <w:shd w:val="clear" w:color="auto" w:fill="FFFFFF"/>
            <w:noWrap w:val="0"/>
            <w:vAlign w:val="center"/>
          </w:tcPr>
          <w:p w14:paraId="5B02A27A">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系统采用同源异构方式支持主流芯片处理器支持AMD64、ARM64、Mips64、SW64、LoongArch CPU架构;支持海光、兆芯、鲲鹏、海思麒麟、飞腾、龙芯、申威品牌CPU。</w:t>
            </w:r>
          </w:p>
        </w:tc>
      </w:tr>
      <w:tr w14:paraId="78A5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8" w:type="pct"/>
            <w:shd w:val="clear" w:color="auto" w:fill="FFFFFF"/>
            <w:noWrap w:val="0"/>
            <w:vAlign w:val="center"/>
          </w:tcPr>
          <w:p w14:paraId="626A1840">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中文支持</w:t>
            </w:r>
          </w:p>
        </w:tc>
        <w:tc>
          <w:tcPr>
            <w:tcW w:w="4171" w:type="pct"/>
            <w:shd w:val="clear" w:color="auto" w:fill="FFFFFF"/>
            <w:noWrap w:val="0"/>
            <w:vAlign w:val="center"/>
          </w:tcPr>
          <w:p w14:paraId="3D34A0A4">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系统采用i18n（国际化）技术和标准；支持最新国家标准字符集 GB18030-2022。</w:t>
            </w:r>
          </w:p>
        </w:tc>
      </w:tr>
      <w:tr w14:paraId="35D0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pct"/>
            <w:shd w:val="clear" w:color="auto" w:fill="FFFFFF"/>
            <w:noWrap w:val="0"/>
            <w:vAlign w:val="center"/>
          </w:tcPr>
          <w:p w14:paraId="1C4E6744">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文件系统</w:t>
            </w:r>
          </w:p>
        </w:tc>
        <w:tc>
          <w:tcPr>
            <w:tcW w:w="4171" w:type="pct"/>
            <w:shd w:val="clear" w:color="auto" w:fill="FFFFFF"/>
            <w:noWrap w:val="0"/>
            <w:vAlign w:val="center"/>
          </w:tcPr>
          <w:p w14:paraId="5C6D7924">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支持XFS、NTFS、FAT16/32、EXT3/4等文件系统。</w:t>
            </w:r>
          </w:p>
        </w:tc>
      </w:tr>
      <w:tr w14:paraId="56AB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pct"/>
            <w:shd w:val="clear" w:color="auto" w:fill="FFFFFF"/>
            <w:noWrap w:val="0"/>
            <w:vAlign w:val="center"/>
          </w:tcPr>
          <w:p w14:paraId="3DF8FADF">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网络协议</w:t>
            </w:r>
          </w:p>
        </w:tc>
        <w:tc>
          <w:tcPr>
            <w:tcW w:w="4171" w:type="pct"/>
            <w:shd w:val="clear" w:color="auto" w:fill="FFFFFF"/>
            <w:noWrap w:val="0"/>
            <w:vAlign w:val="center"/>
          </w:tcPr>
          <w:p w14:paraId="1F521EE3">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支持HTTP、SMTP、POP3、FTP、SNMP、TELNET 、SSH等协议。</w:t>
            </w:r>
          </w:p>
        </w:tc>
      </w:tr>
      <w:tr w14:paraId="0D03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8" w:type="pct"/>
            <w:shd w:val="clear" w:color="auto" w:fill="FFFFFF"/>
            <w:noWrap w:val="0"/>
            <w:vAlign w:val="center"/>
          </w:tcPr>
          <w:p w14:paraId="0A45C793">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系统工具</w:t>
            </w:r>
          </w:p>
        </w:tc>
        <w:tc>
          <w:tcPr>
            <w:tcW w:w="4171" w:type="pct"/>
            <w:shd w:val="clear" w:color="auto" w:fill="FFFFFF"/>
            <w:noWrap w:val="0"/>
            <w:vAlign w:val="center"/>
          </w:tcPr>
          <w:p w14:paraId="18D5DEBC">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提供常用系统工具包括磁盘管理、文件浏览器、系统监视器、备份还原工具、光盘刻录、计算器等。</w:t>
            </w:r>
          </w:p>
        </w:tc>
      </w:tr>
      <w:tr w14:paraId="1905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8" w:type="pct"/>
            <w:shd w:val="clear" w:color="auto" w:fill="FFFFFF"/>
            <w:noWrap w:val="0"/>
            <w:vAlign w:val="center"/>
          </w:tcPr>
          <w:p w14:paraId="7FF65928">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系统安装</w:t>
            </w:r>
          </w:p>
        </w:tc>
        <w:tc>
          <w:tcPr>
            <w:tcW w:w="4171" w:type="pct"/>
            <w:shd w:val="clear" w:color="auto" w:fill="FFFFFF"/>
            <w:noWrap w:val="0"/>
            <w:vAlign w:val="center"/>
          </w:tcPr>
          <w:p w14:paraId="4A4344E9">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具备自研系统安装器，支持中文图形化安装引导界面；支持全盘、手动、无人值守等多种安装方式；支持本地存储介质、网络方式等多种安装方式；支持光盘、U盘、PXE安装。</w:t>
            </w:r>
          </w:p>
        </w:tc>
      </w:tr>
      <w:tr w14:paraId="654D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8" w:type="pct"/>
            <w:shd w:val="clear" w:color="auto" w:fill="FFFFFF"/>
            <w:noWrap w:val="0"/>
            <w:vAlign w:val="center"/>
          </w:tcPr>
          <w:p w14:paraId="39A7E57A">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输入法</w:t>
            </w:r>
          </w:p>
        </w:tc>
        <w:tc>
          <w:tcPr>
            <w:tcW w:w="4171" w:type="pct"/>
            <w:shd w:val="clear" w:color="auto" w:fill="FFFFFF"/>
            <w:noWrap w:val="0"/>
            <w:vAlign w:val="center"/>
          </w:tcPr>
          <w:p w14:paraId="7D3EBDA0">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系统集成自研输入法支持五笔、拼音和双拼，支持搜狗、讯飞、华宇等主流输入法。</w:t>
            </w:r>
          </w:p>
        </w:tc>
      </w:tr>
      <w:tr w14:paraId="6F22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8" w:type="pct"/>
            <w:shd w:val="clear" w:color="auto" w:fill="FFFFFF"/>
            <w:noWrap w:val="0"/>
            <w:vAlign w:val="center"/>
          </w:tcPr>
          <w:p w14:paraId="694EA10A">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★浏览器</w:t>
            </w:r>
          </w:p>
        </w:tc>
        <w:tc>
          <w:tcPr>
            <w:tcW w:w="4171" w:type="pct"/>
            <w:shd w:val="clear" w:color="auto" w:fill="FFFFFF"/>
            <w:noWrap w:val="0"/>
            <w:vAlign w:val="center"/>
          </w:tcPr>
          <w:p w14:paraId="3F7D6A02">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系统预装自研浏览器，支持符合国家密码管理要求的商用密码算法</w:t>
            </w:r>
            <w:r>
              <w:rPr>
                <w:rFonts w:hint="eastAsia" w:ascii="宋体" w:hAnsi="宋体" w:cs="宋体"/>
                <w:color w:val="auto"/>
                <w:kern w:val="0"/>
                <w:sz w:val="22"/>
                <w:szCs w:val="22"/>
                <w:highlight w:val="none"/>
                <w:lang w:val="en-US" w:eastAsia="zh-CN" w:bidi="ar-SA"/>
              </w:rPr>
              <w:t>，</w:t>
            </w:r>
            <w:r>
              <w:rPr>
                <w:rFonts w:hint="eastAsia" w:ascii="宋体" w:hAnsi="宋体" w:eastAsia="宋体" w:cs="宋体"/>
                <w:color w:val="auto"/>
                <w:kern w:val="0"/>
                <w:sz w:val="22"/>
                <w:szCs w:val="22"/>
                <w:highlight w:val="none"/>
                <w:lang w:val="en-US" w:eastAsia="zh-CN" w:bidi="ar-SA"/>
              </w:rPr>
              <w:t>提供相关证书</w:t>
            </w:r>
            <w:r>
              <w:rPr>
                <w:rFonts w:hint="eastAsia" w:ascii="宋体" w:hAnsi="宋体" w:cs="宋体"/>
                <w:color w:val="auto"/>
                <w:kern w:val="0"/>
                <w:sz w:val="22"/>
                <w:szCs w:val="22"/>
                <w:highlight w:val="none"/>
                <w:lang w:val="en-US" w:eastAsia="zh-CN" w:bidi="ar-SA"/>
              </w:rPr>
              <w:t>并加盖投标人公章</w:t>
            </w:r>
            <w:r>
              <w:rPr>
                <w:rFonts w:hint="eastAsia" w:ascii="宋体" w:hAnsi="宋体" w:eastAsia="宋体" w:cs="宋体"/>
                <w:color w:val="auto"/>
                <w:kern w:val="0"/>
                <w:sz w:val="22"/>
                <w:szCs w:val="22"/>
                <w:highlight w:val="none"/>
                <w:lang w:val="en-US" w:eastAsia="zh-CN" w:bidi="ar-SA"/>
              </w:rPr>
              <w:t>。</w:t>
            </w:r>
          </w:p>
        </w:tc>
      </w:tr>
      <w:tr w14:paraId="76E6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8" w:type="pct"/>
            <w:shd w:val="clear" w:color="auto" w:fill="FFFFFF"/>
            <w:noWrap w:val="0"/>
            <w:vAlign w:val="center"/>
          </w:tcPr>
          <w:p w14:paraId="458949B6">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应用商店</w:t>
            </w:r>
          </w:p>
        </w:tc>
        <w:tc>
          <w:tcPr>
            <w:tcW w:w="4171" w:type="pct"/>
            <w:shd w:val="clear" w:color="auto" w:fill="FFFFFF"/>
            <w:noWrap w:val="0"/>
            <w:vAlign w:val="center"/>
          </w:tcPr>
          <w:p w14:paraId="651B681B">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系统内置应用商店供用户下载软件，支持下载排行和搜索，支持原生应用、Windows迁移应用、安卓应用等。</w:t>
            </w:r>
          </w:p>
        </w:tc>
      </w:tr>
      <w:tr w14:paraId="5535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8" w:type="pct"/>
            <w:shd w:val="clear" w:color="auto" w:fill="FFFFFF"/>
            <w:noWrap w:val="0"/>
            <w:vAlign w:val="center"/>
          </w:tcPr>
          <w:p w14:paraId="2238099C">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文件管理器</w:t>
            </w:r>
          </w:p>
        </w:tc>
        <w:tc>
          <w:tcPr>
            <w:tcW w:w="4171" w:type="pct"/>
            <w:shd w:val="clear" w:color="auto" w:fill="FFFFFF"/>
            <w:noWrap w:val="0"/>
            <w:vAlign w:val="center"/>
          </w:tcPr>
          <w:p w14:paraId="1909A810">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需支持长文件名，文件名最少可支持200个汉字，且保证Windows下的长文件名文件可以顺利迁移到国产操作系统不丢失。</w:t>
            </w:r>
          </w:p>
        </w:tc>
      </w:tr>
      <w:tr w14:paraId="7316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8" w:type="pct"/>
            <w:shd w:val="clear" w:color="auto" w:fill="FFFFFF"/>
            <w:noWrap w:val="0"/>
            <w:vAlign w:val="center"/>
          </w:tcPr>
          <w:p w14:paraId="6AD2A81D">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常用工具</w:t>
            </w:r>
          </w:p>
        </w:tc>
        <w:tc>
          <w:tcPr>
            <w:tcW w:w="4171" w:type="pct"/>
            <w:shd w:val="clear" w:color="auto" w:fill="FFFFFF"/>
            <w:noWrap w:val="0"/>
            <w:vAlign w:val="center"/>
          </w:tcPr>
          <w:p w14:paraId="38A8D4F6">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支持常用系统图形化配置工具包括网络配置、打印机配置、投影显示配置、声音配置、输入法设置、日期时间设置等。</w:t>
            </w:r>
          </w:p>
        </w:tc>
      </w:tr>
      <w:tr w14:paraId="68F3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pct"/>
            <w:shd w:val="clear" w:color="auto" w:fill="FFFFFF"/>
            <w:noWrap w:val="0"/>
            <w:vAlign w:val="center"/>
          </w:tcPr>
          <w:p w14:paraId="0FFD2AE4">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邮箱客户端</w:t>
            </w:r>
          </w:p>
        </w:tc>
        <w:tc>
          <w:tcPr>
            <w:tcW w:w="4171" w:type="pct"/>
            <w:shd w:val="clear" w:color="auto" w:fill="FFFFFF"/>
            <w:noWrap w:val="0"/>
            <w:vAlign w:val="center"/>
          </w:tcPr>
          <w:p w14:paraId="3E65FBB7">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b w:val="0"/>
                <w:bCs w:val="0"/>
                <w:strike w:val="0"/>
                <w:color w:val="auto"/>
                <w:kern w:val="0"/>
                <w:sz w:val="22"/>
                <w:szCs w:val="22"/>
                <w:highlight w:val="none"/>
                <w:lang w:val="en-US" w:eastAsia="zh-CN" w:bidi="ar-SA"/>
              </w:rPr>
              <w:t>系统需预装邮箱客户端，支持邮件分别发送、定时发送等功能</w:t>
            </w:r>
          </w:p>
        </w:tc>
      </w:tr>
      <w:tr w14:paraId="039B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8" w:type="pct"/>
            <w:shd w:val="clear" w:color="auto" w:fill="FFFFFF"/>
            <w:noWrap w:val="0"/>
            <w:vAlign w:val="center"/>
          </w:tcPr>
          <w:p w14:paraId="137B5A23">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磁盘检查</w:t>
            </w:r>
          </w:p>
        </w:tc>
        <w:tc>
          <w:tcPr>
            <w:tcW w:w="4171" w:type="pct"/>
            <w:shd w:val="clear" w:color="auto" w:fill="FFFFFF"/>
            <w:noWrap w:val="0"/>
            <w:vAlign w:val="center"/>
          </w:tcPr>
          <w:p w14:paraId="2A9B099F">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需提供自研磁盘管理器，并支持磁盘健康检测、坏道检测与修复，分区挂载与卸载，分区表错误检查等功能。</w:t>
            </w:r>
          </w:p>
        </w:tc>
      </w:tr>
      <w:tr w14:paraId="130E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8" w:type="pct"/>
            <w:shd w:val="clear" w:color="auto" w:fill="FFFFFF"/>
            <w:noWrap w:val="0"/>
            <w:vAlign w:val="center"/>
          </w:tcPr>
          <w:p w14:paraId="48DA629B">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云账号同步服务</w:t>
            </w:r>
          </w:p>
        </w:tc>
        <w:tc>
          <w:tcPr>
            <w:tcW w:w="4171" w:type="pct"/>
            <w:shd w:val="clear" w:color="auto" w:fill="FFFFFF"/>
            <w:noWrap w:val="0"/>
            <w:vAlign w:val="center"/>
          </w:tcPr>
          <w:p w14:paraId="09011FBE">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支持网络、壁纸、电源和浏览器等本地配置同步到云端，在不同设备上登录云账号时，可以自动同步云端配置，支持通过云账号在线修改系统登录密码。</w:t>
            </w:r>
          </w:p>
        </w:tc>
      </w:tr>
      <w:tr w14:paraId="23F4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pct"/>
            <w:shd w:val="clear" w:color="auto" w:fill="FFFFFF"/>
            <w:noWrap w:val="0"/>
            <w:vAlign w:val="center"/>
          </w:tcPr>
          <w:p w14:paraId="2D7A9BC9">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滚动截图</w:t>
            </w:r>
          </w:p>
        </w:tc>
        <w:tc>
          <w:tcPr>
            <w:tcW w:w="4171" w:type="pct"/>
            <w:shd w:val="clear" w:color="auto" w:fill="FFFFFF"/>
            <w:noWrap w:val="0"/>
            <w:vAlign w:val="center"/>
          </w:tcPr>
          <w:p w14:paraId="3C955152">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操作系统预装自研截图录屏应用，支持滚动截取页面或者文档。</w:t>
            </w:r>
          </w:p>
        </w:tc>
      </w:tr>
      <w:tr w14:paraId="36FC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8" w:type="pct"/>
            <w:shd w:val="clear" w:color="auto" w:fill="FFFFFF"/>
            <w:noWrap w:val="0"/>
            <w:vAlign w:val="center"/>
          </w:tcPr>
          <w:p w14:paraId="265C5B38">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OCR</w:t>
            </w:r>
          </w:p>
        </w:tc>
        <w:tc>
          <w:tcPr>
            <w:tcW w:w="4171" w:type="pct"/>
            <w:shd w:val="clear" w:color="auto" w:fill="FFFFFF"/>
            <w:noWrap w:val="0"/>
            <w:vAlign w:val="center"/>
          </w:tcPr>
          <w:p w14:paraId="733482DE">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系统支持OCR功能，能够智能识别图片中的文字并提取为可复制文本。</w:t>
            </w:r>
          </w:p>
        </w:tc>
      </w:tr>
      <w:tr w14:paraId="69EA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8" w:type="pct"/>
            <w:shd w:val="clear" w:color="auto" w:fill="FFFFFF"/>
            <w:noWrap w:val="0"/>
            <w:vAlign w:val="center"/>
          </w:tcPr>
          <w:p w14:paraId="62CD9B2B">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办公软件支持</w:t>
            </w:r>
          </w:p>
        </w:tc>
        <w:tc>
          <w:tcPr>
            <w:tcW w:w="4171" w:type="pct"/>
            <w:shd w:val="clear" w:color="auto" w:fill="FFFFFF"/>
            <w:noWrap w:val="0"/>
            <w:vAlign w:val="center"/>
          </w:tcPr>
          <w:p w14:paraId="27C2921A">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系统支持常见流版签软件包括WPS、数科OFD、福昕PDF等。</w:t>
            </w:r>
          </w:p>
        </w:tc>
      </w:tr>
      <w:tr w14:paraId="1D95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8" w:type="pct"/>
            <w:shd w:val="clear" w:color="auto" w:fill="FFFFFF"/>
            <w:noWrap w:val="0"/>
            <w:vAlign w:val="center"/>
          </w:tcPr>
          <w:p w14:paraId="5AF13EEA">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软件签名机制</w:t>
            </w:r>
          </w:p>
        </w:tc>
        <w:tc>
          <w:tcPr>
            <w:tcW w:w="4171" w:type="pct"/>
            <w:shd w:val="clear" w:color="auto" w:fill="FFFFFF"/>
            <w:noWrap w:val="0"/>
            <w:vAlign w:val="center"/>
          </w:tcPr>
          <w:p w14:paraId="1E6708D3">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系统具备应用软件数字签名的安全保护机制，确保安装应用软件来源可信，未签名的软件包无法正安装成功。</w:t>
            </w:r>
            <w:r>
              <w:rPr>
                <w:rFonts w:hint="eastAsia" w:ascii="宋体" w:hAnsi="宋体" w:eastAsia="宋体" w:cs="宋体"/>
                <w:color w:val="auto"/>
                <w:kern w:val="0"/>
                <w:sz w:val="22"/>
                <w:szCs w:val="22"/>
                <w:highlight w:val="none"/>
                <w:lang w:val="en-US" w:eastAsia="zh-CN" w:bidi="ar-SA"/>
              </w:rPr>
              <w:t>提供截图等证明材料</w:t>
            </w:r>
            <w:r>
              <w:rPr>
                <w:rFonts w:hint="eastAsia" w:ascii="宋体" w:hAnsi="宋体" w:cs="宋体"/>
                <w:color w:val="auto"/>
                <w:kern w:val="0"/>
                <w:sz w:val="22"/>
                <w:szCs w:val="22"/>
                <w:highlight w:val="none"/>
                <w:lang w:val="en-US" w:eastAsia="zh-CN" w:bidi="ar-SA"/>
              </w:rPr>
              <w:t>并加盖投标人公章</w:t>
            </w:r>
            <w:r>
              <w:rPr>
                <w:rFonts w:hint="eastAsia" w:ascii="宋体" w:hAnsi="宋体" w:eastAsia="宋体" w:cs="宋体"/>
                <w:color w:val="auto"/>
                <w:kern w:val="0"/>
                <w:sz w:val="22"/>
                <w:szCs w:val="22"/>
                <w:highlight w:val="none"/>
                <w:lang w:val="en-US" w:eastAsia="zh-CN" w:bidi="ar-SA"/>
              </w:rPr>
              <w:t>。</w:t>
            </w:r>
          </w:p>
        </w:tc>
      </w:tr>
      <w:tr w14:paraId="4040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8" w:type="pct"/>
            <w:shd w:val="clear" w:color="auto" w:fill="FFFFFF"/>
            <w:noWrap w:val="0"/>
            <w:vAlign w:val="center"/>
          </w:tcPr>
          <w:p w14:paraId="2C68FD11">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兼容性设计</w:t>
            </w:r>
          </w:p>
        </w:tc>
        <w:tc>
          <w:tcPr>
            <w:tcW w:w="4171" w:type="pct"/>
            <w:shd w:val="clear" w:color="auto" w:fill="FFFFFF"/>
            <w:noWrap w:val="0"/>
            <w:vAlign w:val="center"/>
          </w:tcPr>
          <w:p w14:paraId="0947FF05">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具备成熟的自研设计体系，通过分层分类软件包依赖处理方式，满足自动化分析与评估功能，将构建操作系统所需的软件包予以结构化分层、形态分类、功能分类及场景分类并输出展示，用以在操作系统组件升级维护、操作系统版本兼容保障、系统迁移评估时给予指导。</w:t>
            </w:r>
          </w:p>
        </w:tc>
      </w:tr>
      <w:tr w14:paraId="0869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8" w:type="pct"/>
            <w:shd w:val="clear" w:color="auto" w:fill="FFFFFF"/>
            <w:noWrap w:val="0"/>
            <w:vAlign w:val="center"/>
          </w:tcPr>
          <w:p w14:paraId="4F365627">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开发者模式</w:t>
            </w:r>
          </w:p>
        </w:tc>
        <w:tc>
          <w:tcPr>
            <w:tcW w:w="4171" w:type="pct"/>
            <w:shd w:val="clear" w:color="auto" w:fill="FFFFFF"/>
            <w:noWrap w:val="0"/>
            <w:vAlign w:val="center"/>
          </w:tcPr>
          <w:p w14:paraId="78131572">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系统具备开发者模式功能，为保障系统安全，未打开开发者模式功能下无法获取root用户权限。</w:t>
            </w:r>
          </w:p>
        </w:tc>
      </w:tr>
      <w:tr w14:paraId="2A8F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pct"/>
            <w:shd w:val="clear" w:color="auto" w:fill="FFFFFF"/>
            <w:noWrap w:val="0"/>
            <w:vAlign w:val="center"/>
          </w:tcPr>
          <w:p w14:paraId="7499FB9A">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国密算法</w:t>
            </w:r>
          </w:p>
        </w:tc>
        <w:tc>
          <w:tcPr>
            <w:tcW w:w="4171" w:type="pct"/>
            <w:shd w:val="clear" w:color="auto" w:fill="FFFFFF"/>
            <w:noWrap w:val="0"/>
            <w:vAlign w:val="center"/>
          </w:tcPr>
          <w:p w14:paraId="17022902">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系统支持国密算法，支持SM2/SM3/SM4。</w:t>
            </w:r>
          </w:p>
        </w:tc>
      </w:tr>
      <w:tr w14:paraId="4ABF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8" w:type="pct"/>
            <w:shd w:val="clear" w:color="auto" w:fill="FFFFFF"/>
            <w:noWrap w:val="0"/>
            <w:vAlign w:val="center"/>
          </w:tcPr>
          <w:p w14:paraId="335C6C57">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GRUB编辑页面加密</w:t>
            </w:r>
          </w:p>
        </w:tc>
        <w:tc>
          <w:tcPr>
            <w:tcW w:w="4171" w:type="pct"/>
            <w:shd w:val="clear" w:color="auto" w:fill="FFFFFF"/>
            <w:noWrap w:val="0"/>
            <w:vAlign w:val="center"/>
          </w:tcPr>
          <w:p w14:paraId="4913B5C6">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需支持GRUB编辑页面加密，开启该功能后需要校验密码才能进入GRUB编辑页面，禁止绕过身份认证机制进入系统。</w:t>
            </w:r>
          </w:p>
        </w:tc>
      </w:tr>
      <w:tr w14:paraId="7980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8" w:type="pct"/>
            <w:shd w:val="clear" w:color="auto" w:fill="FFFFFF"/>
            <w:noWrap w:val="0"/>
            <w:vAlign w:val="center"/>
          </w:tcPr>
          <w:p w14:paraId="18D3D5F0">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★安全接口</w:t>
            </w:r>
          </w:p>
        </w:tc>
        <w:tc>
          <w:tcPr>
            <w:tcW w:w="4171" w:type="pct"/>
            <w:shd w:val="clear" w:color="auto" w:fill="FFFFFF"/>
            <w:noWrap w:val="0"/>
            <w:vAlign w:val="center"/>
          </w:tcPr>
          <w:p w14:paraId="0A27D21E">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提供安全、统一的内核安全接口，方便第三方安全厂商来开发安全模块，并提供兼容性保障，内核升级时不影响第三方安全模块。</w:t>
            </w:r>
          </w:p>
        </w:tc>
      </w:tr>
      <w:tr w14:paraId="00A8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8" w:type="pct"/>
            <w:shd w:val="clear" w:color="auto" w:fill="FFFFFF"/>
            <w:noWrap w:val="0"/>
            <w:vAlign w:val="center"/>
          </w:tcPr>
          <w:p w14:paraId="5A79EA2F">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选择性更新系统</w:t>
            </w:r>
          </w:p>
        </w:tc>
        <w:tc>
          <w:tcPr>
            <w:tcW w:w="4171" w:type="pct"/>
            <w:shd w:val="clear" w:color="auto" w:fill="FFFFFF"/>
            <w:noWrap w:val="0"/>
            <w:vAlign w:val="center"/>
          </w:tcPr>
          <w:p w14:paraId="346B077A">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系统区分功能升级和安全补丁升级，用户可在不升级系统版本的状态下，获得长期的安全补丁更新。</w:t>
            </w:r>
          </w:p>
        </w:tc>
      </w:tr>
      <w:tr w14:paraId="37C8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28" w:type="pct"/>
            <w:shd w:val="clear" w:color="auto" w:fill="FFFFFF"/>
            <w:noWrap w:val="0"/>
            <w:vAlign w:val="center"/>
          </w:tcPr>
          <w:p w14:paraId="1CC5686D">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登录认证</w:t>
            </w:r>
          </w:p>
        </w:tc>
        <w:tc>
          <w:tcPr>
            <w:tcW w:w="4171" w:type="pct"/>
            <w:shd w:val="clear" w:color="auto" w:fill="FFFFFF"/>
            <w:noWrap w:val="0"/>
            <w:vAlign w:val="center"/>
          </w:tcPr>
          <w:p w14:paraId="33B58EE5">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当用户忘记密码后，需支持在公网环境、离线环境下通过手机号或邮箱方式快速重置密码</w:t>
            </w:r>
            <w:r>
              <w:rPr>
                <w:rFonts w:hint="eastAsia" w:ascii="宋体" w:hAnsi="宋体" w:cs="宋体"/>
                <w:color w:val="auto"/>
                <w:kern w:val="0"/>
                <w:sz w:val="22"/>
                <w:szCs w:val="22"/>
                <w:highlight w:val="none"/>
                <w:lang w:val="en-US" w:eastAsia="zh-CN" w:bidi="ar-SA"/>
              </w:rPr>
              <w:t>；</w:t>
            </w:r>
            <w:r>
              <w:rPr>
                <w:rFonts w:hint="eastAsia" w:ascii="宋体" w:hAnsi="宋体" w:eastAsia="宋体" w:cs="宋体"/>
                <w:color w:val="auto"/>
                <w:kern w:val="0"/>
                <w:sz w:val="22"/>
                <w:szCs w:val="22"/>
                <w:highlight w:val="none"/>
                <w:lang w:val="en-US" w:eastAsia="zh-CN" w:bidi="ar-SA"/>
              </w:rPr>
              <w:t>系统默认支持微信扫码登录，在用户登录系统和解锁时，可以通过微信扫描二维码登录系统</w:t>
            </w:r>
            <w:r>
              <w:rPr>
                <w:rFonts w:hint="eastAsia" w:ascii="宋体" w:hAnsi="宋体" w:cs="宋体"/>
                <w:color w:val="auto"/>
                <w:kern w:val="0"/>
                <w:sz w:val="22"/>
                <w:szCs w:val="22"/>
                <w:highlight w:val="none"/>
                <w:lang w:val="en-US" w:eastAsia="zh-CN" w:bidi="ar-SA"/>
              </w:rPr>
              <w:t>。</w:t>
            </w:r>
          </w:p>
        </w:tc>
      </w:tr>
      <w:tr w14:paraId="67E1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28" w:type="pct"/>
            <w:shd w:val="clear" w:color="auto" w:fill="FFFFFF"/>
            <w:noWrap w:val="0"/>
            <w:vAlign w:val="center"/>
          </w:tcPr>
          <w:p w14:paraId="5C3FBC49">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打印管理</w:t>
            </w:r>
          </w:p>
        </w:tc>
        <w:tc>
          <w:tcPr>
            <w:tcW w:w="4171" w:type="pct"/>
            <w:shd w:val="clear" w:color="auto" w:fill="FFFFFF"/>
            <w:noWrap w:val="0"/>
            <w:vAlign w:val="center"/>
          </w:tcPr>
          <w:p w14:paraId="23379E33">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需预装一款自研打印管理器软件，支持添加和删除打印机，支持图片批量打印，在图形化界面一次选中多张图片，一键选择，即可批量打印图片</w:t>
            </w:r>
            <w:r>
              <w:rPr>
                <w:rFonts w:hint="eastAsia" w:ascii="宋体" w:hAnsi="宋体" w:cs="宋体"/>
                <w:color w:val="auto"/>
                <w:kern w:val="0"/>
                <w:sz w:val="22"/>
                <w:szCs w:val="22"/>
                <w:highlight w:val="none"/>
                <w:lang w:val="en-US" w:eastAsia="zh-CN" w:bidi="ar-SA"/>
              </w:rPr>
              <w:t>；</w:t>
            </w:r>
            <w:r>
              <w:rPr>
                <w:rFonts w:hint="eastAsia" w:ascii="宋体" w:hAnsi="宋体" w:eastAsia="宋体" w:cs="宋体"/>
                <w:color w:val="auto"/>
                <w:kern w:val="0"/>
                <w:sz w:val="22"/>
                <w:szCs w:val="22"/>
                <w:highlight w:val="none"/>
                <w:lang w:val="en-US" w:eastAsia="zh-CN" w:bidi="ar-SA"/>
              </w:rPr>
              <w:t>自研打印管理软件支持自动从云端匹配打印机驱动，存在多驱动时支持自动推荐，支持自动故障排查，内置常用驱动下载导航</w:t>
            </w:r>
          </w:p>
        </w:tc>
      </w:tr>
      <w:tr w14:paraId="3C09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28" w:type="pct"/>
            <w:shd w:val="clear" w:color="auto" w:fill="FFFFFF"/>
            <w:noWrap w:val="0"/>
            <w:vAlign w:val="center"/>
          </w:tcPr>
          <w:p w14:paraId="2D4AEF6A">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磁盘检查</w:t>
            </w:r>
          </w:p>
        </w:tc>
        <w:tc>
          <w:tcPr>
            <w:tcW w:w="4171" w:type="pct"/>
            <w:shd w:val="clear" w:color="auto" w:fill="FFFFFF"/>
            <w:noWrap w:val="0"/>
            <w:vAlign w:val="center"/>
          </w:tcPr>
          <w:p w14:paraId="2AD94C11">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需提供自研磁盘管理器，并支持磁盘健康检测、坏道检测与修复，分区挂载与卸载，分区表错误检查等功能</w:t>
            </w:r>
            <w:r>
              <w:rPr>
                <w:rFonts w:hint="eastAsia" w:ascii="宋体" w:hAnsi="宋体" w:cs="宋体"/>
                <w:color w:val="auto"/>
                <w:kern w:val="0"/>
                <w:sz w:val="22"/>
                <w:szCs w:val="22"/>
                <w:highlight w:val="none"/>
                <w:lang w:val="en-US" w:eastAsia="zh-CN" w:bidi="ar-SA"/>
              </w:rPr>
              <w:t>。</w:t>
            </w:r>
            <w:r>
              <w:rPr>
                <w:rFonts w:hint="eastAsia" w:ascii="宋体" w:hAnsi="宋体" w:eastAsia="宋体" w:cs="宋体"/>
                <w:color w:val="auto"/>
                <w:kern w:val="0"/>
                <w:sz w:val="22"/>
                <w:szCs w:val="22"/>
                <w:highlight w:val="none"/>
                <w:lang w:val="en-US" w:eastAsia="zh-CN" w:bidi="ar-SA"/>
              </w:rPr>
              <w:t>提供截图等证明材料</w:t>
            </w:r>
            <w:r>
              <w:rPr>
                <w:rFonts w:hint="eastAsia" w:ascii="宋体" w:hAnsi="宋体" w:cs="宋体"/>
                <w:color w:val="auto"/>
                <w:kern w:val="0"/>
                <w:sz w:val="22"/>
                <w:szCs w:val="22"/>
                <w:highlight w:val="none"/>
                <w:lang w:val="en-US" w:eastAsia="zh-CN" w:bidi="ar-SA"/>
              </w:rPr>
              <w:t>并加盖投标人公章</w:t>
            </w:r>
            <w:r>
              <w:rPr>
                <w:rFonts w:hint="eastAsia" w:ascii="宋体" w:hAnsi="宋体" w:eastAsia="宋体" w:cs="宋体"/>
                <w:color w:val="auto"/>
                <w:kern w:val="0"/>
                <w:sz w:val="22"/>
                <w:szCs w:val="22"/>
                <w:highlight w:val="none"/>
                <w:lang w:val="en-US" w:eastAsia="zh-CN" w:bidi="ar-SA"/>
              </w:rPr>
              <w:t>。</w:t>
            </w:r>
          </w:p>
        </w:tc>
      </w:tr>
      <w:tr w14:paraId="04EC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28" w:type="pct"/>
            <w:shd w:val="clear" w:color="auto" w:fill="FFFFFF"/>
            <w:noWrap w:val="0"/>
            <w:vAlign w:val="center"/>
          </w:tcPr>
          <w:p w14:paraId="51D72B0A">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数据迁移</w:t>
            </w:r>
          </w:p>
        </w:tc>
        <w:tc>
          <w:tcPr>
            <w:tcW w:w="4171" w:type="pct"/>
            <w:shd w:val="clear" w:color="auto" w:fill="FFFFFF"/>
            <w:noWrap w:val="0"/>
            <w:vAlign w:val="center"/>
          </w:tcPr>
          <w:p w14:paraId="1C78056B">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需支持一款自研应用，支持在线、离线两种方式将windows上的数据迁移到国产操作系统上，便于用户快速完成国产化替换；</w:t>
            </w:r>
            <w:r>
              <w:rPr>
                <w:rFonts w:hint="eastAsia" w:ascii="宋体" w:hAnsi="宋体" w:eastAsia="宋体" w:cs="宋体"/>
                <w:color w:val="auto"/>
                <w:kern w:val="0"/>
                <w:sz w:val="22"/>
                <w:szCs w:val="22"/>
                <w:highlight w:val="none"/>
                <w:lang w:val="en-US" w:eastAsia="zh-CN" w:bidi="ar-SA"/>
              </w:rPr>
              <w:t>提供截图等证明材料</w:t>
            </w:r>
            <w:r>
              <w:rPr>
                <w:rFonts w:hint="eastAsia" w:ascii="宋体" w:hAnsi="宋体" w:cs="宋体"/>
                <w:color w:val="auto"/>
                <w:kern w:val="0"/>
                <w:sz w:val="22"/>
                <w:szCs w:val="22"/>
                <w:highlight w:val="none"/>
                <w:lang w:val="en-US" w:eastAsia="zh-CN" w:bidi="ar-SA"/>
              </w:rPr>
              <w:t>并加盖投标人公章</w:t>
            </w:r>
            <w:r>
              <w:rPr>
                <w:rFonts w:hint="eastAsia" w:ascii="宋体" w:hAnsi="宋体" w:eastAsia="宋体" w:cs="宋体"/>
                <w:color w:val="auto"/>
                <w:kern w:val="0"/>
                <w:sz w:val="22"/>
                <w:szCs w:val="22"/>
                <w:highlight w:val="none"/>
                <w:lang w:val="en-US" w:eastAsia="zh-CN" w:bidi="ar-SA"/>
              </w:rPr>
              <w:t>。</w:t>
            </w:r>
          </w:p>
        </w:tc>
      </w:tr>
      <w:tr w14:paraId="64F5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28" w:type="pct"/>
            <w:shd w:val="clear" w:color="auto" w:fill="FFFFFF"/>
            <w:noWrap w:val="0"/>
            <w:vAlign w:val="center"/>
          </w:tcPr>
          <w:p w14:paraId="315F049C">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系统自助修复</w:t>
            </w:r>
          </w:p>
        </w:tc>
        <w:tc>
          <w:tcPr>
            <w:tcW w:w="4171" w:type="pct"/>
            <w:shd w:val="clear" w:color="auto" w:fill="FFFFFF"/>
            <w:noWrap w:val="0"/>
            <w:vAlign w:val="center"/>
          </w:tcPr>
          <w:p w14:paraId="546E9745">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需提供自研系统修复工具，用户通过PE、RE模式可自主修复文件系统损坏、引导文件丢失、磁盘空间占满导致设备无法启动的问题</w:t>
            </w:r>
          </w:p>
        </w:tc>
      </w:tr>
      <w:tr w14:paraId="0DF0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28" w:type="pct"/>
            <w:vMerge w:val="restart"/>
            <w:shd w:val="clear" w:color="auto" w:fill="FFFFFF"/>
            <w:noWrap w:val="0"/>
            <w:vAlign w:val="center"/>
          </w:tcPr>
          <w:p w14:paraId="5B2CE3F8">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AI服务</w:t>
            </w:r>
          </w:p>
        </w:tc>
        <w:tc>
          <w:tcPr>
            <w:tcW w:w="4171" w:type="pct"/>
            <w:shd w:val="clear" w:color="auto" w:fill="FFFFFF"/>
            <w:noWrap w:val="0"/>
            <w:vAlign w:val="center"/>
          </w:tcPr>
          <w:p w14:paraId="725A18AB">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需预装一款自研的AI应用，可帮助企业员工快速提升工作效率，支持用户调用AI能力进行内容创作、智能问答、系统控制等功能，兼容百度、讯飞星火、360、DeepSeek、智谱等主流大模型，支持自研邮箱应用内AI辅助编写邮件，支持自研浏览器内AI智能搜索与划词总结</w:t>
            </w:r>
          </w:p>
        </w:tc>
      </w:tr>
      <w:tr w14:paraId="15E5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28" w:type="pct"/>
            <w:vMerge w:val="continue"/>
            <w:shd w:val="clear" w:color="auto" w:fill="FFFFFF"/>
            <w:noWrap w:val="0"/>
            <w:vAlign w:val="center"/>
          </w:tcPr>
          <w:p w14:paraId="1F9CA7D2">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p>
        </w:tc>
        <w:tc>
          <w:tcPr>
            <w:tcW w:w="4171" w:type="pct"/>
            <w:shd w:val="clear" w:color="auto" w:fill="FFFFFF"/>
            <w:noWrap w:val="0"/>
            <w:vAlign w:val="center"/>
          </w:tcPr>
          <w:p w14:paraId="68E692CE">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操作系统内置自研AI助手，支持接入在线模型、本地模型、私有化部署模型，且AI助手所提供生成式人工智能服务和算法符合相关国家政策规定，通过省级网信部门、国家互联网信息办公室登记或备案</w:t>
            </w:r>
            <w:r>
              <w:rPr>
                <w:rFonts w:hint="eastAsia" w:ascii="宋体" w:hAnsi="宋体" w:eastAsia="宋体" w:cs="宋体"/>
                <w:color w:val="auto"/>
                <w:kern w:val="0"/>
                <w:sz w:val="22"/>
                <w:szCs w:val="22"/>
                <w:highlight w:val="none"/>
                <w:lang w:val="en-US" w:eastAsia="zh-CN" w:bidi="ar-SA"/>
              </w:rPr>
              <w:br w:type="textWrapping"/>
            </w:r>
            <w:r>
              <w:rPr>
                <w:rFonts w:hint="eastAsia" w:ascii="宋体" w:hAnsi="宋体" w:eastAsia="宋体" w:cs="宋体"/>
                <w:color w:val="auto"/>
                <w:kern w:val="0"/>
                <w:sz w:val="22"/>
                <w:szCs w:val="22"/>
                <w:highlight w:val="none"/>
                <w:lang w:val="en-US" w:eastAsia="zh-CN" w:bidi="ar-SA"/>
              </w:rPr>
              <w:t>提供省级网信部门、国家互联网信息办公室登记或备案网站截屏</w:t>
            </w:r>
          </w:p>
        </w:tc>
      </w:tr>
      <w:tr w14:paraId="7F3B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28" w:type="pct"/>
            <w:shd w:val="clear" w:color="auto" w:fill="FFFFFF"/>
            <w:noWrap w:val="0"/>
            <w:vAlign w:val="center"/>
          </w:tcPr>
          <w:p w14:paraId="6F0D998A">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备份恢复</w:t>
            </w:r>
          </w:p>
        </w:tc>
        <w:tc>
          <w:tcPr>
            <w:tcW w:w="4171" w:type="pct"/>
            <w:shd w:val="clear" w:color="auto" w:fill="FFFFFF"/>
            <w:noWrap w:val="0"/>
            <w:vAlign w:val="center"/>
          </w:tcPr>
          <w:p w14:paraId="566CA07D">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系统支持保障安全升级的自动主备双根分区，并且在系统中有RootA和RootB标识符，在系统升级后支持回滚，并保留用户个人数据</w:t>
            </w:r>
            <w:r>
              <w:rPr>
                <w:rFonts w:hint="eastAsia" w:ascii="宋体" w:hAnsi="宋体" w:cs="宋体"/>
                <w:color w:val="auto"/>
                <w:kern w:val="0"/>
                <w:sz w:val="22"/>
                <w:szCs w:val="22"/>
                <w:highlight w:val="none"/>
                <w:lang w:val="en-US" w:eastAsia="zh-CN" w:bidi="ar-SA"/>
              </w:rPr>
              <w:t>。</w:t>
            </w:r>
          </w:p>
        </w:tc>
      </w:tr>
      <w:tr w14:paraId="23D7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28" w:type="pct"/>
            <w:shd w:val="clear" w:color="auto" w:fill="FFFFFF"/>
            <w:noWrap w:val="0"/>
            <w:vAlign w:val="center"/>
          </w:tcPr>
          <w:p w14:paraId="105BE0E7">
            <w:pPr>
              <w:pStyle w:val="486"/>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桌面自动整理</w:t>
            </w:r>
          </w:p>
        </w:tc>
        <w:tc>
          <w:tcPr>
            <w:tcW w:w="4171" w:type="pct"/>
            <w:shd w:val="clear" w:color="auto" w:fill="FFFFFF"/>
            <w:noWrap w:val="0"/>
            <w:vAlign w:val="center"/>
          </w:tcPr>
          <w:p w14:paraId="7DDD27F4">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支持桌面自动分类整理，保持系统桌面整洁，开启后支持对应用程序、文档、图片、文件夹等进行一键归类整理，用户可拖拽分类摆放位置，自定义集合区域尺寸、图标大小等。</w:t>
            </w:r>
            <w:r>
              <w:rPr>
                <w:rFonts w:hint="eastAsia" w:ascii="宋体" w:hAnsi="宋体" w:eastAsia="宋体" w:cs="宋体"/>
                <w:color w:val="auto"/>
                <w:kern w:val="0"/>
                <w:sz w:val="22"/>
                <w:szCs w:val="22"/>
                <w:highlight w:val="none"/>
                <w:lang w:val="en-US" w:eastAsia="zh-CN" w:bidi="ar-SA"/>
              </w:rPr>
              <w:t>提供截图等证明材料</w:t>
            </w:r>
            <w:r>
              <w:rPr>
                <w:rFonts w:hint="eastAsia" w:ascii="宋体" w:hAnsi="宋体" w:cs="宋体"/>
                <w:color w:val="auto"/>
                <w:kern w:val="0"/>
                <w:sz w:val="22"/>
                <w:szCs w:val="22"/>
                <w:highlight w:val="none"/>
                <w:lang w:val="en-US" w:eastAsia="zh-CN" w:bidi="ar-SA"/>
              </w:rPr>
              <w:t>并加盖投标人公章</w:t>
            </w:r>
            <w:r>
              <w:rPr>
                <w:rFonts w:hint="eastAsia" w:ascii="宋体" w:hAnsi="宋体" w:eastAsia="宋体" w:cs="宋体"/>
                <w:color w:val="auto"/>
                <w:kern w:val="0"/>
                <w:sz w:val="22"/>
                <w:szCs w:val="22"/>
                <w:highlight w:val="none"/>
                <w:lang w:val="en-US" w:eastAsia="zh-CN" w:bidi="ar-SA"/>
              </w:rPr>
              <w:t>。</w:t>
            </w:r>
          </w:p>
        </w:tc>
      </w:tr>
    </w:tbl>
    <w:p w14:paraId="6BF681B2">
      <w:pPr>
        <w:pStyle w:val="486"/>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三、商务条款</w:t>
      </w:r>
    </w:p>
    <w:p w14:paraId="1A6D90A6">
      <w:pPr>
        <w:autoSpaceDE w:val="0"/>
        <w:autoSpaceDN w:val="0"/>
        <w:adjustRightInd w:val="0"/>
        <w:snapToGrid w:val="0"/>
        <w:spacing w:line="360" w:lineRule="auto"/>
        <w:ind w:left="-181" w:leftChars="-86" w:right="-178" w:rightChars="-85" w:firstLine="720" w:firstLineChars="299"/>
        <w:textAlignment w:val="bottom"/>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一、采购的总体要求</w:t>
      </w:r>
    </w:p>
    <w:p w14:paraId="0A7DAA21">
      <w:pPr>
        <w:spacing w:line="360" w:lineRule="auto"/>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1、中标供应商保证所供商品(包括商品部件、配件)是202</w:t>
      </w:r>
      <w:r>
        <w:rPr>
          <w:rFonts w:hint="eastAsia" w:ascii="宋体" w:hAnsi="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rPr>
        <w:t>年1月1日以后生产的、未使用过的，符合国家规定的技术规格和质量标准的出厂原装合格产品，并且是完全符合本次招标文件(包括补充更正，如有)中采购货物要求所规定的技术参数和质量要求。</w:t>
      </w:r>
    </w:p>
    <w:p w14:paraId="546D003B">
      <w:pPr>
        <w:autoSpaceDE w:val="0"/>
        <w:adjustRightInd w:val="0"/>
        <w:spacing w:line="360" w:lineRule="auto"/>
        <w:ind w:firstLine="456" w:firstLineChars="200"/>
        <w:jc w:val="left"/>
        <w:rPr>
          <w:rFonts w:hint="eastAsia" w:ascii="宋体" w:hAnsi="宋体" w:cs="宋体"/>
          <w:color w:val="auto"/>
          <w:spacing w:val="-6"/>
          <w:sz w:val="24"/>
          <w:szCs w:val="24"/>
          <w:highlight w:val="none"/>
          <w:shd w:val="clear" w:color="auto" w:fill="auto"/>
        </w:rPr>
      </w:pPr>
      <w:r>
        <w:rPr>
          <w:rFonts w:hint="eastAsia" w:ascii="宋体" w:hAnsi="宋体" w:cs="宋体"/>
          <w:color w:val="auto"/>
          <w:spacing w:val="-6"/>
          <w:sz w:val="24"/>
          <w:szCs w:val="24"/>
          <w:highlight w:val="none"/>
          <w:shd w:val="clear" w:color="auto" w:fill="auto"/>
        </w:rPr>
        <w:t>2、售后服务按国家市场监督管理总局和国家其他有关规定执行，国家没有规定的按厂商规定执行。国家规定标准低于厂商标准的按厂商标准执行，但最低免费</w:t>
      </w:r>
      <w:r>
        <w:rPr>
          <w:rFonts w:hint="eastAsia" w:ascii="宋体" w:hAnsi="宋体" w:cs="宋体"/>
          <w:color w:val="auto"/>
          <w:kern w:val="0"/>
          <w:sz w:val="24"/>
          <w:highlight w:val="none"/>
          <w:shd w:val="clear" w:color="auto" w:fill="auto"/>
          <w:lang w:eastAsia="zh-CN"/>
        </w:rPr>
        <w:t>运</w:t>
      </w:r>
      <w:r>
        <w:rPr>
          <w:rFonts w:hint="eastAsia" w:ascii="宋体" w:hAnsi="宋体" w:cs="宋体"/>
          <w:color w:val="auto"/>
          <w:kern w:val="0"/>
          <w:sz w:val="24"/>
          <w:highlight w:val="none"/>
          <w:shd w:val="clear" w:color="auto" w:fill="auto"/>
          <w:lang w:eastAsia="zh-CN"/>
        </w:rPr>
        <w:t>维期</w:t>
      </w:r>
      <w:r>
        <w:rPr>
          <w:rFonts w:hint="eastAsia" w:ascii="宋体" w:hAnsi="宋体" w:cs="宋体"/>
          <w:color w:val="auto"/>
          <w:spacing w:val="-6"/>
          <w:sz w:val="24"/>
          <w:szCs w:val="24"/>
          <w:highlight w:val="none"/>
          <w:shd w:val="clear" w:color="auto" w:fill="auto"/>
        </w:rPr>
        <w:t>不得少</w:t>
      </w:r>
      <w:r>
        <w:rPr>
          <w:rFonts w:hint="eastAsia" w:ascii="宋体" w:hAnsi="宋体" w:cs="宋体"/>
          <w:color w:val="auto"/>
          <w:spacing w:val="-6"/>
          <w:sz w:val="24"/>
          <w:szCs w:val="24"/>
          <w:highlight w:val="none"/>
          <w:shd w:val="clear" w:color="auto" w:fill="auto"/>
          <w:lang w:val="en-US" w:eastAsia="zh-CN"/>
        </w:rPr>
        <w:t>1</w:t>
      </w:r>
      <w:r>
        <w:rPr>
          <w:rFonts w:hint="eastAsia" w:ascii="宋体" w:hAnsi="宋体" w:cs="宋体"/>
          <w:color w:val="auto"/>
          <w:spacing w:val="-6"/>
          <w:sz w:val="24"/>
          <w:szCs w:val="24"/>
          <w:highlight w:val="none"/>
          <w:shd w:val="clear" w:color="auto" w:fill="auto"/>
        </w:rPr>
        <w:t>年。</w:t>
      </w:r>
    </w:p>
    <w:p w14:paraId="4FC89430">
      <w:pPr>
        <w:autoSpaceDE w:val="0"/>
        <w:autoSpaceDN w:val="0"/>
        <w:adjustRightInd w:val="0"/>
        <w:snapToGrid w:val="0"/>
        <w:spacing w:line="360" w:lineRule="auto"/>
        <w:ind w:left="-181" w:leftChars="-86" w:right="-178" w:rightChars="-85" w:firstLine="720" w:firstLineChars="299"/>
        <w:textAlignment w:val="bottom"/>
        <w:rPr>
          <w:rFonts w:hint="eastAsia"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二、付款方式</w:t>
      </w:r>
    </w:p>
    <w:p w14:paraId="6437D5C7">
      <w:pPr>
        <w:autoSpaceDE w:val="0"/>
        <w:autoSpaceDN w:val="0"/>
        <w:adjustRightInd w:val="0"/>
        <w:snapToGrid w:val="0"/>
        <w:spacing w:line="360" w:lineRule="auto"/>
        <w:ind w:left="-181" w:leftChars="-86" w:right="-178" w:rightChars="-85" w:firstLine="720" w:firstLineChars="300"/>
        <w:textAlignment w:val="bottom"/>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按财务结算要求，通过银行划账方式结算。</w:t>
      </w:r>
    </w:p>
    <w:p w14:paraId="0889FF51">
      <w:pPr>
        <w:autoSpaceDE w:val="0"/>
        <w:autoSpaceDN w:val="0"/>
        <w:adjustRightInd w:val="0"/>
        <w:snapToGrid w:val="0"/>
        <w:spacing w:line="440" w:lineRule="exact"/>
        <w:ind w:firstLine="595" w:firstLineChars="247"/>
        <w:textAlignment w:val="bottom"/>
        <w:rPr>
          <w:rFonts w:hint="eastAsia"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三、售后服务</w:t>
      </w:r>
    </w:p>
    <w:p w14:paraId="47FCBEC1">
      <w:pPr>
        <w:widowControl/>
        <w:autoSpaceDE w:val="0"/>
        <w:autoSpaceDN w:val="0"/>
        <w:spacing w:line="500" w:lineRule="exact"/>
        <w:ind w:left="-181" w:leftChars="-86" w:right="-178" w:rightChars="-85" w:firstLine="600" w:firstLineChars="250"/>
        <w:textAlignment w:val="bottom"/>
        <w:rPr>
          <w:rFonts w:hint="eastAsia"/>
          <w:color w:val="auto"/>
          <w:highlight w:val="none"/>
          <w:shd w:val="clear" w:color="auto" w:fill="auto"/>
        </w:rPr>
      </w:pPr>
      <w:r>
        <w:rPr>
          <w:rFonts w:hint="eastAsia" w:ascii="宋体" w:hAnsi="宋体" w:cs="宋体"/>
          <w:color w:val="auto"/>
          <w:kern w:val="0"/>
          <w:sz w:val="24"/>
          <w:highlight w:val="none"/>
          <w:shd w:val="clear" w:color="auto" w:fill="auto"/>
        </w:rPr>
        <w:t>1、本项目所有系统</w:t>
      </w:r>
      <w:r>
        <w:rPr>
          <w:rFonts w:hint="eastAsia" w:ascii="宋体" w:hAnsi="宋体" w:cs="宋体"/>
          <w:color w:val="auto"/>
          <w:kern w:val="0"/>
          <w:sz w:val="24"/>
          <w:highlight w:val="none"/>
          <w:shd w:val="clear" w:color="auto" w:fill="auto"/>
          <w:lang w:eastAsia="zh-CN"/>
        </w:rPr>
        <w:t>运维</w:t>
      </w:r>
      <w:r>
        <w:rPr>
          <w:rFonts w:hint="eastAsia" w:ascii="宋体" w:hAnsi="宋体" w:cs="宋体"/>
          <w:color w:val="auto"/>
          <w:kern w:val="0"/>
          <w:sz w:val="24"/>
          <w:highlight w:val="none"/>
          <w:shd w:val="clear" w:color="auto" w:fill="auto"/>
          <w:lang w:eastAsia="zh-CN"/>
        </w:rPr>
        <w:t>期</w:t>
      </w:r>
      <w:r>
        <w:rPr>
          <w:rFonts w:hint="eastAsia" w:ascii="宋体" w:hAnsi="宋体" w:cs="宋体"/>
          <w:bCs/>
          <w:color w:val="auto"/>
          <w:sz w:val="24"/>
          <w:szCs w:val="24"/>
          <w:highlight w:val="none"/>
          <w:shd w:val="clear" w:color="auto" w:fill="auto"/>
        </w:rPr>
        <w:t>≥</w:t>
      </w:r>
      <w:r>
        <w:rPr>
          <w:rFonts w:hint="eastAsia" w:ascii="宋体" w:hAnsi="宋体" w:cs="宋体"/>
          <w:bCs/>
          <w:color w:val="auto"/>
          <w:sz w:val="24"/>
          <w:szCs w:val="24"/>
          <w:highlight w:val="none"/>
          <w:shd w:val="clear" w:color="auto" w:fill="auto"/>
          <w:lang w:val="en-US" w:eastAsia="zh-CN"/>
        </w:rPr>
        <w:t>1</w:t>
      </w:r>
      <w:r>
        <w:rPr>
          <w:rFonts w:hint="eastAsia" w:ascii="宋体" w:hAnsi="宋体" w:cs="宋体"/>
          <w:bCs/>
          <w:color w:val="auto"/>
          <w:sz w:val="24"/>
          <w:szCs w:val="24"/>
          <w:highlight w:val="none"/>
          <w:shd w:val="clear" w:color="auto" w:fill="auto"/>
        </w:rPr>
        <w:t>年</w:t>
      </w:r>
      <w:r>
        <w:rPr>
          <w:rFonts w:hint="eastAsia" w:ascii="宋体" w:hAnsi="宋体" w:cs="宋体"/>
          <w:color w:val="auto"/>
          <w:kern w:val="0"/>
          <w:sz w:val="24"/>
          <w:highlight w:val="none"/>
          <w:shd w:val="clear" w:color="auto" w:fill="auto"/>
        </w:rPr>
        <w:t>（招标规格参数内有注明的以招标规格参数要求为准），</w:t>
      </w:r>
      <w:r>
        <w:rPr>
          <w:rFonts w:hint="eastAsia" w:ascii="宋体" w:hAnsi="宋体" w:cs="宋体"/>
          <w:color w:val="auto"/>
          <w:kern w:val="0"/>
          <w:sz w:val="24"/>
          <w:highlight w:val="none"/>
          <w:shd w:val="clear" w:color="auto" w:fill="auto"/>
          <w:lang w:eastAsia="zh-CN"/>
        </w:rPr>
        <w:t>运维期</w:t>
      </w:r>
      <w:r>
        <w:rPr>
          <w:rFonts w:hint="eastAsia" w:ascii="宋体" w:hAnsi="宋体" w:cs="宋体"/>
          <w:bCs/>
          <w:color w:val="auto"/>
          <w:sz w:val="24"/>
          <w:szCs w:val="24"/>
          <w:highlight w:val="none"/>
          <w:shd w:val="clear" w:color="auto" w:fill="auto"/>
        </w:rPr>
        <w:t>自标的验收合格并签字盖章后开始计算。</w:t>
      </w:r>
      <w:r>
        <w:rPr>
          <w:rFonts w:hint="eastAsia" w:ascii="宋体" w:hAnsi="宋体" w:cs="宋体"/>
          <w:color w:val="auto"/>
          <w:kern w:val="0"/>
          <w:sz w:val="24"/>
          <w:highlight w:val="none"/>
          <w:shd w:val="clear" w:color="auto" w:fill="auto"/>
          <w:lang w:eastAsia="zh-CN"/>
        </w:rPr>
        <w:t>运维期</w:t>
      </w:r>
      <w:r>
        <w:rPr>
          <w:rFonts w:hint="eastAsia" w:ascii="宋体" w:hAnsi="宋体" w:cs="宋体"/>
          <w:bCs/>
          <w:color w:val="auto"/>
          <w:sz w:val="24"/>
          <w:szCs w:val="24"/>
          <w:highlight w:val="none"/>
          <w:shd w:val="clear" w:color="auto" w:fill="auto"/>
        </w:rPr>
        <w:t>内因不能排除的故障而影响工作的情况每发生一次，其</w:t>
      </w:r>
      <w:r>
        <w:rPr>
          <w:rFonts w:hint="eastAsia" w:ascii="宋体" w:hAnsi="宋体" w:cs="宋体"/>
          <w:color w:val="auto"/>
          <w:kern w:val="0"/>
          <w:sz w:val="24"/>
          <w:highlight w:val="none"/>
          <w:shd w:val="clear" w:color="auto" w:fill="auto"/>
          <w:lang w:eastAsia="zh-CN"/>
        </w:rPr>
        <w:t>运维期</w:t>
      </w:r>
      <w:r>
        <w:rPr>
          <w:rFonts w:hint="eastAsia" w:ascii="宋体" w:hAnsi="宋体" w:cs="宋体"/>
          <w:bCs/>
          <w:color w:val="auto"/>
          <w:sz w:val="24"/>
          <w:szCs w:val="24"/>
          <w:highlight w:val="none"/>
          <w:shd w:val="clear" w:color="auto" w:fill="auto"/>
        </w:rPr>
        <w:t>相应延长60天，</w:t>
      </w:r>
      <w:r>
        <w:rPr>
          <w:rFonts w:hint="eastAsia" w:ascii="宋体" w:hAnsi="宋体" w:cs="宋体"/>
          <w:color w:val="auto"/>
          <w:kern w:val="0"/>
          <w:sz w:val="24"/>
          <w:highlight w:val="none"/>
          <w:shd w:val="clear" w:color="auto" w:fill="auto"/>
          <w:lang w:eastAsia="zh-CN"/>
        </w:rPr>
        <w:t>运维期</w:t>
      </w:r>
      <w:r>
        <w:rPr>
          <w:rFonts w:hint="eastAsia" w:ascii="宋体" w:hAnsi="宋体" w:cs="宋体"/>
          <w:bCs/>
          <w:color w:val="auto"/>
          <w:sz w:val="24"/>
          <w:szCs w:val="24"/>
          <w:highlight w:val="none"/>
          <w:shd w:val="clear" w:color="auto" w:fill="auto"/>
        </w:rPr>
        <w:t>内因设备本身缺陷造成各种故障应由中标供应商免费技术服务和维修。故障原因有争议的，中标供应商应先行在时限内响应维修，维修完成后如经查实确非系统原因所造成的则由采购单位支付中标供应商维修成本。</w:t>
      </w:r>
    </w:p>
    <w:p w14:paraId="14FCDFBC">
      <w:pPr>
        <w:widowControl/>
        <w:autoSpaceDE w:val="0"/>
        <w:autoSpaceDN w:val="0"/>
        <w:spacing w:line="500" w:lineRule="exact"/>
        <w:ind w:left="-181" w:leftChars="-86" w:right="-178" w:rightChars="-85" w:firstLine="600" w:firstLineChars="250"/>
        <w:textAlignment w:val="bottom"/>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2、在系统整个使用期内，中标供应商应确保正常使用，在接到采购单位维修要求后在</w:t>
      </w:r>
      <w:r>
        <w:rPr>
          <w:rFonts w:hint="eastAsia" w:ascii="宋体" w:hAnsi="宋体" w:eastAsia="宋体" w:cs="宋体"/>
          <w:bCs/>
          <w:color w:val="auto"/>
          <w:sz w:val="24"/>
          <w:szCs w:val="24"/>
          <w:highlight w:val="none"/>
          <w:u w:val="single"/>
          <w:shd w:val="clear" w:color="auto" w:fill="auto"/>
        </w:rPr>
        <w:t xml:space="preserve"> 1 </w:t>
      </w:r>
      <w:r>
        <w:rPr>
          <w:rFonts w:hint="eastAsia" w:ascii="宋体" w:hAnsi="宋体" w:eastAsia="宋体" w:cs="宋体"/>
          <w:bCs/>
          <w:color w:val="auto"/>
          <w:sz w:val="24"/>
          <w:szCs w:val="24"/>
          <w:highlight w:val="none"/>
          <w:shd w:val="clear" w:color="auto" w:fill="auto"/>
        </w:rPr>
        <w:t>小时内响应并提出解决方案，</w:t>
      </w:r>
      <w:r>
        <w:rPr>
          <w:rFonts w:hint="eastAsia" w:ascii="宋体" w:hAnsi="宋体" w:eastAsia="宋体" w:cs="宋体"/>
          <w:bCs/>
          <w:color w:val="auto"/>
          <w:sz w:val="24"/>
          <w:szCs w:val="24"/>
          <w:highlight w:val="none"/>
          <w:u w:val="single"/>
          <w:shd w:val="clear" w:color="auto" w:fill="auto"/>
        </w:rPr>
        <w:t xml:space="preserve"> 4 </w:t>
      </w:r>
      <w:r>
        <w:rPr>
          <w:rFonts w:hint="eastAsia" w:ascii="宋体" w:hAnsi="宋体" w:eastAsia="宋体" w:cs="宋体"/>
          <w:bCs/>
          <w:color w:val="auto"/>
          <w:sz w:val="24"/>
          <w:szCs w:val="24"/>
          <w:highlight w:val="none"/>
          <w:shd w:val="clear" w:color="auto" w:fill="auto"/>
        </w:rPr>
        <w:t>小时内到达现场对故障进行处理，维修过程中所需材料中标供应商在接到通知后应及时提供，最长不超过</w:t>
      </w:r>
      <w:r>
        <w:rPr>
          <w:rFonts w:hint="eastAsia" w:ascii="宋体" w:hAnsi="宋体" w:eastAsia="宋体" w:cs="宋体"/>
          <w:bCs/>
          <w:color w:val="auto"/>
          <w:sz w:val="24"/>
          <w:szCs w:val="24"/>
          <w:highlight w:val="none"/>
          <w:u w:val="single"/>
          <w:shd w:val="clear" w:color="auto" w:fill="auto"/>
        </w:rPr>
        <w:t xml:space="preserve"> 24 </w:t>
      </w:r>
      <w:r>
        <w:rPr>
          <w:rFonts w:hint="eastAsia" w:ascii="宋体" w:hAnsi="宋体" w:eastAsia="宋体" w:cs="宋体"/>
          <w:bCs/>
          <w:color w:val="auto"/>
          <w:sz w:val="24"/>
          <w:szCs w:val="24"/>
          <w:highlight w:val="none"/>
          <w:shd w:val="clear" w:color="auto" w:fill="auto"/>
        </w:rPr>
        <w:t>小时必须送达采购单位。若</w:t>
      </w:r>
      <w:r>
        <w:rPr>
          <w:rFonts w:hint="eastAsia" w:ascii="宋体" w:hAnsi="宋体" w:eastAsia="宋体" w:cs="宋体"/>
          <w:bCs/>
          <w:color w:val="auto"/>
          <w:sz w:val="24"/>
          <w:szCs w:val="24"/>
          <w:highlight w:val="none"/>
          <w:u w:val="single"/>
          <w:shd w:val="clear" w:color="auto" w:fill="auto"/>
          <w:lang w:val="en-US" w:eastAsia="zh-CN"/>
        </w:rPr>
        <w:t xml:space="preserve"> </w:t>
      </w:r>
      <w:r>
        <w:rPr>
          <w:rFonts w:hint="eastAsia" w:ascii="宋体" w:hAnsi="宋体" w:eastAsia="宋体" w:cs="宋体"/>
          <w:bCs/>
          <w:color w:val="auto"/>
          <w:sz w:val="24"/>
          <w:szCs w:val="24"/>
          <w:highlight w:val="none"/>
          <w:u w:val="single"/>
          <w:shd w:val="clear" w:color="auto" w:fill="auto"/>
        </w:rPr>
        <w:t xml:space="preserve">24 </w:t>
      </w:r>
      <w:r>
        <w:rPr>
          <w:rFonts w:hint="eastAsia" w:ascii="宋体" w:hAnsi="宋体" w:eastAsia="宋体" w:cs="宋体"/>
          <w:bCs/>
          <w:color w:val="auto"/>
          <w:sz w:val="24"/>
          <w:szCs w:val="24"/>
          <w:highlight w:val="none"/>
          <w:shd w:val="clear" w:color="auto" w:fill="auto"/>
        </w:rPr>
        <w:t>小时内无法修复的，应及时提供相应备用设备并负责安装调试，为此，中标供应商应提供相应承诺书。</w:t>
      </w:r>
    </w:p>
    <w:p w14:paraId="0B0E8AEF">
      <w:pPr>
        <w:autoSpaceDE w:val="0"/>
        <w:adjustRightInd w:val="0"/>
        <w:spacing w:line="480" w:lineRule="exact"/>
        <w:ind w:firstLine="501" w:firstLineChars="209"/>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3、在质保期内，中标供应商应负责对其提供的设备进行现场维修、损坏件更换，不收取额外费用，响应时间必须满足采购人工作正常运行的要求。</w:t>
      </w:r>
    </w:p>
    <w:p w14:paraId="41C88A8A">
      <w:pPr>
        <w:autoSpaceDE w:val="0"/>
        <w:adjustRightInd w:val="0"/>
        <w:spacing w:line="480" w:lineRule="exact"/>
        <w:ind w:firstLine="501" w:firstLineChars="209"/>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4、投标供应商在投标文件中须说明保修期内和保修期外提供的服务计划。</w:t>
      </w:r>
    </w:p>
    <w:p w14:paraId="7331D3A3">
      <w:pPr>
        <w:autoSpaceDE w:val="0"/>
        <w:adjustRightInd w:val="0"/>
        <w:spacing w:line="480" w:lineRule="exact"/>
        <w:ind w:firstLine="501" w:firstLineChars="209"/>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5、备件供应：投标供应商对各种型号的货物须提供足够的备件、附件和易损件并保证是原厂生产的产品，以满足货物正常运行的需要。</w:t>
      </w:r>
    </w:p>
    <w:p w14:paraId="14F8D957">
      <w:pPr>
        <w:widowControl/>
        <w:autoSpaceDE w:val="0"/>
        <w:autoSpaceDN w:val="0"/>
        <w:spacing w:line="500" w:lineRule="exact"/>
        <w:ind w:left="-181" w:leftChars="-86" w:right="-178" w:rightChars="-85" w:firstLine="600" w:firstLineChars="250"/>
        <w:textAlignment w:val="bottom"/>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rPr>
        <w:t>投标供应商应对以上1~5项提供相应承诺书。</w:t>
      </w:r>
    </w:p>
    <w:p w14:paraId="47CAFD67">
      <w:pPr>
        <w:autoSpaceDE w:val="0"/>
        <w:autoSpaceDN w:val="0"/>
        <w:adjustRightInd w:val="0"/>
        <w:snapToGrid w:val="0"/>
        <w:spacing w:line="440" w:lineRule="exact"/>
        <w:ind w:right="-178" w:rightChars="-85" w:firstLine="482" w:firstLineChars="200"/>
        <w:textAlignment w:val="bottom"/>
        <w:rPr>
          <w:rFonts w:hint="eastAsia"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四、培训</w:t>
      </w:r>
    </w:p>
    <w:p w14:paraId="0AD6B9F3">
      <w:pPr>
        <w:autoSpaceDE w:val="0"/>
        <w:autoSpaceDN w:val="0"/>
        <w:adjustRightInd w:val="0"/>
        <w:snapToGrid w:val="0"/>
        <w:spacing w:line="440" w:lineRule="exact"/>
        <w:ind w:firstLine="480" w:firstLineChars="200"/>
        <w:textAlignment w:val="bottom"/>
        <w:rPr>
          <w:rFonts w:hint="eastAsia" w:ascii="宋体" w:hAnsi="宋体" w:cs="宋体"/>
          <w:color w:val="auto"/>
          <w:sz w:val="24"/>
          <w:szCs w:val="24"/>
          <w:highlight w:val="none"/>
          <w:shd w:val="clear" w:color="auto" w:fill="auto"/>
        </w:rPr>
      </w:pPr>
      <w:r>
        <w:rPr>
          <w:rFonts w:hint="eastAsia" w:ascii="宋体" w:hAnsi="宋体" w:cs="宋体"/>
          <w:snapToGrid w:val="0"/>
          <w:color w:val="auto"/>
          <w:kern w:val="0"/>
          <w:sz w:val="24"/>
          <w:szCs w:val="24"/>
          <w:highlight w:val="none"/>
          <w:shd w:val="clear" w:color="auto" w:fill="auto"/>
        </w:rPr>
        <w:t>投标供应商应提供相应的培训计划，详细说明培训的方式、地点、人数、</w:t>
      </w:r>
      <w:r>
        <w:rPr>
          <w:rFonts w:hint="eastAsia" w:ascii="宋体" w:hAnsi="宋体" w:cs="宋体"/>
          <w:color w:val="auto"/>
          <w:sz w:val="24"/>
          <w:szCs w:val="24"/>
          <w:highlight w:val="none"/>
          <w:shd w:val="clear" w:color="auto" w:fill="auto"/>
        </w:rPr>
        <w:t>时间等实质性内容。</w:t>
      </w:r>
    </w:p>
    <w:p w14:paraId="79FEF58D">
      <w:pPr>
        <w:widowControl/>
        <w:autoSpaceDE w:val="0"/>
        <w:autoSpaceDN w:val="0"/>
        <w:spacing w:line="440" w:lineRule="exact"/>
        <w:ind w:firstLine="472" w:firstLineChars="196"/>
        <w:textAlignment w:val="bottom"/>
        <w:rPr>
          <w:rFonts w:hint="eastAsia"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五、</w:t>
      </w:r>
      <w:r>
        <w:rPr>
          <w:rFonts w:hint="eastAsia" w:ascii="宋体" w:hAnsi="宋体" w:cs="宋体"/>
          <w:b/>
          <w:color w:val="auto"/>
          <w:sz w:val="24"/>
          <w:szCs w:val="24"/>
          <w:highlight w:val="none"/>
          <w:shd w:val="clear" w:color="auto" w:fill="auto"/>
        </w:rPr>
        <w:t>完成时间及安装调试</w:t>
      </w:r>
    </w:p>
    <w:p w14:paraId="7943FBAF">
      <w:pPr>
        <w:autoSpaceDE w:val="0"/>
        <w:adjustRightInd w:val="0"/>
        <w:spacing w:line="480" w:lineRule="exact"/>
        <w:ind w:firstLine="501" w:firstLineChars="209"/>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1、完成时间：</w:t>
      </w:r>
      <w:r>
        <w:rPr>
          <w:rFonts w:hint="eastAsia" w:asciiTheme="minorEastAsia" w:hAnsiTheme="minorEastAsia" w:eastAsiaTheme="minorEastAsia" w:cstheme="minorEastAsia"/>
          <w:color w:val="auto"/>
          <w:sz w:val="24"/>
          <w:szCs w:val="24"/>
          <w:highlight w:val="none"/>
        </w:rPr>
        <w:t>必须在</w:t>
      </w:r>
      <w:r>
        <w:rPr>
          <w:rFonts w:hint="eastAsia" w:asciiTheme="minorEastAsia" w:hAnsiTheme="minorEastAsia" w:eastAsiaTheme="minorEastAsia" w:cstheme="minorEastAsia"/>
          <w:color w:val="auto"/>
          <w:sz w:val="24"/>
          <w:szCs w:val="24"/>
          <w:highlight w:val="none"/>
          <w:lang w:eastAsia="zh-CN"/>
        </w:rPr>
        <w:t>签订</w:t>
      </w:r>
      <w:r>
        <w:rPr>
          <w:rFonts w:hint="eastAsia" w:asciiTheme="minorEastAsia" w:hAnsiTheme="minorEastAsia" w:eastAsiaTheme="minorEastAsia" w:cstheme="minorEastAsia"/>
          <w:color w:val="auto"/>
          <w:sz w:val="24"/>
          <w:szCs w:val="24"/>
          <w:highlight w:val="none"/>
          <w:u w:val="single"/>
          <w:lang w:val="en-US" w:eastAsia="zh-CN"/>
        </w:rPr>
        <w:t xml:space="preserve"> 30 </w:t>
      </w:r>
      <w:r>
        <w:rPr>
          <w:rFonts w:hint="eastAsia" w:asciiTheme="minorEastAsia" w:hAnsiTheme="minorEastAsia" w:eastAsiaTheme="minorEastAsia" w:cstheme="minorEastAsia"/>
          <w:color w:val="auto"/>
          <w:sz w:val="24"/>
          <w:szCs w:val="24"/>
          <w:highlight w:val="none"/>
        </w:rPr>
        <w:t>日历天内按</w:t>
      </w:r>
      <w:r>
        <w:rPr>
          <w:rFonts w:hint="eastAsia" w:asciiTheme="minorEastAsia" w:hAnsiTheme="minorEastAsia" w:eastAsiaTheme="minorEastAsia" w:cstheme="minorEastAsia"/>
          <w:color w:val="auto"/>
          <w:sz w:val="24"/>
          <w:szCs w:val="24"/>
          <w:highlight w:val="none"/>
          <w:lang w:val="en-US" w:eastAsia="zh-CN"/>
        </w:rPr>
        <w:t>采购单位</w:t>
      </w:r>
      <w:r>
        <w:rPr>
          <w:rFonts w:hint="eastAsia" w:asciiTheme="minorEastAsia" w:hAnsiTheme="minorEastAsia" w:eastAsiaTheme="minorEastAsia" w:cstheme="minorEastAsia"/>
          <w:color w:val="auto"/>
          <w:sz w:val="24"/>
          <w:szCs w:val="24"/>
          <w:highlight w:val="none"/>
        </w:rPr>
        <w:t>要求完成全部系统建设交付使用。如在规定的时间内由于</w:t>
      </w:r>
      <w:r>
        <w:rPr>
          <w:rFonts w:hint="eastAsia" w:asciiTheme="minorEastAsia" w:hAnsiTheme="minorEastAsia" w:eastAsiaTheme="minorEastAsia" w:cstheme="minorEastAsia"/>
          <w:color w:val="auto"/>
          <w:sz w:val="24"/>
          <w:szCs w:val="24"/>
          <w:highlight w:val="none"/>
          <w:lang w:val="en-US" w:eastAsia="zh-CN"/>
        </w:rPr>
        <w:t>中标供应商</w:t>
      </w:r>
      <w:r>
        <w:rPr>
          <w:rFonts w:hint="eastAsia" w:asciiTheme="minorEastAsia" w:hAnsiTheme="minorEastAsia" w:eastAsiaTheme="minorEastAsia" w:cstheme="minorEastAsia"/>
          <w:color w:val="auto"/>
          <w:sz w:val="24"/>
          <w:szCs w:val="24"/>
          <w:highlight w:val="none"/>
        </w:rPr>
        <w:t>的原因不能完成的，</w:t>
      </w:r>
      <w:r>
        <w:rPr>
          <w:rFonts w:hint="eastAsia" w:asciiTheme="minorEastAsia" w:hAnsiTheme="minorEastAsia" w:eastAsiaTheme="minorEastAsia" w:cstheme="minorEastAsia"/>
          <w:color w:val="auto"/>
          <w:sz w:val="24"/>
          <w:szCs w:val="24"/>
          <w:highlight w:val="none"/>
          <w:lang w:val="en-US" w:eastAsia="zh-CN"/>
        </w:rPr>
        <w:t>中标供应商</w:t>
      </w:r>
      <w:r>
        <w:rPr>
          <w:rFonts w:hint="eastAsia" w:asciiTheme="minorEastAsia" w:hAnsiTheme="minorEastAsia" w:eastAsiaTheme="minorEastAsia" w:cstheme="minorEastAsia"/>
          <w:color w:val="auto"/>
          <w:sz w:val="24"/>
          <w:szCs w:val="24"/>
          <w:highlight w:val="none"/>
        </w:rPr>
        <w:t>应承担由此给</w:t>
      </w:r>
      <w:r>
        <w:rPr>
          <w:rFonts w:hint="eastAsia" w:asciiTheme="minorEastAsia" w:hAnsiTheme="minorEastAsia" w:eastAsiaTheme="minorEastAsia" w:cstheme="minorEastAsia"/>
          <w:color w:val="auto"/>
          <w:sz w:val="24"/>
          <w:szCs w:val="24"/>
          <w:highlight w:val="none"/>
          <w:lang w:val="en-US" w:eastAsia="zh-CN"/>
        </w:rPr>
        <w:t>采购单位</w:t>
      </w:r>
      <w:r>
        <w:rPr>
          <w:rFonts w:hint="eastAsia" w:asciiTheme="minorEastAsia" w:hAnsiTheme="minorEastAsia" w:eastAsiaTheme="minorEastAsia" w:cstheme="minorEastAsia"/>
          <w:color w:val="auto"/>
          <w:sz w:val="24"/>
          <w:szCs w:val="24"/>
          <w:highlight w:val="none"/>
        </w:rPr>
        <w:t>造成的损失。</w:t>
      </w:r>
    </w:p>
    <w:p w14:paraId="1DD351D1">
      <w:pPr>
        <w:autoSpaceDE w:val="0"/>
        <w:adjustRightInd w:val="0"/>
        <w:spacing w:line="480" w:lineRule="exact"/>
        <w:ind w:firstLine="501" w:firstLineChars="209"/>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2、安装地点：由采购单位指定。</w:t>
      </w:r>
    </w:p>
    <w:p w14:paraId="6EFE1536">
      <w:pPr>
        <w:autoSpaceDE w:val="0"/>
        <w:adjustRightInd w:val="0"/>
        <w:spacing w:line="480" w:lineRule="exact"/>
        <w:ind w:firstLine="501" w:firstLineChars="209"/>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3、安装标准：符合我国国家有关技术规范要求和技术标准，所有的软件和硬件必须保证同时安装到位。</w:t>
      </w:r>
    </w:p>
    <w:p w14:paraId="20C212B0">
      <w:pPr>
        <w:autoSpaceDE w:val="0"/>
        <w:adjustRightInd w:val="0"/>
        <w:spacing w:line="480" w:lineRule="exact"/>
        <w:ind w:firstLine="501" w:firstLineChars="209"/>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4、中标供应商免费提供中标设备（软件和硬件）的安装调试服务。</w:t>
      </w:r>
    </w:p>
    <w:p w14:paraId="6B807C23">
      <w:pPr>
        <w:widowControl/>
        <w:autoSpaceDE w:val="0"/>
        <w:autoSpaceDN w:val="0"/>
        <w:spacing w:line="440" w:lineRule="exact"/>
        <w:ind w:firstLine="480" w:firstLineChars="200"/>
        <w:textAlignment w:val="bottom"/>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5、投标方应在投标文件中应提供安装计划、对安装场地和环境的要求。</w:t>
      </w:r>
    </w:p>
    <w:p w14:paraId="262D1A77">
      <w:pPr>
        <w:widowControl/>
        <w:autoSpaceDE w:val="0"/>
        <w:autoSpaceDN w:val="0"/>
        <w:spacing w:line="360" w:lineRule="auto"/>
        <w:ind w:firstLine="482" w:firstLineChars="200"/>
        <w:textAlignment w:val="bottom"/>
        <w:rPr>
          <w:rFonts w:hint="eastAsia"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六、验收</w:t>
      </w:r>
    </w:p>
    <w:p w14:paraId="7F5D30DA">
      <w:pPr>
        <w:widowControl/>
        <w:autoSpaceDE w:val="0"/>
        <w:autoSpaceDN w:val="0"/>
        <w:spacing w:line="360" w:lineRule="auto"/>
        <w:ind w:right="-178" w:rightChars="-85" w:firstLine="480" w:firstLineChars="200"/>
        <w:textAlignment w:val="bottom"/>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中标供应商将合同标的运至采购单位指定地点后，由采购单位组织专业技术人员进行验收，符合招标要求及满足合同标的的方可接收。若货物不符合招标文件要求或不满足合同标的要求的，采购单位作退货处理，直至中标供应商提供的货物符合要求为止，因此产生的费用由中标供应商承担。完成安装调试后经中标供应商向采购单位申请，由采购单位组织专业技术人员进行验收。</w:t>
      </w:r>
    </w:p>
    <w:p w14:paraId="1997D21A">
      <w:pPr>
        <w:widowControl/>
        <w:autoSpaceDE w:val="0"/>
        <w:autoSpaceDN w:val="0"/>
        <w:spacing w:line="360" w:lineRule="auto"/>
        <w:ind w:right="-178" w:rightChars="-85" w:firstLine="480" w:firstLineChars="200"/>
        <w:textAlignment w:val="bottom"/>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2、无论验收是否通过，均由中标供应商承担所有的验收费用。</w:t>
      </w:r>
    </w:p>
    <w:p w14:paraId="7D97C6BB">
      <w:pPr>
        <w:spacing w:line="360" w:lineRule="auto"/>
        <w:ind w:left="291" w:right="-178" w:rightChars="-85"/>
        <w:rPr>
          <w:rFonts w:hint="eastAsia" w:ascii="宋体" w:hAnsi="宋体" w:cs="宋体"/>
          <w:b/>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七、</w:t>
      </w:r>
      <w:r>
        <w:rPr>
          <w:rFonts w:hint="eastAsia" w:ascii="宋体" w:hAnsi="宋体" w:cs="宋体"/>
          <w:b/>
          <w:color w:val="auto"/>
          <w:sz w:val="24"/>
          <w:szCs w:val="24"/>
          <w:highlight w:val="none"/>
          <w:shd w:val="clear" w:color="auto" w:fill="auto"/>
        </w:rPr>
        <w:t>项目款的结算</w:t>
      </w:r>
    </w:p>
    <w:p w14:paraId="27786306">
      <w:pPr>
        <w:spacing w:line="360" w:lineRule="auto"/>
        <w:ind w:left="-181" w:leftChars="-86" w:right="-178" w:rightChars="-85" w:firstLine="460" w:firstLineChars="192"/>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1.</w:t>
      </w:r>
      <w:r>
        <w:rPr>
          <w:rFonts w:hint="eastAsia" w:ascii="宋体" w:hAnsi="宋体" w:cs="宋体"/>
          <w:bCs/>
          <w:color w:val="auto"/>
          <w:sz w:val="24"/>
          <w:szCs w:val="24"/>
          <w:highlight w:val="none"/>
          <w:shd w:val="clear" w:color="auto" w:fill="auto"/>
        </w:rPr>
        <w:t>采购单位根据合同、投标文件等资料进行验收。</w:t>
      </w:r>
    </w:p>
    <w:p w14:paraId="07E8EE41">
      <w:pPr>
        <w:spacing w:line="360" w:lineRule="auto"/>
        <w:ind w:left="-181" w:leftChars="-86" w:right="-178" w:rightChars="-85" w:firstLine="460" w:firstLineChars="192"/>
        <w:rPr>
          <w:rFonts w:hint="eastAsia" w:ascii="宋体" w:hAnsi="宋体" w:eastAsia="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2.</w:t>
      </w:r>
      <w:r>
        <w:rPr>
          <w:rFonts w:hint="eastAsia" w:ascii="宋体" w:hAnsi="宋体" w:cs="宋体"/>
          <w:bCs/>
          <w:color w:val="auto"/>
          <w:sz w:val="24"/>
          <w:szCs w:val="24"/>
          <w:highlight w:val="none"/>
          <w:shd w:val="clear" w:color="auto" w:fill="auto"/>
        </w:rPr>
        <w:t>项目款结算采取分期付款方式</w:t>
      </w:r>
      <w:r>
        <w:rPr>
          <w:rFonts w:hint="eastAsia" w:ascii="宋体" w:hAnsi="宋体" w:cs="宋体"/>
          <w:bCs/>
          <w:color w:val="auto"/>
          <w:sz w:val="24"/>
          <w:szCs w:val="24"/>
          <w:highlight w:val="none"/>
          <w:shd w:val="clear" w:color="auto" w:fill="auto"/>
          <w:lang w:eastAsia="zh-CN"/>
        </w:rPr>
        <w:t>：</w:t>
      </w:r>
    </w:p>
    <w:p w14:paraId="2F8B6B9C">
      <w:pPr>
        <w:spacing w:line="360" w:lineRule="auto"/>
        <w:ind w:left="-181" w:leftChars="-86" w:right="-178" w:rightChars="-85" w:firstLine="460" w:firstLineChars="192"/>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合同签订生效，</w:t>
      </w:r>
      <w:r>
        <w:rPr>
          <w:rFonts w:hint="eastAsia" w:ascii="宋体" w:hAnsi="宋体" w:eastAsia="宋体" w:cs="宋体"/>
          <w:bCs/>
          <w:color w:val="auto"/>
          <w:sz w:val="24"/>
          <w:szCs w:val="24"/>
          <w:highlight w:val="none"/>
          <w:shd w:val="clear" w:color="auto" w:fill="auto"/>
          <w:lang w:val="en-US" w:eastAsia="zh-CN"/>
        </w:rPr>
        <w:t>系统</w:t>
      </w:r>
      <w:r>
        <w:rPr>
          <w:rFonts w:hint="eastAsia" w:ascii="宋体" w:hAnsi="宋体" w:eastAsia="宋体" w:cs="宋体"/>
          <w:bCs/>
          <w:color w:val="auto"/>
          <w:sz w:val="24"/>
          <w:szCs w:val="24"/>
          <w:highlight w:val="none"/>
          <w:shd w:val="clear" w:color="auto" w:fill="auto"/>
        </w:rPr>
        <w:t>安装调试完成后30日历天内经采购单位审核符合付款条件，由采购单位向成交供应商支付合同总价的30%；递交用户使用报告，进行终验，终验合格，经采购单位审核符合付款条件后，于30日历天内由采购单位向成交供应商支付结算70%货款。</w:t>
      </w:r>
    </w:p>
    <w:p w14:paraId="09B77159">
      <w:pPr>
        <w:spacing w:line="360" w:lineRule="auto"/>
        <w:ind w:left="-181" w:leftChars="-86" w:right="-178" w:rightChars="-85" w:firstLine="460" w:firstLineChars="192"/>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3.</w:t>
      </w:r>
      <w:r>
        <w:rPr>
          <w:rFonts w:hint="eastAsia" w:ascii="宋体" w:hAnsi="宋体" w:cs="宋体"/>
          <w:bCs/>
          <w:color w:val="auto"/>
          <w:sz w:val="24"/>
          <w:szCs w:val="24"/>
          <w:highlight w:val="none"/>
          <w:shd w:val="clear" w:color="auto" w:fill="auto"/>
        </w:rPr>
        <w:t>付款前采购单位应收到中标供应商开具的发票后，向中标供应商支付合同项下价款。</w:t>
      </w:r>
    </w:p>
    <w:p w14:paraId="4C84A8CC">
      <w:pPr>
        <w:spacing w:line="360" w:lineRule="auto"/>
        <w:ind w:left="-181" w:leftChars="-86" w:right="-178" w:rightChars="-85" w:firstLine="460" w:firstLineChars="192"/>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4.</w:t>
      </w:r>
      <w:r>
        <w:rPr>
          <w:rFonts w:hint="eastAsia" w:ascii="宋体" w:hAnsi="宋体" w:cs="宋体"/>
          <w:bCs/>
          <w:color w:val="auto"/>
          <w:sz w:val="24"/>
          <w:szCs w:val="24"/>
          <w:highlight w:val="none"/>
          <w:shd w:val="clear" w:color="auto" w:fill="auto"/>
        </w:rPr>
        <w:t>支付项目款时，中标供应商将结款申请1份、增值税专用全额发票及复印件1份、合同复印件1份、货物设备清单和经采购单位验收确认的《验收反馈表》提交采购单位，由采购单位向中标供应商支付结算当期项目款。中标供应商未提供上述完整资料的，采购单位有权顺延付款时间。涉及增值税专用全额发票未提供的，采购单位可以顺延付款，也可以提留未开发票所涉税额加上该发票未开导致可能增加的最大企业所得税额作为中标供应商开具专票保证金后予以支付。</w:t>
      </w:r>
    </w:p>
    <w:p w14:paraId="739D38B0">
      <w:pPr>
        <w:spacing w:line="360" w:lineRule="auto"/>
        <w:ind w:left="-181" w:leftChars="-86" w:right="-178" w:rightChars="-85" w:firstLine="463" w:firstLineChars="192"/>
        <w:rPr>
          <w:rFonts w:hint="eastAsia"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lang w:eastAsia="zh-CN"/>
        </w:rPr>
        <w:t>八、</w:t>
      </w:r>
      <w:r>
        <w:rPr>
          <w:rStyle w:val="358"/>
          <w:rFonts w:hint="eastAsia" w:ascii="宋体" w:hAnsi="宋体" w:cs="宋体"/>
          <w:bCs/>
          <w:color w:val="auto"/>
          <w:szCs w:val="24"/>
          <w:highlight w:val="none"/>
          <w:shd w:val="clear" w:color="auto" w:fill="auto"/>
        </w:rPr>
        <w:t>履约保证金</w:t>
      </w:r>
    </w:p>
    <w:p w14:paraId="1E8DE9A3">
      <w:pPr>
        <w:widowControl/>
        <w:autoSpaceDE w:val="0"/>
        <w:autoSpaceDN w:val="0"/>
        <w:spacing w:line="360" w:lineRule="auto"/>
        <w:ind w:right="-178" w:rightChars="-85" w:firstLine="480" w:firstLineChars="200"/>
        <w:textAlignment w:val="bottom"/>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在合同签订生效后由</w:t>
      </w:r>
      <w:r>
        <w:rPr>
          <w:rFonts w:hint="eastAsia" w:ascii="宋体" w:hAnsi="宋体" w:cs="宋体"/>
          <w:bCs/>
          <w:color w:val="auto"/>
          <w:sz w:val="24"/>
          <w:szCs w:val="24"/>
          <w:highlight w:val="none"/>
          <w:shd w:val="clear" w:color="auto" w:fill="auto"/>
        </w:rPr>
        <w:t>中标供应商</w:t>
      </w:r>
      <w:r>
        <w:rPr>
          <w:rFonts w:hint="eastAsia" w:ascii="宋体" w:hAnsi="宋体" w:cs="宋体"/>
          <w:color w:val="auto"/>
          <w:sz w:val="24"/>
          <w:szCs w:val="24"/>
          <w:highlight w:val="none"/>
          <w:shd w:val="clear" w:color="auto" w:fill="auto"/>
        </w:rPr>
        <w:t>按合同总金额的</w:t>
      </w:r>
      <w:r>
        <w:rPr>
          <w:rFonts w:hint="eastAsia" w:ascii="宋体" w:hAnsi="宋体" w:cs="宋体"/>
          <w:color w:val="auto"/>
          <w:sz w:val="24"/>
          <w:szCs w:val="24"/>
          <w:highlight w:val="none"/>
          <w:shd w:val="clear" w:color="auto" w:fill="auto"/>
          <w:lang w:val="en-US" w:eastAsia="zh-CN"/>
        </w:rPr>
        <w:t>1</w:t>
      </w:r>
      <w:r>
        <w:rPr>
          <w:rFonts w:hint="eastAsia" w:ascii="宋体" w:hAnsi="宋体" w:cs="宋体"/>
          <w:color w:val="auto"/>
          <w:sz w:val="24"/>
          <w:szCs w:val="24"/>
          <w:highlight w:val="none"/>
          <w:shd w:val="clear" w:color="auto" w:fill="auto"/>
        </w:rPr>
        <w:t>%分别交纳至采购单位指定账户。经验收合格，</w:t>
      </w:r>
      <w:r>
        <w:rPr>
          <w:rFonts w:hint="eastAsia" w:ascii="宋体" w:hAnsi="宋体" w:cs="宋体"/>
          <w:color w:val="auto"/>
          <w:sz w:val="24"/>
          <w:szCs w:val="24"/>
          <w:highlight w:val="none"/>
          <w:shd w:val="clear" w:color="auto" w:fill="auto"/>
          <w:lang w:val="en-US" w:eastAsia="zh-CN"/>
        </w:rPr>
        <w:t>质保期</w:t>
      </w:r>
      <w:r>
        <w:rPr>
          <w:rFonts w:hint="eastAsia" w:ascii="宋体" w:hAnsi="宋体" w:cs="宋体"/>
          <w:color w:val="auto"/>
          <w:sz w:val="24"/>
          <w:szCs w:val="24"/>
          <w:highlight w:val="none"/>
          <w:shd w:val="clear" w:color="auto" w:fill="auto"/>
        </w:rPr>
        <w:t>满后经回访无质量、服务问题由采购单位无息退还。因</w:t>
      </w:r>
      <w:r>
        <w:rPr>
          <w:rFonts w:hint="eastAsia" w:ascii="宋体" w:hAnsi="宋体" w:cs="宋体"/>
          <w:bCs/>
          <w:color w:val="auto"/>
          <w:sz w:val="24"/>
          <w:szCs w:val="24"/>
          <w:highlight w:val="none"/>
          <w:shd w:val="clear" w:color="auto" w:fill="auto"/>
        </w:rPr>
        <w:t>中标供应商</w:t>
      </w:r>
      <w:r>
        <w:rPr>
          <w:rFonts w:hint="eastAsia" w:ascii="宋体" w:hAnsi="宋体" w:cs="宋体"/>
          <w:color w:val="auto"/>
          <w:sz w:val="24"/>
          <w:szCs w:val="24"/>
          <w:highlight w:val="none"/>
          <w:shd w:val="clear" w:color="auto" w:fill="auto"/>
        </w:rPr>
        <w:t>的服务、质量原因造成采购单位损失的，采购单位有权要求</w:t>
      </w:r>
      <w:r>
        <w:rPr>
          <w:rFonts w:hint="eastAsia" w:ascii="宋体" w:hAnsi="宋体" w:cs="宋体"/>
          <w:bCs/>
          <w:color w:val="auto"/>
          <w:sz w:val="24"/>
          <w:szCs w:val="24"/>
          <w:highlight w:val="none"/>
          <w:shd w:val="clear" w:color="auto" w:fill="auto"/>
        </w:rPr>
        <w:t>中标供应商</w:t>
      </w:r>
      <w:r>
        <w:rPr>
          <w:rFonts w:hint="eastAsia" w:ascii="宋体" w:hAnsi="宋体" w:cs="宋体"/>
          <w:color w:val="auto"/>
          <w:sz w:val="24"/>
          <w:szCs w:val="24"/>
          <w:highlight w:val="none"/>
          <w:shd w:val="clear" w:color="auto" w:fill="auto"/>
        </w:rPr>
        <w:t>以其履约保证金作出补偿。</w:t>
      </w:r>
    </w:p>
    <w:p w14:paraId="35BBD745">
      <w:pP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br w:type="page"/>
      </w:r>
    </w:p>
    <w:p w14:paraId="0D5EE0A4">
      <w:pPr>
        <w:numPr>
          <w:ilvl w:val="0"/>
          <w:numId w:val="2"/>
        </w:num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评标办法</w:t>
      </w:r>
    </w:p>
    <w:p w14:paraId="6B06EEE1">
      <w:pPr>
        <w:pStyle w:val="63"/>
        <w:numPr>
          <w:ilvl w:val="0"/>
          <w:numId w:val="0"/>
        </w:num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5"/>
        <w:tblpPr w:leftFromText="180" w:rightFromText="180" w:vertAnchor="text" w:horzAnchor="page" w:tblpX="1327" w:tblpY="249"/>
        <w:tblOverlap w:val="never"/>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5676"/>
        <w:gridCol w:w="705"/>
        <w:gridCol w:w="1046"/>
        <w:gridCol w:w="1390"/>
      </w:tblGrid>
      <w:tr w14:paraId="447E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53" w:type="dxa"/>
            <w:vAlign w:val="center"/>
          </w:tcPr>
          <w:p w14:paraId="2CBBA29A">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676" w:type="dxa"/>
            <w:vAlign w:val="center"/>
          </w:tcPr>
          <w:p w14:paraId="40CCF2EB">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705" w:type="dxa"/>
            <w:vAlign w:val="center"/>
          </w:tcPr>
          <w:p w14:paraId="008955F9">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c>
          <w:tcPr>
            <w:tcW w:w="1046" w:type="dxa"/>
            <w:vAlign w:val="center"/>
          </w:tcPr>
          <w:p w14:paraId="77203FEB">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主观分/客观分属性</w:t>
            </w:r>
          </w:p>
        </w:tc>
        <w:tc>
          <w:tcPr>
            <w:tcW w:w="1390" w:type="dxa"/>
            <w:vAlign w:val="center"/>
          </w:tcPr>
          <w:p w14:paraId="0DF31A0C">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投标文件中评标标准相应的商务技术资料目录*</w:t>
            </w:r>
          </w:p>
        </w:tc>
      </w:tr>
      <w:tr w14:paraId="6BFA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53" w:type="dxa"/>
            <w:vAlign w:val="center"/>
          </w:tcPr>
          <w:p w14:paraId="603272C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5676" w:type="dxa"/>
            <w:shd w:val="clear" w:color="auto" w:fill="auto"/>
            <w:vAlign w:val="center"/>
          </w:tcPr>
          <w:p w14:paraId="4A8E1358">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投标产品技术性能指标及技术参数全部符合采购需求清单明确指标参数得12分。技术性能指标及技术参数不满足或缺漏项的每项扣2分，扣完为止。</w:t>
            </w:r>
          </w:p>
        </w:tc>
        <w:tc>
          <w:tcPr>
            <w:tcW w:w="705" w:type="dxa"/>
            <w:shd w:val="clear" w:color="auto" w:fill="auto"/>
            <w:vAlign w:val="center"/>
          </w:tcPr>
          <w:p w14:paraId="7FE77D6F">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12</w:t>
            </w:r>
          </w:p>
        </w:tc>
        <w:tc>
          <w:tcPr>
            <w:tcW w:w="1046" w:type="dxa"/>
            <w:vAlign w:val="center"/>
          </w:tcPr>
          <w:p w14:paraId="3196E07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390" w:type="dxa"/>
            <w:shd w:val="clear" w:color="auto" w:fill="auto"/>
            <w:vAlign w:val="center"/>
          </w:tcPr>
          <w:p w14:paraId="14A66D94">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4115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53" w:type="dxa"/>
            <w:vAlign w:val="center"/>
          </w:tcPr>
          <w:p w14:paraId="3949590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5676" w:type="dxa"/>
            <w:shd w:val="clear" w:color="auto" w:fill="auto"/>
            <w:vAlign w:val="center"/>
          </w:tcPr>
          <w:p w14:paraId="3F688187">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提供投标产品的在桌面操作系统领域的软硬件生态适配组合数量证明，数量超过600万的得3分，数量在500万（不含）到600万（含）之间的得2分；数量在400万（不含）到500万（含）之间的得1分；数量在400万以下的不得分，（必须提供操作系统系统原厂商兼容适配清单查询官网地址及查询截图并加盖投标人公章，否则不得分)</w:t>
            </w:r>
          </w:p>
        </w:tc>
        <w:tc>
          <w:tcPr>
            <w:tcW w:w="705" w:type="dxa"/>
            <w:shd w:val="clear" w:color="auto" w:fill="auto"/>
            <w:vAlign w:val="center"/>
          </w:tcPr>
          <w:p w14:paraId="4E6C0BC7">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1046" w:type="dxa"/>
            <w:vAlign w:val="center"/>
          </w:tcPr>
          <w:p w14:paraId="5327113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w:t>
            </w:r>
            <w:r>
              <w:rPr>
                <w:rFonts w:hint="eastAsia" w:ascii="宋体" w:hAnsi="宋体" w:eastAsia="宋体" w:cs="宋体"/>
                <w:color w:val="auto"/>
                <w:kern w:val="2"/>
                <w:sz w:val="24"/>
                <w:szCs w:val="24"/>
                <w:highlight w:val="none"/>
                <w:lang w:val="en-US" w:eastAsia="zh-CN" w:bidi="ar-SA"/>
              </w:rPr>
              <w:t>观分</w:t>
            </w:r>
          </w:p>
        </w:tc>
        <w:tc>
          <w:tcPr>
            <w:tcW w:w="1390" w:type="dxa"/>
            <w:shd w:val="clear" w:color="auto" w:fill="auto"/>
            <w:vAlign w:val="center"/>
          </w:tcPr>
          <w:p w14:paraId="2A493152">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0D5B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53" w:type="dxa"/>
            <w:vAlign w:val="center"/>
          </w:tcPr>
          <w:p w14:paraId="05254B1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5676" w:type="dxa"/>
            <w:shd w:val="clear" w:color="auto" w:fill="auto"/>
            <w:vAlign w:val="center"/>
          </w:tcPr>
          <w:p w14:paraId="2E5CEECD">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1.1 桌面操作系统支持保障安全升级的自动主备双根分区，并且在系统中有明确标识符，在系统升级后支持回滚，以保障用户工作连续；（2分）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1.2系统需预装邮箱客户端，支持邮件分别发送、定时发送等功能；（2分）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 提供无服务中心的远程协助工具，支持在局域网和公共网络环境下均可完成远程协助。支持强制握手协议，主控端发起请求后，必须经过受控端确认方可建立连接。支持受控端一键取消控制权，保证受控端安全。支持AMD64、ARM64、SW64、MIPS64、LoongArch架构。支持断网重连、IP黑名单、连接记录查询；（1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（需提供演示演说的视频10分钟之内，仅提供Demo或PPT演示不得分）</w:t>
            </w:r>
          </w:p>
        </w:tc>
        <w:tc>
          <w:tcPr>
            <w:tcW w:w="705" w:type="dxa"/>
            <w:shd w:val="clear" w:color="auto" w:fill="auto"/>
            <w:vAlign w:val="center"/>
          </w:tcPr>
          <w:p w14:paraId="69A02495">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1046" w:type="dxa"/>
            <w:vAlign w:val="center"/>
          </w:tcPr>
          <w:p w14:paraId="75CEA3C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390" w:type="dxa"/>
            <w:shd w:val="clear" w:color="auto" w:fill="auto"/>
            <w:vAlign w:val="center"/>
          </w:tcPr>
          <w:p w14:paraId="307D422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6BA7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53" w:type="dxa"/>
            <w:vAlign w:val="center"/>
          </w:tcPr>
          <w:p w14:paraId="39CB0E1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5676" w:type="dxa"/>
            <w:shd w:val="clear" w:color="auto" w:fill="auto"/>
            <w:vAlign w:val="center"/>
          </w:tcPr>
          <w:p w14:paraId="5D920D8B">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根据投标人提供的组织实施方案，阐述实施组织机构、项目进度计划、管理和协调方法、工作程序和步骤、关键步骤的思路和要点设置的科学性、合理性、可行性等进行打分，最高得5分。</w:t>
            </w:r>
          </w:p>
        </w:tc>
        <w:tc>
          <w:tcPr>
            <w:tcW w:w="705" w:type="dxa"/>
            <w:shd w:val="clear" w:color="auto" w:fill="auto"/>
            <w:vAlign w:val="center"/>
          </w:tcPr>
          <w:p w14:paraId="7E78B75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1046" w:type="dxa"/>
            <w:vAlign w:val="center"/>
          </w:tcPr>
          <w:p w14:paraId="7269902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en-US" w:eastAsia="zh-CN" w:bidi="ar-SA"/>
              </w:rPr>
              <w:t>主观分</w:t>
            </w:r>
          </w:p>
        </w:tc>
        <w:tc>
          <w:tcPr>
            <w:tcW w:w="1390" w:type="dxa"/>
            <w:shd w:val="clear" w:color="auto" w:fill="auto"/>
            <w:vAlign w:val="center"/>
          </w:tcPr>
          <w:p w14:paraId="62BB4F34">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zh-TW" w:eastAsia="zh-CN" w:bidi="ar-SA"/>
              </w:rPr>
            </w:pPr>
          </w:p>
        </w:tc>
      </w:tr>
      <w:tr w14:paraId="7D52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553" w:type="dxa"/>
            <w:vAlign w:val="center"/>
          </w:tcPr>
          <w:p w14:paraId="1FA3D18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5676" w:type="dxa"/>
            <w:shd w:val="clear" w:color="auto" w:fill="auto"/>
            <w:vAlign w:val="center"/>
          </w:tcPr>
          <w:p w14:paraId="1B17650C">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根据投标人提供的质量保证措施进行评分，阐述建设质量目标、质量保障措施、工期保证措施，过程性资料保证措施的科学性、合理性、可行性等进行打分，最高得</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分。</w:t>
            </w:r>
          </w:p>
        </w:tc>
        <w:tc>
          <w:tcPr>
            <w:tcW w:w="705" w:type="dxa"/>
            <w:shd w:val="clear" w:color="auto" w:fill="auto"/>
            <w:vAlign w:val="center"/>
          </w:tcPr>
          <w:p w14:paraId="02D86F7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3</w:t>
            </w:r>
          </w:p>
        </w:tc>
        <w:tc>
          <w:tcPr>
            <w:tcW w:w="1046" w:type="dxa"/>
            <w:vAlign w:val="top"/>
          </w:tcPr>
          <w:p w14:paraId="37347D2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en-US" w:eastAsia="zh-CN" w:bidi="ar-SA"/>
              </w:rPr>
              <w:t>主观分</w:t>
            </w:r>
          </w:p>
        </w:tc>
        <w:tc>
          <w:tcPr>
            <w:tcW w:w="1390" w:type="dxa"/>
            <w:shd w:val="clear" w:color="auto" w:fill="auto"/>
            <w:vAlign w:val="top"/>
          </w:tcPr>
          <w:p w14:paraId="73E0323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zh-TW" w:eastAsia="zh-CN" w:bidi="ar-SA"/>
              </w:rPr>
            </w:pPr>
          </w:p>
        </w:tc>
      </w:tr>
      <w:tr w14:paraId="3F2B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53" w:type="dxa"/>
            <w:vAlign w:val="center"/>
          </w:tcPr>
          <w:p w14:paraId="1B9A3F3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5676" w:type="dxa"/>
            <w:shd w:val="clear" w:color="auto" w:fill="auto"/>
            <w:vAlign w:val="center"/>
          </w:tcPr>
          <w:p w14:paraId="7EA34645">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根据投标人提供的测试方案与计划进行评分，阐述测试目标、范围、方法、组织与职责、计划安排、用例设计、缺陷管理、风险管控、通过标准的科学性、合理性、可行性等进行打分，最高得</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分。</w:t>
            </w:r>
          </w:p>
        </w:tc>
        <w:tc>
          <w:tcPr>
            <w:tcW w:w="705" w:type="dxa"/>
            <w:shd w:val="clear" w:color="auto" w:fill="auto"/>
            <w:vAlign w:val="center"/>
          </w:tcPr>
          <w:p w14:paraId="11206ADC">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3</w:t>
            </w:r>
          </w:p>
        </w:tc>
        <w:tc>
          <w:tcPr>
            <w:tcW w:w="1046" w:type="dxa"/>
            <w:vAlign w:val="center"/>
          </w:tcPr>
          <w:p w14:paraId="4ACF861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主观分</w:t>
            </w:r>
          </w:p>
        </w:tc>
        <w:tc>
          <w:tcPr>
            <w:tcW w:w="1390" w:type="dxa"/>
            <w:shd w:val="clear" w:color="auto" w:fill="auto"/>
            <w:vAlign w:val="center"/>
          </w:tcPr>
          <w:p w14:paraId="552CFA9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1853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553" w:type="dxa"/>
            <w:vAlign w:val="center"/>
          </w:tcPr>
          <w:p w14:paraId="75E0D26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5676" w:type="dxa"/>
            <w:shd w:val="clear" w:color="auto" w:fill="auto"/>
            <w:vAlign w:val="center"/>
          </w:tcPr>
          <w:p w14:paraId="43C1E33A">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根据投标人提供试运行方案与计划的目标、试运行范围、计划安排、风险管理、监控等方面设置的科学性、合理性、可行性等进行打分，最高得</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分。</w:t>
            </w:r>
          </w:p>
        </w:tc>
        <w:tc>
          <w:tcPr>
            <w:tcW w:w="705" w:type="dxa"/>
            <w:shd w:val="clear" w:color="auto" w:fill="auto"/>
            <w:vAlign w:val="center"/>
          </w:tcPr>
          <w:p w14:paraId="3C79A857">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3</w:t>
            </w:r>
          </w:p>
        </w:tc>
        <w:tc>
          <w:tcPr>
            <w:tcW w:w="1046" w:type="dxa"/>
            <w:vAlign w:val="center"/>
          </w:tcPr>
          <w:p w14:paraId="6415EA9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390" w:type="dxa"/>
            <w:shd w:val="clear" w:color="auto" w:fill="auto"/>
            <w:vAlign w:val="center"/>
          </w:tcPr>
          <w:p w14:paraId="5F6351E6">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6143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553" w:type="dxa"/>
            <w:vAlign w:val="center"/>
          </w:tcPr>
          <w:p w14:paraId="5A99869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5676" w:type="dxa"/>
            <w:shd w:val="clear" w:color="auto" w:fill="auto"/>
            <w:vAlign w:val="center"/>
          </w:tcPr>
          <w:p w14:paraId="3711B15C">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根据投标人提供验收方案与计划的目标、验收内容、计划安排、风险管理等方面科学性、合理性等进行打分，最高得</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分。</w:t>
            </w:r>
          </w:p>
        </w:tc>
        <w:tc>
          <w:tcPr>
            <w:tcW w:w="705" w:type="dxa"/>
            <w:shd w:val="clear" w:color="auto" w:fill="auto"/>
            <w:vAlign w:val="center"/>
          </w:tcPr>
          <w:p w14:paraId="3C9CE409">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3</w:t>
            </w:r>
          </w:p>
        </w:tc>
        <w:tc>
          <w:tcPr>
            <w:tcW w:w="1046" w:type="dxa"/>
            <w:vAlign w:val="center"/>
          </w:tcPr>
          <w:p w14:paraId="56540E2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90" w:type="dxa"/>
            <w:shd w:val="clear" w:color="auto" w:fill="auto"/>
            <w:vAlign w:val="center"/>
          </w:tcPr>
          <w:p w14:paraId="48D1370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392E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553" w:type="dxa"/>
            <w:vAlign w:val="center"/>
          </w:tcPr>
          <w:p w14:paraId="363F279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5676" w:type="dxa"/>
            <w:shd w:val="clear" w:color="auto" w:fill="auto"/>
            <w:vAlign w:val="center"/>
          </w:tcPr>
          <w:p w14:paraId="7676B219">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i w:val="0"/>
                <w:iCs w:val="0"/>
                <w:color w:val="auto"/>
                <w:kern w:val="0"/>
                <w:sz w:val="22"/>
                <w:szCs w:val="22"/>
                <w:highlight w:val="none"/>
                <w:u w:val="none"/>
                <w:lang w:val="en-US" w:eastAsia="zh-CN" w:bidi="ar"/>
              </w:rPr>
              <w:t>根据投标人提供完整的培训方案与计划，包括培训计划、地点、组织、授课讲师、培训资料等内容，根据培训计划方案是否完整、科学合理进行打分，最高得3分。</w:t>
            </w:r>
          </w:p>
        </w:tc>
        <w:tc>
          <w:tcPr>
            <w:tcW w:w="705" w:type="dxa"/>
            <w:shd w:val="clear" w:color="auto" w:fill="auto"/>
            <w:vAlign w:val="center"/>
          </w:tcPr>
          <w:p w14:paraId="1D7B3AB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1046" w:type="dxa"/>
            <w:vAlign w:val="center"/>
          </w:tcPr>
          <w:p w14:paraId="429AD00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390" w:type="dxa"/>
            <w:shd w:val="clear" w:color="auto" w:fill="auto"/>
            <w:vAlign w:val="center"/>
          </w:tcPr>
          <w:p w14:paraId="7285DCCD">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076A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53" w:type="dxa"/>
            <w:vAlign w:val="center"/>
          </w:tcPr>
          <w:p w14:paraId="4880F52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5676" w:type="dxa"/>
            <w:shd w:val="clear" w:color="auto" w:fill="auto"/>
            <w:vAlign w:val="center"/>
          </w:tcPr>
          <w:p w14:paraId="2C917D8B">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投标人提供的售后运维服务方案、售后服务承诺的可行性、完整性以及服务承诺落实的保障措施，维护期内外的后续技术支持和维护能力情况 （如响应时间、服务范围、应急处理方案等）进行打分，最高得5分。</w:t>
            </w:r>
          </w:p>
        </w:tc>
        <w:tc>
          <w:tcPr>
            <w:tcW w:w="705" w:type="dxa"/>
            <w:shd w:val="clear" w:color="auto" w:fill="auto"/>
            <w:vAlign w:val="center"/>
          </w:tcPr>
          <w:p w14:paraId="6810B977">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1046" w:type="dxa"/>
            <w:vAlign w:val="center"/>
          </w:tcPr>
          <w:p w14:paraId="35B6AAC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1390" w:type="dxa"/>
            <w:shd w:val="clear" w:color="auto" w:fill="auto"/>
            <w:vAlign w:val="center"/>
          </w:tcPr>
          <w:p w14:paraId="1F829DC6">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4634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53" w:type="dxa"/>
            <w:shd w:val="clear" w:color="auto" w:fill="auto"/>
            <w:vAlign w:val="center"/>
          </w:tcPr>
          <w:p w14:paraId="60D10FE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5676" w:type="dxa"/>
            <w:shd w:val="clear" w:color="auto" w:fill="auto"/>
            <w:vAlign w:val="center"/>
          </w:tcPr>
          <w:p w14:paraId="06F8FDA9">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投标人提供系统安全配置方案（包括身份鉴别、访问控制、安全审计、和入侵防范等方面内容），根据方案内容描述的科学性、合理性、可行性等情况进行打分,最高得5分。</w:t>
            </w:r>
          </w:p>
        </w:tc>
        <w:tc>
          <w:tcPr>
            <w:tcW w:w="705" w:type="dxa"/>
            <w:shd w:val="clear" w:color="auto" w:fill="auto"/>
            <w:vAlign w:val="center"/>
          </w:tcPr>
          <w:p w14:paraId="7BF5A8B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1046" w:type="dxa"/>
            <w:shd w:val="clear" w:color="auto" w:fill="auto"/>
            <w:vAlign w:val="center"/>
          </w:tcPr>
          <w:p w14:paraId="7D0DA31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90" w:type="dxa"/>
            <w:shd w:val="clear" w:color="auto" w:fill="auto"/>
            <w:vAlign w:val="center"/>
          </w:tcPr>
          <w:p w14:paraId="5674B33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73A6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553" w:type="dxa"/>
            <w:shd w:val="clear" w:color="auto" w:fill="auto"/>
            <w:vAlign w:val="center"/>
          </w:tcPr>
          <w:p w14:paraId="43D5ECA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5676" w:type="dxa"/>
            <w:shd w:val="clear" w:color="auto" w:fill="auto"/>
            <w:vAlign w:val="center"/>
          </w:tcPr>
          <w:p w14:paraId="470A4274">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投标人进行现场踏勘的得2分（以采购单位出具的现场踏勘证明材料为准,提供现场踏勘证明材料复印件加盖公章，原件核查，不提供不得分）。</w:t>
            </w:r>
          </w:p>
        </w:tc>
        <w:tc>
          <w:tcPr>
            <w:tcW w:w="705" w:type="dxa"/>
            <w:shd w:val="clear" w:color="auto" w:fill="auto"/>
            <w:vAlign w:val="center"/>
          </w:tcPr>
          <w:p w14:paraId="43C44B9A">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1046" w:type="dxa"/>
            <w:shd w:val="clear" w:color="auto" w:fill="auto"/>
            <w:vAlign w:val="center"/>
          </w:tcPr>
          <w:p w14:paraId="23E2AB3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390" w:type="dxa"/>
            <w:shd w:val="clear" w:color="auto" w:fill="auto"/>
            <w:vAlign w:val="center"/>
          </w:tcPr>
          <w:p w14:paraId="562FC0A0">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14CD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553" w:type="dxa"/>
            <w:vAlign w:val="center"/>
          </w:tcPr>
          <w:p w14:paraId="4B48243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p>
        </w:tc>
        <w:tc>
          <w:tcPr>
            <w:tcW w:w="5676" w:type="dxa"/>
            <w:shd w:val="clear" w:color="auto" w:fill="auto"/>
            <w:vAlign w:val="center"/>
          </w:tcPr>
          <w:p w14:paraId="5AE3A75F">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投标人根据现场踏勘提出合理化建议，且提出相应措施方案，根据其内容酌情打分，每提供一条符合采购单位要求的得1分，最高得2分。</w:t>
            </w:r>
          </w:p>
        </w:tc>
        <w:tc>
          <w:tcPr>
            <w:tcW w:w="705" w:type="dxa"/>
            <w:shd w:val="clear" w:color="auto" w:fill="auto"/>
            <w:vAlign w:val="center"/>
          </w:tcPr>
          <w:p w14:paraId="5351E56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1046" w:type="dxa"/>
            <w:shd w:val="clear" w:color="auto" w:fill="auto"/>
            <w:vAlign w:val="center"/>
          </w:tcPr>
          <w:p w14:paraId="16B4D3D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90" w:type="dxa"/>
            <w:shd w:val="clear" w:color="auto" w:fill="auto"/>
            <w:vAlign w:val="center"/>
          </w:tcPr>
          <w:p w14:paraId="61903A6B">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2B2D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53" w:type="dxa"/>
            <w:vAlign w:val="center"/>
          </w:tcPr>
          <w:p w14:paraId="1E192BF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w:t>
            </w:r>
          </w:p>
        </w:tc>
        <w:tc>
          <w:tcPr>
            <w:tcW w:w="5676" w:type="dxa"/>
            <w:shd w:val="clear" w:color="auto" w:fill="auto"/>
            <w:vAlign w:val="center"/>
          </w:tcPr>
          <w:p w14:paraId="275C53AB">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根据投标人提供的本项目实施团队的项目负责人具备信息系统项目管理师证书</w:t>
            </w:r>
            <w:r>
              <w:rPr>
                <w:rFonts w:hint="eastAsia" w:ascii="宋体" w:hAnsi="宋体" w:cs="宋体"/>
                <w:i w:val="0"/>
                <w:iCs w:val="0"/>
                <w:color w:val="auto"/>
                <w:kern w:val="0"/>
                <w:sz w:val="22"/>
                <w:szCs w:val="22"/>
                <w:highlight w:val="none"/>
                <w:u w:val="none"/>
                <w:lang w:val="en-US" w:eastAsia="zh-CN" w:bidi="ar"/>
              </w:rPr>
              <w:t>等类似证书，</w:t>
            </w:r>
            <w:r>
              <w:rPr>
                <w:rFonts w:hint="eastAsia" w:ascii="宋体" w:hAnsi="宋体" w:eastAsia="宋体" w:cs="宋体"/>
                <w:i w:val="0"/>
                <w:iCs w:val="0"/>
                <w:color w:val="auto"/>
                <w:kern w:val="0"/>
                <w:sz w:val="22"/>
                <w:szCs w:val="22"/>
                <w:highlight w:val="none"/>
                <w:u w:val="none"/>
                <w:lang w:val="en-US" w:eastAsia="zh-CN" w:bidi="ar"/>
              </w:rPr>
              <w:t>得2分(须提供项目负责人相关证书及近三个月的社保缴纳证明材料复印件并加盖投标人公章，不提供不得分)。</w:t>
            </w:r>
          </w:p>
        </w:tc>
        <w:tc>
          <w:tcPr>
            <w:tcW w:w="705" w:type="dxa"/>
            <w:shd w:val="clear" w:color="auto" w:fill="auto"/>
            <w:vAlign w:val="center"/>
          </w:tcPr>
          <w:p w14:paraId="684FFA8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1046" w:type="dxa"/>
            <w:vAlign w:val="center"/>
          </w:tcPr>
          <w:p w14:paraId="76C0453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390" w:type="dxa"/>
            <w:shd w:val="clear" w:color="auto" w:fill="auto"/>
            <w:vAlign w:val="center"/>
          </w:tcPr>
          <w:p w14:paraId="535B47A1">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1072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53" w:type="dxa"/>
            <w:vAlign w:val="center"/>
          </w:tcPr>
          <w:p w14:paraId="296D04A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5676" w:type="dxa"/>
            <w:shd w:val="clear" w:color="auto" w:fill="auto"/>
            <w:vAlign w:val="center"/>
          </w:tcPr>
          <w:p w14:paraId="5E514421">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根据投标人提供的本项目实施团队的人员</w:t>
            </w:r>
            <w:r>
              <w:rPr>
                <w:rFonts w:hint="eastAsia" w:ascii="宋体" w:hAnsi="宋体" w:cs="宋体"/>
                <w:i w:val="0"/>
                <w:iCs w:val="0"/>
                <w:color w:val="auto"/>
                <w:kern w:val="0"/>
                <w:sz w:val="22"/>
                <w:szCs w:val="22"/>
                <w:highlight w:val="none"/>
                <w:u w:val="none"/>
                <w:lang w:val="en-US" w:eastAsia="zh-CN" w:bidi="ar"/>
              </w:rPr>
              <w:t>情况打分</w:t>
            </w:r>
            <w:r>
              <w:rPr>
                <w:rFonts w:hint="eastAsia" w:ascii="宋体" w:hAnsi="宋体" w:eastAsia="宋体" w:cs="宋体"/>
                <w:i w:val="0"/>
                <w:iCs w:val="0"/>
                <w:color w:val="auto"/>
                <w:kern w:val="0"/>
                <w:sz w:val="22"/>
                <w:szCs w:val="22"/>
                <w:highlight w:val="none"/>
                <w:u w:val="none"/>
                <w:lang w:val="en-US" w:eastAsia="zh-CN" w:bidi="ar"/>
              </w:rPr>
              <w:t>，最高得</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分(须提供项目组成员相关证书及近三个月的社保缴纳证明材料复印件并加盖投标人公章，不提供不得分)。</w:t>
            </w:r>
          </w:p>
        </w:tc>
        <w:tc>
          <w:tcPr>
            <w:tcW w:w="705" w:type="dxa"/>
            <w:shd w:val="clear" w:color="auto" w:fill="auto"/>
            <w:vAlign w:val="center"/>
          </w:tcPr>
          <w:p w14:paraId="2745D8FB">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3</w:t>
            </w:r>
          </w:p>
        </w:tc>
        <w:tc>
          <w:tcPr>
            <w:tcW w:w="1046" w:type="dxa"/>
            <w:vAlign w:val="center"/>
          </w:tcPr>
          <w:p w14:paraId="2147E10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w:t>
            </w:r>
            <w:r>
              <w:rPr>
                <w:rFonts w:hint="eastAsia" w:ascii="宋体" w:hAnsi="宋体" w:eastAsia="宋体" w:cs="宋体"/>
                <w:color w:val="auto"/>
                <w:kern w:val="2"/>
                <w:sz w:val="24"/>
                <w:szCs w:val="24"/>
                <w:highlight w:val="none"/>
                <w:lang w:val="en-US" w:eastAsia="zh-CN" w:bidi="ar-SA"/>
              </w:rPr>
              <w:t>观分</w:t>
            </w:r>
          </w:p>
        </w:tc>
        <w:tc>
          <w:tcPr>
            <w:tcW w:w="1390" w:type="dxa"/>
            <w:shd w:val="clear" w:color="auto" w:fill="auto"/>
            <w:vAlign w:val="center"/>
          </w:tcPr>
          <w:p w14:paraId="46DE9A11">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7E7D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553" w:type="dxa"/>
            <w:vAlign w:val="center"/>
          </w:tcPr>
          <w:p w14:paraId="3FD48649">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w:t>
            </w:r>
          </w:p>
        </w:tc>
        <w:tc>
          <w:tcPr>
            <w:tcW w:w="5676" w:type="dxa"/>
            <w:shd w:val="clear" w:color="auto" w:fill="auto"/>
            <w:vAlign w:val="center"/>
          </w:tcPr>
          <w:p w14:paraId="1F95CFE3">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根据投标人诚信、履约能力等情况由评委打分，最高得2分。</w:t>
            </w:r>
          </w:p>
        </w:tc>
        <w:tc>
          <w:tcPr>
            <w:tcW w:w="705" w:type="dxa"/>
            <w:shd w:val="clear" w:color="auto" w:fill="auto"/>
            <w:vAlign w:val="center"/>
          </w:tcPr>
          <w:p w14:paraId="4F566A1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1046" w:type="dxa"/>
            <w:vAlign w:val="center"/>
          </w:tcPr>
          <w:p w14:paraId="24B2AE2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90" w:type="dxa"/>
            <w:shd w:val="clear" w:color="auto" w:fill="auto"/>
            <w:vAlign w:val="center"/>
          </w:tcPr>
          <w:p w14:paraId="54C8043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6B10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553" w:type="dxa"/>
            <w:vAlign w:val="center"/>
          </w:tcPr>
          <w:p w14:paraId="5F07102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w:t>
            </w:r>
          </w:p>
        </w:tc>
        <w:tc>
          <w:tcPr>
            <w:tcW w:w="5676" w:type="dxa"/>
            <w:shd w:val="clear" w:color="auto" w:fill="auto"/>
            <w:vAlign w:val="center"/>
          </w:tcPr>
          <w:p w14:paraId="3BF6D907">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ISO27000 信息安全管理、ISO20000 信息技术服务、ISO14001环境管理体系、ISO9001质量管理体系，投标人具有有效的企业资质证书，每提供一类证书得1分，最高得4分(须提供证书复印件并加盖投标人公章，不提供不得分)</w:t>
            </w:r>
          </w:p>
        </w:tc>
        <w:tc>
          <w:tcPr>
            <w:tcW w:w="705" w:type="dxa"/>
            <w:shd w:val="clear" w:color="auto" w:fill="auto"/>
            <w:vAlign w:val="center"/>
          </w:tcPr>
          <w:p w14:paraId="191111FA">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1046" w:type="dxa"/>
            <w:shd w:val="clear" w:color="auto" w:fill="auto"/>
            <w:vAlign w:val="center"/>
          </w:tcPr>
          <w:p w14:paraId="3CFA2FD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客观分</w:t>
            </w:r>
          </w:p>
        </w:tc>
        <w:tc>
          <w:tcPr>
            <w:tcW w:w="1390" w:type="dxa"/>
            <w:shd w:val="clear" w:color="auto" w:fill="auto"/>
            <w:vAlign w:val="center"/>
          </w:tcPr>
          <w:p w14:paraId="67142B7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4C5B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553" w:type="dxa"/>
            <w:vAlign w:val="center"/>
          </w:tcPr>
          <w:p w14:paraId="58EF302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18</w:t>
            </w:r>
          </w:p>
        </w:tc>
        <w:tc>
          <w:tcPr>
            <w:tcW w:w="5676" w:type="dxa"/>
            <w:shd w:val="clear" w:color="auto" w:fill="auto"/>
            <w:vAlign w:val="center"/>
          </w:tcPr>
          <w:p w14:paraId="0BA105F5">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提供投标品牌的用户反馈情况，根据反馈情况打分，最高得2分。</w:t>
            </w:r>
          </w:p>
        </w:tc>
        <w:tc>
          <w:tcPr>
            <w:tcW w:w="705" w:type="dxa"/>
            <w:shd w:val="clear" w:color="auto" w:fill="auto"/>
            <w:vAlign w:val="center"/>
          </w:tcPr>
          <w:p w14:paraId="46C6941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1046" w:type="dxa"/>
            <w:shd w:val="clear" w:color="auto" w:fill="auto"/>
            <w:vAlign w:val="center"/>
          </w:tcPr>
          <w:p w14:paraId="3E8CCA5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c>
          <w:tcPr>
            <w:tcW w:w="1390" w:type="dxa"/>
            <w:shd w:val="clear" w:color="auto" w:fill="auto"/>
            <w:vAlign w:val="center"/>
          </w:tcPr>
          <w:p w14:paraId="1B37E338">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5D3C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53" w:type="dxa"/>
            <w:vAlign w:val="center"/>
          </w:tcPr>
          <w:p w14:paraId="04932EF7">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19</w:t>
            </w:r>
          </w:p>
        </w:tc>
        <w:tc>
          <w:tcPr>
            <w:tcW w:w="5676" w:type="dxa"/>
            <w:shd w:val="clear" w:color="auto" w:fill="auto"/>
            <w:vAlign w:val="center"/>
          </w:tcPr>
          <w:p w14:paraId="6EAE5325">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根据投标人提供的从2022年1月1日至今类似项目业绩进行打分。每提供一个业绩得1分，最高得3分。（投标文件中须提供中标通知书、合同，两者缺一不可）</w:t>
            </w:r>
          </w:p>
        </w:tc>
        <w:tc>
          <w:tcPr>
            <w:tcW w:w="705" w:type="dxa"/>
            <w:shd w:val="clear" w:color="auto" w:fill="auto"/>
            <w:vAlign w:val="center"/>
          </w:tcPr>
          <w:p w14:paraId="2B0A8773">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1046" w:type="dxa"/>
            <w:shd w:val="clear" w:color="auto" w:fill="auto"/>
            <w:vAlign w:val="center"/>
          </w:tcPr>
          <w:p w14:paraId="739D51E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客观分</w:t>
            </w:r>
          </w:p>
        </w:tc>
        <w:tc>
          <w:tcPr>
            <w:tcW w:w="1390" w:type="dxa"/>
            <w:shd w:val="clear" w:color="auto" w:fill="auto"/>
            <w:vAlign w:val="center"/>
          </w:tcPr>
          <w:p w14:paraId="523DE6C2">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r w14:paraId="1871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53" w:type="dxa"/>
            <w:vAlign w:val="center"/>
          </w:tcPr>
          <w:p w14:paraId="09FF6D6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p>
        </w:tc>
        <w:tc>
          <w:tcPr>
            <w:tcW w:w="5676" w:type="dxa"/>
            <w:shd w:val="clear" w:color="auto" w:fill="auto"/>
            <w:vAlign w:val="center"/>
          </w:tcPr>
          <w:p w14:paraId="3179A856">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满足招标文件要求且有效投标报价最低的投标报价为评标基准价，其价格分为满分。其他投标人的价格分统一按照下列公式计算：投标报价得分=（评标基准价/投标报价）×30分（结果按四舍五入保留两位小数）</w:t>
            </w:r>
          </w:p>
        </w:tc>
        <w:tc>
          <w:tcPr>
            <w:tcW w:w="705" w:type="dxa"/>
            <w:shd w:val="clear" w:color="auto" w:fill="auto"/>
            <w:vAlign w:val="center"/>
          </w:tcPr>
          <w:p w14:paraId="456C949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30</w:t>
            </w:r>
          </w:p>
        </w:tc>
        <w:tc>
          <w:tcPr>
            <w:tcW w:w="1046" w:type="dxa"/>
            <w:shd w:val="clear" w:color="auto" w:fill="auto"/>
            <w:vAlign w:val="center"/>
          </w:tcPr>
          <w:p w14:paraId="1E02E98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客观分</w:t>
            </w:r>
          </w:p>
        </w:tc>
        <w:tc>
          <w:tcPr>
            <w:tcW w:w="1390" w:type="dxa"/>
            <w:shd w:val="clear" w:color="auto" w:fill="auto"/>
            <w:vAlign w:val="center"/>
          </w:tcPr>
          <w:p w14:paraId="1F5F361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p>
        </w:tc>
      </w:tr>
    </w:tbl>
    <w:p w14:paraId="7D1096A8">
      <w:pPr>
        <w:keepNext w:val="0"/>
        <w:keepLines w:val="0"/>
        <w:pageBreakBefore w:val="0"/>
        <w:kinsoku/>
        <w:wordWrap/>
        <w:overflowPunct/>
        <w:topLinePunct w:val="0"/>
        <w:autoSpaceDE/>
        <w:autoSpaceDN/>
        <w:bidi w:val="0"/>
        <w:adjustRightInd w:val="0"/>
        <w:spacing w:line="420" w:lineRule="exact"/>
        <w:jc w:val="center"/>
        <w:rPr>
          <w:rFonts w:hint="eastAsia" w:ascii="宋体" w:hAnsi="宋体" w:eastAsia="宋体" w:cs="宋体"/>
          <w:b/>
          <w:bCs/>
          <w:color w:val="auto"/>
          <w:sz w:val="24"/>
          <w:szCs w:val="24"/>
          <w:highlight w:val="none"/>
          <w:lang w:eastAsia="zh-CN"/>
        </w:rPr>
      </w:pPr>
    </w:p>
    <w:p w14:paraId="1F17F998">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3328CC14">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0E9EA47A">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3CBE0D6D">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0EE4DA8">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64E2E42A">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57010C3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CBA310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0CF187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5ECC329E">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07FC2A7">
      <w:pPr>
        <w:pStyle w:val="13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5DD0B8DC">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eastAsia="宋体" w:cs="宋体"/>
          <w:color w:val="auto"/>
          <w:kern w:val="0"/>
          <w:szCs w:val="24"/>
          <w:highlight w:val="none"/>
          <w:lang w:eastAsia="zh-CN"/>
        </w:rPr>
        <w:t>；</w:t>
      </w:r>
    </w:p>
    <w:p w14:paraId="6002E024">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4113D727">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5F7904D1">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6E896C19">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B2CA90B">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5F8B321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55660172">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57177833">
      <w:pPr>
        <w:spacing w:line="360" w:lineRule="auto"/>
        <w:ind w:firstLine="482" w:firstLineChars="200"/>
        <w:rPr>
          <w:rFonts w:hint="eastAsia" w:ascii="宋体" w:hAnsi="宋体" w:eastAsia="宋体" w:cs="宋体"/>
          <w:color w:val="auto"/>
          <w:kern w:val="0"/>
          <w:sz w:val="24"/>
          <w:highlight w:val="none"/>
          <w:lang w:eastAsia="zh-CN"/>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审得分相同的，采取随机抽取</w:t>
      </w:r>
      <w:r>
        <w:rPr>
          <w:rFonts w:hint="eastAsia" w:ascii="宋体" w:hAnsi="宋体" w:eastAsia="宋体" w:cs="宋体"/>
          <w:color w:val="auto"/>
          <w:kern w:val="0"/>
          <w:sz w:val="24"/>
          <w:highlight w:val="none"/>
          <w:lang w:eastAsia="zh-CN"/>
        </w:rPr>
        <w:t>（抽签）</w:t>
      </w:r>
      <w:r>
        <w:rPr>
          <w:rFonts w:hint="eastAsia" w:ascii="宋体" w:hAnsi="宋体" w:eastAsia="宋体" w:cs="宋体"/>
          <w:color w:val="auto"/>
          <w:kern w:val="0"/>
          <w:sz w:val="24"/>
          <w:highlight w:val="none"/>
        </w:rPr>
        <w:t>方式确定</w:t>
      </w:r>
      <w:r>
        <w:rPr>
          <w:rFonts w:hint="eastAsia" w:ascii="宋体" w:hAnsi="宋体" w:eastAsia="宋体" w:cs="宋体"/>
          <w:color w:val="auto"/>
          <w:kern w:val="0"/>
          <w:sz w:val="24"/>
          <w:highlight w:val="none"/>
          <w:lang w:eastAsia="zh-CN"/>
        </w:rPr>
        <w:t>。</w:t>
      </w:r>
    </w:p>
    <w:p w14:paraId="794459B1">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2D05B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62FBB7">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5FDDDD9A">
      <w:pPr>
        <w:pStyle w:val="13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3FC41D3">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02A3459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394CEE5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9E1E21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D0D19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21C69CA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56D7C0E0">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eastAsia="宋体" w:cs="宋体"/>
          <w:color w:val="auto"/>
          <w:kern w:val="0"/>
          <w:sz w:val="24"/>
          <w:highlight w:val="none"/>
          <w:lang w:eastAsia="zh-CN"/>
        </w:rPr>
        <w:t>；</w:t>
      </w:r>
    </w:p>
    <w:p w14:paraId="34EA3A7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color w:val="auto"/>
          <w:kern w:val="0"/>
          <w:sz w:val="24"/>
          <w:highlight w:val="none"/>
          <w:lang w:eastAsia="zh-CN"/>
        </w:rPr>
        <w:t>；</w:t>
      </w:r>
    </w:p>
    <w:p w14:paraId="146EEE12">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r>
        <w:rPr>
          <w:rFonts w:hint="eastAsia" w:ascii="宋体" w:hAnsi="宋体" w:eastAsia="宋体" w:cs="宋体"/>
          <w:b/>
          <w:bCs/>
          <w:color w:val="auto"/>
          <w:kern w:val="0"/>
          <w:sz w:val="24"/>
          <w:highlight w:val="none"/>
          <w:u w:val="single"/>
          <w:lang w:eastAsia="zh-CN"/>
        </w:rPr>
        <w:t>如该项目设有招标风险控制价的，于报价文件满足招标文件全部实质性要求的供应商平均报</w:t>
      </w:r>
      <w:r>
        <w:rPr>
          <w:rFonts w:hint="eastAsia" w:ascii="宋体" w:hAnsi="宋体" w:eastAsia="宋体" w:cs="宋体"/>
          <w:b/>
          <w:bCs/>
          <w:color w:val="auto"/>
          <w:kern w:val="0"/>
          <w:sz w:val="24"/>
          <w:highlight w:val="none"/>
          <w:u w:val="single"/>
          <w:lang w:eastAsia="zh-CN"/>
        </w:rPr>
        <w:t>价的</w:t>
      </w:r>
      <w:r>
        <w:rPr>
          <w:rFonts w:hint="eastAsia" w:ascii="宋体" w:hAnsi="宋体" w:cs="宋体"/>
          <w:b/>
          <w:bCs/>
          <w:color w:val="auto"/>
          <w:kern w:val="0"/>
          <w:sz w:val="24"/>
          <w:highlight w:val="none"/>
          <w:u w:val="single"/>
          <w:lang w:val="en-US" w:eastAsia="zh-CN"/>
        </w:rPr>
        <w:t>85%</w:t>
      </w:r>
      <w:r>
        <w:rPr>
          <w:rFonts w:hint="eastAsia" w:ascii="宋体" w:hAnsi="宋体" w:eastAsia="宋体" w:cs="宋体"/>
          <w:b/>
          <w:bCs/>
          <w:color w:val="auto"/>
          <w:kern w:val="0"/>
          <w:sz w:val="24"/>
          <w:highlight w:val="none"/>
          <w:u w:val="single"/>
          <w:lang w:eastAsia="zh-CN"/>
        </w:rPr>
        <w:t>作无</w:t>
      </w:r>
      <w:r>
        <w:rPr>
          <w:rFonts w:hint="eastAsia" w:ascii="宋体" w:hAnsi="宋体" w:eastAsia="宋体" w:cs="宋体"/>
          <w:b/>
          <w:bCs/>
          <w:color w:val="auto"/>
          <w:kern w:val="0"/>
          <w:sz w:val="24"/>
          <w:highlight w:val="none"/>
          <w:u w:val="single"/>
          <w:lang w:eastAsia="zh-CN"/>
        </w:rPr>
        <w:t>效投标处理</w:t>
      </w:r>
      <w:r>
        <w:rPr>
          <w:rFonts w:hint="eastAsia" w:ascii="宋体" w:hAnsi="宋体" w:eastAsia="宋体" w:cs="宋体"/>
          <w:b/>
          <w:bCs/>
          <w:color w:val="auto"/>
          <w:kern w:val="0"/>
          <w:sz w:val="24"/>
          <w:highlight w:val="none"/>
          <w:lang w:eastAsia="zh-CN"/>
        </w:rPr>
        <w:t>。</w:t>
      </w:r>
    </w:p>
    <w:p w14:paraId="373F4F0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75BB40E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1C7A0CB6">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4C627DE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6AE81786">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22C942B3">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rPr>
        <w:t>4.2.</w:t>
      </w:r>
      <w:r>
        <w:rPr>
          <w:rFonts w:hint="eastAsia" w:ascii="宋体" w:hAnsi="宋体" w:eastAsia="宋体" w:cs="宋体"/>
          <w:b/>
          <w:bCs/>
          <w:color w:val="auto"/>
          <w:kern w:val="0"/>
          <w:sz w:val="24"/>
          <w:highlight w:val="none"/>
          <w:lang w:val="en-US" w:eastAsia="zh-CN"/>
        </w:rPr>
        <w:t>14</w:t>
      </w:r>
      <w:r>
        <w:rPr>
          <w:rFonts w:hint="eastAsia" w:ascii="宋体" w:hAnsi="宋体" w:eastAsia="宋体" w:cs="宋体"/>
          <w:b/>
          <w:bCs/>
          <w:color w:val="auto"/>
          <w:kern w:val="0"/>
          <w:sz w:val="24"/>
          <w:highlight w:val="none"/>
          <w:lang w:val="en-US"/>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049F69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法律法规</w:t>
      </w:r>
      <w:r>
        <w:rPr>
          <w:rFonts w:hint="eastAsia" w:ascii="宋体" w:hAnsi="宋体" w:eastAsia="宋体" w:cs="宋体"/>
          <w:color w:val="auto"/>
          <w:kern w:val="0"/>
          <w:sz w:val="24"/>
          <w:highlight w:val="none"/>
        </w:rPr>
        <w:t>、规章（适用本市的）及省级以上规范性文件（适用本市的）规定的其他无效情形。</w:t>
      </w:r>
    </w:p>
    <w:p w14:paraId="60350775">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4A7C6162">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5F822F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5992357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E14BE3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AF4D69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184BD956">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62EA56BD">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5BD74BB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54648E1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7.2已确定中标供应商但尚未签订政府采购合同的，中标结果无效，从合格的中标候选人中另行确定中标供应商；没有合格的中标候选人的，重新开展采购活动。</w:t>
      </w:r>
    </w:p>
    <w:p w14:paraId="0E60465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合同已签订但尚未履行的，撤销合同，从合格的中标候选人中另行确定中标供应商；没有合格的中标候选人的，重新开展</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活动。</w:t>
      </w:r>
    </w:p>
    <w:p w14:paraId="23EBF3E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合同已经履行，给采购人、供应商造成损失的，由责任人承担赔偿责任。</w:t>
      </w:r>
    </w:p>
    <w:p w14:paraId="7D43E28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当事人有其他违反政府采购法或者政府采购法实施条例等法律法规规定的行为，经改正后仍然影响或者可能影响中标结果或者依法被认定为中标无效的，依照7.1-7.4规定处理。</w:t>
      </w:r>
    </w:p>
    <w:bookmarkEnd w:id="16"/>
    <w:p w14:paraId="6C43CFC7">
      <w:pPr>
        <w:rPr>
          <w:rStyle w:val="358"/>
          <w:rFonts w:hint="eastAsia" w:ascii="宋体" w:hAnsi="宋体" w:eastAsia="宋体" w:cs="宋体"/>
          <w:bCs/>
          <w:color w:val="auto"/>
          <w:sz w:val="44"/>
          <w:szCs w:val="44"/>
          <w:highlight w:val="none"/>
        </w:rPr>
      </w:pPr>
      <w:bookmarkStart w:id="17" w:name="第五部分"/>
      <w:bookmarkStart w:id="18" w:name="_Toc86217003"/>
      <w:r>
        <w:rPr>
          <w:rStyle w:val="358"/>
          <w:rFonts w:hint="eastAsia" w:ascii="宋体" w:hAnsi="宋体" w:eastAsia="宋体" w:cs="宋体"/>
          <w:bCs/>
          <w:color w:val="auto"/>
          <w:sz w:val="44"/>
          <w:szCs w:val="44"/>
          <w:highlight w:val="none"/>
        </w:rPr>
        <w:br w:type="page"/>
      </w:r>
    </w:p>
    <w:p w14:paraId="0947F259">
      <w:pPr>
        <w:pStyle w:val="2"/>
        <w:pageBreakBefore w:val="0"/>
        <w:widowControl/>
        <w:kinsoku/>
        <w:wordWrap/>
        <w:overflowPunct w:val="0"/>
        <w:topLinePunct w:val="0"/>
        <w:autoSpaceDE w:val="0"/>
        <w:autoSpaceDN w:val="0"/>
        <w:bidi w:val="0"/>
        <w:adjustRightInd w:val="0"/>
        <w:snapToGrid w:val="0"/>
        <w:spacing w:beforeAutospacing="0" w:afterAutospacing="0" w:line="336" w:lineRule="auto"/>
        <w:jc w:val="center"/>
        <w:textAlignment w:val="baseline"/>
        <w:rPr>
          <w:rFonts w:hint="eastAsia" w:asciiTheme="minorEastAsia" w:hAnsiTheme="minorEastAsia" w:eastAsiaTheme="minorEastAsia" w:cstheme="minorEastAsia"/>
          <w:b/>
          <w:bCs/>
          <w:color w:val="auto"/>
          <w:sz w:val="30"/>
          <w:szCs w:val="30"/>
          <w:highlight w:val="none"/>
        </w:rPr>
      </w:pPr>
      <w:r>
        <w:rPr>
          <w:rStyle w:val="358"/>
          <w:rFonts w:hint="eastAsia" w:asciiTheme="minorEastAsia" w:hAnsiTheme="minorEastAsia" w:eastAsiaTheme="minorEastAsia" w:cstheme="minorEastAsia"/>
          <w:bCs/>
          <w:color w:val="auto"/>
          <w:sz w:val="44"/>
          <w:szCs w:val="44"/>
          <w:highlight w:val="none"/>
        </w:rPr>
        <w:t>第八章  建采购合同</w:t>
      </w:r>
    </w:p>
    <w:p w14:paraId="15AF1652">
      <w:pPr>
        <w:pStyle w:val="2"/>
        <w:keepNext w:val="0"/>
        <w:keepLines w:val="0"/>
        <w:pageBreakBefore w:val="0"/>
        <w:kinsoku/>
        <w:wordWrap/>
        <w:topLinePunct w:val="0"/>
        <w:bidi w:val="0"/>
        <w:snapToGrid w:val="0"/>
        <w:spacing w:before="32" w:beforeLines="10" w:after="32" w:afterLines="10"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（本合同为合同样稿，最终稿由三方协商后确定）</w:t>
      </w:r>
    </w:p>
    <w:p w14:paraId="7E9F0399">
      <w:pPr>
        <w:pStyle w:val="2"/>
        <w:keepNext w:val="0"/>
        <w:keepLines w:val="0"/>
        <w:pageBreakBefore w:val="0"/>
        <w:kinsoku/>
        <w:wordWrap/>
        <w:topLinePunct w:val="0"/>
        <w:bidi w:val="0"/>
        <w:snapToGrid w:val="0"/>
        <w:spacing w:before="32" w:beforeLines="10" w:after="32" w:afterLines="10"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合同编号：</w:t>
      </w:r>
    </w:p>
    <w:p w14:paraId="02D4C71D">
      <w:pPr>
        <w:keepNext w:val="0"/>
        <w:keepLines w:val="0"/>
        <w:pageBreakBefore w:val="0"/>
        <w:kinsoku/>
        <w:wordWrap/>
        <w:overflowPunct/>
        <w:topLinePunct w:val="0"/>
        <w:bidi w:val="0"/>
        <w:spacing w:after="156" w:line="4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甲方：建德市数字信息有限责任公司</w:t>
      </w:r>
    </w:p>
    <w:p w14:paraId="5411E0CD">
      <w:pPr>
        <w:keepNext w:val="0"/>
        <w:keepLines w:val="0"/>
        <w:pageBreakBefore w:val="0"/>
        <w:kinsoku/>
        <w:wordWrap/>
        <w:overflowPunct/>
        <w:topLinePunct w:val="0"/>
        <w:bidi w:val="0"/>
        <w:spacing w:after="156" w:line="4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w:t>
      </w:r>
    </w:p>
    <w:p w14:paraId="3CFF5214">
      <w:pPr>
        <w:pStyle w:val="2"/>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见证方（代理机构）：欧邦工程管理集团有限公司</w:t>
      </w:r>
    </w:p>
    <w:p w14:paraId="42E75DC9">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根据《中华人民共和国政府采购法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中华人民共和国民法典》的规定，经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，确定乙方为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单位。为明确双方的权利和义务，经甲乙双方协商一致同意按照以下条款签订本合同。</w:t>
      </w:r>
    </w:p>
    <w:p w14:paraId="5D54079F">
      <w:pPr>
        <w:keepNext w:val="0"/>
        <w:keepLines w:val="0"/>
        <w:pageBreakBefore w:val="0"/>
        <w:numPr>
          <w:ilvl w:val="0"/>
          <w:numId w:val="3"/>
        </w:numPr>
        <w:kinsoku/>
        <w:wordWrap/>
        <w:overflowPunct/>
        <w:topLinePunct w:val="0"/>
        <w:bidi w:val="0"/>
        <w:spacing w:line="400" w:lineRule="exact"/>
        <w:ind w:firstLine="482"/>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采购内容、数量、价款</w:t>
      </w:r>
    </w:p>
    <w:p w14:paraId="583BE466">
      <w:pPr>
        <w:pStyle w:val="81"/>
        <w:keepNext w:val="0"/>
        <w:keepLines w:val="0"/>
        <w:pageBreakBefore w:val="0"/>
        <w:numPr>
          <w:ilvl w:val="0"/>
          <w:numId w:val="0"/>
        </w:numPr>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1、采购内容</w:t>
      </w:r>
    </w:p>
    <w:tbl>
      <w:tblPr>
        <w:tblStyle w:val="64"/>
        <w:tblW w:w="4998" w:type="pct"/>
        <w:jc w:val="center"/>
        <w:tblLayout w:type="autofit"/>
        <w:tblCellMar>
          <w:top w:w="0" w:type="dxa"/>
          <w:left w:w="108" w:type="dxa"/>
          <w:bottom w:w="0" w:type="dxa"/>
          <w:right w:w="108" w:type="dxa"/>
        </w:tblCellMar>
      </w:tblPr>
      <w:tblGrid>
        <w:gridCol w:w="701"/>
        <w:gridCol w:w="1445"/>
        <w:gridCol w:w="2670"/>
        <w:gridCol w:w="698"/>
        <w:gridCol w:w="810"/>
        <w:gridCol w:w="1542"/>
        <w:gridCol w:w="624"/>
      </w:tblGrid>
      <w:tr w14:paraId="3DB4850D">
        <w:tblPrEx>
          <w:tblCellMar>
            <w:top w:w="0" w:type="dxa"/>
            <w:left w:w="108" w:type="dxa"/>
            <w:bottom w:w="0" w:type="dxa"/>
            <w:right w:w="108" w:type="dxa"/>
          </w:tblCellMar>
        </w:tblPrEx>
        <w:trPr>
          <w:trHeight w:val="63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7C43CBE7">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序号</w:t>
            </w:r>
          </w:p>
        </w:tc>
        <w:tc>
          <w:tcPr>
            <w:tcW w:w="851" w:type="pct"/>
            <w:tcBorders>
              <w:top w:val="single" w:color="auto" w:sz="4" w:space="0"/>
              <w:left w:val="single" w:color="auto" w:sz="4" w:space="0"/>
              <w:bottom w:val="single" w:color="auto" w:sz="4" w:space="0"/>
              <w:right w:val="single" w:color="auto" w:sz="4" w:space="0"/>
            </w:tcBorders>
            <w:noWrap w:val="0"/>
            <w:vAlign w:val="center"/>
          </w:tcPr>
          <w:p w14:paraId="7E802559">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采购内容</w:t>
            </w:r>
          </w:p>
        </w:tc>
        <w:tc>
          <w:tcPr>
            <w:tcW w:w="1572" w:type="pct"/>
            <w:tcBorders>
              <w:top w:val="single" w:color="auto" w:sz="4" w:space="0"/>
              <w:left w:val="single" w:color="auto" w:sz="4" w:space="0"/>
              <w:bottom w:val="single" w:color="auto" w:sz="4" w:space="0"/>
              <w:right w:val="single" w:color="auto" w:sz="4" w:space="0"/>
            </w:tcBorders>
            <w:noWrap w:val="0"/>
            <w:vAlign w:val="center"/>
          </w:tcPr>
          <w:p w14:paraId="153D4E8C">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项目技术规范</w:t>
            </w:r>
          </w:p>
          <w:p w14:paraId="665FA72E">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和服务要求</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5270BF36">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单位</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08C39376">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数量</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5C4CB47E">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val="0"/>
                <w:bCs w:val="0"/>
                <w:color w:val="auto"/>
                <w:sz w:val="22"/>
                <w:szCs w:val="22"/>
                <w:highlight w:val="none"/>
                <w:lang w:eastAsia="zh-CN"/>
              </w:rPr>
            </w:pPr>
            <w:r>
              <w:rPr>
                <w:rFonts w:hint="eastAsia" w:asciiTheme="minorEastAsia" w:hAnsiTheme="minorEastAsia" w:eastAsiaTheme="minorEastAsia" w:cstheme="minorEastAsia"/>
                <w:b w:val="0"/>
                <w:bCs w:val="0"/>
                <w:color w:val="auto"/>
                <w:sz w:val="22"/>
                <w:szCs w:val="22"/>
                <w:highlight w:val="none"/>
                <w:lang w:val="en-US" w:eastAsia="zh-CN"/>
              </w:rPr>
              <w:t>中标</w:t>
            </w:r>
            <w:r>
              <w:rPr>
                <w:rFonts w:hint="eastAsia" w:asciiTheme="minorEastAsia" w:hAnsiTheme="minorEastAsia" w:eastAsiaTheme="minorEastAsia" w:cstheme="minorEastAsia"/>
                <w:b w:val="0"/>
                <w:bCs w:val="0"/>
                <w:color w:val="auto"/>
                <w:sz w:val="22"/>
                <w:szCs w:val="22"/>
                <w:highlight w:val="none"/>
              </w:rPr>
              <w:t>总价</w:t>
            </w:r>
          </w:p>
          <w:p w14:paraId="3F7D70AF">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（元）</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3BD68E7C">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备注</w:t>
            </w:r>
          </w:p>
        </w:tc>
      </w:tr>
      <w:tr w14:paraId="18172162">
        <w:tblPrEx>
          <w:tblCellMar>
            <w:top w:w="0" w:type="dxa"/>
            <w:left w:w="108" w:type="dxa"/>
            <w:bottom w:w="0" w:type="dxa"/>
            <w:right w:w="108" w:type="dxa"/>
          </w:tblCellMar>
        </w:tblPrEx>
        <w:trPr>
          <w:cantSplit/>
          <w:trHeight w:val="57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79725E82">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w:t>
            </w:r>
          </w:p>
        </w:tc>
        <w:tc>
          <w:tcPr>
            <w:tcW w:w="851" w:type="pct"/>
            <w:tcBorders>
              <w:top w:val="single" w:color="auto" w:sz="4" w:space="0"/>
              <w:left w:val="single" w:color="auto" w:sz="4" w:space="0"/>
              <w:bottom w:val="single" w:color="auto" w:sz="4" w:space="0"/>
              <w:right w:val="single" w:color="auto" w:sz="4" w:space="0"/>
            </w:tcBorders>
            <w:noWrap w:val="0"/>
            <w:vAlign w:val="center"/>
          </w:tcPr>
          <w:p w14:paraId="6437A4D0">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val="0"/>
                <w:bCs w:val="0"/>
                <w:color w:val="auto"/>
                <w:sz w:val="22"/>
                <w:szCs w:val="22"/>
                <w:highlight w:val="none"/>
                <w:lang w:eastAsia="zh-CN"/>
              </w:rPr>
            </w:pPr>
          </w:p>
        </w:tc>
        <w:tc>
          <w:tcPr>
            <w:tcW w:w="1572" w:type="pct"/>
            <w:tcBorders>
              <w:top w:val="single" w:color="auto" w:sz="4" w:space="0"/>
              <w:left w:val="single" w:color="auto" w:sz="4" w:space="0"/>
              <w:right w:val="single" w:color="auto" w:sz="4" w:space="0"/>
            </w:tcBorders>
            <w:noWrap w:val="0"/>
            <w:vAlign w:val="center"/>
          </w:tcPr>
          <w:p w14:paraId="012A322D">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val="0"/>
                <w:bCs w:val="0"/>
                <w:color w:val="auto"/>
                <w:sz w:val="22"/>
                <w:szCs w:val="22"/>
                <w:highlight w:val="none"/>
              </w:rPr>
            </w:pPr>
          </w:p>
        </w:tc>
        <w:tc>
          <w:tcPr>
            <w:tcW w:w="411" w:type="pct"/>
            <w:tcBorders>
              <w:top w:val="single" w:color="auto" w:sz="4" w:space="0"/>
              <w:left w:val="single" w:color="auto" w:sz="4" w:space="0"/>
              <w:bottom w:val="single" w:color="auto" w:sz="4" w:space="0"/>
              <w:right w:val="single" w:color="auto" w:sz="4" w:space="0"/>
            </w:tcBorders>
            <w:noWrap w:val="0"/>
            <w:vAlign w:val="center"/>
          </w:tcPr>
          <w:p w14:paraId="1B4C59BA">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项</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35AF0D60">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4FD31EBC">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val="0"/>
                <w:bCs w:val="0"/>
                <w:color w:val="auto"/>
                <w:sz w:val="22"/>
                <w:szCs w:val="22"/>
                <w:highlight w:val="none"/>
              </w:rPr>
            </w:pPr>
          </w:p>
        </w:tc>
        <w:tc>
          <w:tcPr>
            <w:tcW w:w="367" w:type="pct"/>
            <w:tcBorders>
              <w:top w:val="single" w:color="auto" w:sz="4" w:space="0"/>
              <w:left w:val="single" w:color="auto" w:sz="4" w:space="0"/>
              <w:bottom w:val="single" w:color="auto" w:sz="4" w:space="0"/>
              <w:right w:val="single" w:color="auto" w:sz="4" w:space="0"/>
            </w:tcBorders>
            <w:noWrap w:val="0"/>
            <w:vAlign w:val="center"/>
          </w:tcPr>
          <w:p w14:paraId="5A7E5094">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val="0"/>
                <w:bCs w:val="0"/>
                <w:color w:val="auto"/>
                <w:sz w:val="22"/>
                <w:szCs w:val="22"/>
                <w:highlight w:val="none"/>
              </w:rPr>
            </w:pPr>
          </w:p>
        </w:tc>
      </w:tr>
      <w:tr w14:paraId="6D827215">
        <w:tblPrEx>
          <w:tblCellMar>
            <w:top w:w="0" w:type="dxa"/>
            <w:left w:w="108" w:type="dxa"/>
            <w:bottom w:w="0" w:type="dxa"/>
            <w:right w:w="108" w:type="dxa"/>
          </w:tblCellMar>
        </w:tblPrEx>
        <w:trPr>
          <w:trHeight w:val="426" w:hRule="exact"/>
          <w:jc w:val="center"/>
        </w:trPr>
        <w:tc>
          <w:tcPr>
            <w:tcW w:w="4632" w:type="pct"/>
            <w:gridSpan w:val="6"/>
            <w:tcBorders>
              <w:top w:val="single" w:color="auto" w:sz="4" w:space="0"/>
              <w:left w:val="single" w:color="auto" w:sz="4" w:space="0"/>
              <w:bottom w:val="single" w:color="auto" w:sz="4" w:space="0"/>
              <w:right w:val="single" w:color="auto" w:sz="4" w:space="0"/>
            </w:tcBorders>
            <w:noWrap w:val="0"/>
            <w:vAlign w:val="center"/>
          </w:tcPr>
          <w:p w14:paraId="6A2F0CE5">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eastAsia="zh-CN"/>
              </w:rPr>
              <w:t>合同价</w:t>
            </w:r>
            <w:r>
              <w:rPr>
                <w:rFonts w:hint="eastAsia" w:asciiTheme="minorEastAsia" w:hAnsiTheme="minorEastAsia" w:eastAsiaTheme="minorEastAsia" w:cstheme="minorEastAsia"/>
                <w:b w:val="0"/>
                <w:bCs w:val="0"/>
                <w:color w:val="auto"/>
                <w:sz w:val="22"/>
                <w:szCs w:val="22"/>
                <w:highlight w:val="none"/>
              </w:rPr>
              <w:t>：人民币（大写）：</w:t>
            </w:r>
            <w:r>
              <w:rPr>
                <w:rFonts w:hint="eastAsia" w:asciiTheme="minorEastAsia" w:hAnsiTheme="minorEastAsia" w:eastAsiaTheme="minorEastAsia" w:cstheme="minorEastAsia"/>
                <w:b w:val="0"/>
                <w:bCs w:val="0"/>
                <w:color w:val="auto"/>
                <w:sz w:val="22"/>
                <w:szCs w:val="22"/>
                <w:highlight w:val="none"/>
                <w:lang w:val="en-US" w:eastAsia="zh-CN"/>
              </w:rPr>
              <w:t xml:space="preserve">                 </w:t>
            </w:r>
            <w:r>
              <w:rPr>
                <w:rFonts w:hint="eastAsia" w:asciiTheme="minorEastAsia" w:hAnsiTheme="minorEastAsia" w:eastAsiaTheme="minorEastAsia" w:cstheme="minorEastAsia"/>
                <w:b w:val="0"/>
                <w:bCs w:val="0"/>
                <w:color w:val="auto"/>
                <w:sz w:val="22"/>
                <w:szCs w:val="22"/>
                <w:highlight w:val="none"/>
              </w:rPr>
              <w:t>元整（￥：</w:t>
            </w:r>
            <w:r>
              <w:rPr>
                <w:rFonts w:hint="eastAsia" w:asciiTheme="minorEastAsia" w:hAnsiTheme="minorEastAsia" w:eastAsiaTheme="minorEastAsia" w:cstheme="minorEastAsia"/>
                <w:b w:val="0"/>
                <w:bCs w:val="0"/>
                <w:color w:val="auto"/>
                <w:sz w:val="22"/>
                <w:szCs w:val="22"/>
                <w:highlight w:val="none"/>
                <w:lang w:val="en-US" w:eastAsia="zh-CN"/>
              </w:rPr>
              <w:t xml:space="preserve">   </w:t>
            </w:r>
            <w:r>
              <w:rPr>
                <w:rFonts w:hint="eastAsia" w:asciiTheme="minorEastAsia" w:hAnsiTheme="minorEastAsia" w:eastAsiaTheme="minorEastAsia" w:cstheme="minorEastAsia"/>
                <w:b w:val="0"/>
                <w:bCs w:val="0"/>
                <w:color w:val="auto"/>
                <w:sz w:val="22"/>
                <w:szCs w:val="22"/>
                <w:highlight w:val="none"/>
              </w:rPr>
              <w:t>元）</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0376FC32">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val="0"/>
                <w:bCs w:val="0"/>
                <w:color w:val="auto"/>
                <w:sz w:val="22"/>
                <w:szCs w:val="22"/>
                <w:highlight w:val="none"/>
              </w:rPr>
            </w:pPr>
          </w:p>
        </w:tc>
      </w:tr>
    </w:tbl>
    <w:p w14:paraId="4A41E257">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注：以上总金额包括</w:t>
      </w:r>
      <w:r>
        <w:rPr>
          <w:rFonts w:hint="eastAsia" w:ascii="宋体" w:hAnsi="宋体" w:eastAsia="宋体" w:cs="宋体"/>
          <w:bCs/>
          <w:snapToGrid/>
          <w:color w:val="auto"/>
          <w:kern w:val="2"/>
          <w:sz w:val="24"/>
          <w:szCs w:val="24"/>
          <w:highlight w:val="none"/>
          <w:lang w:eastAsia="zh-CN"/>
        </w:rPr>
        <w:t>供货、运输、装卸、安装调试、产品保护、备品备件、税金、培训、验收、辅助工作、售后服务等</w:t>
      </w:r>
      <w:r>
        <w:rPr>
          <w:rFonts w:hint="eastAsia" w:ascii="宋体" w:hAnsi="宋体" w:eastAsia="宋体" w:cs="宋体"/>
          <w:bCs/>
          <w:snapToGrid/>
          <w:color w:val="auto"/>
          <w:kern w:val="2"/>
          <w:sz w:val="24"/>
          <w:szCs w:val="24"/>
          <w:highlight w:val="none"/>
          <w:lang w:val="en-US" w:eastAsia="zh-CN"/>
        </w:rPr>
        <w:t>完成本项目的所有费用</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（详见附件）</w:t>
      </w:r>
    </w:p>
    <w:p w14:paraId="7EA4F420">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乙方应按照采购内容，提供符合甲方要求的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%增值税专用发票。</w:t>
      </w:r>
    </w:p>
    <w:p w14:paraId="6D5B8C2C">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合同价款中包含与提供服务有关的一切费用，甲方不再另行支付费用。</w:t>
      </w:r>
    </w:p>
    <w:p w14:paraId="1A57132D">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具体功能及详细报价见附件。</w:t>
      </w:r>
    </w:p>
    <w:p w14:paraId="358EE2A8">
      <w:pPr>
        <w:keepNext w:val="0"/>
        <w:keepLines w:val="0"/>
        <w:pageBreakBefore w:val="0"/>
        <w:kinsoku/>
        <w:wordWrap/>
        <w:overflowPunct/>
        <w:topLinePunct w:val="0"/>
        <w:bidi w:val="0"/>
        <w:spacing w:line="400" w:lineRule="exact"/>
        <w:ind w:firstLine="482"/>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条 服务地点和时间</w:t>
      </w:r>
    </w:p>
    <w:p w14:paraId="19E2B467">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服务地点：</w:t>
      </w:r>
      <w:r>
        <w:rPr>
          <w:rFonts w:hint="eastAsia" w:asciiTheme="minorEastAsia" w:hAnsiTheme="minorEastAsia" w:eastAsiaTheme="minorEastAsia" w:cstheme="minorEastAsia"/>
          <w:color w:val="auto"/>
          <w:sz w:val="24"/>
          <w:szCs w:val="24"/>
          <w:highlight w:val="none"/>
          <w:lang w:eastAsia="zh-CN"/>
        </w:rPr>
        <w:t>甲方指定</w:t>
      </w:r>
    </w:p>
    <w:p w14:paraId="1D17C3C7">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服务时间：必须在</w:t>
      </w:r>
      <w:r>
        <w:rPr>
          <w:rFonts w:hint="eastAsia" w:asciiTheme="minorEastAsia" w:hAnsiTheme="minorEastAsia" w:eastAsiaTheme="minorEastAsia" w:cstheme="minorEastAsia"/>
          <w:color w:val="auto"/>
          <w:sz w:val="24"/>
          <w:szCs w:val="24"/>
          <w:highlight w:val="none"/>
          <w:lang w:eastAsia="zh-CN"/>
        </w:rPr>
        <w:t>签订</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日历天内按</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要求完成全部系统建设交付使用。如在规定的时间内由于</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的原因不能完成的，</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应承担由此给</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造成的损失。</w:t>
      </w:r>
    </w:p>
    <w:p w14:paraId="56E90738">
      <w:pPr>
        <w:keepNext w:val="0"/>
        <w:keepLines w:val="0"/>
        <w:pageBreakBefore w:val="0"/>
        <w:kinsoku/>
        <w:wordWrap/>
        <w:overflowPunct/>
        <w:topLinePunct w:val="0"/>
        <w:bidi w:val="0"/>
        <w:spacing w:line="400" w:lineRule="exact"/>
        <w:ind w:firstLine="482"/>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eastAsia="zh-CN"/>
        </w:rPr>
        <w:t>三</w:t>
      </w:r>
      <w:r>
        <w:rPr>
          <w:rFonts w:hint="eastAsia" w:asciiTheme="minorEastAsia" w:hAnsiTheme="minorEastAsia" w:eastAsiaTheme="minorEastAsia" w:cstheme="minorEastAsia"/>
          <w:b/>
          <w:color w:val="auto"/>
          <w:sz w:val="24"/>
          <w:szCs w:val="24"/>
          <w:highlight w:val="none"/>
        </w:rPr>
        <w:t>条 质量保证</w:t>
      </w:r>
    </w:p>
    <w:p w14:paraId="4D7D1F09">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乙方提供的服务必须全部达到本合同的各项要求。</w:t>
      </w:r>
    </w:p>
    <w:p w14:paraId="0A474BAC">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本合同约定的建设内容应当在甲方要求的时间内建设完成。除非经甲乙双方另行签订补充协议，否则该期限不得推迟。乙方应审慎地加快建设速度，在保质保量的基础上尽快提前完成。</w:t>
      </w:r>
    </w:p>
    <w:p w14:paraId="6E2B64A0">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乙方保证提供的软件性能达到本合同的要求和各项技术指标，并保证按合同要求</w:t>
      </w:r>
      <w:r>
        <w:rPr>
          <w:rFonts w:hint="eastAsia" w:asciiTheme="minorEastAsia" w:hAnsiTheme="minorEastAsia" w:eastAsiaTheme="minorEastAsia" w:cstheme="minorEastAsia"/>
          <w:color w:val="auto"/>
          <w:sz w:val="24"/>
          <w:szCs w:val="24"/>
          <w:highlight w:val="none"/>
          <w:lang w:val="en-US" w:eastAsia="zh-CN"/>
        </w:rPr>
        <w:t>提供系统</w:t>
      </w:r>
      <w:r>
        <w:rPr>
          <w:rFonts w:hint="eastAsia" w:asciiTheme="minorEastAsia" w:hAnsiTheme="minorEastAsia" w:eastAsiaTheme="minorEastAsia" w:cstheme="minorEastAsia"/>
          <w:color w:val="auto"/>
          <w:sz w:val="24"/>
          <w:szCs w:val="24"/>
          <w:highlight w:val="none"/>
        </w:rPr>
        <w:t>及提供完整的售后服务。</w:t>
      </w:r>
    </w:p>
    <w:p w14:paraId="543F67CD">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乙方对本合同所有内容提供</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年免费</w:t>
      </w:r>
      <w:r>
        <w:rPr>
          <w:rFonts w:hint="eastAsia" w:asciiTheme="minorEastAsia" w:hAnsiTheme="minorEastAsia" w:eastAsiaTheme="minorEastAsia" w:cstheme="minorEastAsia"/>
          <w:color w:val="auto"/>
          <w:sz w:val="24"/>
          <w:szCs w:val="24"/>
          <w:highlight w:val="none"/>
          <w:lang w:eastAsia="zh-CN"/>
        </w:rPr>
        <w:t>运维期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运维期</w:t>
      </w:r>
      <w:r>
        <w:rPr>
          <w:rFonts w:hint="eastAsia" w:asciiTheme="minorEastAsia" w:hAnsiTheme="minorEastAsia" w:eastAsiaTheme="minorEastAsia" w:cstheme="minorEastAsia"/>
          <w:color w:val="auto"/>
          <w:sz w:val="24"/>
          <w:szCs w:val="24"/>
          <w:highlight w:val="none"/>
        </w:rPr>
        <w:t>从验收合格交付使用之日起算</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期间提供免费维护和免费上门服务，</w:t>
      </w:r>
      <w:r>
        <w:rPr>
          <w:rFonts w:hint="eastAsia" w:asciiTheme="minorEastAsia" w:hAnsiTheme="minorEastAsia" w:eastAsiaTheme="minorEastAsia" w:cstheme="minorEastAsia"/>
          <w:color w:val="auto"/>
          <w:sz w:val="24"/>
          <w:szCs w:val="24"/>
          <w:highlight w:val="none"/>
          <w:lang w:eastAsia="zh-CN"/>
        </w:rPr>
        <w:t>运维期</w:t>
      </w:r>
      <w:r>
        <w:rPr>
          <w:rFonts w:hint="eastAsia" w:asciiTheme="minorEastAsia" w:hAnsiTheme="minorEastAsia" w:eastAsiaTheme="minorEastAsia" w:cstheme="minorEastAsia"/>
          <w:color w:val="auto"/>
          <w:sz w:val="24"/>
          <w:szCs w:val="24"/>
          <w:highlight w:val="none"/>
        </w:rPr>
        <w:t>内故障响应时间为1小时内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运维期</w:t>
      </w:r>
      <w:r>
        <w:rPr>
          <w:rFonts w:hint="eastAsia" w:asciiTheme="minorEastAsia" w:hAnsiTheme="minorEastAsia" w:eastAsiaTheme="minorEastAsia" w:cstheme="minorEastAsia"/>
          <w:color w:val="auto"/>
          <w:sz w:val="24"/>
          <w:szCs w:val="24"/>
          <w:highlight w:val="none"/>
        </w:rPr>
        <w:t>内因不能排除的故障而影响工作的情况每发生一次，其</w:t>
      </w:r>
      <w:r>
        <w:rPr>
          <w:rFonts w:hint="eastAsia" w:asciiTheme="minorEastAsia" w:hAnsiTheme="minorEastAsia" w:eastAsiaTheme="minorEastAsia" w:cstheme="minorEastAsia"/>
          <w:color w:val="auto"/>
          <w:sz w:val="24"/>
          <w:szCs w:val="24"/>
          <w:highlight w:val="none"/>
          <w:lang w:val="en-US" w:eastAsia="zh-CN"/>
        </w:rPr>
        <w:t>运维期</w:t>
      </w:r>
      <w:r>
        <w:rPr>
          <w:rFonts w:hint="eastAsia" w:asciiTheme="minorEastAsia" w:hAnsiTheme="minorEastAsia" w:eastAsiaTheme="minorEastAsia" w:cstheme="minorEastAsia"/>
          <w:color w:val="auto"/>
          <w:sz w:val="24"/>
          <w:szCs w:val="24"/>
          <w:highlight w:val="none"/>
        </w:rPr>
        <w:t>相应延长60天，</w:t>
      </w:r>
      <w:r>
        <w:rPr>
          <w:rFonts w:hint="eastAsia" w:asciiTheme="minorEastAsia" w:hAnsiTheme="minorEastAsia" w:eastAsiaTheme="minorEastAsia" w:cstheme="minorEastAsia"/>
          <w:color w:val="auto"/>
          <w:sz w:val="24"/>
          <w:szCs w:val="24"/>
          <w:highlight w:val="none"/>
          <w:lang w:val="en-US" w:eastAsia="zh-CN"/>
        </w:rPr>
        <w:t>运维期</w:t>
      </w:r>
      <w:r>
        <w:rPr>
          <w:rFonts w:hint="eastAsia" w:asciiTheme="minorEastAsia" w:hAnsiTheme="minorEastAsia" w:eastAsiaTheme="minorEastAsia" w:cstheme="minorEastAsia"/>
          <w:color w:val="auto"/>
          <w:sz w:val="24"/>
          <w:szCs w:val="24"/>
          <w:highlight w:val="none"/>
        </w:rPr>
        <w:t>内因</w:t>
      </w:r>
      <w:r>
        <w:rPr>
          <w:rFonts w:hint="eastAsia" w:asciiTheme="minorEastAsia" w:hAnsiTheme="minorEastAsia" w:eastAsiaTheme="minorEastAsia" w:cstheme="minorEastAsia"/>
          <w:color w:val="auto"/>
          <w:sz w:val="24"/>
          <w:szCs w:val="24"/>
          <w:highlight w:val="none"/>
          <w:lang w:eastAsia="zh-CN"/>
        </w:rPr>
        <w:t>系统</w:t>
      </w:r>
      <w:r>
        <w:rPr>
          <w:rFonts w:hint="eastAsia" w:asciiTheme="minorEastAsia" w:hAnsiTheme="minorEastAsia" w:eastAsiaTheme="minorEastAsia" w:cstheme="minorEastAsia"/>
          <w:color w:val="auto"/>
          <w:sz w:val="24"/>
          <w:szCs w:val="24"/>
          <w:highlight w:val="none"/>
        </w:rPr>
        <w:t>本身缺陷造成各种故障应由</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免费技术服务和维修。</w:t>
      </w:r>
      <w:r>
        <w:rPr>
          <w:rFonts w:hint="eastAsia" w:asciiTheme="minorEastAsia" w:hAnsiTheme="minorEastAsia" w:eastAsiaTheme="minorEastAsia" w:cstheme="minorEastAsia"/>
          <w:color w:val="auto"/>
          <w:sz w:val="24"/>
          <w:szCs w:val="24"/>
          <w:highlight w:val="none"/>
          <w:lang w:val="en-US" w:eastAsia="zh-CN"/>
        </w:rPr>
        <w:t>故障原因有争议的，乙方应先行在上述时限内响应维修，维修完成后如经查实确非系统原因所造成的则由甲方支付乙方维修成本。</w:t>
      </w:r>
    </w:p>
    <w:p w14:paraId="639E98F6">
      <w:pPr>
        <w:keepNext w:val="0"/>
        <w:keepLines w:val="0"/>
        <w:pageBreakBefore w:val="0"/>
        <w:kinsoku/>
        <w:wordWrap/>
        <w:overflowPunct/>
        <w:topLinePunct w:val="0"/>
        <w:autoSpaceDE w:val="0"/>
        <w:bidi w:val="0"/>
        <w:adjustRightInd w:val="0"/>
        <w:snapToGrid w:val="0"/>
        <w:spacing w:line="400" w:lineRule="exact"/>
        <w:ind w:firstLine="504" w:firstLineChars="209"/>
        <w:jc w:val="left"/>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第</w:t>
      </w:r>
      <w:r>
        <w:rPr>
          <w:rFonts w:hint="eastAsia" w:asciiTheme="minorEastAsia" w:hAnsiTheme="minorEastAsia" w:eastAsiaTheme="minorEastAsia" w:cstheme="minorEastAsia"/>
          <w:b/>
          <w:color w:val="auto"/>
          <w:kern w:val="0"/>
          <w:sz w:val="24"/>
          <w:szCs w:val="24"/>
          <w:highlight w:val="none"/>
          <w:lang w:eastAsia="zh-CN"/>
        </w:rPr>
        <w:t>四</w:t>
      </w:r>
      <w:r>
        <w:rPr>
          <w:rFonts w:hint="eastAsia" w:asciiTheme="minorEastAsia" w:hAnsiTheme="minorEastAsia" w:eastAsiaTheme="minorEastAsia" w:cstheme="minorEastAsia"/>
          <w:b/>
          <w:color w:val="auto"/>
          <w:kern w:val="0"/>
          <w:sz w:val="24"/>
          <w:szCs w:val="24"/>
          <w:highlight w:val="none"/>
        </w:rPr>
        <w:t>条</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履约保证金</w:t>
      </w:r>
    </w:p>
    <w:p w14:paraId="0F50BD0A">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在合同签订</w:t>
      </w:r>
      <w:r>
        <w:rPr>
          <w:rFonts w:hint="eastAsia" w:asciiTheme="minorEastAsia" w:hAnsiTheme="minorEastAsia" w:eastAsiaTheme="minorEastAsia" w:cstheme="minorEastAsia"/>
          <w:color w:val="auto"/>
          <w:sz w:val="24"/>
          <w:szCs w:val="24"/>
          <w:highlight w:val="none"/>
          <w:lang w:eastAsia="zh-CN"/>
        </w:rPr>
        <w:t>后</w:t>
      </w:r>
      <w:r>
        <w:rPr>
          <w:rFonts w:hint="eastAsia" w:asciiTheme="minorEastAsia" w:hAnsiTheme="minorEastAsia" w:eastAsiaTheme="minorEastAsia" w:cstheme="minorEastAsia"/>
          <w:color w:val="auto"/>
          <w:sz w:val="24"/>
          <w:szCs w:val="24"/>
          <w:highlight w:val="none"/>
        </w:rPr>
        <w:t>由</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按合同总金额的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%交纳至</w:t>
      </w:r>
      <w:r>
        <w:rPr>
          <w:rFonts w:hint="eastAsia" w:asciiTheme="minorEastAsia" w:hAnsiTheme="minorEastAsia" w:eastAsiaTheme="minorEastAsia" w:cstheme="minorEastAsia"/>
          <w:color w:val="auto"/>
          <w:sz w:val="24"/>
          <w:szCs w:val="24"/>
          <w:highlight w:val="none"/>
          <w:lang w:eastAsia="zh-CN"/>
        </w:rPr>
        <w:t>甲方指定账户</w:t>
      </w:r>
      <w:r>
        <w:rPr>
          <w:rFonts w:hint="eastAsia" w:asciiTheme="minorEastAsia" w:hAnsiTheme="minorEastAsia" w:eastAsiaTheme="minorEastAsia" w:cstheme="minorEastAsia"/>
          <w:color w:val="auto"/>
          <w:sz w:val="24"/>
          <w:szCs w:val="24"/>
          <w:highlight w:val="none"/>
        </w:rPr>
        <w:t>。经竣工验收合格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运维期</w:t>
      </w:r>
      <w:r>
        <w:rPr>
          <w:rFonts w:hint="eastAsia" w:asciiTheme="minorEastAsia" w:hAnsiTheme="minorEastAsia" w:eastAsiaTheme="minorEastAsia" w:cstheme="minorEastAsia"/>
          <w:color w:val="auto"/>
          <w:sz w:val="24"/>
          <w:szCs w:val="24"/>
          <w:highlight w:val="none"/>
        </w:rPr>
        <w:t>满</w:t>
      </w:r>
      <w:r>
        <w:rPr>
          <w:rFonts w:hint="eastAsia" w:asciiTheme="minorEastAsia" w:hAnsiTheme="minorEastAsia" w:eastAsiaTheme="minorEastAsia" w:cstheme="minorEastAsia"/>
          <w:color w:val="auto"/>
          <w:sz w:val="24"/>
          <w:szCs w:val="24"/>
          <w:highlight w:val="none"/>
          <w:lang w:eastAsia="zh-CN"/>
        </w:rPr>
        <w:t>后</w:t>
      </w:r>
      <w:r>
        <w:rPr>
          <w:rFonts w:hint="eastAsia" w:asciiTheme="minorEastAsia" w:hAnsiTheme="minorEastAsia" w:eastAsiaTheme="minorEastAsia" w:cstheme="minorEastAsia"/>
          <w:color w:val="auto"/>
          <w:sz w:val="24"/>
          <w:szCs w:val="24"/>
          <w:highlight w:val="none"/>
        </w:rPr>
        <w:t>经回访无质量、服务问题由</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无息退还。因</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的服务、质量原因造成</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损失的，</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有权要求</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以其履约保证金作出补偿。</w:t>
      </w:r>
    </w:p>
    <w:p w14:paraId="5D02C75C">
      <w:pPr>
        <w:keepNext w:val="0"/>
        <w:keepLines w:val="0"/>
        <w:pageBreakBefore w:val="0"/>
        <w:kinsoku/>
        <w:wordWrap/>
        <w:overflowPunct/>
        <w:topLinePunct w:val="0"/>
        <w:bidi w:val="0"/>
        <w:spacing w:line="400" w:lineRule="exact"/>
        <w:ind w:firstLine="602"/>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eastAsia="zh-CN"/>
        </w:rPr>
        <w:t>五</w:t>
      </w:r>
      <w:r>
        <w:rPr>
          <w:rFonts w:hint="eastAsia" w:asciiTheme="minorEastAsia" w:hAnsiTheme="minorEastAsia" w:eastAsiaTheme="minorEastAsia" w:cstheme="minorEastAsia"/>
          <w:b/>
          <w:color w:val="auto"/>
          <w:sz w:val="24"/>
          <w:szCs w:val="24"/>
          <w:highlight w:val="none"/>
        </w:rPr>
        <w:t>条 知识产权</w:t>
      </w:r>
    </w:p>
    <w:p w14:paraId="173FB37F">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双方均应保护对方的知识产权，任意一方不得侵犯或帮助第三方侵犯另一方知识产权和相关技术与产品。涉及到乙方已成熟运用于商用产品的核心技术知识产权归乙方所有，其他技术成果知识产权【包括但不限于与定制开发部分相关联的技术成果知识产权等】均归甲方所有。</w:t>
      </w:r>
    </w:p>
    <w:p w14:paraId="1F3C4ADC">
      <w:pPr>
        <w:keepNext w:val="0"/>
        <w:keepLines w:val="0"/>
        <w:pageBreakBefore w:val="0"/>
        <w:kinsoku/>
        <w:wordWrap/>
        <w:overflowPunct/>
        <w:topLinePunct w:val="0"/>
        <w:bidi w:val="0"/>
        <w:spacing w:line="400" w:lineRule="exact"/>
        <w:ind w:firstLine="482"/>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eastAsia="zh-CN"/>
        </w:rPr>
        <w:t>六</w:t>
      </w:r>
      <w:r>
        <w:rPr>
          <w:rFonts w:hint="eastAsia" w:asciiTheme="minorEastAsia" w:hAnsiTheme="minorEastAsia" w:eastAsiaTheme="minorEastAsia" w:cstheme="minorEastAsia"/>
          <w:b/>
          <w:color w:val="auto"/>
          <w:sz w:val="24"/>
          <w:szCs w:val="24"/>
          <w:highlight w:val="none"/>
        </w:rPr>
        <w:t>条 验收</w:t>
      </w:r>
    </w:p>
    <w:p w14:paraId="229EE8B0">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甲方应在本合同</w:t>
      </w:r>
      <w:r>
        <w:rPr>
          <w:rFonts w:hint="eastAsia" w:asciiTheme="minorEastAsia" w:hAnsiTheme="minorEastAsia" w:eastAsiaTheme="minorEastAsia" w:cstheme="minorEastAsia"/>
          <w:color w:val="auto"/>
          <w:sz w:val="24"/>
          <w:szCs w:val="24"/>
          <w:highlight w:val="none"/>
          <w:lang w:val="en-US" w:eastAsia="zh-CN"/>
        </w:rPr>
        <w:t>要求</w:t>
      </w:r>
      <w:r>
        <w:rPr>
          <w:rFonts w:hint="eastAsia" w:asciiTheme="minorEastAsia" w:hAnsiTheme="minorEastAsia" w:eastAsiaTheme="minorEastAsia" w:cstheme="minorEastAsia"/>
          <w:color w:val="auto"/>
          <w:sz w:val="24"/>
          <w:szCs w:val="24"/>
          <w:highlight w:val="none"/>
        </w:rPr>
        <w:t>内容履行完成，并经甲方书面确认后</w:t>
      </w:r>
      <w:r>
        <w:rPr>
          <w:rFonts w:hint="eastAsia" w:asciiTheme="minorEastAsia" w:hAnsiTheme="minorEastAsia" w:eastAsiaTheme="minorEastAsia" w:cstheme="minorEastAsia"/>
          <w:color w:val="auto"/>
          <w:sz w:val="24"/>
          <w:szCs w:val="24"/>
          <w:highlight w:val="none"/>
          <w:u w:val="single"/>
          <w:lang w:val="en-US" w:eastAsia="zh-CN"/>
        </w:rPr>
        <w:t xml:space="preserve">  30 </w:t>
      </w:r>
      <w:r>
        <w:rPr>
          <w:rFonts w:hint="eastAsia" w:asciiTheme="minorEastAsia" w:hAnsiTheme="minorEastAsia" w:eastAsiaTheme="minorEastAsia" w:cstheme="minorEastAsia"/>
          <w:color w:val="auto"/>
          <w:sz w:val="24"/>
          <w:szCs w:val="24"/>
          <w:highlight w:val="none"/>
        </w:rPr>
        <w:t xml:space="preserve"> 日内验收。</w:t>
      </w:r>
    </w:p>
    <w:p w14:paraId="3A503D13">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乙方向甲方移交本合同开发内容的知识产权，包括并不限于技术文档、源程序、数据字典等，应当视为验收的一部分。</w:t>
      </w:r>
    </w:p>
    <w:p w14:paraId="6210A769">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乙方根据合同约定完成服务后，甲方或甲方指定的验收机构按照本合同双方约定的建设内容验收。</w:t>
      </w:r>
    </w:p>
    <w:p w14:paraId="48CA7AEC">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无论验收是否通过，均由乙方承担所有的验收费用。</w:t>
      </w:r>
    </w:p>
    <w:p w14:paraId="719F4E0D">
      <w:pPr>
        <w:keepNext w:val="0"/>
        <w:keepLines w:val="0"/>
        <w:pageBreakBefore w:val="0"/>
        <w:kinsoku/>
        <w:wordWrap/>
        <w:overflowPunct/>
        <w:topLinePunct w:val="0"/>
        <w:bidi w:val="0"/>
        <w:spacing w:line="400" w:lineRule="exact"/>
        <w:ind w:left="-181" w:leftChars="-86" w:right="-178" w:rightChars="-85" w:firstLine="704" w:firstLineChars="29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eastAsia="zh-CN"/>
        </w:rPr>
        <w:t>七</w:t>
      </w:r>
      <w:r>
        <w:rPr>
          <w:rFonts w:hint="eastAsia" w:asciiTheme="minorEastAsia" w:hAnsiTheme="minorEastAsia" w:eastAsiaTheme="minorEastAsia" w:cstheme="minorEastAsia"/>
          <w:b/>
          <w:color w:val="auto"/>
          <w:sz w:val="24"/>
          <w:szCs w:val="24"/>
          <w:highlight w:val="none"/>
        </w:rPr>
        <w:t>条 付款方式</w:t>
      </w:r>
    </w:p>
    <w:p w14:paraId="7B9B5FCB">
      <w:pPr>
        <w:keepNext w:val="0"/>
        <w:keepLines w:val="0"/>
        <w:pageBreakBefore w:val="0"/>
        <w:kinsoku/>
        <w:wordWrap/>
        <w:overflowPunct/>
        <w:topLinePunct w:val="0"/>
        <w:bidi w:val="0"/>
        <w:spacing w:line="400" w:lineRule="exact"/>
        <w:ind w:left="-181" w:leftChars="-86" w:right="-178" w:rightChars="-85" w:firstLine="700" w:firstLineChars="292"/>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甲方根据合同、</w:t>
      </w:r>
      <w:r>
        <w:rPr>
          <w:rFonts w:hint="eastAsia" w:asciiTheme="minorEastAsia" w:hAnsiTheme="minorEastAsia" w:eastAsiaTheme="minorEastAsia" w:cstheme="minorEastAsia"/>
          <w:bCs/>
          <w:color w:val="auto"/>
          <w:sz w:val="24"/>
          <w:szCs w:val="24"/>
          <w:highlight w:val="none"/>
          <w:lang w:val="en-US" w:eastAsia="zh-CN"/>
        </w:rPr>
        <w:t>招标文件</w:t>
      </w:r>
      <w:r>
        <w:rPr>
          <w:rFonts w:hint="eastAsia" w:asciiTheme="minorEastAsia" w:hAnsiTheme="minorEastAsia" w:eastAsiaTheme="minorEastAsia" w:cstheme="minorEastAsia"/>
          <w:bCs/>
          <w:color w:val="auto"/>
          <w:sz w:val="24"/>
          <w:szCs w:val="24"/>
          <w:highlight w:val="none"/>
        </w:rPr>
        <w:t>等资料进行验收。</w:t>
      </w:r>
    </w:p>
    <w:p w14:paraId="60FDB219">
      <w:pPr>
        <w:keepNext w:val="0"/>
        <w:keepLines w:val="0"/>
        <w:pageBreakBefore w:val="0"/>
        <w:kinsoku/>
        <w:wordWrap/>
        <w:overflowPunct/>
        <w:topLinePunct w:val="0"/>
        <w:bidi w:val="0"/>
        <w:spacing w:line="400" w:lineRule="exact"/>
        <w:ind w:left="-181" w:leftChars="-86" w:right="-178" w:rightChars="-85" w:firstLine="700" w:firstLineChars="292"/>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项目款结算采取分期付款方式</w:t>
      </w:r>
      <w:r>
        <w:rPr>
          <w:rFonts w:hint="eastAsia" w:asciiTheme="minorEastAsia" w:hAnsiTheme="minorEastAsia" w:eastAsiaTheme="minorEastAsia" w:cstheme="minorEastAsia"/>
          <w:bCs/>
          <w:color w:val="auto"/>
          <w:sz w:val="24"/>
          <w:szCs w:val="24"/>
          <w:highlight w:val="none"/>
          <w:lang w:eastAsia="zh-CN"/>
        </w:rPr>
        <w:t>：</w:t>
      </w:r>
    </w:p>
    <w:p w14:paraId="050E61FC">
      <w:pPr>
        <w:spacing w:line="44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合同签订生效，</w:t>
      </w:r>
      <w:r>
        <w:rPr>
          <w:rFonts w:hint="eastAsia" w:asciiTheme="minorEastAsia" w:hAnsiTheme="minorEastAsia" w:eastAsiaTheme="minorEastAsia" w:cstheme="minorEastAsia"/>
          <w:bCs/>
          <w:color w:val="auto"/>
          <w:sz w:val="24"/>
          <w:szCs w:val="24"/>
          <w:highlight w:val="none"/>
          <w:lang w:val="en-US" w:eastAsia="zh-CN"/>
        </w:rPr>
        <w:t>系统</w:t>
      </w:r>
      <w:r>
        <w:rPr>
          <w:rFonts w:hint="eastAsia" w:asciiTheme="minorEastAsia" w:hAnsiTheme="minorEastAsia" w:eastAsiaTheme="minorEastAsia" w:cstheme="minorEastAsia"/>
          <w:bCs/>
          <w:color w:val="auto"/>
          <w:sz w:val="24"/>
          <w:szCs w:val="24"/>
          <w:highlight w:val="none"/>
        </w:rPr>
        <w:t>安装调试完成后30日历天内经</w:t>
      </w:r>
      <w:r>
        <w:rPr>
          <w:rFonts w:hint="eastAsia" w:asciiTheme="minorEastAsia" w:hAnsiTheme="minorEastAsia" w:eastAsiaTheme="minorEastAsia" w:cstheme="minorEastAsia"/>
          <w:bCs/>
          <w:color w:val="auto"/>
          <w:sz w:val="24"/>
          <w:szCs w:val="24"/>
          <w:highlight w:val="none"/>
          <w:lang w:val="en-US" w:eastAsia="zh-CN"/>
        </w:rPr>
        <w:t>甲方</w:t>
      </w:r>
      <w:r>
        <w:rPr>
          <w:rFonts w:hint="eastAsia" w:asciiTheme="minorEastAsia" w:hAnsiTheme="minorEastAsia" w:eastAsiaTheme="minorEastAsia" w:cstheme="minorEastAsia"/>
          <w:bCs/>
          <w:color w:val="auto"/>
          <w:sz w:val="24"/>
          <w:szCs w:val="24"/>
          <w:highlight w:val="none"/>
        </w:rPr>
        <w:t>审核符合付款条件，由</w:t>
      </w:r>
      <w:r>
        <w:rPr>
          <w:rFonts w:hint="eastAsia" w:asciiTheme="minorEastAsia" w:hAnsiTheme="minorEastAsia" w:eastAsiaTheme="minorEastAsia" w:cstheme="minorEastAsia"/>
          <w:bCs/>
          <w:color w:val="auto"/>
          <w:sz w:val="24"/>
          <w:szCs w:val="24"/>
          <w:highlight w:val="none"/>
          <w:lang w:val="en-US" w:eastAsia="zh-CN"/>
        </w:rPr>
        <w:t>甲方</w:t>
      </w:r>
      <w:r>
        <w:rPr>
          <w:rFonts w:hint="eastAsia" w:asciiTheme="minorEastAsia" w:hAnsiTheme="minorEastAsia" w:eastAsiaTheme="minorEastAsia" w:cstheme="minorEastAsia"/>
          <w:bCs/>
          <w:color w:val="auto"/>
          <w:sz w:val="24"/>
          <w:szCs w:val="24"/>
          <w:highlight w:val="none"/>
        </w:rPr>
        <w:t>向</w:t>
      </w:r>
      <w:r>
        <w:rPr>
          <w:rFonts w:hint="eastAsia" w:asciiTheme="minorEastAsia" w:hAnsiTheme="minorEastAsia" w:eastAsiaTheme="minorEastAsia" w:cstheme="minorEastAsia"/>
          <w:bCs/>
          <w:color w:val="auto"/>
          <w:sz w:val="24"/>
          <w:szCs w:val="24"/>
          <w:highlight w:val="none"/>
          <w:lang w:val="en-US" w:eastAsia="zh-CN"/>
        </w:rPr>
        <w:t>乙方</w:t>
      </w:r>
      <w:r>
        <w:rPr>
          <w:rFonts w:hint="eastAsia" w:asciiTheme="minorEastAsia" w:hAnsiTheme="minorEastAsia" w:eastAsiaTheme="minorEastAsia" w:cstheme="minorEastAsia"/>
          <w:bCs/>
          <w:color w:val="auto"/>
          <w:sz w:val="24"/>
          <w:szCs w:val="24"/>
          <w:highlight w:val="none"/>
        </w:rPr>
        <w:t>支付合同总价的30%；递交用户使用报告，进行终验，终验合格，经</w:t>
      </w:r>
      <w:r>
        <w:rPr>
          <w:rFonts w:hint="eastAsia" w:asciiTheme="minorEastAsia" w:hAnsiTheme="minorEastAsia" w:eastAsiaTheme="minorEastAsia" w:cstheme="minorEastAsia"/>
          <w:bCs/>
          <w:color w:val="auto"/>
          <w:sz w:val="24"/>
          <w:szCs w:val="24"/>
          <w:highlight w:val="none"/>
          <w:lang w:val="en-US" w:eastAsia="zh-CN"/>
        </w:rPr>
        <w:t>甲方</w:t>
      </w:r>
      <w:r>
        <w:rPr>
          <w:rFonts w:hint="eastAsia" w:asciiTheme="minorEastAsia" w:hAnsiTheme="minorEastAsia" w:eastAsiaTheme="minorEastAsia" w:cstheme="minorEastAsia"/>
          <w:bCs/>
          <w:color w:val="auto"/>
          <w:sz w:val="24"/>
          <w:szCs w:val="24"/>
          <w:highlight w:val="none"/>
        </w:rPr>
        <w:t>审核符合付款条件后，于30日历天内由</w:t>
      </w:r>
      <w:r>
        <w:rPr>
          <w:rFonts w:hint="eastAsia" w:asciiTheme="minorEastAsia" w:hAnsiTheme="minorEastAsia" w:eastAsiaTheme="minorEastAsia" w:cstheme="minorEastAsia"/>
          <w:bCs/>
          <w:color w:val="auto"/>
          <w:sz w:val="24"/>
          <w:szCs w:val="24"/>
          <w:highlight w:val="none"/>
          <w:lang w:val="en-US" w:eastAsia="zh-CN"/>
        </w:rPr>
        <w:t>甲方</w:t>
      </w:r>
      <w:r>
        <w:rPr>
          <w:rFonts w:hint="eastAsia" w:asciiTheme="minorEastAsia" w:hAnsiTheme="minorEastAsia" w:eastAsiaTheme="minorEastAsia" w:cstheme="minorEastAsia"/>
          <w:bCs/>
          <w:color w:val="auto"/>
          <w:sz w:val="24"/>
          <w:szCs w:val="24"/>
          <w:highlight w:val="none"/>
        </w:rPr>
        <w:t>向</w:t>
      </w:r>
      <w:r>
        <w:rPr>
          <w:rFonts w:hint="eastAsia" w:asciiTheme="minorEastAsia" w:hAnsiTheme="minorEastAsia" w:eastAsiaTheme="minorEastAsia" w:cstheme="minorEastAsia"/>
          <w:bCs/>
          <w:color w:val="auto"/>
          <w:sz w:val="24"/>
          <w:szCs w:val="24"/>
          <w:highlight w:val="none"/>
          <w:lang w:val="en-US" w:eastAsia="zh-CN"/>
        </w:rPr>
        <w:t>乙方</w:t>
      </w:r>
      <w:r>
        <w:rPr>
          <w:rFonts w:hint="eastAsia" w:asciiTheme="minorEastAsia" w:hAnsiTheme="minorEastAsia" w:eastAsiaTheme="minorEastAsia" w:cstheme="minorEastAsia"/>
          <w:bCs/>
          <w:color w:val="auto"/>
          <w:sz w:val="24"/>
          <w:szCs w:val="24"/>
          <w:highlight w:val="none"/>
        </w:rPr>
        <w:t>支付结算70%货款。</w:t>
      </w:r>
    </w:p>
    <w:p w14:paraId="7D38C568">
      <w:pPr>
        <w:pStyle w:val="81"/>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付款前甲方应收到乙方开具的发票后，向乙方支付合同项下价款。</w:t>
      </w:r>
    </w:p>
    <w:p w14:paraId="770B5C1A">
      <w:pPr>
        <w:keepNext w:val="0"/>
        <w:keepLines w:val="0"/>
        <w:pageBreakBefore w:val="0"/>
        <w:kinsoku/>
        <w:wordWrap/>
        <w:overflowPunct/>
        <w:topLinePunct w:val="0"/>
        <w:autoSpaceDE w:val="0"/>
        <w:bidi w:val="0"/>
        <w:adjustRightInd w:val="0"/>
        <w:spacing w:line="400" w:lineRule="exact"/>
        <w:ind w:right="113" w:rightChars="54" w:firstLine="501" w:firstLineChars="209"/>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支付货款时，</w:t>
      </w:r>
      <w:r>
        <w:rPr>
          <w:rFonts w:hint="eastAsia" w:asciiTheme="minorEastAsia" w:hAnsiTheme="minorEastAsia" w:eastAsiaTheme="minorEastAsia" w:cstheme="minorEastAsia"/>
          <w:bCs/>
          <w:color w:val="auto"/>
          <w:sz w:val="24"/>
          <w:szCs w:val="24"/>
          <w:highlight w:val="none"/>
          <w:lang w:eastAsia="zh-CN"/>
        </w:rPr>
        <w:t>乙方</w:t>
      </w:r>
      <w:r>
        <w:rPr>
          <w:rFonts w:hint="eastAsia" w:asciiTheme="minorEastAsia" w:hAnsiTheme="minorEastAsia" w:eastAsiaTheme="minorEastAsia" w:cstheme="minorEastAsia"/>
          <w:bCs/>
          <w:color w:val="auto"/>
          <w:sz w:val="24"/>
          <w:szCs w:val="24"/>
          <w:highlight w:val="none"/>
        </w:rPr>
        <w:t>将结款申请1份、增值税专用全额发票及复印件1份、合同复印件1份、</w:t>
      </w:r>
      <w:r>
        <w:rPr>
          <w:rFonts w:hint="eastAsia" w:asciiTheme="minorEastAsia" w:hAnsiTheme="minorEastAsia" w:eastAsiaTheme="minorEastAsia" w:cstheme="minorEastAsia"/>
          <w:bCs/>
          <w:color w:val="auto"/>
          <w:sz w:val="24"/>
          <w:szCs w:val="24"/>
          <w:highlight w:val="none"/>
          <w:lang w:val="en-US" w:eastAsia="zh-CN"/>
        </w:rPr>
        <w:t>系统安装</w:t>
      </w:r>
      <w:r>
        <w:rPr>
          <w:rFonts w:hint="eastAsia" w:asciiTheme="minorEastAsia" w:hAnsiTheme="minorEastAsia" w:eastAsiaTheme="minorEastAsia" w:cstheme="minorEastAsia"/>
          <w:bCs/>
          <w:color w:val="auto"/>
          <w:sz w:val="24"/>
          <w:szCs w:val="24"/>
          <w:highlight w:val="none"/>
        </w:rPr>
        <w:t>清单和经采购单位验收确认的《验收反馈表》提交</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，由</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向</w:t>
      </w:r>
      <w:r>
        <w:rPr>
          <w:rFonts w:hint="eastAsia" w:asciiTheme="minorEastAsia" w:hAnsiTheme="minorEastAsia" w:eastAsiaTheme="minorEastAsia" w:cstheme="minorEastAsia"/>
          <w:bCs/>
          <w:color w:val="auto"/>
          <w:sz w:val="24"/>
          <w:szCs w:val="24"/>
          <w:highlight w:val="none"/>
          <w:lang w:eastAsia="zh-CN"/>
        </w:rPr>
        <w:t>乙方</w:t>
      </w:r>
      <w:r>
        <w:rPr>
          <w:rFonts w:hint="eastAsia" w:asciiTheme="minorEastAsia" w:hAnsiTheme="minorEastAsia" w:eastAsiaTheme="minorEastAsia" w:cstheme="minorEastAsia"/>
          <w:bCs/>
          <w:color w:val="auto"/>
          <w:sz w:val="24"/>
          <w:szCs w:val="24"/>
          <w:highlight w:val="none"/>
        </w:rPr>
        <w:t>支付结算当期货款。</w:t>
      </w:r>
      <w:r>
        <w:rPr>
          <w:rFonts w:hint="eastAsia" w:asciiTheme="minorEastAsia" w:hAnsiTheme="minorEastAsia" w:eastAsiaTheme="minorEastAsia" w:cstheme="minorEastAsia"/>
          <w:bCs/>
          <w:color w:val="auto"/>
          <w:sz w:val="24"/>
          <w:szCs w:val="24"/>
          <w:highlight w:val="none"/>
          <w:lang w:eastAsia="zh-CN"/>
        </w:rPr>
        <w:t>乙方</w:t>
      </w:r>
      <w:r>
        <w:rPr>
          <w:rFonts w:hint="eastAsia" w:asciiTheme="minorEastAsia" w:hAnsiTheme="minorEastAsia" w:eastAsiaTheme="minorEastAsia" w:cstheme="minorEastAsia"/>
          <w:bCs/>
          <w:color w:val="auto"/>
          <w:sz w:val="24"/>
          <w:szCs w:val="24"/>
          <w:highlight w:val="none"/>
        </w:rPr>
        <w:t>未提供上述完整资料的，</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有权顺延付款时间。涉及增值税专用全额发票未提供的，</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可以顺延付款，也可以提留未开发票所涉税额加上该发票未开导致可能增加的最大企业所得税额作为</w:t>
      </w:r>
      <w:r>
        <w:rPr>
          <w:rFonts w:hint="eastAsia" w:asciiTheme="minorEastAsia" w:hAnsiTheme="minorEastAsia" w:eastAsiaTheme="minorEastAsia" w:cstheme="minorEastAsia"/>
          <w:bCs/>
          <w:color w:val="auto"/>
          <w:sz w:val="24"/>
          <w:szCs w:val="24"/>
          <w:highlight w:val="none"/>
          <w:lang w:eastAsia="zh-CN"/>
        </w:rPr>
        <w:t>乙方</w:t>
      </w:r>
      <w:r>
        <w:rPr>
          <w:rFonts w:hint="eastAsia" w:asciiTheme="minorEastAsia" w:hAnsiTheme="minorEastAsia" w:eastAsiaTheme="minorEastAsia" w:cstheme="minorEastAsia"/>
          <w:bCs/>
          <w:color w:val="auto"/>
          <w:sz w:val="24"/>
          <w:szCs w:val="24"/>
          <w:highlight w:val="none"/>
        </w:rPr>
        <w:t>开具专票保证金后予以支付</w:t>
      </w:r>
      <w:r>
        <w:rPr>
          <w:rFonts w:hint="eastAsia" w:asciiTheme="minorEastAsia" w:hAnsiTheme="minorEastAsia" w:eastAsiaTheme="minorEastAsia" w:cstheme="minorEastAsia"/>
          <w:bCs/>
          <w:color w:val="auto"/>
          <w:sz w:val="24"/>
          <w:szCs w:val="24"/>
          <w:highlight w:val="none"/>
          <w:lang w:eastAsia="zh-CN"/>
        </w:rPr>
        <w:t>。</w:t>
      </w:r>
    </w:p>
    <w:p w14:paraId="38CC839E">
      <w:pPr>
        <w:keepNext w:val="0"/>
        <w:keepLines w:val="0"/>
        <w:pageBreakBefore w:val="0"/>
        <w:kinsoku/>
        <w:wordWrap/>
        <w:overflowPunct/>
        <w:topLinePunct w:val="0"/>
        <w:autoSpaceDE w:val="0"/>
        <w:bidi w:val="0"/>
        <w:adjustRightInd w:val="0"/>
        <w:spacing w:line="400" w:lineRule="exact"/>
        <w:ind w:right="113" w:rightChars="54" w:firstLine="501" w:firstLineChars="209"/>
        <w:jc w:val="lef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开票信息</w:t>
      </w:r>
      <w:r>
        <w:rPr>
          <w:rFonts w:hint="eastAsia" w:asciiTheme="minorEastAsia" w:hAnsiTheme="minorEastAsia" w:eastAsiaTheme="minorEastAsia" w:cstheme="minorEastAsia"/>
          <w:bCs/>
          <w:color w:val="auto"/>
          <w:sz w:val="24"/>
          <w:szCs w:val="24"/>
          <w:highlight w:val="none"/>
          <w:lang w:eastAsia="zh-CN"/>
        </w:rPr>
        <w:t>：</w:t>
      </w:r>
    </w:p>
    <w:p w14:paraId="21E530B5">
      <w:pPr>
        <w:keepNext w:val="0"/>
        <w:keepLines w:val="0"/>
        <w:pageBreakBefore w:val="0"/>
        <w:kinsoku/>
        <w:wordWrap/>
        <w:overflowPunct/>
        <w:topLinePunct w:val="0"/>
        <w:autoSpaceDE w:val="0"/>
        <w:bidi w:val="0"/>
        <w:adjustRightInd w:val="0"/>
        <w:spacing w:line="400" w:lineRule="exact"/>
        <w:ind w:right="113" w:rightChars="54" w:firstLine="501" w:firstLineChars="209"/>
        <w:jc w:val="lef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单位名称：建德</w:t>
      </w:r>
      <w:r>
        <w:rPr>
          <w:rFonts w:hint="eastAsia" w:asciiTheme="minorEastAsia" w:hAnsiTheme="minorEastAsia" w:eastAsiaTheme="minorEastAsia" w:cstheme="minorEastAsia"/>
          <w:bCs/>
          <w:color w:val="auto"/>
          <w:sz w:val="24"/>
          <w:szCs w:val="24"/>
          <w:highlight w:val="none"/>
          <w:lang w:eastAsia="zh-CN"/>
        </w:rPr>
        <w:t>市数字信息有限责任公司</w:t>
      </w:r>
    </w:p>
    <w:p w14:paraId="6978B524">
      <w:pPr>
        <w:keepNext w:val="0"/>
        <w:keepLines w:val="0"/>
        <w:pageBreakBefore w:val="0"/>
        <w:kinsoku/>
        <w:wordWrap/>
        <w:overflowPunct/>
        <w:topLinePunct w:val="0"/>
        <w:autoSpaceDE w:val="0"/>
        <w:bidi w:val="0"/>
        <w:adjustRightInd w:val="0"/>
        <w:spacing w:line="400" w:lineRule="exact"/>
        <w:ind w:right="113" w:rightChars="54" w:firstLine="501" w:firstLineChars="209"/>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税    号：</w:t>
      </w:r>
      <w:r>
        <w:rPr>
          <w:rFonts w:hint="eastAsia" w:asciiTheme="minorEastAsia" w:hAnsiTheme="minorEastAsia" w:eastAsiaTheme="minorEastAsia" w:cstheme="minorEastAsia"/>
          <w:bCs/>
          <w:color w:val="auto"/>
          <w:sz w:val="24"/>
          <w:szCs w:val="24"/>
          <w:highlight w:val="none"/>
          <w:lang w:val="en-US" w:eastAsia="zh-CN"/>
        </w:rPr>
        <w:t>91330182MA2GKJH98J</w:t>
      </w:r>
    </w:p>
    <w:p w14:paraId="169901DB">
      <w:pPr>
        <w:keepNext w:val="0"/>
        <w:keepLines w:val="0"/>
        <w:pageBreakBefore w:val="0"/>
        <w:kinsoku/>
        <w:wordWrap/>
        <w:overflowPunct/>
        <w:topLinePunct w:val="0"/>
        <w:autoSpaceDE w:val="0"/>
        <w:bidi w:val="0"/>
        <w:adjustRightInd w:val="0"/>
        <w:spacing w:line="400" w:lineRule="exact"/>
        <w:ind w:right="113" w:rightChars="54" w:firstLine="501" w:firstLineChars="209"/>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地    址：浙江省建德市新安江街道</w:t>
      </w:r>
      <w:r>
        <w:rPr>
          <w:rFonts w:hint="eastAsia" w:asciiTheme="minorEastAsia" w:hAnsiTheme="minorEastAsia" w:eastAsiaTheme="minorEastAsia" w:cstheme="minorEastAsia"/>
          <w:bCs/>
          <w:color w:val="auto"/>
          <w:sz w:val="24"/>
          <w:szCs w:val="24"/>
          <w:highlight w:val="none"/>
          <w:lang w:eastAsia="zh-CN"/>
        </w:rPr>
        <w:t>新安东路</w:t>
      </w:r>
      <w:r>
        <w:rPr>
          <w:rFonts w:hint="eastAsia" w:asciiTheme="minorEastAsia" w:hAnsiTheme="minorEastAsia" w:eastAsiaTheme="minorEastAsia" w:cstheme="minorEastAsia"/>
          <w:bCs/>
          <w:color w:val="auto"/>
          <w:sz w:val="24"/>
          <w:szCs w:val="24"/>
          <w:highlight w:val="none"/>
          <w:lang w:val="en-US" w:eastAsia="zh-CN"/>
        </w:rPr>
        <w:t>268号一楼101-105室</w:t>
      </w:r>
    </w:p>
    <w:p w14:paraId="6A93D7D8">
      <w:pPr>
        <w:keepNext w:val="0"/>
        <w:keepLines w:val="0"/>
        <w:pageBreakBefore w:val="0"/>
        <w:kinsoku/>
        <w:wordWrap/>
        <w:overflowPunct/>
        <w:topLinePunct w:val="0"/>
        <w:autoSpaceDE w:val="0"/>
        <w:bidi w:val="0"/>
        <w:adjustRightInd w:val="0"/>
        <w:spacing w:line="400" w:lineRule="exact"/>
        <w:ind w:right="113" w:rightChars="54" w:firstLine="501" w:firstLineChars="209"/>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电    话：</w:t>
      </w:r>
      <w:r>
        <w:rPr>
          <w:rFonts w:hint="eastAsia" w:asciiTheme="minorEastAsia" w:hAnsiTheme="minorEastAsia" w:eastAsiaTheme="minorEastAsia" w:cstheme="minorEastAsia"/>
          <w:bCs/>
          <w:color w:val="auto"/>
          <w:sz w:val="24"/>
          <w:szCs w:val="24"/>
          <w:highlight w:val="none"/>
          <w:lang w:val="en-US" w:eastAsia="zh-CN"/>
        </w:rPr>
        <w:t>0571-64716209</w:t>
      </w:r>
    </w:p>
    <w:p w14:paraId="567DA002">
      <w:pPr>
        <w:keepNext w:val="0"/>
        <w:keepLines w:val="0"/>
        <w:pageBreakBefore w:val="0"/>
        <w:kinsoku/>
        <w:wordWrap/>
        <w:overflowPunct/>
        <w:topLinePunct w:val="0"/>
        <w:autoSpaceDE w:val="0"/>
        <w:bidi w:val="0"/>
        <w:adjustRightInd w:val="0"/>
        <w:spacing w:line="400" w:lineRule="exact"/>
        <w:ind w:right="113" w:rightChars="54"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开户行</w:t>
      </w:r>
      <w:r>
        <w:rPr>
          <w:rFonts w:hint="eastAsia" w:asciiTheme="minorEastAsia" w:hAnsiTheme="minorEastAsia" w:eastAsiaTheme="minorEastAsia" w:cstheme="minorEastAsia"/>
          <w:bCs/>
          <w:color w:val="auto"/>
          <w:sz w:val="24"/>
          <w:szCs w:val="24"/>
          <w:highlight w:val="none"/>
          <w:lang w:eastAsia="zh-CN"/>
        </w:rPr>
        <w:t>及账号：浙江建德农村商业银行股份有限公司营业部</w:t>
      </w:r>
      <w:r>
        <w:rPr>
          <w:rFonts w:hint="eastAsia" w:asciiTheme="minorEastAsia" w:hAnsiTheme="minorEastAsia" w:eastAsiaTheme="minorEastAsia" w:cstheme="minorEastAsia"/>
          <w:bCs/>
          <w:color w:val="auto"/>
          <w:sz w:val="24"/>
          <w:szCs w:val="24"/>
          <w:highlight w:val="none"/>
          <w:lang w:val="en-US" w:eastAsia="zh-CN"/>
        </w:rPr>
        <w:t>201000220623952</w:t>
      </w:r>
    </w:p>
    <w:p w14:paraId="36C2AA8A">
      <w:pPr>
        <w:keepNext w:val="0"/>
        <w:keepLines w:val="0"/>
        <w:pageBreakBefore w:val="0"/>
        <w:numPr>
          <w:ilvl w:val="0"/>
          <w:numId w:val="4"/>
        </w:numPr>
        <w:kinsoku/>
        <w:wordWrap/>
        <w:overflowPunct/>
        <w:topLinePunct w:val="0"/>
        <w:bidi w:val="0"/>
        <w:spacing w:line="400" w:lineRule="exact"/>
        <w:ind w:firstLine="482"/>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其他约定</w:t>
      </w:r>
    </w:p>
    <w:p w14:paraId="45D88D74">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u w:val="single"/>
          <w:lang w:val="en-US" w:eastAsia="zh-CN"/>
        </w:rPr>
        <w:t>1、按招标文件要求及响应文件内容提供服务。</w:t>
      </w:r>
    </w:p>
    <w:p w14:paraId="133FEB30">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u w:val="single"/>
          <w:lang w:val="en-US" w:eastAsia="zh-CN"/>
        </w:rPr>
        <w:t xml:space="preserve">2、                   </w:t>
      </w:r>
    </w:p>
    <w:p w14:paraId="13AEF109">
      <w:pPr>
        <w:keepNext w:val="0"/>
        <w:keepLines w:val="0"/>
        <w:pageBreakBefore w:val="0"/>
        <w:kinsoku/>
        <w:wordWrap/>
        <w:overflowPunct/>
        <w:topLinePunct w:val="0"/>
        <w:bidi w:val="0"/>
        <w:spacing w:line="400" w:lineRule="exact"/>
        <w:ind w:firstLine="482"/>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eastAsia="zh-CN"/>
        </w:rPr>
        <w:t>九</w:t>
      </w:r>
      <w:r>
        <w:rPr>
          <w:rFonts w:hint="eastAsia" w:asciiTheme="minorEastAsia" w:hAnsiTheme="minorEastAsia" w:eastAsiaTheme="minorEastAsia" w:cstheme="minorEastAsia"/>
          <w:b/>
          <w:color w:val="auto"/>
          <w:sz w:val="24"/>
          <w:szCs w:val="24"/>
          <w:highlight w:val="none"/>
        </w:rPr>
        <w:t>条 违约责任</w:t>
      </w:r>
    </w:p>
    <w:p w14:paraId="5380DDD6">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于乙方原因(除不可抗力外)不能按期交付合同标的，对超出交付期的每一天，乙方应按合同总价款的万分之五承担违约金，在合同货款支付时一次性扣除。若超出交付期十天(含十天)以上的，甲方有权终止合同并提请监管部门按照政府采购的有关规定对乙方进行处理。</w:t>
      </w:r>
    </w:p>
    <w:p w14:paraId="1F3F41AF">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乙方按合同要求将货物送达甲方后，经验收合格后，甲方超出付款期支付货款的，每逾一天，甲方应向乙方支付合同应付金额的万分之五的滞纳金。</w:t>
      </w:r>
    </w:p>
    <w:p w14:paraId="2FB8D62C">
      <w:pPr>
        <w:keepNext w:val="0"/>
        <w:keepLines w:val="0"/>
        <w:pageBreakBefore w:val="0"/>
        <w:kinsoku/>
        <w:wordWrap/>
        <w:overflowPunct/>
        <w:topLinePunct w:val="0"/>
        <w:bidi w:val="0"/>
        <w:spacing w:line="400" w:lineRule="exact"/>
        <w:ind w:firstLine="482"/>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eastAsia="zh-CN"/>
        </w:rPr>
        <w:t>十</w:t>
      </w:r>
      <w:r>
        <w:rPr>
          <w:rFonts w:hint="eastAsia" w:asciiTheme="minorEastAsia" w:hAnsiTheme="minorEastAsia" w:eastAsiaTheme="minorEastAsia" w:cstheme="minorEastAsia"/>
          <w:b/>
          <w:color w:val="auto"/>
          <w:sz w:val="24"/>
          <w:szCs w:val="24"/>
          <w:highlight w:val="none"/>
        </w:rPr>
        <w:t>条 不可抗力</w:t>
      </w:r>
    </w:p>
    <w:p w14:paraId="3B12B248">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可抗力是指战争、洪水、台风、地震等或其他双方认定的不能预见其发生及后果，无法避免和克服的事件。甲乙双方任何一方由于不可抗力的原因不能全部或部分履行合同时，应尽快向对方通报理由，在提供相关证明后，可允许延期履行、部分履行或不履行，并可根据实际情况部分或全部免于承担违约责任。</w:t>
      </w:r>
    </w:p>
    <w:p w14:paraId="48FFB67E">
      <w:pPr>
        <w:keepNext w:val="0"/>
        <w:keepLines w:val="0"/>
        <w:pageBreakBefore w:val="0"/>
        <w:kinsoku/>
        <w:wordWrap/>
        <w:overflowPunct/>
        <w:topLinePunct w:val="0"/>
        <w:bidi w:val="0"/>
        <w:spacing w:line="400" w:lineRule="exact"/>
        <w:ind w:firstLine="482"/>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第十</w:t>
      </w:r>
      <w:r>
        <w:rPr>
          <w:rFonts w:hint="eastAsia" w:asciiTheme="minorEastAsia" w:hAnsiTheme="minorEastAsia" w:eastAsiaTheme="minorEastAsia" w:cstheme="minorEastAsia"/>
          <w:b/>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条 转让、分包</w:t>
      </w:r>
    </w:p>
    <w:p w14:paraId="3694E4DE">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乙方不得擅自部分或全部转让其应履行的合同义务。经甲乙双方协商一致的，乙方可以实行分包。</w:t>
      </w:r>
    </w:p>
    <w:p w14:paraId="4AD32C37">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乙方实行分包的建设内容，甲方对分包方具有进行监督、要求修改的权利，如工作地点在甲方提供的场所内，分包方还应当遵守甲方的管理制度和要求。本条约定之甲方权利，乙方应当给予充分的协助和保障。</w:t>
      </w:r>
    </w:p>
    <w:p w14:paraId="043B6B24">
      <w:pPr>
        <w:keepNext w:val="0"/>
        <w:keepLines w:val="0"/>
        <w:pageBreakBefore w:val="0"/>
        <w:kinsoku/>
        <w:wordWrap/>
        <w:overflowPunct/>
        <w:topLinePunct w:val="0"/>
        <w:bidi w:val="0"/>
        <w:spacing w:line="400" w:lineRule="exact"/>
        <w:ind w:firstLine="482"/>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第十</w:t>
      </w:r>
      <w:r>
        <w:rPr>
          <w:rFonts w:hint="eastAsia" w:asciiTheme="minorEastAsia" w:hAnsiTheme="minorEastAsia" w:eastAsia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条 保密条款</w:t>
      </w:r>
    </w:p>
    <w:p w14:paraId="70D012CD">
      <w:pPr>
        <w:keepNext w:val="0"/>
        <w:keepLines w:val="0"/>
        <w:pageBreakBefore w:val="0"/>
        <w:kinsoku/>
        <w:wordWrap/>
        <w:overflowPunct/>
        <w:topLinePunct w:val="0"/>
        <w:bidi w:val="0"/>
        <w:spacing w:line="400" w:lineRule="exact"/>
        <w:ind w:firstLine="6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双方应当对本合同的内容、因履行本合同或在本合同期间获得的或收到对方发来的任何数据或其他标明保密的文件或信息的内容保守秘密。</w:t>
      </w:r>
    </w:p>
    <w:p w14:paraId="49D2F74D">
      <w:pPr>
        <w:keepNext w:val="0"/>
        <w:keepLines w:val="0"/>
        <w:pageBreakBefore w:val="0"/>
        <w:kinsoku/>
        <w:wordWrap/>
        <w:overflowPunct/>
        <w:topLinePunct w:val="0"/>
        <w:bidi w:val="0"/>
        <w:spacing w:line="400" w:lineRule="exact"/>
        <w:ind w:firstLine="6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未经书面许可，双方不得向第三方单位提供或披露相关的资料和信息。法律法规和监管机构另有规定的除外。双方合作的客户案例及应用场景等经甲方同意后，乙方可作为其客户案例。</w:t>
      </w:r>
    </w:p>
    <w:p w14:paraId="01DF56EB">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双方应仅为本合同目的或双方均一致同意的目的而复制和使用保密资料；除非得到另一方的书面许可，甲乙双方均不得将本合同中的内容及在本合同执行过程中获得的对方的秘密信息向任何第三方泄露。</w:t>
      </w:r>
    </w:p>
    <w:p w14:paraId="182A7D9E">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本保密义务应在本合同期满、解除或终止后仍然有效。任一方的工作人员在职期间或离职后违反本保密条款的，视为该方违反本保密条款，该方应当承担违约责任。</w:t>
      </w:r>
    </w:p>
    <w:p w14:paraId="245797B9">
      <w:pPr>
        <w:keepNext w:val="0"/>
        <w:keepLines w:val="0"/>
        <w:pageBreakBefore w:val="0"/>
        <w:kinsoku/>
        <w:wordWrap/>
        <w:overflowPunct/>
        <w:topLinePunct w:val="0"/>
        <w:bidi w:val="0"/>
        <w:spacing w:line="400" w:lineRule="exact"/>
        <w:ind w:firstLine="482"/>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第十</w:t>
      </w: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条 变更、终止</w:t>
      </w:r>
    </w:p>
    <w:p w14:paraId="331549F4">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除《中华人民共和国政府采购法》第五十条第二款规定的情形外，本合同一经签订，甲乙双方不得擅自中止或终止合同。</w:t>
      </w:r>
    </w:p>
    <w:p w14:paraId="52C454B8">
      <w:pPr>
        <w:keepNext w:val="0"/>
        <w:keepLines w:val="0"/>
        <w:pageBreakBefore w:val="0"/>
        <w:kinsoku/>
        <w:wordWrap/>
        <w:overflowPunct/>
        <w:topLinePunct w:val="0"/>
        <w:bidi w:val="0"/>
        <w:spacing w:line="400" w:lineRule="exact"/>
        <w:ind w:firstLine="482"/>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第十</w:t>
      </w:r>
      <w:r>
        <w:rPr>
          <w:rFonts w:hint="eastAsia" w:asciiTheme="minorEastAsia" w:hAnsiTheme="minorEastAsia" w:eastAsiaTheme="minorEastAsia" w:cstheme="minorEastAsia"/>
          <w:b/>
          <w:color w:val="auto"/>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条 争议解决</w:t>
      </w:r>
    </w:p>
    <w:p w14:paraId="54D124BD">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因履行合同而产生的争议，由双方协商解决。协商不成时，按以下第</w:t>
      </w:r>
      <w:r>
        <w:rPr>
          <w:rFonts w:hint="eastAsia" w:asciiTheme="minorEastAsia" w:hAnsiTheme="minorEastAsia" w:eastAsiaTheme="minorEastAsia" w:cstheme="minorEastAsia"/>
          <w:color w:val="auto"/>
          <w:sz w:val="24"/>
          <w:szCs w:val="24"/>
          <w:highlight w:val="none"/>
          <w:u w:val="single"/>
        </w:rPr>
        <w:t xml:space="preserve">  （2） </w:t>
      </w:r>
      <w:r>
        <w:rPr>
          <w:rFonts w:hint="eastAsia" w:asciiTheme="minorEastAsia" w:hAnsiTheme="minorEastAsia" w:eastAsiaTheme="minorEastAsia" w:cstheme="minorEastAsia"/>
          <w:color w:val="auto"/>
          <w:sz w:val="24"/>
          <w:szCs w:val="24"/>
          <w:highlight w:val="none"/>
        </w:rPr>
        <w:t>种方式处理：</w:t>
      </w:r>
    </w:p>
    <w:p w14:paraId="19A15486">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（1）提交甲方仲裁委员会仲裁；</w:t>
      </w:r>
    </w:p>
    <w:p w14:paraId="69240790">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（2）向甲方所在地人民法院起诉。</w:t>
      </w:r>
    </w:p>
    <w:p w14:paraId="278FFA92">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仲裁或诉讼期间，本合同不涉及仲裁或诉讼部分继续执行。</w:t>
      </w:r>
    </w:p>
    <w:p w14:paraId="601E09AF">
      <w:pPr>
        <w:keepNext w:val="0"/>
        <w:keepLines w:val="0"/>
        <w:pageBreakBefore w:val="0"/>
        <w:kinsoku/>
        <w:wordWrap/>
        <w:overflowPunct/>
        <w:topLinePunct w:val="0"/>
        <w:bidi w:val="0"/>
        <w:spacing w:line="400" w:lineRule="exact"/>
        <w:ind w:firstLine="482"/>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第十</w:t>
      </w: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条 合同生效</w:t>
      </w:r>
    </w:p>
    <w:p w14:paraId="4E939829">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1．本合同一式陆份，甲、乙双方各执二份，见证单位一份，监管部门一份。</w:t>
      </w:r>
    </w:p>
    <w:p w14:paraId="79BFCDDC">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2．本合同经甲乙双方法定代表人或委托代理人签字并加盖公章</w:t>
      </w:r>
      <w:r>
        <w:rPr>
          <w:rFonts w:hint="eastAsia" w:asciiTheme="minorEastAsia" w:hAnsiTheme="minorEastAsia" w:eastAsiaTheme="minorEastAsia" w:cstheme="minorEastAsia"/>
          <w:color w:val="auto"/>
          <w:sz w:val="24"/>
          <w:szCs w:val="24"/>
          <w:highlight w:val="none"/>
          <w:lang w:eastAsia="zh-CN"/>
        </w:rPr>
        <w:t>（或合同章）</w:t>
      </w:r>
      <w:r>
        <w:rPr>
          <w:rFonts w:hint="eastAsia" w:asciiTheme="minorEastAsia" w:hAnsiTheme="minorEastAsia" w:eastAsiaTheme="minorEastAsia" w:cstheme="minorEastAsia"/>
          <w:color w:val="auto"/>
          <w:sz w:val="24"/>
          <w:szCs w:val="24"/>
          <w:highlight w:val="none"/>
        </w:rPr>
        <w:t>后生效。</w:t>
      </w:r>
    </w:p>
    <w:p w14:paraId="3EAFFD64">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3．本合同未尽事宜，经双方商议可续签补充协议。该补充协议与本合同具有相同法律效力，但该补充协议的内容不能实质性修改</w:t>
      </w:r>
      <w:r>
        <w:rPr>
          <w:rFonts w:hint="eastAsia" w:asciiTheme="minorEastAsia" w:hAnsiTheme="minorEastAsia" w:eastAsiaTheme="minorEastAsia" w:cstheme="minorEastAsia"/>
          <w:color w:val="auto"/>
          <w:sz w:val="24"/>
          <w:szCs w:val="24"/>
          <w:highlight w:val="none"/>
          <w:lang w:val="en-US" w:eastAsia="zh-CN"/>
        </w:rPr>
        <w:t>招标文件</w:t>
      </w:r>
      <w:r>
        <w:rPr>
          <w:rFonts w:hint="eastAsia" w:asciiTheme="minorEastAsia" w:hAnsiTheme="minorEastAsia" w:eastAsiaTheme="minorEastAsia" w:cstheme="minorEastAsia"/>
          <w:color w:val="auto"/>
          <w:sz w:val="24"/>
          <w:szCs w:val="24"/>
          <w:highlight w:val="none"/>
        </w:rPr>
        <w:t>的主要条款。</w:t>
      </w:r>
    </w:p>
    <w:p w14:paraId="1EFBC878">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4．本合同未涉及的部分以招标文件（招标编号：     ）（包括补充更正，如有）为准，上述招标文件与乙方针对本项目响应文件及记录是本合同的附件，与本合同具有同等法律效力，但附件与主合同的规定不一致时，以主合同为准。</w:t>
      </w:r>
    </w:p>
    <w:p w14:paraId="63C4DB34">
      <w:pPr>
        <w:keepNext w:val="0"/>
        <w:keepLines w:val="0"/>
        <w:pageBreakBefore w:val="0"/>
        <w:kinsoku/>
        <w:wordWrap/>
        <w:overflowPunct/>
        <w:topLinePunct w:val="0"/>
        <w:bidi w:val="0"/>
        <w:spacing w:line="400" w:lineRule="exact"/>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合同附件：本项目合同附件为合同不可分割的组成部分，与本合同具有同等法律效力。</w:t>
      </w:r>
    </w:p>
    <w:p w14:paraId="3A95F865">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sz w:val="24"/>
          <w:szCs w:val="24"/>
          <w:highlight w:val="none"/>
          <w:lang w:eastAsia="zh-CN"/>
        </w:rPr>
      </w:pPr>
    </w:p>
    <w:p w14:paraId="299ACF16">
      <w:pPr>
        <w:pStyle w:val="2"/>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甲方（盖章）：                      乙方（盖章）：</w:t>
      </w:r>
    </w:p>
    <w:p w14:paraId="5C4DC696">
      <w:pPr>
        <w:pStyle w:val="2"/>
        <w:keepNext w:val="0"/>
        <w:keepLines w:val="0"/>
        <w:pageBreakBefore w:val="0"/>
        <w:kinsoku/>
        <w:wordWrap/>
        <w:overflowPunct/>
        <w:topLinePunct w:val="0"/>
        <w:bidi w:val="0"/>
        <w:snapToGrid w:val="0"/>
        <w:spacing w:line="400" w:lineRule="exact"/>
        <w:ind w:left="180" w:hanging="180" w:hangingChars="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法定代表人或受委托人                法定代表人或受委托人</w:t>
      </w:r>
    </w:p>
    <w:p w14:paraId="209437B1">
      <w:pPr>
        <w:pStyle w:val="2"/>
        <w:keepNext w:val="0"/>
        <w:keepLines w:val="0"/>
        <w:pageBreakBefore w:val="0"/>
        <w:kinsoku/>
        <w:wordWrap/>
        <w:overflowPunct/>
        <w:topLinePunct w:val="0"/>
        <w:bidi w:val="0"/>
        <w:snapToGrid w:val="0"/>
        <w:spacing w:line="400" w:lineRule="exact"/>
        <w:ind w:left="180" w:hanging="180" w:hangingChars="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                            （签字）</w:t>
      </w:r>
    </w:p>
    <w:p w14:paraId="6702815A">
      <w:pPr>
        <w:pStyle w:val="2"/>
        <w:keepNext w:val="0"/>
        <w:keepLines w:val="0"/>
        <w:pageBreakBefore w:val="0"/>
        <w:kinsoku/>
        <w:wordWrap/>
        <w:overflowPunct/>
        <w:topLinePunct w:val="0"/>
        <w:bidi w:val="0"/>
        <w:snapToGrid w:val="0"/>
        <w:spacing w:line="400" w:lineRule="exact"/>
        <w:ind w:left="180" w:hanging="180" w:hangingChars="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建德市溪头路</w:t>
      </w:r>
      <w:r>
        <w:rPr>
          <w:rFonts w:hint="eastAsia" w:asciiTheme="minorEastAsia" w:hAnsiTheme="minorEastAsia" w:eastAsiaTheme="minorEastAsia" w:cstheme="minorEastAsia"/>
          <w:color w:val="auto"/>
          <w:sz w:val="24"/>
          <w:szCs w:val="24"/>
          <w:highlight w:val="none"/>
          <w:lang w:val="en-US" w:eastAsia="zh-CN"/>
        </w:rPr>
        <w:t>168号</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地址：</w:t>
      </w:r>
    </w:p>
    <w:p w14:paraId="0BC3B91B">
      <w:pPr>
        <w:pStyle w:val="2"/>
        <w:keepNext w:val="0"/>
        <w:keepLines w:val="0"/>
        <w:pageBreakBefore w:val="0"/>
        <w:kinsoku/>
        <w:wordWrap/>
        <w:overflowPunct/>
        <w:topLinePunct w:val="0"/>
        <w:bidi w:val="0"/>
        <w:snapToGrid w:val="0"/>
        <w:spacing w:line="400" w:lineRule="exact"/>
        <w:ind w:left="180" w:hanging="180" w:hangingChars="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邮编： </w:t>
      </w:r>
      <w:r>
        <w:rPr>
          <w:rFonts w:hint="eastAsia" w:asciiTheme="minorEastAsia" w:hAnsiTheme="minorEastAsia" w:eastAsiaTheme="minorEastAsia" w:cstheme="minorEastAsia"/>
          <w:color w:val="auto"/>
          <w:sz w:val="24"/>
          <w:szCs w:val="24"/>
          <w:highlight w:val="none"/>
          <w:lang w:val="en-US" w:eastAsia="zh-CN"/>
        </w:rPr>
        <w:t>311600</w:t>
      </w:r>
      <w:r>
        <w:rPr>
          <w:rFonts w:hint="eastAsia" w:asciiTheme="minorEastAsia" w:hAnsiTheme="minorEastAsia" w:eastAsiaTheme="minorEastAsia" w:cstheme="minorEastAsia"/>
          <w:color w:val="auto"/>
          <w:sz w:val="24"/>
          <w:szCs w:val="24"/>
          <w:highlight w:val="none"/>
        </w:rPr>
        <w:t xml:space="preserve">                        邮编：</w:t>
      </w:r>
    </w:p>
    <w:p w14:paraId="26DAD8D2">
      <w:pPr>
        <w:pStyle w:val="2"/>
        <w:keepNext w:val="0"/>
        <w:keepLines w:val="0"/>
        <w:pageBreakBefore w:val="0"/>
        <w:kinsoku/>
        <w:wordWrap/>
        <w:overflowPunct/>
        <w:topLinePunct w:val="0"/>
        <w:bidi w:val="0"/>
        <w:snapToGrid w:val="0"/>
        <w:spacing w:line="400" w:lineRule="exact"/>
        <w:ind w:left="180" w:hanging="180" w:hangingChars="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0571-64716209</w:t>
      </w:r>
      <w:r>
        <w:rPr>
          <w:rFonts w:hint="eastAsia" w:asciiTheme="minorEastAsia" w:hAnsiTheme="minorEastAsia" w:eastAsiaTheme="minorEastAsia" w:cstheme="minorEastAsia"/>
          <w:color w:val="auto"/>
          <w:sz w:val="24"/>
          <w:szCs w:val="24"/>
          <w:highlight w:val="none"/>
        </w:rPr>
        <w:t xml:space="preserve">                  电话：</w:t>
      </w:r>
    </w:p>
    <w:p w14:paraId="0EB70640">
      <w:pPr>
        <w:pStyle w:val="2"/>
        <w:keepNext w:val="0"/>
        <w:keepLines w:val="0"/>
        <w:pageBreakBefore w:val="0"/>
        <w:kinsoku/>
        <w:wordWrap/>
        <w:overflowPunct/>
        <w:topLinePunct w:val="0"/>
        <w:bidi w:val="0"/>
        <w:snapToGrid w:val="0"/>
        <w:spacing w:line="400" w:lineRule="exact"/>
        <w:ind w:left="180" w:hanging="180" w:hangingChars="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                               传真：</w:t>
      </w:r>
    </w:p>
    <w:p w14:paraId="24FEEA83">
      <w:pPr>
        <w:pStyle w:val="2"/>
        <w:keepNext w:val="0"/>
        <w:keepLines w:val="0"/>
        <w:pageBreakBefore w:val="0"/>
        <w:kinsoku/>
        <w:wordWrap/>
        <w:overflowPunct/>
        <w:topLinePunct w:val="0"/>
        <w:bidi w:val="0"/>
        <w:snapToGrid w:val="0"/>
        <w:spacing w:line="400" w:lineRule="exact"/>
        <w:ind w:left="180" w:hanging="180" w:hangingChars="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签约时间：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   月   日</w:t>
      </w:r>
    </w:p>
    <w:p w14:paraId="4EB8675A">
      <w:pPr>
        <w:pStyle w:val="2"/>
        <w:keepNext w:val="0"/>
        <w:keepLines w:val="0"/>
        <w:pageBreakBefore w:val="0"/>
        <w:kinsoku/>
        <w:wordWrap/>
        <w:overflowPunct/>
        <w:topLinePunct w:val="0"/>
        <w:bidi w:val="0"/>
        <w:snapToGrid w:val="0"/>
        <w:spacing w:line="400" w:lineRule="exact"/>
        <w:ind w:left="180" w:hanging="180" w:hangingChars="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签约地点：</w:t>
      </w:r>
    </w:p>
    <w:p w14:paraId="3F7A2195">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sz w:val="24"/>
          <w:szCs w:val="24"/>
          <w:highlight w:val="none"/>
        </w:rPr>
      </w:pPr>
    </w:p>
    <w:p w14:paraId="55C89417">
      <w:pPr>
        <w:pStyle w:val="2"/>
        <w:keepNext w:val="0"/>
        <w:keepLines w:val="0"/>
        <w:pageBreakBefore w:val="0"/>
        <w:kinsoku/>
        <w:wordWrap/>
        <w:overflowPunct/>
        <w:topLinePunct w:val="0"/>
        <w:bidi w:val="0"/>
        <w:snapToGrid w:val="0"/>
        <w:spacing w:line="400" w:lineRule="exact"/>
        <w:ind w:left="180" w:hanging="180" w:hangingChars="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见证单位：（盖章）</w:t>
      </w:r>
    </w:p>
    <w:p w14:paraId="508488E8">
      <w:pPr>
        <w:pStyle w:val="2"/>
        <w:keepNext w:val="0"/>
        <w:keepLines w:val="0"/>
        <w:pageBreakBefore w:val="0"/>
        <w:kinsoku/>
        <w:wordWrap/>
        <w:overflowPunct/>
        <w:topLinePunct w:val="0"/>
        <w:bidi w:val="0"/>
        <w:snapToGrid w:val="0"/>
        <w:spacing w:line="400" w:lineRule="exact"/>
        <w:ind w:left="180" w:hanging="180" w:hangingChars="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法定代表人或委托代理人（签字或盖章）</w:t>
      </w:r>
      <w:r>
        <w:rPr>
          <w:rFonts w:hint="eastAsia" w:asciiTheme="minorEastAsia" w:hAnsiTheme="minorEastAsia" w:eastAsiaTheme="minorEastAsia" w:cstheme="minorEastAsia"/>
          <w:color w:val="auto"/>
          <w:sz w:val="24"/>
          <w:szCs w:val="24"/>
          <w:highlight w:val="none"/>
          <w:lang w:eastAsia="zh-CN"/>
        </w:rPr>
        <w:t>：</w:t>
      </w:r>
    </w:p>
    <w:p w14:paraId="19F97943">
      <w:pPr>
        <w:pStyle w:val="2"/>
        <w:keepNext w:val="0"/>
        <w:keepLines w:val="0"/>
        <w:pageBreakBefore w:val="0"/>
        <w:kinsoku/>
        <w:wordWrap/>
        <w:overflowPunct/>
        <w:topLinePunct w:val="0"/>
        <w:bidi w:val="0"/>
        <w:snapToGrid w:val="0"/>
        <w:spacing w:line="400" w:lineRule="exact"/>
        <w:ind w:left="180" w:hanging="180" w:hangingChars="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   月   日</w:t>
      </w:r>
    </w:p>
    <w:p w14:paraId="5B932ED6">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4020A6F7">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17"/>
      <w:r>
        <w:rPr>
          <w:rFonts w:hint="eastAsia" w:ascii="宋体" w:hAnsi="宋体" w:eastAsia="宋体" w:cs="宋体"/>
          <w:b/>
          <w:color w:val="auto"/>
          <w:sz w:val="36"/>
          <w:szCs w:val="20"/>
          <w:highlight w:val="none"/>
        </w:rPr>
        <w:t xml:space="preserve"> </w:t>
      </w:r>
      <w:bookmarkEnd w:id="18"/>
      <w:r>
        <w:rPr>
          <w:rFonts w:hint="eastAsia" w:ascii="宋体" w:hAnsi="宋体" w:eastAsia="宋体" w:cs="宋体"/>
          <w:b/>
          <w:color w:val="auto"/>
          <w:sz w:val="36"/>
          <w:szCs w:val="20"/>
          <w:highlight w:val="none"/>
        </w:rPr>
        <w:t>应提交的有关格式范例</w:t>
      </w:r>
    </w:p>
    <w:p w14:paraId="187B1AD1">
      <w:pPr>
        <w:spacing w:line="360" w:lineRule="auto"/>
        <w:jc w:val="center"/>
        <w:outlineLvl w:val="0"/>
        <w:rPr>
          <w:rFonts w:hint="eastAsia" w:ascii="宋体" w:hAnsi="宋体" w:eastAsia="宋体" w:cs="宋体"/>
          <w:b/>
          <w:color w:val="auto"/>
          <w:kern w:val="0"/>
          <w:sz w:val="36"/>
          <w:szCs w:val="36"/>
          <w:highlight w:val="none"/>
        </w:rPr>
      </w:pPr>
    </w:p>
    <w:p w14:paraId="11087E4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36B291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CD40B5E">
      <w:pPr>
        <w:spacing w:line="360" w:lineRule="auto"/>
        <w:jc w:val="center"/>
        <w:outlineLvl w:val="0"/>
        <w:rPr>
          <w:rFonts w:hint="eastAsia" w:ascii="宋体" w:hAnsi="宋体" w:eastAsia="宋体" w:cs="宋体"/>
          <w:b/>
          <w:color w:val="auto"/>
          <w:kern w:val="0"/>
          <w:sz w:val="36"/>
          <w:szCs w:val="36"/>
          <w:highlight w:val="none"/>
        </w:rPr>
      </w:pPr>
    </w:p>
    <w:p w14:paraId="001E702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6F5299C">
      <w:pPr>
        <w:snapToGrid w:val="0"/>
        <w:spacing w:line="360" w:lineRule="auto"/>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（2）</w:t>
      </w:r>
      <w:r>
        <w:rPr>
          <w:rFonts w:hint="eastAsia" w:ascii="宋体" w:hAnsi="宋体" w:eastAsia="宋体" w:cs="宋体"/>
          <w:snapToGrid w:val="0"/>
          <w:color w:val="auto"/>
          <w:kern w:val="28"/>
          <w:sz w:val="24"/>
          <w:szCs w:val="20"/>
          <w:highlight w:val="none"/>
          <w:lang w:eastAsia="zh-CN"/>
        </w:rPr>
        <w:t>营业执照副本复印件</w:t>
      </w:r>
      <w:r>
        <w:rPr>
          <w:rFonts w:hint="eastAsia" w:ascii="宋体" w:hAnsi="宋体" w:eastAsia="宋体" w:cs="宋体"/>
          <w:color w:val="auto"/>
          <w:sz w:val="24"/>
          <w:highlight w:val="none"/>
        </w:rPr>
        <w:t>…………………………………………………（页码）</w:t>
      </w:r>
    </w:p>
    <w:p w14:paraId="6EED281C">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3</w:t>
      </w:r>
      <w:r>
        <w:rPr>
          <w:rFonts w:hint="eastAsia" w:ascii="宋体" w:hAnsi="宋体" w:eastAsia="宋体" w:cs="宋体"/>
          <w:snapToGrid w:val="0"/>
          <w:color w:val="auto"/>
          <w:kern w:val="28"/>
          <w:sz w:val="24"/>
          <w:szCs w:val="20"/>
          <w:highlight w:val="none"/>
        </w:rPr>
        <w:t>）联合协议</w:t>
      </w:r>
      <w:r>
        <w:rPr>
          <w:rFonts w:hint="eastAsia" w:ascii="宋体" w:hAnsi="宋体" w:eastAsia="宋体" w:cs="宋体"/>
          <w:color w:val="auto"/>
          <w:sz w:val="24"/>
          <w:highlight w:val="none"/>
        </w:rPr>
        <w:t>………………………………………………………………（页码）</w:t>
      </w:r>
    </w:p>
    <w:p w14:paraId="22541E4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）本项目的特定资格要求………………………………………………（页码）</w:t>
      </w:r>
    </w:p>
    <w:p w14:paraId="10E6EB7D">
      <w:pPr>
        <w:snapToGrid w:val="0"/>
        <w:spacing w:line="360" w:lineRule="auto"/>
        <w:ind w:firstLine="480" w:firstLineChars="200"/>
        <w:rPr>
          <w:rFonts w:hint="eastAsia" w:ascii="宋体" w:hAnsi="宋体" w:eastAsia="宋体" w:cs="宋体"/>
          <w:color w:val="auto"/>
          <w:sz w:val="24"/>
          <w:highlight w:val="none"/>
        </w:rPr>
      </w:pPr>
    </w:p>
    <w:p w14:paraId="30884265">
      <w:pPr>
        <w:spacing w:line="360" w:lineRule="auto"/>
        <w:ind w:firstLine="480" w:firstLineChars="200"/>
        <w:rPr>
          <w:rFonts w:hint="eastAsia" w:ascii="宋体" w:hAnsi="宋体" w:eastAsia="宋体" w:cs="宋体"/>
          <w:color w:val="auto"/>
          <w:sz w:val="24"/>
          <w:highlight w:val="none"/>
        </w:rPr>
      </w:pPr>
    </w:p>
    <w:p w14:paraId="6F9F38E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2FBAC363">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建德市数字信息有限责任公司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欧邦工程管理集团有限公司</w:t>
      </w:r>
      <w:r>
        <w:rPr>
          <w:rFonts w:hint="eastAsia" w:ascii="宋体" w:hAnsi="宋体" w:eastAsia="宋体" w:cs="宋体"/>
          <w:color w:val="auto"/>
          <w:sz w:val="24"/>
          <w:highlight w:val="none"/>
        </w:rPr>
        <w:t>：</w:t>
      </w:r>
    </w:p>
    <w:p w14:paraId="484CE9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2025年办公电脑配套操作系统采购项目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JDOBCG2025B-046</w:t>
      </w:r>
      <w:r>
        <w:rPr>
          <w:rFonts w:hint="eastAsia" w:ascii="宋体" w:hAnsi="宋体" w:eastAsia="宋体" w:cs="宋体"/>
          <w:color w:val="auto"/>
          <w:sz w:val="24"/>
          <w:highlight w:val="none"/>
        </w:rPr>
        <w:t>】政府采购活动，郑重承诺：</w:t>
      </w:r>
    </w:p>
    <w:p w14:paraId="0C6CACC3">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highlight w:val="none"/>
          <w:lang w:eastAsia="zh-CN"/>
        </w:rPr>
        <w:t>建德市企采</w:t>
      </w:r>
      <w:r>
        <w:rPr>
          <w:rFonts w:hint="eastAsia" w:ascii="宋体" w:hAnsi="宋体" w:eastAsia="宋体" w:cs="宋体"/>
          <w:color w:val="auto"/>
          <w:sz w:val="24"/>
          <w:highlight w:val="none"/>
        </w:rPr>
        <w:t>规定的条件：</w:t>
      </w:r>
    </w:p>
    <w:p w14:paraId="15A195D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BC047B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DB01A4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7E7381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AE33B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D1277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DA149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4F147ED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1A03463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46A1B1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C979A21">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69AF17D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A68D3D9">
      <w:pPr>
        <w:snapToGrid w:val="0"/>
        <w:spacing w:line="360" w:lineRule="auto"/>
        <w:ind w:right="480"/>
        <w:jc w:val="center"/>
        <w:rPr>
          <w:rFonts w:hint="eastAsia" w:ascii="宋体" w:hAnsi="宋体" w:eastAsia="宋体" w:cs="宋体"/>
          <w:b/>
          <w:color w:val="auto"/>
          <w:kern w:val="0"/>
          <w:sz w:val="32"/>
          <w:szCs w:val="32"/>
          <w:highlight w:val="none"/>
        </w:rPr>
      </w:pPr>
    </w:p>
    <w:p w14:paraId="3106DA59">
      <w:pPr>
        <w:snapToGrid w:val="0"/>
        <w:spacing w:line="360" w:lineRule="auto"/>
        <w:ind w:right="480"/>
        <w:jc w:val="center"/>
        <w:rPr>
          <w:rFonts w:hint="eastAsia" w:ascii="宋体" w:hAnsi="宋体" w:eastAsia="宋体" w:cs="宋体"/>
          <w:b/>
          <w:color w:val="auto"/>
          <w:kern w:val="0"/>
          <w:sz w:val="32"/>
          <w:szCs w:val="32"/>
          <w:highlight w:val="none"/>
        </w:rPr>
      </w:pPr>
    </w:p>
    <w:p w14:paraId="29B2AC21">
      <w:pPr>
        <w:snapToGrid w:val="0"/>
        <w:spacing w:line="360" w:lineRule="auto"/>
        <w:ind w:right="480"/>
        <w:jc w:val="center"/>
        <w:rPr>
          <w:rFonts w:hint="eastAsia" w:ascii="宋体" w:hAnsi="宋体" w:eastAsia="宋体" w:cs="宋体"/>
          <w:b/>
          <w:color w:val="auto"/>
          <w:kern w:val="0"/>
          <w:sz w:val="32"/>
          <w:szCs w:val="32"/>
          <w:highlight w:val="none"/>
        </w:rPr>
      </w:pPr>
    </w:p>
    <w:p w14:paraId="4D50E8DE">
      <w:pPr>
        <w:rPr>
          <w:rFonts w:hint="eastAsia" w:ascii="宋体" w:hAnsi="宋体" w:eastAsia="宋体" w:cs="宋体"/>
          <w:color w:val="auto"/>
          <w:highlight w:val="none"/>
        </w:rPr>
      </w:pPr>
    </w:p>
    <w:p w14:paraId="00525864">
      <w:pPr>
        <w:snapToGrid w:val="0"/>
        <w:spacing w:line="360" w:lineRule="auto"/>
        <w:ind w:right="480"/>
        <w:jc w:val="center"/>
        <w:rPr>
          <w:rFonts w:hint="eastAsia" w:ascii="宋体" w:hAnsi="宋体" w:eastAsia="宋体" w:cs="宋体"/>
          <w:b/>
          <w:color w:val="auto"/>
          <w:kern w:val="0"/>
          <w:sz w:val="32"/>
          <w:szCs w:val="32"/>
          <w:highlight w:val="none"/>
        </w:rPr>
      </w:pPr>
    </w:p>
    <w:p w14:paraId="53C19A57">
      <w:pPr>
        <w:snapToGrid w:val="0"/>
        <w:spacing w:line="360" w:lineRule="auto"/>
        <w:ind w:right="480"/>
        <w:jc w:val="both"/>
        <w:rPr>
          <w:rFonts w:hint="eastAsia" w:ascii="宋体" w:hAnsi="宋体" w:eastAsia="宋体" w:cs="宋体"/>
          <w:b/>
          <w:color w:val="auto"/>
          <w:kern w:val="0"/>
          <w:sz w:val="32"/>
          <w:szCs w:val="32"/>
          <w:highlight w:val="none"/>
        </w:rPr>
      </w:pPr>
    </w:p>
    <w:p w14:paraId="268222C3">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w:t>
      </w:r>
      <w:r>
        <w:rPr>
          <w:rFonts w:hint="eastAsia" w:ascii="宋体" w:hAnsi="宋体" w:eastAsia="宋体" w:cs="宋体"/>
          <w:b/>
          <w:color w:val="auto"/>
          <w:kern w:val="0"/>
          <w:sz w:val="32"/>
          <w:szCs w:val="32"/>
          <w:highlight w:val="none"/>
          <w:lang w:eastAsia="zh-CN"/>
        </w:rPr>
        <w:t>营业执照副本复印件</w:t>
      </w:r>
    </w:p>
    <w:p w14:paraId="7B1AFF55">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6AB16E84">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1AD3240F">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、联合协议（如果有）</w:t>
      </w:r>
    </w:p>
    <w:p w14:paraId="7001C736">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1F777A0F">
      <w:pPr>
        <w:snapToGrid w:val="0"/>
        <w:spacing w:line="360" w:lineRule="auto"/>
        <w:ind w:right="480"/>
        <w:jc w:val="center"/>
        <w:rPr>
          <w:rFonts w:hint="eastAsia" w:ascii="宋体" w:hAnsi="宋体" w:eastAsia="宋体" w:cs="宋体"/>
          <w:b/>
          <w:color w:val="auto"/>
          <w:kern w:val="0"/>
          <w:sz w:val="32"/>
          <w:szCs w:val="32"/>
          <w:highlight w:val="none"/>
        </w:rPr>
      </w:pPr>
    </w:p>
    <w:p w14:paraId="7466E4F4">
      <w:pPr>
        <w:snapToGrid w:val="0"/>
        <w:spacing w:line="360" w:lineRule="auto"/>
        <w:ind w:right="480"/>
        <w:jc w:val="center"/>
        <w:rPr>
          <w:rFonts w:hint="eastAsia" w:ascii="宋体" w:hAnsi="宋体" w:eastAsia="宋体" w:cs="宋体"/>
          <w:b/>
          <w:color w:val="auto"/>
          <w:kern w:val="0"/>
          <w:sz w:val="32"/>
          <w:szCs w:val="32"/>
          <w:highlight w:val="none"/>
        </w:rPr>
      </w:pPr>
    </w:p>
    <w:p w14:paraId="003578DC">
      <w:pPr>
        <w:spacing w:line="360" w:lineRule="auto"/>
        <w:ind w:firstLine="480" w:firstLineChars="200"/>
        <w:rPr>
          <w:rFonts w:hint="eastAsia" w:ascii="宋体" w:hAnsi="宋体" w:eastAsia="宋体" w:cs="宋体"/>
          <w:color w:val="auto"/>
          <w:sz w:val="24"/>
          <w:highlight w:val="none"/>
        </w:rPr>
      </w:pPr>
    </w:p>
    <w:p w14:paraId="775195B3">
      <w:pPr>
        <w:widowControl/>
        <w:spacing w:line="360" w:lineRule="auto"/>
        <w:ind w:left="150"/>
        <w:jc w:val="center"/>
        <w:rPr>
          <w:rFonts w:hint="eastAsia" w:ascii="宋体" w:hAnsi="宋体" w:eastAsia="宋体" w:cs="宋体"/>
          <w:b/>
          <w:color w:val="auto"/>
          <w:kern w:val="0"/>
          <w:sz w:val="32"/>
          <w:szCs w:val="32"/>
          <w:highlight w:val="none"/>
        </w:rPr>
      </w:pPr>
    </w:p>
    <w:p w14:paraId="313C4931">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、本项目的特定资格要求</w:t>
      </w:r>
    </w:p>
    <w:p w14:paraId="7608E104">
      <w:pPr>
        <w:widowControl/>
        <w:spacing w:line="360" w:lineRule="auto"/>
        <w:ind w:firstLine="482" w:firstLineChars="200"/>
        <w:jc w:val="left"/>
        <w:rPr>
          <w:rFonts w:hint="eastAsia" w:ascii="宋体" w:hAnsi="宋体" w:eastAsia="宋体" w:cs="宋体"/>
          <w:b/>
          <w:color w:val="auto"/>
          <w:sz w:val="24"/>
          <w:highlight w:val="none"/>
        </w:rPr>
      </w:pPr>
    </w:p>
    <w:p w14:paraId="6F7BC5D6">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D267484">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2105073">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33B1DA6">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（1）投标函</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（2）授权委托书或法定代表人（单位负责人、自然人本人）身份证明</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59FE55D0">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（3）分包意向协议</w:t>
      </w:r>
      <w:r>
        <w:rPr>
          <w:rFonts w:hint="eastAsia" w:ascii="宋体" w:hAnsi="宋体" w:eastAsia="宋体" w:cs="宋体"/>
          <w:color w:val="auto"/>
          <w:sz w:val="20"/>
          <w:szCs w:val="22"/>
          <w:highlight w:val="none"/>
        </w:rPr>
        <w:t>…………………………………………………………………………（页码）</w:t>
      </w:r>
    </w:p>
    <w:p w14:paraId="05CE0CB1">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（4）符合性审查资料</w:t>
      </w:r>
      <w:r>
        <w:rPr>
          <w:rFonts w:hint="eastAsia" w:ascii="宋体" w:hAnsi="宋体" w:eastAsia="宋体" w:cs="宋体"/>
          <w:color w:val="auto"/>
          <w:sz w:val="20"/>
          <w:szCs w:val="22"/>
          <w:highlight w:val="none"/>
        </w:rPr>
        <w:t>………………………………………………………………………（页码）</w:t>
      </w:r>
    </w:p>
    <w:p w14:paraId="42CCDC73">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（5）评标标准相应的商务技术资料</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（6）投标标的清单</w:t>
      </w:r>
      <w:r>
        <w:rPr>
          <w:rFonts w:hint="eastAsia" w:ascii="宋体" w:hAnsi="宋体" w:eastAsia="宋体" w:cs="宋体"/>
          <w:color w:val="auto"/>
          <w:sz w:val="20"/>
          <w:szCs w:val="22"/>
          <w:highlight w:val="none"/>
        </w:rPr>
        <w:t>…</w:t>
      </w:r>
      <w:r>
        <w:rPr>
          <w:rFonts w:hint="eastAsia" w:ascii="宋体" w:hAnsi="宋体" w:eastAsia="宋体" w:cs="宋体"/>
          <w:color w:val="auto"/>
          <w:sz w:val="20"/>
          <w:szCs w:val="22"/>
          <w:highlight w:val="none"/>
          <w:lang w:val="en-US" w:eastAsia="zh-CN"/>
        </w:rPr>
        <w:t xml:space="preserve"> </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p>
    <w:p w14:paraId="1319DB1D">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（7）商务技术偏离表</w:t>
      </w:r>
      <w:r>
        <w:rPr>
          <w:rFonts w:hint="eastAsia" w:ascii="宋体" w:hAnsi="宋体" w:eastAsia="宋体" w:cs="宋体"/>
          <w:color w:val="auto"/>
          <w:sz w:val="20"/>
          <w:szCs w:val="22"/>
          <w:highlight w:val="none"/>
        </w:rPr>
        <w:t>………………………………………………………………………（页码）</w:t>
      </w:r>
    </w:p>
    <w:p w14:paraId="031C9F13">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）政府采购供应商廉洁自律承诺书</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039A60A5">
      <w:pPr>
        <w:snapToGrid w:val="0"/>
        <w:spacing w:line="360" w:lineRule="auto"/>
        <w:jc w:val="center"/>
        <w:rPr>
          <w:rFonts w:hint="eastAsia" w:ascii="宋体" w:hAnsi="宋体" w:eastAsia="宋体" w:cs="宋体"/>
          <w:b/>
          <w:color w:val="auto"/>
          <w:kern w:val="0"/>
          <w:sz w:val="32"/>
          <w:szCs w:val="32"/>
          <w:highlight w:val="none"/>
          <w:lang w:val="zh-CN"/>
        </w:rPr>
      </w:pPr>
    </w:p>
    <w:p w14:paraId="676992BF">
      <w:pPr>
        <w:snapToGrid w:val="0"/>
        <w:spacing w:line="360" w:lineRule="auto"/>
        <w:jc w:val="center"/>
        <w:rPr>
          <w:rFonts w:hint="eastAsia" w:ascii="宋体" w:hAnsi="宋体" w:eastAsia="宋体" w:cs="宋体"/>
          <w:b/>
          <w:color w:val="auto"/>
          <w:kern w:val="0"/>
          <w:sz w:val="32"/>
          <w:szCs w:val="32"/>
          <w:highlight w:val="none"/>
          <w:lang w:val="zh-CN"/>
        </w:rPr>
      </w:pPr>
    </w:p>
    <w:p w14:paraId="6EFF1072">
      <w:pPr>
        <w:snapToGrid w:val="0"/>
        <w:spacing w:line="360" w:lineRule="auto"/>
        <w:jc w:val="center"/>
        <w:rPr>
          <w:rFonts w:hint="eastAsia" w:ascii="宋体" w:hAnsi="宋体" w:eastAsia="宋体" w:cs="宋体"/>
          <w:b/>
          <w:color w:val="auto"/>
          <w:kern w:val="0"/>
          <w:sz w:val="32"/>
          <w:szCs w:val="32"/>
          <w:highlight w:val="none"/>
          <w:lang w:val="zh-CN"/>
        </w:rPr>
      </w:pPr>
    </w:p>
    <w:p w14:paraId="039E7BE8">
      <w:pPr>
        <w:snapToGrid w:val="0"/>
        <w:spacing w:line="360" w:lineRule="auto"/>
        <w:jc w:val="center"/>
        <w:rPr>
          <w:rFonts w:hint="eastAsia" w:ascii="宋体" w:hAnsi="宋体" w:eastAsia="宋体" w:cs="宋体"/>
          <w:b/>
          <w:color w:val="auto"/>
          <w:kern w:val="0"/>
          <w:sz w:val="32"/>
          <w:szCs w:val="32"/>
          <w:highlight w:val="none"/>
          <w:lang w:val="zh-CN"/>
        </w:rPr>
      </w:pPr>
    </w:p>
    <w:p w14:paraId="181C9753">
      <w:pPr>
        <w:snapToGrid w:val="0"/>
        <w:spacing w:line="360" w:lineRule="auto"/>
        <w:jc w:val="center"/>
        <w:rPr>
          <w:rFonts w:hint="eastAsia" w:ascii="宋体" w:hAnsi="宋体" w:eastAsia="宋体" w:cs="宋体"/>
          <w:b/>
          <w:color w:val="auto"/>
          <w:kern w:val="0"/>
          <w:sz w:val="32"/>
          <w:szCs w:val="32"/>
          <w:highlight w:val="none"/>
          <w:lang w:val="zh-CN"/>
        </w:rPr>
      </w:pPr>
    </w:p>
    <w:p w14:paraId="165C3128">
      <w:pPr>
        <w:snapToGrid w:val="0"/>
        <w:spacing w:line="360" w:lineRule="auto"/>
        <w:jc w:val="center"/>
        <w:outlineLvl w:val="0"/>
        <w:rPr>
          <w:rFonts w:hint="eastAsia" w:ascii="宋体" w:hAnsi="宋体" w:eastAsia="宋体" w:cs="宋体"/>
          <w:b/>
          <w:color w:val="auto"/>
          <w:kern w:val="0"/>
          <w:sz w:val="32"/>
          <w:szCs w:val="32"/>
          <w:highlight w:val="none"/>
        </w:rPr>
      </w:pPr>
    </w:p>
    <w:p w14:paraId="66EFD15F">
      <w:pPr>
        <w:snapToGrid w:val="0"/>
        <w:spacing w:line="360" w:lineRule="auto"/>
        <w:jc w:val="center"/>
        <w:outlineLvl w:val="0"/>
        <w:rPr>
          <w:rFonts w:hint="eastAsia" w:ascii="宋体" w:hAnsi="宋体" w:eastAsia="宋体" w:cs="宋体"/>
          <w:b/>
          <w:color w:val="auto"/>
          <w:kern w:val="0"/>
          <w:sz w:val="32"/>
          <w:szCs w:val="32"/>
          <w:highlight w:val="none"/>
        </w:rPr>
      </w:pPr>
    </w:p>
    <w:p w14:paraId="205E0A06">
      <w:pPr>
        <w:rPr>
          <w:rFonts w:hint="eastAsia" w:ascii="宋体" w:hAnsi="宋体" w:eastAsia="宋体" w:cs="宋体"/>
          <w:color w:val="auto"/>
          <w:highlight w:val="none"/>
        </w:rPr>
      </w:pPr>
    </w:p>
    <w:p w14:paraId="2692667B">
      <w:pPr>
        <w:snapToGrid w:val="0"/>
        <w:spacing w:line="360" w:lineRule="auto"/>
        <w:jc w:val="center"/>
        <w:outlineLvl w:val="0"/>
        <w:rPr>
          <w:rFonts w:hint="eastAsia" w:ascii="宋体" w:hAnsi="宋体" w:eastAsia="宋体" w:cs="宋体"/>
          <w:b/>
          <w:color w:val="auto"/>
          <w:kern w:val="0"/>
          <w:sz w:val="32"/>
          <w:szCs w:val="32"/>
          <w:highlight w:val="none"/>
        </w:rPr>
      </w:pPr>
    </w:p>
    <w:p w14:paraId="0D769D36">
      <w:pPr>
        <w:snapToGrid w:val="0"/>
        <w:spacing w:line="360" w:lineRule="auto"/>
        <w:jc w:val="center"/>
        <w:outlineLvl w:val="0"/>
        <w:rPr>
          <w:rFonts w:hint="eastAsia" w:ascii="宋体" w:hAnsi="宋体" w:eastAsia="宋体" w:cs="宋体"/>
          <w:b/>
          <w:color w:val="auto"/>
          <w:kern w:val="0"/>
          <w:sz w:val="32"/>
          <w:szCs w:val="32"/>
          <w:highlight w:val="none"/>
        </w:rPr>
      </w:pPr>
    </w:p>
    <w:p w14:paraId="3966825A">
      <w:pPr>
        <w:pStyle w:val="5"/>
        <w:rPr>
          <w:rFonts w:hint="eastAsia" w:ascii="宋体" w:hAnsi="宋体" w:eastAsia="宋体" w:cs="宋体"/>
          <w:color w:val="auto"/>
          <w:highlight w:val="none"/>
          <w:lang w:val="en-US"/>
        </w:rPr>
      </w:pPr>
    </w:p>
    <w:p w14:paraId="66D8C099">
      <w:pPr>
        <w:rPr>
          <w:rFonts w:hint="eastAsia" w:ascii="宋体" w:hAnsi="宋体" w:eastAsia="宋体" w:cs="宋体"/>
          <w:color w:val="auto"/>
          <w:highlight w:val="none"/>
        </w:rPr>
      </w:pPr>
    </w:p>
    <w:p w14:paraId="6C11E5F0">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162AAD66">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40378C06">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7B9F1DE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0066F41">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028BEF3">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建德市数字信息有限责任公司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欧邦工程管理集团有限公司</w:t>
      </w:r>
      <w:r>
        <w:rPr>
          <w:rFonts w:hint="eastAsia" w:ascii="宋体" w:hAnsi="宋体" w:eastAsia="宋体" w:cs="宋体"/>
          <w:color w:val="auto"/>
          <w:sz w:val="24"/>
          <w:highlight w:val="none"/>
        </w:rPr>
        <w:t>：</w:t>
      </w:r>
    </w:p>
    <w:p w14:paraId="540EF14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2025年办公电脑配套操作系统采购项目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JDOBCG2025B-046</w:t>
      </w:r>
      <w:r>
        <w:rPr>
          <w:rFonts w:hint="eastAsia" w:ascii="宋体" w:hAnsi="宋体" w:eastAsia="宋体" w:cs="宋体"/>
          <w:color w:val="auto"/>
          <w:sz w:val="24"/>
          <w:highlight w:val="none"/>
        </w:rPr>
        <w:t>】招标的有关活动，并对此项目进行投标。为此：</w:t>
      </w:r>
    </w:p>
    <w:p w14:paraId="0ED5A7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31BE8E5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430CAEE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139453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795BC7C2">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2.1.2</w:t>
      </w:r>
      <w:r>
        <w:rPr>
          <w:rFonts w:hint="eastAsia" w:ascii="宋体" w:hAnsi="宋体" w:eastAsia="宋体" w:cs="宋体"/>
          <w:color w:val="auto"/>
          <w:sz w:val="24"/>
          <w:highlight w:val="none"/>
          <w:lang w:eastAsia="zh-CN"/>
        </w:rPr>
        <w:t>营业执照副本复印件</w:t>
      </w:r>
    </w:p>
    <w:p w14:paraId="39D2F90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3</w:t>
      </w:r>
      <w:r>
        <w:rPr>
          <w:rFonts w:hint="eastAsia" w:ascii="宋体" w:hAnsi="宋体" w:eastAsia="宋体" w:cs="宋体"/>
          <w:snapToGrid w:val="0"/>
          <w:color w:val="auto"/>
          <w:kern w:val="28"/>
          <w:sz w:val="24"/>
          <w:szCs w:val="20"/>
          <w:highlight w:val="none"/>
        </w:rPr>
        <w:t>联合协议（如果有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74BB76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AFC9190">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8D1BFD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09069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C53734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DC7AAF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0B0D499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DCB8FB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484C5E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1110D24D">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F4920A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188C85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2C26F68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7288942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E5E1E6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95E3BB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D0A90A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4B9B65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15542C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72A44C9">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72762E0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5F96273">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3449F9C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A08E64C">
      <w:pPr>
        <w:snapToGrid w:val="0"/>
        <w:spacing w:line="360" w:lineRule="auto"/>
        <w:jc w:val="center"/>
        <w:rPr>
          <w:rFonts w:hint="eastAsia" w:ascii="宋体" w:hAnsi="宋体" w:eastAsia="宋体" w:cs="宋体"/>
          <w:b/>
          <w:color w:val="auto"/>
          <w:kern w:val="0"/>
          <w:sz w:val="32"/>
          <w:szCs w:val="32"/>
          <w:highlight w:val="none"/>
        </w:rPr>
      </w:pPr>
    </w:p>
    <w:p w14:paraId="30B9BCC8">
      <w:pPr>
        <w:snapToGrid w:val="0"/>
        <w:spacing w:line="360" w:lineRule="auto"/>
        <w:rPr>
          <w:rFonts w:hint="eastAsia" w:ascii="宋体" w:hAnsi="宋体" w:eastAsia="宋体" w:cs="宋体"/>
          <w:color w:val="auto"/>
          <w:sz w:val="24"/>
          <w:highlight w:val="none"/>
        </w:rPr>
      </w:pPr>
    </w:p>
    <w:p w14:paraId="3D25FA26">
      <w:pPr>
        <w:jc w:val="center"/>
        <w:rPr>
          <w:rFonts w:hint="eastAsia" w:ascii="宋体" w:hAnsi="宋体" w:eastAsia="宋体" w:cs="宋体"/>
          <w:b/>
          <w:color w:val="auto"/>
          <w:kern w:val="0"/>
          <w:sz w:val="32"/>
          <w:szCs w:val="32"/>
          <w:highlight w:val="none"/>
        </w:rPr>
      </w:pPr>
    </w:p>
    <w:p w14:paraId="5C43A906">
      <w:pPr>
        <w:jc w:val="center"/>
        <w:rPr>
          <w:rFonts w:hint="eastAsia" w:ascii="宋体" w:hAnsi="宋体" w:eastAsia="宋体" w:cs="宋体"/>
          <w:b/>
          <w:color w:val="auto"/>
          <w:kern w:val="0"/>
          <w:sz w:val="32"/>
          <w:szCs w:val="32"/>
          <w:highlight w:val="none"/>
        </w:rPr>
      </w:pPr>
    </w:p>
    <w:p w14:paraId="30C7374D">
      <w:pPr>
        <w:jc w:val="center"/>
        <w:rPr>
          <w:rFonts w:hint="eastAsia" w:ascii="宋体" w:hAnsi="宋体" w:eastAsia="宋体" w:cs="宋体"/>
          <w:b/>
          <w:color w:val="auto"/>
          <w:kern w:val="0"/>
          <w:sz w:val="32"/>
          <w:szCs w:val="32"/>
          <w:highlight w:val="none"/>
        </w:rPr>
      </w:pPr>
    </w:p>
    <w:p w14:paraId="5DCC5452">
      <w:pPr>
        <w:jc w:val="center"/>
        <w:rPr>
          <w:rFonts w:hint="eastAsia" w:ascii="宋体" w:hAnsi="宋体" w:eastAsia="宋体" w:cs="宋体"/>
          <w:b/>
          <w:color w:val="auto"/>
          <w:kern w:val="0"/>
          <w:sz w:val="32"/>
          <w:szCs w:val="32"/>
          <w:highlight w:val="none"/>
        </w:rPr>
      </w:pPr>
    </w:p>
    <w:p w14:paraId="51358AB3">
      <w:pPr>
        <w:jc w:val="center"/>
        <w:rPr>
          <w:rFonts w:hint="eastAsia" w:ascii="宋体" w:hAnsi="宋体" w:eastAsia="宋体" w:cs="宋体"/>
          <w:b/>
          <w:color w:val="auto"/>
          <w:kern w:val="0"/>
          <w:sz w:val="32"/>
          <w:szCs w:val="32"/>
          <w:highlight w:val="none"/>
        </w:rPr>
      </w:pPr>
    </w:p>
    <w:p w14:paraId="076C3414">
      <w:pPr>
        <w:jc w:val="center"/>
        <w:rPr>
          <w:rFonts w:hint="eastAsia" w:ascii="宋体" w:hAnsi="宋体" w:eastAsia="宋体" w:cs="宋体"/>
          <w:b/>
          <w:color w:val="auto"/>
          <w:kern w:val="0"/>
          <w:sz w:val="32"/>
          <w:szCs w:val="32"/>
          <w:highlight w:val="none"/>
        </w:rPr>
      </w:pPr>
    </w:p>
    <w:p w14:paraId="41F6FEAA">
      <w:pPr>
        <w:jc w:val="center"/>
        <w:rPr>
          <w:rFonts w:hint="eastAsia" w:ascii="宋体" w:hAnsi="宋体" w:eastAsia="宋体" w:cs="宋体"/>
          <w:b/>
          <w:color w:val="auto"/>
          <w:kern w:val="0"/>
          <w:sz w:val="32"/>
          <w:szCs w:val="32"/>
          <w:highlight w:val="none"/>
        </w:rPr>
      </w:pPr>
    </w:p>
    <w:p w14:paraId="1E334E77">
      <w:pPr>
        <w:jc w:val="center"/>
        <w:rPr>
          <w:rFonts w:hint="eastAsia" w:ascii="宋体" w:hAnsi="宋体" w:eastAsia="宋体" w:cs="宋体"/>
          <w:b/>
          <w:color w:val="auto"/>
          <w:kern w:val="0"/>
          <w:sz w:val="32"/>
          <w:szCs w:val="32"/>
          <w:highlight w:val="none"/>
        </w:rPr>
      </w:pPr>
    </w:p>
    <w:p w14:paraId="5CFEB5F5">
      <w:pPr>
        <w:jc w:val="center"/>
        <w:rPr>
          <w:rFonts w:hint="eastAsia" w:ascii="宋体" w:hAnsi="宋体" w:eastAsia="宋体" w:cs="宋体"/>
          <w:b/>
          <w:color w:val="auto"/>
          <w:kern w:val="0"/>
          <w:sz w:val="32"/>
          <w:szCs w:val="32"/>
          <w:highlight w:val="none"/>
        </w:rPr>
      </w:pPr>
    </w:p>
    <w:p w14:paraId="0B3E2CC9">
      <w:pPr>
        <w:jc w:val="center"/>
        <w:rPr>
          <w:rFonts w:hint="eastAsia" w:ascii="宋体" w:hAnsi="宋体" w:eastAsia="宋体" w:cs="宋体"/>
          <w:b/>
          <w:color w:val="auto"/>
          <w:kern w:val="0"/>
          <w:sz w:val="32"/>
          <w:szCs w:val="32"/>
          <w:highlight w:val="none"/>
        </w:rPr>
      </w:pPr>
    </w:p>
    <w:p w14:paraId="3D960CF7">
      <w:pPr>
        <w:jc w:val="center"/>
        <w:rPr>
          <w:rFonts w:hint="eastAsia" w:ascii="宋体" w:hAnsi="宋体" w:eastAsia="宋体" w:cs="宋体"/>
          <w:b/>
          <w:color w:val="auto"/>
          <w:kern w:val="0"/>
          <w:sz w:val="32"/>
          <w:szCs w:val="32"/>
          <w:highlight w:val="none"/>
        </w:rPr>
      </w:pPr>
    </w:p>
    <w:p w14:paraId="205C1718">
      <w:pPr>
        <w:jc w:val="center"/>
        <w:rPr>
          <w:rFonts w:hint="eastAsia" w:ascii="宋体" w:hAnsi="宋体" w:eastAsia="宋体" w:cs="宋体"/>
          <w:b/>
          <w:color w:val="auto"/>
          <w:kern w:val="0"/>
          <w:sz w:val="32"/>
          <w:szCs w:val="32"/>
          <w:highlight w:val="none"/>
        </w:rPr>
      </w:pPr>
    </w:p>
    <w:p w14:paraId="20200EEA">
      <w:pPr>
        <w:jc w:val="center"/>
        <w:rPr>
          <w:rFonts w:hint="eastAsia" w:ascii="宋体" w:hAnsi="宋体" w:eastAsia="宋体" w:cs="宋体"/>
          <w:b/>
          <w:color w:val="auto"/>
          <w:kern w:val="0"/>
          <w:sz w:val="32"/>
          <w:szCs w:val="32"/>
          <w:highlight w:val="none"/>
        </w:rPr>
      </w:pPr>
    </w:p>
    <w:p w14:paraId="5056B7E8">
      <w:pPr>
        <w:jc w:val="center"/>
        <w:rPr>
          <w:rFonts w:hint="eastAsia" w:ascii="宋体" w:hAnsi="宋体" w:eastAsia="宋体" w:cs="宋体"/>
          <w:b/>
          <w:color w:val="auto"/>
          <w:kern w:val="0"/>
          <w:sz w:val="32"/>
          <w:szCs w:val="32"/>
          <w:highlight w:val="none"/>
        </w:rPr>
      </w:pPr>
    </w:p>
    <w:p w14:paraId="4F927A51">
      <w:pPr>
        <w:jc w:val="center"/>
        <w:rPr>
          <w:rFonts w:hint="eastAsia" w:ascii="宋体" w:hAnsi="宋体" w:eastAsia="宋体" w:cs="宋体"/>
          <w:b/>
          <w:color w:val="auto"/>
          <w:kern w:val="0"/>
          <w:sz w:val="32"/>
          <w:szCs w:val="32"/>
          <w:highlight w:val="none"/>
        </w:rPr>
      </w:pPr>
    </w:p>
    <w:p w14:paraId="6753CCA2">
      <w:pPr>
        <w:jc w:val="center"/>
        <w:rPr>
          <w:rFonts w:hint="eastAsia" w:ascii="宋体" w:hAnsi="宋体" w:eastAsia="宋体" w:cs="宋体"/>
          <w:b/>
          <w:color w:val="auto"/>
          <w:kern w:val="0"/>
          <w:sz w:val="32"/>
          <w:szCs w:val="32"/>
          <w:highlight w:val="none"/>
        </w:rPr>
      </w:pPr>
    </w:p>
    <w:p w14:paraId="27675981">
      <w:pPr>
        <w:jc w:val="center"/>
        <w:rPr>
          <w:rFonts w:hint="eastAsia" w:ascii="宋体" w:hAnsi="宋体" w:eastAsia="宋体" w:cs="宋体"/>
          <w:b/>
          <w:color w:val="auto"/>
          <w:kern w:val="0"/>
          <w:sz w:val="32"/>
          <w:szCs w:val="32"/>
          <w:highlight w:val="none"/>
        </w:rPr>
      </w:pPr>
    </w:p>
    <w:p w14:paraId="33EFC990">
      <w:pPr>
        <w:jc w:val="center"/>
        <w:rPr>
          <w:rFonts w:hint="eastAsia" w:ascii="宋体" w:hAnsi="宋体" w:eastAsia="宋体" w:cs="宋体"/>
          <w:b/>
          <w:color w:val="auto"/>
          <w:kern w:val="0"/>
          <w:sz w:val="32"/>
          <w:szCs w:val="32"/>
          <w:highlight w:val="none"/>
        </w:rPr>
      </w:pPr>
    </w:p>
    <w:p w14:paraId="4DB1AB4F">
      <w:pPr>
        <w:jc w:val="center"/>
        <w:rPr>
          <w:rFonts w:hint="eastAsia" w:ascii="宋体" w:hAnsi="宋体" w:eastAsia="宋体" w:cs="宋体"/>
          <w:b/>
          <w:color w:val="auto"/>
          <w:kern w:val="0"/>
          <w:sz w:val="32"/>
          <w:szCs w:val="32"/>
          <w:highlight w:val="none"/>
        </w:rPr>
      </w:pPr>
    </w:p>
    <w:p w14:paraId="57F1EFB9">
      <w:pPr>
        <w:jc w:val="center"/>
        <w:rPr>
          <w:rFonts w:hint="eastAsia" w:ascii="宋体" w:hAnsi="宋体" w:eastAsia="宋体" w:cs="宋体"/>
          <w:b/>
          <w:color w:val="auto"/>
          <w:kern w:val="0"/>
          <w:sz w:val="32"/>
          <w:szCs w:val="32"/>
          <w:highlight w:val="none"/>
        </w:rPr>
      </w:pPr>
    </w:p>
    <w:p w14:paraId="44A80893">
      <w:pPr>
        <w:jc w:val="both"/>
        <w:rPr>
          <w:rFonts w:hint="eastAsia" w:ascii="宋体" w:hAnsi="宋体" w:eastAsia="宋体" w:cs="宋体"/>
          <w:b/>
          <w:color w:val="auto"/>
          <w:kern w:val="0"/>
          <w:sz w:val="32"/>
          <w:szCs w:val="32"/>
          <w:highlight w:val="none"/>
        </w:rPr>
      </w:pPr>
    </w:p>
    <w:p w14:paraId="35A83BCE">
      <w:pPr>
        <w:jc w:val="center"/>
        <w:rPr>
          <w:rFonts w:hint="eastAsia" w:ascii="宋体" w:hAnsi="宋体" w:eastAsia="宋体" w:cs="宋体"/>
          <w:b/>
          <w:color w:val="auto"/>
          <w:kern w:val="0"/>
          <w:sz w:val="32"/>
          <w:szCs w:val="32"/>
          <w:highlight w:val="none"/>
        </w:rPr>
      </w:pPr>
    </w:p>
    <w:p w14:paraId="79079516">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ECD647B">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118A75B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FA4AF56">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授权委托书（适用于非联合体投标）</w:t>
      </w:r>
    </w:p>
    <w:p w14:paraId="54D1FE87">
      <w:pPr>
        <w:snapToGrid w:val="0"/>
        <w:spacing w:line="360" w:lineRule="auto"/>
        <w:jc w:val="both"/>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建德市数字信息有限责任公司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14:paraId="6C479EEA">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2025年办公电脑配套操作系统采购项目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JDOBCG2025B-046</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采购投标的一切事项，其法律后果由我方承担。</w:t>
      </w:r>
    </w:p>
    <w:p w14:paraId="4245BE4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C60409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C26981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7E761E2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2494E29">
      <w:pPr>
        <w:snapToGrid w:val="0"/>
        <w:spacing w:line="360" w:lineRule="auto"/>
        <w:rPr>
          <w:rFonts w:hint="eastAsia" w:ascii="宋体" w:hAnsi="宋体" w:eastAsia="宋体" w:cs="宋体"/>
          <w:color w:val="auto"/>
          <w:sz w:val="24"/>
          <w:highlight w:val="none"/>
        </w:rPr>
      </w:pPr>
    </w:p>
    <w:p w14:paraId="19C09F60">
      <w:pPr>
        <w:pStyle w:val="83"/>
        <w:rPr>
          <w:rFonts w:hint="eastAsia" w:ascii="宋体" w:hAnsi="宋体" w:eastAsia="宋体" w:cs="宋体"/>
          <w:color w:val="auto"/>
          <w:sz w:val="24"/>
          <w:highlight w:val="none"/>
        </w:rPr>
      </w:pPr>
    </w:p>
    <w:p w14:paraId="2A0F6350">
      <w:pPr>
        <w:rPr>
          <w:rFonts w:hint="eastAsia" w:ascii="宋体" w:hAnsi="宋体" w:eastAsia="宋体" w:cs="宋体"/>
          <w:color w:val="auto"/>
          <w:sz w:val="24"/>
          <w:highlight w:val="none"/>
        </w:rPr>
      </w:pPr>
    </w:p>
    <w:p w14:paraId="08901935">
      <w:pPr>
        <w:pStyle w:val="83"/>
        <w:rPr>
          <w:rFonts w:hint="eastAsia" w:ascii="宋体" w:hAnsi="宋体" w:eastAsia="宋体" w:cs="宋体"/>
          <w:color w:val="auto"/>
          <w:sz w:val="24"/>
          <w:highlight w:val="none"/>
        </w:rPr>
      </w:pPr>
    </w:p>
    <w:p w14:paraId="73C5ED92">
      <w:pPr>
        <w:rPr>
          <w:rFonts w:hint="eastAsia" w:ascii="宋体" w:hAnsi="宋体" w:eastAsia="宋体" w:cs="宋体"/>
          <w:color w:val="auto"/>
          <w:sz w:val="24"/>
          <w:highlight w:val="none"/>
        </w:rPr>
      </w:pPr>
    </w:p>
    <w:p w14:paraId="388F851F">
      <w:pPr>
        <w:pStyle w:val="83"/>
        <w:rPr>
          <w:rFonts w:hint="eastAsia" w:ascii="宋体" w:hAnsi="宋体" w:eastAsia="宋体" w:cs="宋体"/>
          <w:color w:val="auto"/>
          <w:sz w:val="24"/>
          <w:highlight w:val="none"/>
        </w:rPr>
      </w:pPr>
    </w:p>
    <w:p w14:paraId="246929F5">
      <w:pPr>
        <w:rPr>
          <w:rFonts w:hint="eastAsia" w:ascii="宋体" w:hAnsi="宋体" w:eastAsia="宋体" w:cs="宋体"/>
          <w:color w:val="auto"/>
          <w:sz w:val="24"/>
          <w:highlight w:val="none"/>
        </w:rPr>
      </w:pPr>
    </w:p>
    <w:p w14:paraId="4E2757FA">
      <w:pPr>
        <w:pStyle w:val="83"/>
        <w:rPr>
          <w:rFonts w:hint="eastAsia" w:ascii="宋体" w:hAnsi="宋体" w:eastAsia="宋体" w:cs="宋体"/>
          <w:color w:val="auto"/>
          <w:sz w:val="24"/>
          <w:highlight w:val="none"/>
        </w:rPr>
      </w:pPr>
    </w:p>
    <w:p w14:paraId="54E47FA2">
      <w:pPr>
        <w:rPr>
          <w:rFonts w:hint="eastAsia" w:ascii="宋体" w:hAnsi="宋体" w:eastAsia="宋体" w:cs="宋体"/>
          <w:color w:val="auto"/>
          <w:sz w:val="24"/>
          <w:highlight w:val="none"/>
        </w:rPr>
      </w:pPr>
    </w:p>
    <w:p w14:paraId="1CE43397">
      <w:pPr>
        <w:pStyle w:val="83"/>
        <w:rPr>
          <w:rFonts w:hint="eastAsia" w:ascii="宋体" w:hAnsi="宋体" w:eastAsia="宋体" w:cs="宋体"/>
          <w:color w:val="auto"/>
          <w:sz w:val="24"/>
          <w:highlight w:val="none"/>
        </w:rPr>
      </w:pPr>
    </w:p>
    <w:p w14:paraId="3DAC2BE4">
      <w:pPr>
        <w:rPr>
          <w:rFonts w:hint="eastAsia" w:ascii="宋体" w:hAnsi="宋体" w:eastAsia="宋体" w:cs="宋体"/>
          <w:color w:val="auto"/>
          <w:sz w:val="24"/>
          <w:highlight w:val="none"/>
        </w:rPr>
      </w:pPr>
    </w:p>
    <w:p w14:paraId="0BBCE1D7">
      <w:pPr>
        <w:pStyle w:val="83"/>
        <w:rPr>
          <w:rFonts w:hint="eastAsia" w:ascii="宋体" w:hAnsi="宋体" w:eastAsia="宋体" w:cs="宋体"/>
          <w:color w:val="auto"/>
          <w:sz w:val="24"/>
          <w:highlight w:val="none"/>
        </w:rPr>
      </w:pPr>
    </w:p>
    <w:p w14:paraId="13851B4A">
      <w:pPr>
        <w:rPr>
          <w:rFonts w:hint="eastAsia" w:ascii="宋体" w:hAnsi="宋体" w:eastAsia="宋体" w:cs="宋体"/>
          <w:color w:val="auto"/>
          <w:sz w:val="24"/>
          <w:highlight w:val="none"/>
        </w:rPr>
      </w:pPr>
    </w:p>
    <w:p w14:paraId="4C58D04E">
      <w:pPr>
        <w:pStyle w:val="83"/>
        <w:rPr>
          <w:rFonts w:hint="eastAsia" w:ascii="宋体" w:hAnsi="宋体" w:eastAsia="宋体" w:cs="宋体"/>
          <w:color w:val="auto"/>
          <w:sz w:val="24"/>
          <w:highlight w:val="none"/>
        </w:rPr>
      </w:pPr>
    </w:p>
    <w:p w14:paraId="3D28DB9D">
      <w:pPr>
        <w:rPr>
          <w:rFonts w:hint="eastAsia" w:ascii="宋体" w:hAnsi="宋体" w:eastAsia="宋体" w:cs="宋体"/>
          <w:color w:val="auto"/>
          <w:sz w:val="24"/>
          <w:highlight w:val="none"/>
        </w:rPr>
      </w:pPr>
    </w:p>
    <w:p w14:paraId="160C067F">
      <w:pPr>
        <w:pStyle w:val="83"/>
        <w:rPr>
          <w:rFonts w:hint="eastAsia" w:ascii="宋体" w:hAnsi="宋体" w:eastAsia="宋体" w:cs="宋体"/>
          <w:color w:val="auto"/>
          <w:sz w:val="24"/>
          <w:highlight w:val="none"/>
        </w:rPr>
      </w:pPr>
    </w:p>
    <w:p w14:paraId="35AA7E61">
      <w:pPr>
        <w:rPr>
          <w:rFonts w:hint="eastAsia" w:ascii="宋体" w:hAnsi="宋体" w:eastAsia="宋体" w:cs="宋体"/>
          <w:color w:val="auto"/>
          <w:sz w:val="24"/>
          <w:highlight w:val="none"/>
        </w:rPr>
      </w:pPr>
    </w:p>
    <w:p w14:paraId="4BA63228">
      <w:pPr>
        <w:pStyle w:val="83"/>
        <w:rPr>
          <w:rFonts w:hint="eastAsia" w:ascii="宋体" w:hAnsi="宋体" w:eastAsia="宋体" w:cs="宋体"/>
          <w:color w:val="auto"/>
          <w:highlight w:val="none"/>
        </w:rPr>
      </w:pPr>
    </w:p>
    <w:p w14:paraId="4ED6B4A4">
      <w:pPr>
        <w:rPr>
          <w:rFonts w:hint="eastAsia" w:ascii="宋体" w:hAnsi="宋体" w:eastAsia="宋体" w:cs="宋体"/>
          <w:color w:val="auto"/>
          <w:highlight w:val="none"/>
        </w:rPr>
      </w:pPr>
    </w:p>
    <w:p w14:paraId="22B87D67">
      <w:pPr>
        <w:snapToGrid w:val="0"/>
        <w:spacing w:line="360" w:lineRule="auto"/>
        <w:rPr>
          <w:rFonts w:hint="eastAsia" w:ascii="宋体" w:hAnsi="宋体" w:eastAsia="宋体" w:cs="宋体"/>
          <w:color w:val="auto"/>
          <w:sz w:val="24"/>
          <w:highlight w:val="none"/>
        </w:rPr>
      </w:pPr>
    </w:p>
    <w:p w14:paraId="229081D4">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14:paraId="13FD0CA4">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建德市数字信息有限责任公司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14:paraId="688895B2">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2025年办公电脑配套操作系统采购项目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JDOBCG2025B-046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w:t>
      </w:r>
      <w:r>
        <w:rPr>
          <w:rFonts w:hint="eastAsia" w:ascii="宋体" w:hAnsi="宋体" w:eastAsia="宋体" w:cs="宋体"/>
          <w:color w:val="auto"/>
          <w:kern w:val="0"/>
          <w:sz w:val="24"/>
          <w:highlight w:val="none"/>
          <w:lang w:val="zh-CN"/>
        </w:rPr>
        <w:t>投标的一切事项，其法律后果由我方承担。</w:t>
      </w:r>
    </w:p>
    <w:p w14:paraId="7194F24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D6520B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6F1A50C">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FCD25A7">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4DC23C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6B76BC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D0759D8">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01DCF1E">
      <w:pPr>
        <w:pStyle w:val="153"/>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4B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48D582">
            <w:pPr>
              <w:pStyle w:val="153"/>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33D50FA">
            <w:pPr>
              <w:pStyle w:val="153"/>
              <w:adjustRightInd w:val="0"/>
              <w:spacing w:line="360" w:lineRule="auto"/>
              <w:rPr>
                <w:rFonts w:hint="eastAsia" w:ascii="宋体" w:hAnsi="宋体" w:eastAsia="宋体" w:cs="宋体"/>
                <w:bCs/>
                <w:color w:val="auto"/>
                <w:sz w:val="24"/>
                <w:highlight w:val="none"/>
              </w:rPr>
            </w:pPr>
          </w:p>
        </w:tc>
      </w:tr>
    </w:tbl>
    <w:p w14:paraId="35DFE58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331526E">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F3FDBB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8BFD5FE">
      <w:pPr>
        <w:jc w:val="center"/>
        <w:rPr>
          <w:rFonts w:hint="eastAsia" w:ascii="宋体" w:hAnsi="宋体" w:eastAsia="宋体" w:cs="宋体"/>
          <w:b/>
          <w:color w:val="auto"/>
          <w:kern w:val="0"/>
          <w:sz w:val="32"/>
          <w:szCs w:val="32"/>
          <w:highlight w:val="none"/>
        </w:rPr>
      </w:pPr>
    </w:p>
    <w:p w14:paraId="307F0265">
      <w:pPr>
        <w:snapToGrid w:val="0"/>
        <w:spacing w:line="360" w:lineRule="auto"/>
        <w:jc w:val="center"/>
        <w:rPr>
          <w:rFonts w:hint="eastAsia" w:ascii="宋体" w:hAnsi="宋体" w:eastAsia="宋体" w:cs="宋体"/>
          <w:b/>
          <w:color w:val="auto"/>
          <w:kern w:val="0"/>
          <w:sz w:val="32"/>
          <w:szCs w:val="32"/>
          <w:highlight w:val="none"/>
        </w:rPr>
      </w:pPr>
    </w:p>
    <w:p w14:paraId="192D5472">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9EDC196">
      <w:pPr>
        <w:widowControl/>
        <w:spacing w:line="360" w:lineRule="auto"/>
        <w:ind w:firstLine="120" w:firstLineChars="50"/>
        <w:jc w:val="left"/>
        <w:rPr>
          <w:rFonts w:hint="eastAsia" w:ascii="宋体" w:hAnsi="宋体" w:eastAsia="宋体" w:cs="宋体"/>
          <w:color w:val="auto"/>
          <w:sz w:val="24"/>
          <w:highlight w:val="none"/>
        </w:rPr>
      </w:pPr>
      <w:bookmarkStart w:id="19"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19"/>
    <w:p w14:paraId="0CC3314F">
      <w:pPr>
        <w:snapToGrid w:val="0"/>
        <w:spacing w:line="360" w:lineRule="auto"/>
        <w:rPr>
          <w:rFonts w:hint="eastAsia" w:ascii="宋体" w:hAnsi="宋体" w:eastAsia="宋体" w:cs="宋体"/>
          <w:color w:val="auto"/>
          <w:kern w:val="0"/>
          <w:sz w:val="24"/>
          <w:highlight w:val="none"/>
        </w:rPr>
      </w:pPr>
    </w:p>
    <w:p w14:paraId="035E8673">
      <w:pPr>
        <w:jc w:val="center"/>
        <w:rPr>
          <w:rFonts w:hint="eastAsia" w:ascii="宋体" w:hAnsi="宋体" w:eastAsia="宋体" w:cs="宋体"/>
          <w:b/>
          <w:color w:val="auto"/>
          <w:kern w:val="0"/>
          <w:sz w:val="32"/>
          <w:szCs w:val="32"/>
          <w:highlight w:val="none"/>
        </w:rPr>
      </w:pPr>
    </w:p>
    <w:p w14:paraId="23857EE3">
      <w:pPr>
        <w:pStyle w:val="5"/>
        <w:rPr>
          <w:rFonts w:hint="eastAsia" w:ascii="宋体" w:hAnsi="宋体" w:eastAsia="宋体" w:cs="宋体"/>
          <w:color w:val="auto"/>
          <w:highlight w:val="none"/>
          <w:lang w:val="en-US"/>
        </w:rPr>
      </w:pPr>
    </w:p>
    <w:p w14:paraId="4D4E1131">
      <w:pPr>
        <w:rPr>
          <w:rFonts w:hint="eastAsia" w:ascii="宋体" w:hAnsi="宋体" w:eastAsia="宋体" w:cs="宋体"/>
          <w:color w:val="auto"/>
          <w:highlight w:val="none"/>
        </w:rPr>
      </w:pPr>
    </w:p>
    <w:p w14:paraId="69CCDADD">
      <w:pPr>
        <w:pStyle w:val="5"/>
        <w:rPr>
          <w:rFonts w:hint="eastAsia" w:ascii="宋体" w:hAnsi="宋体" w:eastAsia="宋体" w:cs="宋体"/>
          <w:color w:val="auto"/>
          <w:highlight w:val="none"/>
          <w:lang w:val="en-US"/>
        </w:rPr>
      </w:pPr>
    </w:p>
    <w:p w14:paraId="5B141FA3">
      <w:pPr>
        <w:jc w:val="center"/>
        <w:rPr>
          <w:rFonts w:hint="eastAsia" w:ascii="宋体" w:hAnsi="宋体" w:eastAsia="宋体" w:cs="宋体"/>
          <w:b/>
          <w:color w:val="auto"/>
          <w:kern w:val="0"/>
          <w:sz w:val="32"/>
          <w:szCs w:val="32"/>
          <w:highlight w:val="none"/>
        </w:rPr>
      </w:pPr>
    </w:p>
    <w:p w14:paraId="18D237C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5C4D633">
      <w:pPr>
        <w:jc w:val="center"/>
        <w:rPr>
          <w:rFonts w:hint="eastAsia" w:ascii="宋体" w:hAnsi="宋体" w:eastAsia="宋体" w:cs="宋体"/>
          <w:b/>
          <w:color w:val="auto"/>
          <w:kern w:val="0"/>
          <w:sz w:val="32"/>
          <w:szCs w:val="32"/>
          <w:highlight w:val="none"/>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787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468B364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66FADB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47DA1CB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7BD6D90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26CDA48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EF2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A807C0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1B332B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146DCC5E">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31C073AA">
            <w:pPr>
              <w:rPr>
                <w:rFonts w:hint="eastAsia" w:ascii="宋体" w:hAnsi="宋体" w:eastAsia="宋体" w:cs="宋体"/>
                <w:color w:val="auto"/>
                <w:sz w:val="24"/>
                <w:highlight w:val="none"/>
              </w:rPr>
            </w:pPr>
          </w:p>
          <w:p w14:paraId="1B73E542">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016835D7">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5BF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23E20E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0C15B6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00A01005">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264266ED">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17C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1FB587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3ED4DAD5">
            <w:pPr>
              <w:spacing w:line="360" w:lineRule="auto"/>
              <w:rPr>
                <w:rFonts w:hint="eastAsia" w:ascii="宋体" w:hAnsi="宋体" w:eastAsia="宋体" w:cs="宋体"/>
                <w:color w:val="auto"/>
                <w:sz w:val="24"/>
                <w:highlight w:val="none"/>
              </w:rPr>
            </w:pPr>
          </w:p>
          <w:p w14:paraId="2E1686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w:t>
            </w:r>
            <w:r>
              <w:rPr>
                <w:rFonts w:hint="eastAsia" w:ascii="宋体" w:hAnsi="宋体" w:eastAsia="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14:paraId="5FB21EF6">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w:t>
            </w:r>
            <w:r>
              <w:rPr>
                <w:rFonts w:hint="eastAsia" w:ascii="宋体" w:hAnsi="宋体" w:eastAsia="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tcPr>
          <w:p w14:paraId="031E6101">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05913A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CF43002">
      <w:pPr>
        <w:jc w:val="center"/>
        <w:rPr>
          <w:rFonts w:hint="eastAsia" w:ascii="宋体" w:hAnsi="宋体" w:eastAsia="宋体" w:cs="宋体"/>
          <w:b/>
          <w:color w:val="auto"/>
          <w:kern w:val="0"/>
          <w:sz w:val="32"/>
          <w:szCs w:val="32"/>
          <w:highlight w:val="none"/>
        </w:rPr>
      </w:pPr>
    </w:p>
    <w:p w14:paraId="38D1152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12D5913">
      <w:pPr>
        <w:jc w:val="center"/>
        <w:rPr>
          <w:rFonts w:hint="eastAsia" w:ascii="宋体" w:hAnsi="宋体" w:eastAsia="宋体" w:cs="宋体"/>
          <w:b/>
          <w:color w:val="auto"/>
          <w:kern w:val="0"/>
          <w:sz w:val="32"/>
          <w:szCs w:val="32"/>
          <w:highlight w:val="none"/>
        </w:rPr>
      </w:pPr>
    </w:p>
    <w:p w14:paraId="3639D1D9">
      <w:pPr>
        <w:jc w:val="center"/>
        <w:rPr>
          <w:rFonts w:hint="eastAsia" w:ascii="宋体" w:hAnsi="宋体" w:eastAsia="宋体" w:cs="宋体"/>
          <w:b/>
          <w:color w:val="auto"/>
          <w:kern w:val="0"/>
          <w:sz w:val="32"/>
          <w:szCs w:val="32"/>
          <w:highlight w:val="none"/>
        </w:rPr>
      </w:pPr>
    </w:p>
    <w:p w14:paraId="13B3791A">
      <w:pPr>
        <w:jc w:val="center"/>
        <w:rPr>
          <w:rFonts w:hint="eastAsia" w:ascii="宋体" w:hAnsi="宋体" w:eastAsia="宋体" w:cs="宋体"/>
          <w:b/>
          <w:color w:val="auto"/>
          <w:kern w:val="0"/>
          <w:sz w:val="32"/>
          <w:szCs w:val="32"/>
          <w:highlight w:val="none"/>
        </w:rPr>
      </w:pPr>
    </w:p>
    <w:p w14:paraId="133FB527">
      <w:pPr>
        <w:jc w:val="center"/>
        <w:rPr>
          <w:rFonts w:hint="eastAsia" w:ascii="宋体" w:hAnsi="宋体" w:eastAsia="宋体" w:cs="宋体"/>
          <w:b/>
          <w:color w:val="auto"/>
          <w:kern w:val="0"/>
          <w:sz w:val="32"/>
          <w:szCs w:val="32"/>
          <w:highlight w:val="none"/>
        </w:rPr>
      </w:pPr>
    </w:p>
    <w:p w14:paraId="76162642">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F3A0F28">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1E984AC0">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27F2EBC4">
      <w:pPr>
        <w:jc w:val="center"/>
        <w:rPr>
          <w:rFonts w:hint="eastAsia" w:ascii="宋体" w:hAnsi="宋体" w:eastAsia="宋体" w:cs="宋体"/>
          <w:b/>
          <w:color w:val="auto"/>
          <w:kern w:val="0"/>
          <w:sz w:val="32"/>
          <w:szCs w:val="32"/>
          <w:highlight w:val="none"/>
        </w:rPr>
      </w:pPr>
    </w:p>
    <w:p w14:paraId="630BFC13">
      <w:pPr>
        <w:jc w:val="center"/>
        <w:rPr>
          <w:rFonts w:hint="eastAsia" w:ascii="宋体" w:hAnsi="宋体" w:eastAsia="宋体" w:cs="宋体"/>
          <w:b/>
          <w:color w:val="auto"/>
          <w:kern w:val="0"/>
          <w:sz w:val="32"/>
          <w:szCs w:val="32"/>
          <w:highlight w:val="none"/>
        </w:rPr>
      </w:pPr>
    </w:p>
    <w:p w14:paraId="7175C266">
      <w:pPr>
        <w:jc w:val="center"/>
        <w:rPr>
          <w:rFonts w:hint="eastAsia" w:ascii="宋体" w:hAnsi="宋体" w:eastAsia="宋体" w:cs="宋体"/>
          <w:b/>
          <w:color w:val="auto"/>
          <w:kern w:val="0"/>
          <w:sz w:val="32"/>
          <w:szCs w:val="32"/>
          <w:highlight w:val="none"/>
        </w:rPr>
      </w:pPr>
    </w:p>
    <w:p w14:paraId="59E5B1FE">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4"/>
        <w:tblW w:w="43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961"/>
        <w:gridCol w:w="1654"/>
        <w:gridCol w:w="1490"/>
        <w:gridCol w:w="904"/>
        <w:gridCol w:w="984"/>
      </w:tblGrid>
      <w:tr w14:paraId="100D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78" w:type="pct"/>
            <w:tcBorders>
              <w:top w:val="single" w:color="auto" w:sz="4" w:space="0"/>
              <w:left w:val="single" w:color="auto" w:sz="4" w:space="0"/>
              <w:bottom w:val="single" w:color="auto" w:sz="4" w:space="0"/>
              <w:right w:val="single" w:color="auto" w:sz="4" w:space="0"/>
            </w:tcBorders>
            <w:vAlign w:val="center"/>
          </w:tcPr>
          <w:p w14:paraId="0CE01B3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644" w:type="pct"/>
            <w:tcBorders>
              <w:top w:val="single" w:color="auto" w:sz="4" w:space="0"/>
              <w:left w:val="single" w:color="auto" w:sz="4" w:space="0"/>
              <w:bottom w:val="single" w:color="auto" w:sz="4" w:space="0"/>
              <w:right w:val="single" w:color="auto" w:sz="4" w:space="0"/>
            </w:tcBorders>
            <w:vAlign w:val="center"/>
          </w:tcPr>
          <w:p w14:paraId="520114E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09" w:type="pct"/>
            <w:tcBorders>
              <w:top w:val="single" w:color="auto" w:sz="4" w:space="0"/>
              <w:left w:val="single" w:color="auto" w:sz="4" w:space="0"/>
              <w:bottom w:val="single" w:color="auto" w:sz="4" w:space="0"/>
              <w:right w:val="single" w:color="auto" w:sz="4" w:space="0"/>
            </w:tcBorders>
          </w:tcPr>
          <w:p w14:paraId="6DB34376">
            <w:pPr>
              <w:spacing w:line="360" w:lineRule="auto"/>
              <w:jc w:val="center"/>
              <w:rPr>
                <w:rFonts w:hint="eastAsia" w:ascii="宋体" w:hAnsi="宋体" w:eastAsia="宋体" w:cs="宋体"/>
                <w:b/>
                <w:color w:val="auto"/>
                <w:sz w:val="24"/>
                <w:highlight w:val="none"/>
              </w:rPr>
            </w:pPr>
          </w:p>
          <w:p w14:paraId="5B7BA90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999" w:type="pct"/>
            <w:tcBorders>
              <w:top w:val="single" w:color="auto" w:sz="4" w:space="0"/>
              <w:left w:val="single" w:color="auto" w:sz="4" w:space="0"/>
              <w:bottom w:val="single" w:color="auto" w:sz="4" w:space="0"/>
              <w:right w:val="single" w:color="auto" w:sz="4" w:space="0"/>
            </w:tcBorders>
            <w:vAlign w:val="center"/>
          </w:tcPr>
          <w:p w14:paraId="6648AF5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606" w:type="pct"/>
            <w:tcBorders>
              <w:top w:val="single" w:color="auto" w:sz="4" w:space="0"/>
              <w:left w:val="single" w:color="auto" w:sz="4" w:space="0"/>
              <w:bottom w:val="single" w:color="auto" w:sz="4" w:space="0"/>
              <w:right w:val="single" w:color="auto" w:sz="4" w:space="0"/>
            </w:tcBorders>
            <w:vAlign w:val="center"/>
          </w:tcPr>
          <w:p w14:paraId="16E19F3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660" w:type="pct"/>
            <w:tcBorders>
              <w:top w:val="single" w:color="auto" w:sz="4" w:space="0"/>
              <w:left w:val="single" w:color="auto" w:sz="4" w:space="0"/>
              <w:bottom w:val="single" w:color="auto" w:sz="4" w:space="0"/>
              <w:right w:val="single" w:color="auto" w:sz="4" w:space="0"/>
            </w:tcBorders>
            <w:vAlign w:val="center"/>
          </w:tcPr>
          <w:p w14:paraId="0E795D0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0FD6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8" w:type="pct"/>
            <w:tcBorders>
              <w:top w:val="single" w:color="auto" w:sz="4" w:space="0"/>
              <w:left w:val="single" w:color="auto" w:sz="4" w:space="0"/>
              <w:bottom w:val="single" w:color="auto" w:sz="4" w:space="0"/>
              <w:right w:val="single" w:color="auto" w:sz="4" w:space="0"/>
            </w:tcBorders>
            <w:vAlign w:val="center"/>
          </w:tcPr>
          <w:p w14:paraId="6C35E63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44" w:type="pct"/>
            <w:tcBorders>
              <w:top w:val="single" w:color="auto" w:sz="4" w:space="0"/>
              <w:left w:val="single" w:color="auto" w:sz="4" w:space="0"/>
              <w:bottom w:val="single" w:color="auto" w:sz="4" w:space="0"/>
              <w:right w:val="single" w:color="auto" w:sz="4" w:space="0"/>
            </w:tcBorders>
            <w:vAlign w:val="center"/>
          </w:tcPr>
          <w:p w14:paraId="57210471">
            <w:pPr>
              <w:snapToGrid w:val="0"/>
              <w:spacing w:line="360" w:lineRule="auto"/>
              <w:jc w:val="center"/>
              <w:rPr>
                <w:rFonts w:hint="eastAsia" w:ascii="宋体" w:hAnsi="宋体" w:eastAsia="宋体" w:cs="宋体"/>
                <w:color w:val="auto"/>
                <w:sz w:val="24"/>
                <w:highlight w:val="none"/>
              </w:rPr>
            </w:pPr>
          </w:p>
        </w:tc>
        <w:tc>
          <w:tcPr>
            <w:tcW w:w="1109" w:type="pct"/>
            <w:tcBorders>
              <w:top w:val="single" w:color="auto" w:sz="4" w:space="0"/>
              <w:left w:val="single" w:color="auto" w:sz="4" w:space="0"/>
              <w:bottom w:val="single" w:color="auto" w:sz="4" w:space="0"/>
              <w:right w:val="single" w:color="auto" w:sz="4" w:space="0"/>
            </w:tcBorders>
            <w:vAlign w:val="center"/>
          </w:tcPr>
          <w:p w14:paraId="4539ED32">
            <w:pPr>
              <w:snapToGrid w:val="0"/>
              <w:spacing w:line="360" w:lineRule="auto"/>
              <w:jc w:val="center"/>
              <w:rPr>
                <w:rFonts w:hint="eastAsia" w:ascii="宋体" w:hAnsi="宋体" w:eastAsia="宋体" w:cs="宋体"/>
                <w:color w:val="auto"/>
                <w:sz w:val="24"/>
                <w:highlight w:val="none"/>
              </w:rPr>
            </w:pPr>
          </w:p>
        </w:tc>
        <w:tc>
          <w:tcPr>
            <w:tcW w:w="999" w:type="pct"/>
            <w:tcBorders>
              <w:top w:val="single" w:color="auto" w:sz="4" w:space="0"/>
              <w:left w:val="single" w:color="auto" w:sz="4" w:space="0"/>
              <w:bottom w:val="single" w:color="auto" w:sz="4" w:space="0"/>
              <w:right w:val="single" w:color="auto" w:sz="4" w:space="0"/>
            </w:tcBorders>
            <w:vAlign w:val="center"/>
          </w:tcPr>
          <w:p w14:paraId="051C2A57">
            <w:pPr>
              <w:snapToGrid w:val="0"/>
              <w:spacing w:line="360" w:lineRule="auto"/>
              <w:jc w:val="center"/>
              <w:rPr>
                <w:rFonts w:hint="eastAsia" w:ascii="宋体" w:hAnsi="宋体" w:eastAsia="宋体" w:cs="宋体"/>
                <w:color w:val="auto"/>
                <w:sz w:val="24"/>
                <w:highlight w:val="none"/>
              </w:rPr>
            </w:pPr>
          </w:p>
        </w:tc>
        <w:tc>
          <w:tcPr>
            <w:tcW w:w="606" w:type="pct"/>
            <w:tcBorders>
              <w:top w:val="single" w:color="auto" w:sz="4" w:space="0"/>
              <w:left w:val="single" w:color="auto" w:sz="4" w:space="0"/>
              <w:bottom w:val="single" w:color="auto" w:sz="4" w:space="0"/>
              <w:right w:val="single" w:color="auto" w:sz="4" w:space="0"/>
            </w:tcBorders>
            <w:vAlign w:val="center"/>
          </w:tcPr>
          <w:p w14:paraId="5FDD4604">
            <w:pPr>
              <w:spacing w:line="360" w:lineRule="auto"/>
              <w:jc w:val="center"/>
              <w:rPr>
                <w:rFonts w:hint="eastAsia" w:ascii="宋体" w:hAnsi="宋体" w:eastAsia="宋体" w:cs="宋体"/>
                <w:color w:val="auto"/>
                <w:sz w:val="24"/>
                <w:highlight w:val="none"/>
              </w:rPr>
            </w:pPr>
          </w:p>
        </w:tc>
        <w:tc>
          <w:tcPr>
            <w:tcW w:w="660" w:type="pct"/>
            <w:tcBorders>
              <w:top w:val="single" w:color="auto" w:sz="4" w:space="0"/>
              <w:left w:val="single" w:color="auto" w:sz="4" w:space="0"/>
              <w:bottom w:val="single" w:color="auto" w:sz="4" w:space="0"/>
              <w:right w:val="single" w:color="auto" w:sz="4" w:space="0"/>
            </w:tcBorders>
            <w:vAlign w:val="center"/>
          </w:tcPr>
          <w:p w14:paraId="289A08BC">
            <w:pPr>
              <w:spacing w:line="360" w:lineRule="auto"/>
              <w:jc w:val="center"/>
              <w:rPr>
                <w:rFonts w:hint="eastAsia" w:ascii="宋体" w:hAnsi="宋体" w:eastAsia="宋体" w:cs="宋体"/>
                <w:color w:val="auto"/>
                <w:sz w:val="24"/>
                <w:highlight w:val="none"/>
              </w:rPr>
            </w:pPr>
          </w:p>
        </w:tc>
      </w:tr>
      <w:tr w14:paraId="6421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8" w:type="pct"/>
            <w:tcBorders>
              <w:top w:val="single" w:color="auto" w:sz="4" w:space="0"/>
              <w:left w:val="single" w:color="auto" w:sz="4" w:space="0"/>
              <w:bottom w:val="single" w:color="auto" w:sz="4" w:space="0"/>
              <w:right w:val="single" w:color="auto" w:sz="4" w:space="0"/>
            </w:tcBorders>
            <w:vAlign w:val="center"/>
          </w:tcPr>
          <w:p w14:paraId="05ACA1D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44" w:type="pct"/>
            <w:tcBorders>
              <w:top w:val="single" w:color="auto" w:sz="4" w:space="0"/>
              <w:left w:val="single" w:color="auto" w:sz="4" w:space="0"/>
              <w:bottom w:val="single" w:color="auto" w:sz="4" w:space="0"/>
              <w:right w:val="single" w:color="auto" w:sz="4" w:space="0"/>
            </w:tcBorders>
            <w:vAlign w:val="center"/>
          </w:tcPr>
          <w:p w14:paraId="11ABC407">
            <w:pPr>
              <w:snapToGrid w:val="0"/>
              <w:spacing w:line="360" w:lineRule="auto"/>
              <w:jc w:val="center"/>
              <w:rPr>
                <w:rFonts w:hint="eastAsia" w:ascii="宋体" w:hAnsi="宋体" w:eastAsia="宋体" w:cs="宋体"/>
                <w:color w:val="auto"/>
                <w:sz w:val="24"/>
                <w:highlight w:val="none"/>
              </w:rPr>
            </w:pPr>
          </w:p>
        </w:tc>
        <w:tc>
          <w:tcPr>
            <w:tcW w:w="1109" w:type="pct"/>
            <w:tcBorders>
              <w:top w:val="single" w:color="auto" w:sz="4" w:space="0"/>
              <w:left w:val="single" w:color="auto" w:sz="4" w:space="0"/>
              <w:bottom w:val="single" w:color="auto" w:sz="4" w:space="0"/>
              <w:right w:val="single" w:color="auto" w:sz="4" w:space="0"/>
            </w:tcBorders>
            <w:vAlign w:val="center"/>
          </w:tcPr>
          <w:p w14:paraId="605B032D">
            <w:pPr>
              <w:snapToGrid w:val="0"/>
              <w:spacing w:line="360" w:lineRule="auto"/>
              <w:jc w:val="center"/>
              <w:rPr>
                <w:rFonts w:hint="eastAsia" w:ascii="宋体" w:hAnsi="宋体" w:eastAsia="宋体" w:cs="宋体"/>
                <w:color w:val="auto"/>
                <w:sz w:val="24"/>
                <w:highlight w:val="none"/>
              </w:rPr>
            </w:pPr>
          </w:p>
        </w:tc>
        <w:tc>
          <w:tcPr>
            <w:tcW w:w="999" w:type="pct"/>
            <w:tcBorders>
              <w:top w:val="single" w:color="auto" w:sz="4" w:space="0"/>
              <w:left w:val="single" w:color="auto" w:sz="4" w:space="0"/>
              <w:bottom w:val="single" w:color="auto" w:sz="4" w:space="0"/>
              <w:right w:val="single" w:color="auto" w:sz="4" w:space="0"/>
            </w:tcBorders>
            <w:vAlign w:val="center"/>
          </w:tcPr>
          <w:p w14:paraId="4A6BF16A">
            <w:pPr>
              <w:snapToGrid w:val="0"/>
              <w:spacing w:line="360" w:lineRule="auto"/>
              <w:jc w:val="center"/>
              <w:rPr>
                <w:rFonts w:hint="eastAsia" w:ascii="宋体" w:hAnsi="宋体" w:eastAsia="宋体" w:cs="宋体"/>
                <w:color w:val="auto"/>
                <w:sz w:val="24"/>
                <w:highlight w:val="none"/>
              </w:rPr>
            </w:pPr>
          </w:p>
        </w:tc>
        <w:tc>
          <w:tcPr>
            <w:tcW w:w="606" w:type="pct"/>
            <w:tcBorders>
              <w:top w:val="single" w:color="auto" w:sz="4" w:space="0"/>
              <w:left w:val="single" w:color="auto" w:sz="4" w:space="0"/>
              <w:bottom w:val="single" w:color="auto" w:sz="4" w:space="0"/>
              <w:right w:val="single" w:color="auto" w:sz="4" w:space="0"/>
            </w:tcBorders>
            <w:vAlign w:val="center"/>
          </w:tcPr>
          <w:p w14:paraId="299364B0">
            <w:pPr>
              <w:spacing w:line="360" w:lineRule="auto"/>
              <w:jc w:val="center"/>
              <w:rPr>
                <w:rFonts w:hint="eastAsia" w:ascii="宋体" w:hAnsi="宋体" w:eastAsia="宋体" w:cs="宋体"/>
                <w:color w:val="auto"/>
                <w:sz w:val="24"/>
                <w:highlight w:val="none"/>
              </w:rPr>
            </w:pPr>
          </w:p>
        </w:tc>
        <w:tc>
          <w:tcPr>
            <w:tcW w:w="660" w:type="pct"/>
            <w:tcBorders>
              <w:top w:val="single" w:color="auto" w:sz="4" w:space="0"/>
              <w:left w:val="single" w:color="auto" w:sz="4" w:space="0"/>
              <w:bottom w:val="single" w:color="auto" w:sz="4" w:space="0"/>
              <w:right w:val="single" w:color="auto" w:sz="4" w:space="0"/>
            </w:tcBorders>
            <w:vAlign w:val="center"/>
          </w:tcPr>
          <w:p w14:paraId="0D13D2CB">
            <w:pPr>
              <w:spacing w:line="360" w:lineRule="auto"/>
              <w:jc w:val="center"/>
              <w:rPr>
                <w:rFonts w:hint="eastAsia" w:ascii="宋体" w:hAnsi="宋体" w:eastAsia="宋体" w:cs="宋体"/>
                <w:color w:val="auto"/>
                <w:sz w:val="24"/>
                <w:highlight w:val="none"/>
              </w:rPr>
            </w:pPr>
          </w:p>
        </w:tc>
      </w:tr>
      <w:tr w14:paraId="1B2A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8" w:type="pct"/>
            <w:tcBorders>
              <w:top w:val="single" w:color="auto" w:sz="4" w:space="0"/>
              <w:left w:val="single" w:color="auto" w:sz="4" w:space="0"/>
              <w:bottom w:val="single" w:color="auto" w:sz="4" w:space="0"/>
              <w:right w:val="single" w:color="auto" w:sz="4" w:space="0"/>
            </w:tcBorders>
            <w:vAlign w:val="center"/>
          </w:tcPr>
          <w:p w14:paraId="19C45C3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644" w:type="pct"/>
            <w:tcBorders>
              <w:top w:val="single" w:color="auto" w:sz="4" w:space="0"/>
              <w:left w:val="single" w:color="auto" w:sz="4" w:space="0"/>
              <w:bottom w:val="single" w:color="auto" w:sz="4" w:space="0"/>
              <w:right w:val="single" w:color="auto" w:sz="4" w:space="0"/>
            </w:tcBorders>
            <w:vAlign w:val="center"/>
          </w:tcPr>
          <w:p w14:paraId="6506557E">
            <w:pPr>
              <w:snapToGrid w:val="0"/>
              <w:spacing w:line="360" w:lineRule="auto"/>
              <w:jc w:val="center"/>
              <w:rPr>
                <w:rFonts w:hint="eastAsia" w:ascii="宋体" w:hAnsi="宋体" w:eastAsia="宋体" w:cs="宋体"/>
                <w:color w:val="auto"/>
                <w:sz w:val="24"/>
                <w:highlight w:val="none"/>
              </w:rPr>
            </w:pPr>
          </w:p>
        </w:tc>
        <w:tc>
          <w:tcPr>
            <w:tcW w:w="1109" w:type="pct"/>
            <w:tcBorders>
              <w:top w:val="single" w:color="auto" w:sz="4" w:space="0"/>
              <w:left w:val="single" w:color="auto" w:sz="4" w:space="0"/>
              <w:bottom w:val="single" w:color="auto" w:sz="4" w:space="0"/>
              <w:right w:val="single" w:color="auto" w:sz="4" w:space="0"/>
            </w:tcBorders>
            <w:vAlign w:val="center"/>
          </w:tcPr>
          <w:p w14:paraId="696F2E2B">
            <w:pPr>
              <w:snapToGrid w:val="0"/>
              <w:spacing w:line="360" w:lineRule="auto"/>
              <w:jc w:val="center"/>
              <w:rPr>
                <w:rFonts w:hint="eastAsia" w:ascii="宋体" w:hAnsi="宋体" w:eastAsia="宋体" w:cs="宋体"/>
                <w:color w:val="auto"/>
                <w:sz w:val="24"/>
                <w:highlight w:val="none"/>
              </w:rPr>
            </w:pPr>
          </w:p>
        </w:tc>
        <w:tc>
          <w:tcPr>
            <w:tcW w:w="999" w:type="pct"/>
            <w:tcBorders>
              <w:top w:val="single" w:color="auto" w:sz="4" w:space="0"/>
              <w:left w:val="single" w:color="auto" w:sz="4" w:space="0"/>
              <w:bottom w:val="single" w:color="auto" w:sz="4" w:space="0"/>
              <w:right w:val="single" w:color="auto" w:sz="4" w:space="0"/>
            </w:tcBorders>
            <w:vAlign w:val="center"/>
          </w:tcPr>
          <w:p w14:paraId="1BEAAA4C">
            <w:pPr>
              <w:snapToGrid w:val="0"/>
              <w:spacing w:line="360" w:lineRule="auto"/>
              <w:jc w:val="center"/>
              <w:rPr>
                <w:rFonts w:hint="eastAsia" w:ascii="宋体" w:hAnsi="宋体" w:eastAsia="宋体" w:cs="宋体"/>
                <w:color w:val="auto"/>
                <w:sz w:val="24"/>
                <w:highlight w:val="none"/>
              </w:rPr>
            </w:pPr>
          </w:p>
        </w:tc>
        <w:tc>
          <w:tcPr>
            <w:tcW w:w="606" w:type="pct"/>
            <w:tcBorders>
              <w:top w:val="single" w:color="auto" w:sz="4" w:space="0"/>
              <w:left w:val="single" w:color="auto" w:sz="4" w:space="0"/>
              <w:bottom w:val="single" w:color="auto" w:sz="4" w:space="0"/>
              <w:right w:val="single" w:color="auto" w:sz="4" w:space="0"/>
            </w:tcBorders>
            <w:vAlign w:val="center"/>
          </w:tcPr>
          <w:p w14:paraId="24B5A5E1">
            <w:pPr>
              <w:spacing w:line="360" w:lineRule="auto"/>
              <w:jc w:val="center"/>
              <w:rPr>
                <w:rFonts w:hint="eastAsia" w:ascii="宋体" w:hAnsi="宋体" w:eastAsia="宋体" w:cs="宋体"/>
                <w:color w:val="auto"/>
                <w:sz w:val="24"/>
                <w:highlight w:val="none"/>
              </w:rPr>
            </w:pPr>
          </w:p>
        </w:tc>
        <w:tc>
          <w:tcPr>
            <w:tcW w:w="660" w:type="pct"/>
            <w:tcBorders>
              <w:top w:val="single" w:color="auto" w:sz="4" w:space="0"/>
              <w:left w:val="single" w:color="auto" w:sz="4" w:space="0"/>
              <w:bottom w:val="single" w:color="auto" w:sz="4" w:space="0"/>
              <w:right w:val="single" w:color="auto" w:sz="4" w:space="0"/>
            </w:tcBorders>
            <w:vAlign w:val="center"/>
          </w:tcPr>
          <w:p w14:paraId="2F3DF57B">
            <w:pPr>
              <w:spacing w:line="360" w:lineRule="auto"/>
              <w:jc w:val="center"/>
              <w:rPr>
                <w:rFonts w:hint="eastAsia" w:ascii="宋体" w:hAnsi="宋体" w:eastAsia="宋体" w:cs="宋体"/>
                <w:color w:val="auto"/>
                <w:sz w:val="24"/>
                <w:highlight w:val="none"/>
              </w:rPr>
            </w:pPr>
          </w:p>
        </w:tc>
      </w:tr>
    </w:tbl>
    <w:p w14:paraId="60C3D606">
      <w:pPr>
        <w:spacing w:line="360" w:lineRule="auto"/>
        <w:ind w:right="420"/>
        <w:rPr>
          <w:rFonts w:hint="eastAsia" w:ascii="宋体" w:hAnsi="宋体" w:eastAsia="宋体" w:cs="宋体"/>
          <w:color w:val="auto"/>
          <w:sz w:val="24"/>
          <w:highlight w:val="none"/>
        </w:rPr>
      </w:pPr>
    </w:p>
    <w:p w14:paraId="488985D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002DF61">
      <w:pPr>
        <w:jc w:val="center"/>
        <w:rPr>
          <w:rFonts w:hint="eastAsia" w:ascii="宋体" w:hAnsi="宋体" w:eastAsia="宋体" w:cs="宋体"/>
          <w:b/>
          <w:color w:val="auto"/>
          <w:kern w:val="0"/>
          <w:sz w:val="32"/>
          <w:szCs w:val="32"/>
          <w:highlight w:val="none"/>
        </w:rPr>
      </w:pPr>
    </w:p>
    <w:p w14:paraId="507E8173">
      <w:pPr>
        <w:jc w:val="center"/>
        <w:rPr>
          <w:rFonts w:hint="eastAsia" w:ascii="宋体" w:hAnsi="宋体" w:eastAsia="宋体" w:cs="宋体"/>
          <w:b/>
          <w:color w:val="auto"/>
          <w:kern w:val="0"/>
          <w:sz w:val="32"/>
          <w:szCs w:val="32"/>
          <w:highlight w:val="none"/>
        </w:rPr>
      </w:pPr>
    </w:p>
    <w:p w14:paraId="30B1006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304"/>
        <w:gridCol w:w="3182"/>
        <w:gridCol w:w="1145"/>
      </w:tblGrid>
      <w:tr w14:paraId="26EF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14F50D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945" w:type="pct"/>
          </w:tcPr>
          <w:p w14:paraId="565D4A8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1873" w:type="pct"/>
          </w:tcPr>
          <w:p w14:paraId="0F7FC7F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674" w:type="pct"/>
          </w:tcPr>
          <w:p w14:paraId="76A3F06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4AB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524B509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945" w:type="pct"/>
          </w:tcPr>
          <w:p w14:paraId="2370F42C">
            <w:pPr>
              <w:jc w:val="center"/>
              <w:rPr>
                <w:rFonts w:hint="eastAsia" w:ascii="宋体" w:hAnsi="宋体" w:eastAsia="宋体" w:cs="宋体"/>
                <w:b/>
                <w:color w:val="auto"/>
                <w:kern w:val="0"/>
                <w:sz w:val="32"/>
                <w:szCs w:val="32"/>
                <w:highlight w:val="none"/>
              </w:rPr>
            </w:pPr>
          </w:p>
        </w:tc>
        <w:tc>
          <w:tcPr>
            <w:tcW w:w="1873" w:type="pct"/>
          </w:tcPr>
          <w:p w14:paraId="3AB53FE6">
            <w:pPr>
              <w:jc w:val="center"/>
              <w:rPr>
                <w:rFonts w:hint="eastAsia" w:ascii="宋体" w:hAnsi="宋体" w:eastAsia="宋体" w:cs="宋体"/>
                <w:b/>
                <w:color w:val="auto"/>
                <w:kern w:val="0"/>
                <w:sz w:val="32"/>
                <w:szCs w:val="32"/>
                <w:highlight w:val="none"/>
              </w:rPr>
            </w:pPr>
          </w:p>
        </w:tc>
        <w:tc>
          <w:tcPr>
            <w:tcW w:w="674" w:type="pct"/>
          </w:tcPr>
          <w:p w14:paraId="5D10A7AA">
            <w:pPr>
              <w:jc w:val="center"/>
              <w:rPr>
                <w:rFonts w:hint="eastAsia" w:ascii="宋体" w:hAnsi="宋体" w:eastAsia="宋体" w:cs="宋体"/>
                <w:b/>
                <w:color w:val="auto"/>
                <w:kern w:val="0"/>
                <w:sz w:val="32"/>
                <w:szCs w:val="32"/>
                <w:highlight w:val="none"/>
              </w:rPr>
            </w:pPr>
          </w:p>
        </w:tc>
      </w:tr>
      <w:tr w14:paraId="0D37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C78DFE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945" w:type="pct"/>
          </w:tcPr>
          <w:p w14:paraId="4517CFC0">
            <w:pPr>
              <w:jc w:val="center"/>
              <w:rPr>
                <w:rFonts w:hint="eastAsia" w:ascii="宋体" w:hAnsi="宋体" w:eastAsia="宋体" w:cs="宋体"/>
                <w:b/>
                <w:color w:val="auto"/>
                <w:kern w:val="0"/>
                <w:sz w:val="32"/>
                <w:szCs w:val="32"/>
                <w:highlight w:val="none"/>
              </w:rPr>
            </w:pPr>
          </w:p>
        </w:tc>
        <w:tc>
          <w:tcPr>
            <w:tcW w:w="1873" w:type="pct"/>
          </w:tcPr>
          <w:p w14:paraId="4BDEF6AE">
            <w:pPr>
              <w:jc w:val="center"/>
              <w:rPr>
                <w:rFonts w:hint="eastAsia" w:ascii="宋体" w:hAnsi="宋体" w:eastAsia="宋体" w:cs="宋体"/>
                <w:b/>
                <w:color w:val="auto"/>
                <w:kern w:val="0"/>
                <w:sz w:val="32"/>
                <w:szCs w:val="32"/>
                <w:highlight w:val="none"/>
              </w:rPr>
            </w:pPr>
          </w:p>
        </w:tc>
        <w:tc>
          <w:tcPr>
            <w:tcW w:w="674" w:type="pct"/>
          </w:tcPr>
          <w:p w14:paraId="1E0BF530">
            <w:pPr>
              <w:jc w:val="center"/>
              <w:rPr>
                <w:rFonts w:hint="eastAsia" w:ascii="宋体" w:hAnsi="宋体" w:eastAsia="宋体" w:cs="宋体"/>
                <w:b/>
                <w:color w:val="auto"/>
                <w:kern w:val="0"/>
                <w:sz w:val="32"/>
                <w:szCs w:val="32"/>
                <w:highlight w:val="none"/>
              </w:rPr>
            </w:pPr>
          </w:p>
        </w:tc>
      </w:tr>
      <w:tr w14:paraId="4008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AACC2D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945" w:type="pct"/>
          </w:tcPr>
          <w:p w14:paraId="0D4D2C0B">
            <w:pPr>
              <w:jc w:val="center"/>
              <w:rPr>
                <w:rFonts w:hint="eastAsia" w:ascii="宋体" w:hAnsi="宋体" w:eastAsia="宋体" w:cs="宋体"/>
                <w:b/>
                <w:color w:val="auto"/>
                <w:kern w:val="0"/>
                <w:sz w:val="32"/>
                <w:szCs w:val="32"/>
                <w:highlight w:val="none"/>
              </w:rPr>
            </w:pPr>
          </w:p>
        </w:tc>
        <w:tc>
          <w:tcPr>
            <w:tcW w:w="1873" w:type="pct"/>
          </w:tcPr>
          <w:p w14:paraId="290C7C81">
            <w:pPr>
              <w:jc w:val="center"/>
              <w:rPr>
                <w:rFonts w:hint="eastAsia" w:ascii="宋体" w:hAnsi="宋体" w:eastAsia="宋体" w:cs="宋体"/>
                <w:b/>
                <w:color w:val="auto"/>
                <w:kern w:val="0"/>
                <w:sz w:val="32"/>
                <w:szCs w:val="32"/>
                <w:highlight w:val="none"/>
              </w:rPr>
            </w:pPr>
          </w:p>
        </w:tc>
        <w:tc>
          <w:tcPr>
            <w:tcW w:w="674" w:type="pct"/>
          </w:tcPr>
          <w:p w14:paraId="3EE5BFB8">
            <w:pPr>
              <w:jc w:val="center"/>
              <w:rPr>
                <w:rFonts w:hint="eastAsia" w:ascii="宋体" w:hAnsi="宋体" w:eastAsia="宋体" w:cs="宋体"/>
                <w:b/>
                <w:color w:val="auto"/>
                <w:kern w:val="0"/>
                <w:sz w:val="32"/>
                <w:szCs w:val="32"/>
                <w:highlight w:val="none"/>
              </w:rPr>
            </w:pPr>
          </w:p>
        </w:tc>
      </w:tr>
    </w:tbl>
    <w:p w14:paraId="50470DF4">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A7A351D">
      <w:pPr>
        <w:jc w:val="center"/>
        <w:rPr>
          <w:rFonts w:hint="eastAsia" w:ascii="宋体" w:hAnsi="宋体" w:eastAsia="宋体" w:cs="宋体"/>
          <w:b/>
          <w:color w:val="auto"/>
          <w:kern w:val="0"/>
          <w:sz w:val="32"/>
          <w:szCs w:val="32"/>
          <w:highlight w:val="none"/>
        </w:rPr>
      </w:pPr>
    </w:p>
    <w:p w14:paraId="117CADB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196B35F">
      <w:pPr>
        <w:ind w:firstLine="1911" w:firstLineChars="595"/>
        <w:rPr>
          <w:rFonts w:hint="eastAsia" w:ascii="宋体" w:hAnsi="宋体" w:eastAsia="宋体" w:cs="宋体"/>
          <w:b/>
          <w:bCs/>
          <w:color w:val="auto"/>
          <w:sz w:val="32"/>
          <w:szCs w:val="32"/>
          <w:highlight w:val="none"/>
        </w:rPr>
      </w:pPr>
    </w:p>
    <w:p w14:paraId="17278F81">
      <w:pPr>
        <w:ind w:firstLine="1911" w:firstLineChars="595"/>
        <w:rPr>
          <w:rFonts w:hint="eastAsia" w:ascii="宋体" w:hAnsi="宋体" w:eastAsia="宋体" w:cs="宋体"/>
          <w:b/>
          <w:bCs/>
          <w:color w:val="auto"/>
          <w:sz w:val="32"/>
          <w:szCs w:val="32"/>
          <w:highlight w:val="none"/>
        </w:rPr>
      </w:pPr>
    </w:p>
    <w:p w14:paraId="49C26790">
      <w:pPr>
        <w:ind w:firstLine="1911" w:firstLineChars="595"/>
        <w:rPr>
          <w:rFonts w:hint="eastAsia" w:ascii="宋体" w:hAnsi="宋体" w:eastAsia="宋体" w:cs="宋体"/>
          <w:b/>
          <w:bCs/>
          <w:color w:val="auto"/>
          <w:sz w:val="32"/>
          <w:szCs w:val="32"/>
          <w:highlight w:val="none"/>
        </w:rPr>
      </w:pPr>
    </w:p>
    <w:p w14:paraId="152D7386">
      <w:pPr>
        <w:ind w:firstLine="1911" w:firstLineChars="595"/>
        <w:rPr>
          <w:rFonts w:hint="eastAsia" w:ascii="宋体" w:hAnsi="宋体" w:eastAsia="宋体" w:cs="宋体"/>
          <w:b/>
          <w:bCs/>
          <w:color w:val="auto"/>
          <w:sz w:val="32"/>
          <w:szCs w:val="32"/>
          <w:highlight w:val="none"/>
        </w:rPr>
      </w:pPr>
    </w:p>
    <w:p w14:paraId="60CA19A9">
      <w:pPr>
        <w:ind w:firstLine="1911" w:firstLineChars="595"/>
        <w:rPr>
          <w:rFonts w:hint="eastAsia" w:ascii="宋体" w:hAnsi="宋体" w:eastAsia="宋体" w:cs="宋体"/>
          <w:b/>
          <w:bCs/>
          <w:color w:val="auto"/>
          <w:sz w:val="32"/>
          <w:szCs w:val="32"/>
          <w:highlight w:val="none"/>
        </w:rPr>
      </w:pPr>
    </w:p>
    <w:p w14:paraId="64F3AAB2">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1BEAB67">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采购供应商廉洁自律承诺书</w:t>
      </w:r>
    </w:p>
    <w:p w14:paraId="6F02F7E8">
      <w:pPr>
        <w:snapToGrid w:val="0"/>
        <w:spacing w:line="360" w:lineRule="auto"/>
        <w:rPr>
          <w:rFonts w:hint="eastAsia" w:ascii="宋体" w:hAnsi="宋体" w:eastAsia="宋体" w:cs="宋体"/>
          <w:color w:val="auto"/>
          <w:sz w:val="24"/>
          <w:highlight w:val="none"/>
        </w:rPr>
      </w:pPr>
    </w:p>
    <w:p w14:paraId="319DC402">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建德市数字信息有限责任公司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14:paraId="758A609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6D257CE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56C8B2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8972F2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252A32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7518F12">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59F54C3A">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8C74D3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041A06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223F79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43D600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A94A4E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18EC35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A42569B">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F39B69F">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A714F51">
      <w:pPr>
        <w:spacing w:line="360" w:lineRule="auto"/>
        <w:jc w:val="center"/>
        <w:rPr>
          <w:rFonts w:hint="eastAsia" w:ascii="宋体" w:hAnsi="宋体" w:eastAsia="宋体" w:cs="宋体"/>
          <w:b/>
          <w:bCs/>
          <w:color w:val="auto"/>
          <w:sz w:val="24"/>
          <w:highlight w:val="none"/>
        </w:rPr>
      </w:pPr>
    </w:p>
    <w:p w14:paraId="66C4FA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9EC98F3">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5" w:h="16838"/>
          <w:pgMar w:top="1474" w:right="1814" w:bottom="1474" w:left="1814" w:header="851" w:footer="850" w:gutter="0"/>
          <w:cols w:space="0" w:num="1"/>
          <w:rtlGutter w:val="0"/>
          <w:docGrid w:linePitch="312" w:charSpace="0"/>
        </w:sectPr>
      </w:pPr>
    </w:p>
    <w:p w14:paraId="4F909DB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6F8AA9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582D4D2">
      <w:pPr>
        <w:spacing w:line="360" w:lineRule="auto"/>
        <w:jc w:val="center"/>
        <w:outlineLvl w:val="0"/>
        <w:rPr>
          <w:rFonts w:hint="eastAsia" w:ascii="宋体" w:hAnsi="宋体" w:eastAsia="宋体" w:cs="宋体"/>
          <w:b/>
          <w:color w:val="auto"/>
          <w:kern w:val="0"/>
          <w:sz w:val="36"/>
          <w:szCs w:val="36"/>
          <w:highlight w:val="none"/>
        </w:rPr>
      </w:pPr>
    </w:p>
    <w:p w14:paraId="798568FD">
      <w:pPr>
        <w:numPr>
          <w:ilvl w:val="0"/>
          <w:numId w:val="5"/>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开标一览表（报价表）………………………………………………………（页码）</w:t>
      </w:r>
    </w:p>
    <w:p w14:paraId="3A3098EF">
      <w:pPr>
        <w:snapToGrid w:val="0"/>
        <w:spacing w:line="360" w:lineRule="auto"/>
        <w:rPr>
          <w:rFonts w:hint="eastAsia" w:ascii="宋体" w:hAnsi="宋体" w:eastAsia="宋体" w:cs="宋体"/>
          <w:color w:val="auto"/>
          <w:sz w:val="24"/>
          <w:highlight w:val="none"/>
        </w:rPr>
      </w:pPr>
    </w:p>
    <w:p w14:paraId="7B1FC721">
      <w:pPr>
        <w:snapToGrid w:val="0"/>
        <w:spacing w:line="360" w:lineRule="auto"/>
        <w:ind w:right="480"/>
        <w:jc w:val="center"/>
        <w:rPr>
          <w:rFonts w:hint="eastAsia" w:ascii="宋体" w:hAnsi="宋体" w:eastAsia="宋体" w:cs="宋体"/>
          <w:b/>
          <w:color w:val="auto"/>
          <w:kern w:val="0"/>
          <w:sz w:val="32"/>
          <w:szCs w:val="32"/>
          <w:highlight w:val="none"/>
        </w:rPr>
      </w:pPr>
    </w:p>
    <w:p w14:paraId="656264C2">
      <w:pPr>
        <w:snapToGrid w:val="0"/>
        <w:spacing w:line="360" w:lineRule="auto"/>
        <w:ind w:right="480"/>
        <w:jc w:val="center"/>
        <w:rPr>
          <w:rFonts w:hint="eastAsia" w:ascii="宋体" w:hAnsi="宋体" w:eastAsia="宋体" w:cs="宋体"/>
          <w:b/>
          <w:color w:val="auto"/>
          <w:kern w:val="0"/>
          <w:sz w:val="32"/>
          <w:szCs w:val="32"/>
          <w:highlight w:val="none"/>
        </w:rPr>
      </w:pPr>
    </w:p>
    <w:p w14:paraId="0B2E0043">
      <w:pPr>
        <w:snapToGrid w:val="0"/>
        <w:spacing w:line="360" w:lineRule="auto"/>
        <w:ind w:right="480"/>
        <w:jc w:val="center"/>
        <w:rPr>
          <w:rFonts w:hint="eastAsia" w:ascii="宋体" w:hAnsi="宋体" w:eastAsia="宋体" w:cs="宋体"/>
          <w:b/>
          <w:color w:val="auto"/>
          <w:kern w:val="0"/>
          <w:sz w:val="32"/>
          <w:szCs w:val="32"/>
          <w:highlight w:val="none"/>
        </w:rPr>
      </w:pPr>
    </w:p>
    <w:p w14:paraId="695363B0">
      <w:pPr>
        <w:snapToGrid w:val="0"/>
        <w:spacing w:line="360" w:lineRule="auto"/>
        <w:ind w:right="480"/>
        <w:jc w:val="center"/>
        <w:rPr>
          <w:rFonts w:hint="eastAsia" w:ascii="宋体" w:hAnsi="宋体" w:eastAsia="宋体" w:cs="宋体"/>
          <w:b/>
          <w:color w:val="auto"/>
          <w:kern w:val="0"/>
          <w:sz w:val="32"/>
          <w:szCs w:val="32"/>
          <w:highlight w:val="none"/>
        </w:rPr>
      </w:pPr>
    </w:p>
    <w:p w14:paraId="1483BA0B">
      <w:pPr>
        <w:snapToGrid w:val="0"/>
        <w:spacing w:line="360" w:lineRule="auto"/>
        <w:ind w:right="480"/>
        <w:jc w:val="center"/>
        <w:rPr>
          <w:rFonts w:hint="eastAsia" w:ascii="宋体" w:hAnsi="宋体" w:eastAsia="宋体" w:cs="宋体"/>
          <w:b/>
          <w:color w:val="auto"/>
          <w:kern w:val="0"/>
          <w:sz w:val="32"/>
          <w:szCs w:val="32"/>
          <w:highlight w:val="none"/>
        </w:rPr>
      </w:pPr>
    </w:p>
    <w:p w14:paraId="56785EA1">
      <w:pPr>
        <w:snapToGrid w:val="0"/>
        <w:spacing w:line="360" w:lineRule="auto"/>
        <w:ind w:right="480"/>
        <w:jc w:val="center"/>
        <w:rPr>
          <w:rFonts w:hint="eastAsia" w:ascii="宋体" w:hAnsi="宋体" w:eastAsia="宋体" w:cs="宋体"/>
          <w:b/>
          <w:color w:val="auto"/>
          <w:kern w:val="0"/>
          <w:sz w:val="32"/>
          <w:szCs w:val="32"/>
          <w:highlight w:val="none"/>
        </w:rPr>
      </w:pPr>
    </w:p>
    <w:p w14:paraId="6CB67B6D">
      <w:pPr>
        <w:snapToGrid w:val="0"/>
        <w:spacing w:line="360" w:lineRule="auto"/>
        <w:ind w:right="480"/>
        <w:jc w:val="center"/>
        <w:rPr>
          <w:rFonts w:hint="eastAsia" w:ascii="宋体" w:hAnsi="宋体" w:eastAsia="宋体" w:cs="宋体"/>
          <w:b/>
          <w:color w:val="auto"/>
          <w:kern w:val="0"/>
          <w:sz w:val="32"/>
          <w:szCs w:val="32"/>
          <w:highlight w:val="none"/>
        </w:rPr>
      </w:pPr>
    </w:p>
    <w:p w14:paraId="2C8FE4A6">
      <w:pPr>
        <w:snapToGrid w:val="0"/>
        <w:spacing w:line="360" w:lineRule="auto"/>
        <w:ind w:right="480"/>
        <w:jc w:val="center"/>
        <w:rPr>
          <w:rFonts w:hint="eastAsia" w:ascii="宋体" w:hAnsi="宋体" w:eastAsia="宋体" w:cs="宋体"/>
          <w:b/>
          <w:color w:val="auto"/>
          <w:kern w:val="0"/>
          <w:sz w:val="32"/>
          <w:szCs w:val="32"/>
          <w:highlight w:val="none"/>
        </w:rPr>
      </w:pPr>
    </w:p>
    <w:p w14:paraId="606C043C">
      <w:pPr>
        <w:snapToGrid w:val="0"/>
        <w:spacing w:line="360" w:lineRule="auto"/>
        <w:ind w:right="480"/>
        <w:jc w:val="center"/>
        <w:rPr>
          <w:rFonts w:hint="eastAsia" w:ascii="宋体" w:hAnsi="宋体" w:eastAsia="宋体" w:cs="宋体"/>
          <w:b/>
          <w:color w:val="auto"/>
          <w:kern w:val="0"/>
          <w:sz w:val="32"/>
          <w:szCs w:val="32"/>
          <w:highlight w:val="none"/>
        </w:rPr>
      </w:pPr>
    </w:p>
    <w:p w14:paraId="286D190A">
      <w:pPr>
        <w:snapToGrid w:val="0"/>
        <w:spacing w:line="360" w:lineRule="auto"/>
        <w:ind w:right="480"/>
        <w:jc w:val="center"/>
        <w:rPr>
          <w:rFonts w:hint="eastAsia" w:ascii="宋体" w:hAnsi="宋体" w:eastAsia="宋体" w:cs="宋体"/>
          <w:b/>
          <w:color w:val="auto"/>
          <w:kern w:val="0"/>
          <w:sz w:val="32"/>
          <w:szCs w:val="32"/>
          <w:highlight w:val="none"/>
        </w:rPr>
      </w:pPr>
    </w:p>
    <w:p w14:paraId="5E23C157">
      <w:pPr>
        <w:snapToGrid w:val="0"/>
        <w:spacing w:line="360" w:lineRule="auto"/>
        <w:ind w:right="480"/>
        <w:jc w:val="center"/>
        <w:rPr>
          <w:rFonts w:hint="eastAsia" w:ascii="宋体" w:hAnsi="宋体" w:eastAsia="宋体" w:cs="宋体"/>
          <w:b/>
          <w:color w:val="auto"/>
          <w:kern w:val="0"/>
          <w:sz w:val="32"/>
          <w:szCs w:val="32"/>
          <w:highlight w:val="none"/>
        </w:rPr>
      </w:pPr>
    </w:p>
    <w:p w14:paraId="21EA15A1">
      <w:pPr>
        <w:snapToGrid w:val="0"/>
        <w:spacing w:line="360" w:lineRule="auto"/>
        <w:ind w:right="480"/>
        <w:jc w:val="center"/>
        <w:rPr>
          <w:rFonts w:hint="eastAsia" w:ascii="宋体" w:hAnsi="宋体" w:eastAsia="宋体" w:cs="宋体"/>
          <w:b/>
          <w:color w:val="auto"/>
          <w:kern w:val="0"/>
          <w:sz w:val="32"/>
          <w:szCs w:val="32"/>
          <w:highlight w:val="none"/>
        </w:rPr>
      </w:pPr>
    </w:p>
    <w:p w14:paraId="631D7BF3">
      <w:pPr>
        <w:snapToGrid w:val="0"/>
        <w:spacing w:line="360" w:lineRule="auto"/>
        <w:ind w:right="480"/>
        <w:jc w:val="center"/>
        <w:rPr>
          <w:rFonts w:hint="eastAsia" w:ascii="宋体" w:hAnsi="宋体" w:eastAsia="宋体" w:cs="宋体"/>
          <w:b/>
          <w:color w:val="auto"/>
          <w:kern w:val="0"/>
          <w:sz w:val="32"/>
          <w:szCs w:val="32"/>
          <w:highlight w:val="none"/>
        </w:rPr>
      </w:pPr>
    </w:p>
    <w:p w14:paraId="7600B914">
      <w:pPr>
        <w:snapToGrid w:val="0"/>
        <w:spacing w:line="360" w:lineRule="auto"/>
        <w:ind w:right="480"/>
        <w:jc w:val="center"/>
        <w:rPr>
          <w:rFonts w:hint="eastAsia" w:ascii="宋体" w:hAnsi="宋体" w:eastAsia="宋体" w:cs="宋体"/>
          <w:b/>
          <w:color w:val="auto"/>
          <w:kern w:val="0"/>
          <w:sz w:val="32"/>
          <w:szCs w:val="32"/>
          <w:highlight w:val="none"/>
        </w:rPr>
      </w:pPr>
    </w:p>
    <w:p w14:paraId="6D157303">
      <w:pPr>
        <w:snapToGrid w:val="0"/>
        <w:spacing w:line="360" w:lineRule="auto"/>
        <w:ind w:right="480"/>
        <w:jc w:val="center"/>
        <w:rPr>
          <w:rFonts w:hint="eastAsia" w:ascii="宋体" w:hAnsi="宋体" w:eastAsia="宋体" w:cs="宋体"/>
          <w:b/>
          <w:color w:val="auto"/>
          <w:kern w:val="0"/>
          <w:sz w:val="32"/>
          <w:szCs w:val="32"/>
          <w:highlight w:val="none"/>
        </w:rPr>
      </w:pPr>
    </w:p>
    <w:p w14:paraId="268B76D0">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CEE734B">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7" w:type="default"/>
          <w:footerReference r:id="rId8" w:type="default"/>
          <w:pgSz w:w="11905" w:h="16838"/>
          <w:pgMar w:top="1474" w:right="1814" w:bottom="1474" w:left="1814" w:header="851" w:footer="850" w:gutter="0"/>
          <w:cols w:space="0" w:num="1"/>
          <w:rtlGutter w:val="0"/>
          <w:docGrid w:linePitch="312" w:charSpace="0"/>
        </w:sectPr>
      </w:pPr>
    </w:p>
    <w:p w14:paraId="32278D75">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5F41DAE">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7C5FB20">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建德市数字信息有限责任公司</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欧邦工程管理集团有限公司</w:t>
      </w:r>
      <w:r>
        <w:rPr>
          <w:rFonts w:hint="eastAsia" w:ascii="宋体" w:hAnsi="宋体" w:eastAsia="宋体" w:cs="宋体"/>
          <w:color w:val="auto"/>
          <w:kern w:val="0"/>
          <w:sz w:val="24"/>
          <w:highlight w:val="none"/>
          <w:lang w:val="zh-CN"/>
        </w:rPr>
        <w:t>：</w:t>
      </w:r>
    </w:p>
    <w:p w14:paraId="0BA31F5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2025年办公电脑配套操作系统采购项目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JDOBCG2025B-046</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507F2266">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（一）开标一览表（报价表）(单位均为人民币元）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492"/>
        <w:gridCol w:w="633"/>
        <w:gridCol w:w="563"/>
        <w:gridCol w:w="492"/>
        <w:gridCol w:w="810"/>
        <w:gridCol w:w="492"/>
        <w:gridCol w:w="492"/>
        <w:gridCol w:w="1952"/>
        <w:gridCol w:w="2075"/>
      </w:tblGrid>
      <w:tr w14:paraId="424D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14:paraId="0F6B76B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0" w:type="auto"/>
            <w:vAlign w:val="center"/>
          </w:tcPr>
          <w:p w14:paraId="3D388E0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0" w:type="auto"/>
            <w:vAlign w:val="center"/>
          </w:tcPr>
          <w:p w14:paraId="7E00FC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生产厂家全称</w:t>
            </w:r>
          </w:p>
        </w:tc>
        <w:tc>
          <w:tcPr>
            <w:tcW w:w="0" w:type="auto"/>
            <w:vAlign w:val="center"/>
          </w:tcPr>
          <w:p w14:paraId="2B73118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详细产地</w:t>
            </w:r>
          </w:p>
        </w:tc>
        <w:tc>
          <w:tcPr>
            <w:tcW w:w="0" w:type="auto"/>
          </w:tcPr>
          <w:p w14:paraId="0D17ED3E">
            <w:pPr>
              <w:spacing w:line="360" w:lineRule="auto"/>
              <w:jc w:val="center"/>
              <w:rPr>
                <w:rFonts w:hint="eastAsia" w:ascii="宋体" w:hAnsi="宋体" w:eastAsia="宋体" w:cs="宋体"/>
                <w:b/>
                <w:color w:val="auto"/>
                <w:sz w:val="24"/>
                <w:highlight w:val="none"/>
              </w:rPr>
            </w:pPr>
          </w:p>
          <w:p w14:paraId="3892C58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tc>
        <w:tc>
          <w:tcPr>
            <w:tcW w:w="0" w:type="auto"/>
            <w:vAlign w:val="center"/>
          </w:tcPr>
          <w:p w14:paraId="2B8A316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规格型号及主要技术参数</w:t>
            </w:r>
          </w:p>
        </w:tc>
        <w:tc>
          <w:tcPr>
            <w:tcW w:w="0" w:type="auto"/>
            <w:vAlign w:val="center"/>
          </w:tcPr>
          <w:p w14:paraId="77863BF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0" w:type="auto"/>
            <w:vAlign w:val="center"/>
          </w:tcPr>
          <w:p w14:paraId="36E0766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52" w:type="dxa"/>
            <w:vAlign w:val="center"/>
          </w:tcPr>
          <w:p w14:paraId="31DC91C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2074" w:type="dxa"/>
            <w:vAlign w:val="center"/>
          </w:tcPr>
          <w:p w14:paraId="32E2516F">
            <w:pPr>
              <w:spacing w:line="360" w:lineRule="auto"/>
              <w:jc w:val="center"/>
              <w:rPr>
                <w:rFonts w:hint="eastAsia" w:ascii="宋体" w:hAnsi="宋体" w:eastAsia="宋体" w:cs="宋体"/>
                <w:b/>
                <w:color w:val="auto"/>
                <w:sz w:val="24"/>
                <w:highlight w:val="none"/>
              </w:rPr>
            </w:pPr>
          </w:p>
          <w:p w14:paraId="3D844B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BF51566">
            <w:pPr>
              <w:spacing w:line="360" w:lineRule="auto"/>
              <w:jc w:val="center"/>
              <w:rPr>
                <w:rFonts w:hint="eastAsia" w:ascii="宋体" w:hAnsi="宋体" w:eastAsia="宋体" w:cs="宋体"/>
                <w:b/>
                <w:color w:val="auto"/>
                <w:sz w:val="24"/>
                <w:highlight w:val="none"/>
              </w:rPr>
            </w:pPr>
          </w:p>
        </w:tc>
      </w:tr>
      <w:tr w14:paraId="244B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1235BD8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0" w:type="auto"/>
            <w:vAlign w:val="center"/>
          </w:tcPr>
          <w:p w14:paraId="5E66770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0" w:type="auto"/>
            <w:vAlign w:val="center"/>
          </w:tcPr>
          <w:p w14:paraId="1873CDFC">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E4BACD8">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265B45E4">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2FE54E88">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69F6BB8E">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6F9C9DF1">
            <w:pPr>
              <w:spacing w:line="360" w:lineRule="auto"/>
              <w:jc w:val="center"/>
              <w:rPr>
                <w:rFonts w:hint="eastAsia" w:ascii="宋体" w:hAnsi="宋体" w:eastAsia="宋体" w:cs="宋体"/>
                <w:color w:val="auto"/>
                <w:sz w:val="24"/>
                <w:highlight w:val="none"/>
              </w:rPr>
            </w:pPr>
          </w:p>
        </w:tc>
        <w:tc>
          <w:tcPr>
            <w:tcW w:w="1952" w:type="dxa"/>
            <w:vAlign w:val="center"/>
          </w:tcPr>
          <w:p w14:paraId="045B5748">
            <w:pPr>
              <w:spacing w:line="360" w:lineRule="auto"/>
              <w:jc w:val="center"/>
              <w:rPr>
                <w:rFonts w:hint="eastAsia" w:ascii="宋体" w:hAnsi="宋体" w:eastAsia="宋体" w:cs="宋体"/>
                <w:color w:val="auto"/>
                <w:sz w:val="24"/>
                <w:highlight w:val="none"/>
              </w:rPr>
            </w:pPr>
          </w:p>
        </w:tc>
        <w:tc>
          <w:tcPr>
            <w:tcW w:w="2074" w:type="dxa"/>
            <w:vAlign w:val="center"/>
          </w:tcPr>
          <w:p w14:paraId="51F98803">
            <w:pPr>
              <w:spacing w:line="360" w:lineRule="auto"/>
              <w:jc w:val="center"/>
              <w:rPr>
                <w:rFonts w:hint="eastAsia" w:ascii="宋体" w:hAnsi="宋体" w:eastAsia="宋体" w:cs="宋体"/>
                <w:color w:val="auto"/>
                <w:sz w:val="24"/>
                <w:highlight w:val="none"/>
              </w:rPr>
            </w:pPr>
          </w:p>
        </w:tc>
      </w:tr>
      <w:tr w14:paraId="0941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6CD680E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0" w:type="auto"/>
            <w:vAlign w:val="center"/>
          </w:tcPr>
          <w:p w14:paraId="626EAF3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0" w:type="auto"/>
            <w:vAlign w:val="center"/>
          </w:tcPr>
          <w:p w14:paraId="36DABD22">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16339BFC">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DB64AB2">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87CCD16">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01BBC86E">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1D55C242">
            <w:pPr>
              <w:spacing w:line="360" w:lineRule="auto"/>
              <w:jc w:val="center"/>
              <w:rPr>
                <w:rFonts w:hint="eastAsia" w:ascii="宋体" w:hAnsi="宋体" w:eastAsia="宋体" w:cs="宋体"/>
                <w:color w:val="auto"/>
                <w:sz w:val="24"/>
                <w:highlight w:val="none"/>
              </w:rPr>
            </w:pPr>
          </w:p>
        </w:tc>
        <w:tc>
          <w:tcPr>
            <w:tcW w:w="1952" w:type="dxa"/>
            <w:vAlign w:val="center"/>
          </w:tcPr>
          <w:p w14:paraId="50E124EB">
            <w:pPr>
              <w:spacing w:line="360" w:lineRule="auto"/>
              <w:jc w:val="center"/>
              <w:rPr>
                <w:rFonts w:hint="eastAsia" w:ascii="宋体" w:hAnsi="宋体" w:eastAsia="宋体" w:cs="宋体"/>
                <w:color w:val="auto"/>
                <w:sz w:val="24"/>
                <w:highlight w:val="none"/>
              </w:rPr>
            </w:pPr>
          </w:p>
        </w:tc>
        <w:tc>
          <w:tcPr>
            <w:tcW w:w="2074" w:type="dxa"/>
            <w:vAlign w:val="center"/>
          </w:tcPr>
          <w:p w14:paraId="64C62534">
            <w:pPr>
              <w:spacing w:line="360" w:lineRule="auto"/>
              <w:jc w:val="center"/>
              <w:rPr>
                <w:rFonts w:hint="eastAsia" w:ascii="宋体" w:hAnsi="宋体" w:eastAsia="宋体" w:cs="宋体"/>
                <w:color w:val="auto"/>
                <w:sz w:val="24"/>
                <w:highlight w:val="none"/>
              </w:rPr>
            </w:pPr>
          </w:p>
        </w:tc>
      </w:tr>
      <w:tr w14:paraId="659F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746659B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0" w:type="auto"/>
            <w:vAlign w:val="center"/>
          </w:tcPr>
          <w:p w14:paraId="3A7BD5CD">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01C9F7CA">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1A7CE612">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9076D70">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AE2A7F5">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D61198E">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4A9129AF">
            <w:pPr>
              <w:spacing w:line="360" w:lineRule="auto"/>
              <w:jc w:val="center"/>
              <w:rPr>
                <w:rFonts w:hint="eastAsia" w:ascii="宋体" w:hAnsi="宋体" w:eastAsia="宋体" w:cs="宋体"/>
                <w:color w:val="auto"/>
                <w:sz w:val="24"/>
                <w:highlight w:val="none"/>
              </w:rPr>
            </w:pPr>
          </w:p>
        </w:tc>
        <w:tc>
          <w:tcPr>
            <w:tcW w:w="1952" w:type="dxa"/>
            <w:vAlign w:val="center"/>
          </w:tcPr>
          <w:p w14:paraId="408D4AEE">
            <w:pPr>
              <w:spacing w:line="360" w:lineRule="auto"/>
              <w:jc w:val="center"/>
              <w:rPr>
                <w:rFonts w:hint="eastAsia" w:ascii="宋体" w:hAnsi="宋体" w:eastAsia="宋体" w:cs="宋体"/>
                <w:color w:val="auto"/>
                <w:sz w:val="24"/>
                <w:highlight w:val="none"/>
              </w:rPr>
            </w:pPr>
          </w:p>
        </w:tc>
        <w:tc>
          <w:tcPr>
            <w:tcW w:w="2074" w:type="dxa"/>
            <w:vAlign w:val="center"/>
          </w:tcPr>
          <w:p w14:paraId="3C00E8DA">
            <w:pPr>
              <w:spacing w:line="360" w:lineRule="auto"/>
              <w:jc w:val="center"/>
              <w:rPr>
                <w:rFonts w:hint="eastAsia" w:ascii="宋体" w:hAnsi="宋体" w:eastAsia="宋体" w:cs="宋体"/>
                <w:color w:val="auto"/>
                <w:sz w:val="24"/>
                <w:highlight w:val="none"/>
              </w:rPr>
            </w:pPr>
          </w:p>
        </w:tc>
      </w:tr>
      <w:tr w14:paraId="7424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17706E74">
            <w:pPr>
              <w:spacing w:line="360" w:lineRule="auto"/>
              <w:jc w:val="center"/>
              <w:rPr>
                <w:rFonts w:hint="eastAsia" w:ascii="宋体" w:hAnsi="宋体" w:eastAsia="宋体" w:cs="宋体"/>
                <w:color w:val="auto"/>
                <w:sz w:val="24"/>
                <w:highlight w:val="none"/>
              </w:rPr>
            </w:pPr>
          </w:p>
        </w:tc>
        <w:tc>
          <w:tcPr>
            <w:tcW w:w="0" w:type="auto"/>
            <w:vAlign w:val="center"/>
          </w:tcPr>
          <w:p w14:paraId="10ED4E74">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69E03A5C">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BB57AB2">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40F991D4">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EF14797">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FCB4FD8">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AD7EFB3">
            <w:pPr>
              <w:spacing w:line="360" w:lineRule="auto"/>
              <w:jc w:val="center"/>
              <w:rPr>
                <w:rFonts w:hint="eastAsia" w:ascii="宋体" w:hAnsi="宋体" w:eastAsia="宋体" w:cs="宋体"/>
                <w:color w:val="auto"/>
                <w:sz w:val="24"/>
                <w:highlight w:val="none"/>
              </w:rPr>
            </w:pPr>
          </w:p>
        </w:tc>
        <w:tc>
          <w:tcPr>
            <w:tcW w:w="1952" w:type="dxa"/>
            <w:vAlign w:val="center"/>
          </w:tcPr>
          <w:p w14:paraId="65EF4077">
            <w:pPr>
              <w:spacing w:line="360" w:lineRule="auto"/>
              <w:jc w:val="center"/>
              <w:rPr>
                <w:rFonts w:hint="eastAsia" w:ascii="宋体" w:hAnsi="宋体" w:eastAsia="宋体" w:cs="宋体"/>
                <w:color w:val="auto"/>
                <w:sz w:val="24"/>
                <w:highlight w:val="none"/>
              </w:rPr>
            </w:pPr>
          </w:p>
        </w:tc>
        <w:tc>
          <w:tcPr>
            <w:tcW w:w="2074" w:type="dxa"/>
            <w:vAlign w:val="center"/>
          </w:tcPr>
          <w:p w14:paraId="2F3CE7A0">
            <w:pPr>
              <w:spacing w:line="360" w:lineRule="auto"/>
              <w:jc w:val="center"/>
              <w:rPr>
                <w:rFonts w:hint="eastAsia" w:ascii="宋体" w:hAnsi="宋体" w:eastAsia="宋体" w:cs="宋体"/>
                <w:color w:val="auto"/>
                <w:sz w:val="24"/>
                <w:highlight w:val="none"/>
              </w:rPr>
            </w:pPr>
          </w:p>
        </w:tc>
      </w:tr>
      <w:tr w14:paraId="5469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0B78BB7A">
            <w:pPr>
              <w:spacing w:line="360" w:lineRule="auto"/>
              <w:jc w:val="center"/>
              <w:rPr>
                <w:rFonts w:hint="eastAsia" w:ascii="宋体" w:hAnsi="宋体" w:eastAsia="宋体" w:cs="宋体"/>
                <w:color w:val="auto"/>
                <w:sz w:val="24"/>
                <w:highlight w:val="none"/>
              </w:rPr>
            </w:pPr>
          </w:p>
        </w:tc>
        <w:tc>
          <w:tcPr>
            <w:tcW w:w="0" w:type="auto"/>
            <w:vAlign w:val="center"/>
          </w:tcPr>
          <w:p w14:paraId="47DBAD1D">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202618B8">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44389B5">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145ECD68">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666EBDB8">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8D65166">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1C6D74A2">
            <w:pPr>
              <w:spacing w:line="360" w:lineRule="auto"/>
              <w:jc w:val="center"/>
              <w:rPr>
                <w:rFonts w:hint="eastAsia" w:ascii="宋体" w:hAnsi="宋体" w:eastAsia="宋体" w:cs="宋体"/>
                <w:color w:val="auto"/>
                <w:sz w:val="24"/>
                <w:highlight w:val="none"/>
              </w:rPr>
            </w:pPr>
          </w:p>
        </w:tc>
        <w:tc>
          <w:tcPr>
            <w:tcW w:w="1952" w:type="dxa"/>
            <w:vAlign w:val="center"/>
          </w:tcPr>
          <w:p w14:paraId="0E702B47">
            <w:pPr>
              <w:spacing w:line="360" w:lineRule="auto"/>
              <w:jc w:val="center"/>
              <w:rPr>
                <w:rFonts w:hint="eastAsia" w:ascii="宋体" w:hAnsi="宋体" w:eastAsia="宋体" w:cs="宋体"/>
                <w:color w:val="auto"/>
                <w:sz w:val="24"/>
                <w:highlight w:val="none"/>
              </w:rPr>
            </w:pPr>
          </w:p>
        </w:tc>
        <w:tc>
          <w:tcPr>
            <w:tcW w:w="2074" w:type="dxa"/>
            <w:vAlign w:val="center"/>
          </w:tcPr>
          <w:p w14:paraId="356491D4">
            <w:pPr>
              <w:spacing w:line="360" w:lineRule="auto"/>
              <w:jc w:val="center"/>
              <w:rPr>
                <w:rFonts w:hint="eastAsia" w:ascii="宋体" w:hAnsi="宋体" w:eastAsia="宋体" w:cs="宋体"/>
                <w:color w:val="auto"/>
                <w:sz w:val="24"/>
                <w:highlight w:val="none"/>
              </w:rPr>
            </w:pPr>
          </w:p>
        </w:tc>
      </w:tr>
      <w:tr w14:paraId="2B60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6"/>
            <w:vAlign w:val="center"/>
          </w:tcPr>
          <w:p w14:paraId="1E90D09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5422" w:type="dxa"/>
            <w:gridSpan w:val="4"/>
            <w:vAlign w:val="center"/>
          </w:tcPr>
          <w:p w14:paraId="73619AFB">
            <w:pPr>
              <w:spacing w:line="360" w:lineRule="auto"/>
              <w:jc w:val="center"/>
              <w:rPr>
                <w:rFonts w:hint="eastAsia" w:ascii="宋体" w:hAnsi="宋体" w:eastAsia="宋体" w:cs="宋体"/>
                <w:color w:val="auto"/>
                <w:sz w:val="24"/>
                <w:highlight w:val="none"/>
              </w:rPr>
            </w:pPr>
          </w:p>
        </w:tc>
      </w:tr>
      <w:tr w14:paraId="22A5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6"/>
            <w:vAlign w:val="center"/>
          </w:tcPr>
          <w:p w14:paraId="260FF0E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5422" w:type="dxa"/>
            <w:gridSpan w:val="4"/>
            <w:vAlign w:val="center"/>
          </w:tcPr>
          <w:p w14:paraId="6A3FA6EB">
            <w:pPr>
              <w:spacing w:line="360" w:lineRule="auto"/>
              <w:jc w:val="center"/>
              <w:rPr>
                <w:rFonts w:hint="eastAsia" w:ascii="宋体" w:hAnsi="宋体" w:eastAsia="宋体" w:cs="宋体"/>
                <w:color w:val="auto"/>
                <w:sz w:val="24"/>
                <w:highlight w:val="none"/>
              </w:rPr>
            </w:pPr>
          </w:p>
        </w:tc>
      </w:tr>
    </w:tbl>
    <w:p w14:paraId="4D540847">
      <w:pPr>
        <w:snapToGrid w:val="0"/>
        <w:spacing w:line="360" w:lineRule="auto"/>
        <w:ind w:left="480"/>
        <w:rPr>
          <w:rFonts w:hint="eastAsia" w:ascii="宋体" w:hAnsi="宋体" w:eastAsia="宋体" w:cs="宋体"/>
          <w:b/>
          <w:color w:val="auto"/>
          <w:kern w:val="0"/>
          <w:sz w:val="24"/>
          <w:highlight w:val="none"/>
          <w:lang w:val="zh-CN"/>
        </w:rPr>
      </w:pPr>
    </w:p>
    <w:p w14:paraId="2FB26131">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B6E130E">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04EB033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8D9A7A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547C72A">
      <w:pPr>
        <w:spacing w:line="360" w:lineRule="auto"/>
        <w:ind w:firstLine="482" w:firstLineChars="200"/>
        <w:rPr>
          <w:rFonts w:hint="eastAsia" w:ascii="宋体" w:hAnsi="宋体" w:eastAsia="宋体" w:cs="宋体"/>
          <w:b/>
          <w:color w:val="auto"/>
          <w:kern w:val="0"/>
          <w:sz w:val="24"/>
          <w:highlight w:val="none"/>
        </w:rPr>
      </w:pPr>
    </w:p>
    <w:p w14:paraId="25A20E76">
      <w:pPr>
        <w:spacing w:line="360" w:lineRule="auto"/>
        <w:ind w:right="-874" w:rightChars="-416"/>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lang w:val="zh-CN"/>
        </w:rPr>
        <w:t>供应商名称（电子签名）：</w:t>
      </w:r>
    </w:p>
    <w:p w14:paraId="62A53635">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49B30CB">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type w:val="continuous"/>
          <w:pgSz w:w="11905" w:h="16838"/>
          <w:pgMar w:top="1474" w:right="1814" w:bottom="1474" w:left="1814" w:header="851" w:footer="850" w:gutter="0"/>
          <w:cols w:space="0" w:num="1"/>
          <w:rtlGutter w:val="0"/>
          <w:docGrid w:linePitch="312" w:charSpace="0"/>
        </w:sectPr>
      </w:pPr>
    </w:p>
    <w:p w14:paraId="4D609F7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5D8B2B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175A3B2">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33E5BE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1BCDB9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554B6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F14916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C35D3C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4E09C9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799513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C84384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6510AC9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7A451C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A094E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4084BD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87632D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0B00B1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35CA18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75C56D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CD178E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FD133F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100B52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9952F0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75D43F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99B9E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1549A1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BBD1844">
      <w:pPr>
        <w:spacing w:line="360" w:lineRule="auto"/>
        <w:rPr>
          <w:rFonts w:hint="eastAsia" w:ascii="宋体" w:hAnsi="宋体" w:eastAsia="宋体" w:cs="宋体"/>
          <w:b/>
          <w:color w:val="auto"/>
          <w:sz w:val="24"/>
          <w:highlight w:val="none"/>
        </w:rPr>
      </w:pPr>
    </w:p>
    <w:p w14:paraId="4EE4DFB2">
      <w:pPr>
        <w:spacing w:line="360" w:lineRule="auto"/>
        <w:rPr>
          <w:rFonts w:hint="eastAsia" w:ascii="宋体" w:hAnsi="宋体" w:eastAsia="宋体" w:cs="宋体"/>
          <w:b/>
          <w:color w:val="auto"/>
          <w:sz w:val="24"/>
          <w:highlight w:val="none"/>
        </w:rPr>
      </w:pPr>
    </w:p>
    <w:p w14:paraId="63F48E8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0D94E8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4F962B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E36F39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C7A329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D61699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048BE9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E09946D">
      <w:pPr>
        <w:widowControl/>
        <w:spacing w:line="360" w:lineRule="auto"/>
        <w:ind w:firstLine="600" w:firstLineChars="200"/>
        <w:jc w:val="left"/>
        <w:rPr>
          <w:rFonts w:hint="eastAsia" w:ascii="宋体" w:hAnsi="宋体" w:eastAsia="宋体" w:cs="宋体"/>
          <w:color w:val="auto"/>
          <w:sz w:val="30"/>
          <w:szCs w:val="30"/>
          <w:highlight w:val="none"/>
        </w:rPr>
      </w:pPr>
    </w:p>
    <w:p w14:paraId="33BC1FEB">
      <w:pPr>
        <w:spacing w:line="360" w:lineRule="auto"/>
        <w:jc w:val="center"/>
        <w:rPr>
          <w:rFonts w:hint="eastAsia" w:ascii="宋体" w:hAnsi="宋体" w:eastAsia="宋体" w:cs="宋体"/>
          <w:b/>
          <w:color w:val="auto"/>
          <w:spacing w:val="6"/>
          <w:sz w:val="32"/>
          <w:szCs w:val="32"/>
          <w:highlight w:val="none"/>
        </w:rPr>
      </w:pPr>
    </w:p>
    <w:p w14:paraId="40293EC9">
      <w:pPr>
        <w:spacing w:line="360" w:lineRule="auto"/>
        <w:jc w:val="center"/>
        <w:rPr>
          <w:rFonts w:hint="eastAsia" w:ascii="宋体" w:hAnsi="宋体" w:eastAsia="宋体" w:cs="宋体"/>
          <w:b/>
          <w:color w:val="auto"/>
          <w:spacing w:val="6"/>
          <w:sz w:val="32"/>
          <w:szCs w:val="32"/>
          <w:highlight w:val="none"/>
        </w:rPr>
      </w:pPr>
    </w:p>
    <w:p w14:paraId="37B94931">
      <w:pPr>
        <w:spacing w:line="360" w:lineRule="auto"/>
        <w:jc w:val="center"/>
        <w:rPr>
          <w:rFonts w:hint="eastAsia" w:ascii="宋体" w:hAnsi="宋体" w:eastAsia="宋体" w:cs="宋体"/>
          <w:b/>
          <w:color w:val="auto"/>
          <w:spacing w:val="6"/>
          <w:sz w:val="32"/>
          <w:szCs w:val="32"/>
          <w:highlight w:val="none"/>
        </w:rPr>
      </w:pPr>
    </w:p>
    <w:p w14:paraId="4D50036B">
      <w:pPr>
        <w:spacing w:line="360" w:lineRule="auto"/>
        <w:jc w:val="center"/>
        <w:rPr>
          <w:rFonts w:hint="eastAsia" w:ascii="宋体" w:hAnsi="宋体" w:eastAsia="宋体" w:cs="宋体"/>
          <w:b/>
          <w:color w:val="auto"/>
          <w:spacing w:val="6"/>
          <w:sz w:val="32"/>
          <w:szCs w:val="32"/>
          <w:highlight w:val="none"/>
        </w:rPr>
      </w:pPr>
    </w:p>
    <w:p w14:paraId="61B799BD">
      <w:pPr>
        <w:spacing w:line="360" w:lineRule="auto"/>
        <w:jc w:val="center"/>
        <w:rPr>
          <w:rFonts w:hint="eastAsia" w:ascii="宋体" w:hAnsi="宋体" w:eastAsia="宋体" w:cs="宋体"/>
          <w:b/>
          <w:color w:val="auto"/>
          <w:spacing w:val="6"/>
          <w:sz w:val="32"/>
          <w:szCs w:val="32"/>
          <w:highlight w:val="none"/>
        </w:rPr>
      </w:pPr>
    </w:p>
    <w:p w14:paraId="107AD4B6">
      <w:pPr>
        <w:spacing w:line="360" w:lineRule="auto"/>
        <w:jc w:val="center"/>
        <w:rPr>
          <w:rFonts w:hint="eastAsia" w:ascii="宋体" w:hAnsi="宋体" w:eastAsia="宋体" w:cs="宋体"/>
          <w:b/>
          <w:color w:val="auto"/>
          <w:spacing w:val="6"/>
          <w:sz w:val="32"/>
          <w:szCs w:val="32"/>
          <w:highlight w:val="none"/>
        </w:rPr>
      </w:pPr>
    </w:p>
    <w:p w14:paraId="0111C43A">
      <w:pPr>
        <w:spacing w:line="360" w:lineRule="auto"/>
        <w:jc w:val="center"/>
        <w:rPr>
          <w:rFonts w:hint="eastAsia" w:ascii="宋体" w:hAnsi="宋体" w:eastAsia="宋体" w:cs="宋体"/>
          <w:b/>
          <w:color w:val="auto"/>
          <w:spacing w:val="6"/>
          <w:sz w:val="32"/>
          <w:szCs w:val="32"/>
          <w:highlight w:val="none"/>
        </w:rPr>
      </w:pPr>
    </w:p>
    <w:p w14:paraId="1EBCE907">
      <w:pPr>
        <w:pStyle w:val="83"/>
        <w:rPr>
          <w:rFonts w:hint="eastAsia" w:ascii="宋体" w:hAnsi="宋体" w:eastAsia="宋体" w:cs="宋体"/>
          <w:b/>
          <w:color w:val="auto"/>
          <w:spacing w:val="6"/>
          <w:sz w:val="32"/>
          <w:szCs w:val="32"/>
          <w:highlight w:val="none"/>
        </w:rPr>
      </w:pPr>
    </w:p>
    <w:p w14:paraId="66B2A14D">
      <w:pPr>
        <w:rPr>
          <w:rFonts w:hint="eastAsia" w:ascii="宋体" w:hAnsi="宋体" w:eastAsia="宋体" w:cs="宋体"/>
          <w:color w:val="auto"/>
          <w:highlight w:val="none"/>
        </w:rPr>
      </w:pPr>
    </w:p>
    <w:p w14:paraId="11F130A0">
      <w:pPr>
        <w:spacing w:line="360" w:lineRule="auto"/>
        <w:jc w:val="center"/>
        <w:rPr>
          <w:rFonts w:hint="eastAsia" w:ascii="宋体" w:hAnsi="宋体" w:eastAsia="宋体" w:cs="宋体"/>
          <w:b/>
          <w:color w:val="auto"/>
          <w:spacing w:val="6"/>
          <w:sz w:val="32"/>
          <w:szCs w:val="32"/>
          <w:highlight w:val="none"/>
        </w:rPr>
      </w:pPr>
    </w:p>
    <w:p w14:paraId="3121CCB6">
      <w:pPr>
        <w:spacing w:line="360" w:lineRule="auto"/>
        <w:jc w:val="left"/>
        <w:rPr>
          <w:rFonts w:hint="eastAsia" w:ascii="宋体" w:hAnsi="宋体" w:eastAsia="宋体" w:cs="宋体"/>
          <w:b/>
          <w:color w:val="auto"/>
          <w:spacing w:val="6"/>
          <w:sz w:val="32"/>
          <w:szCs w:val="32"/>
          <w:highlight w:val="none"/>
        </w:rPr>
      </w:pPr>
    </w:p>
    <w:p w14:paraId="481744D9">
      <w:pPr>
        <w:spacing w:line="360" w:lineRule="auto"/>
        <w:jc w:val="left"/>
        <w:rPr>
          <w:rFonts w:hint="eastAsia" w:ascii="宋体" w:hAnsi="宋体" w:eastAsia="宋体" w:cs="宋体"/>
          <w:b/>
          <w:color w:val="auto"/>
          <w:spacing w:val="6"/>
          <w:sz w:val="32"/>
          <w:szCs w:val="32"/>
          <w:highlight w:val="none"/>
        </w:rPr>
      </w:pPr>
    </w:p>
    <w:p w14:paraId="17CDE8B2">
      <w:pPr>
        <w:spacing w:line="360" w:lineRule="auto"/>
        <w:jc w:val="left"/>
        <w:rPr>
          <w:rFonts w:hint="eastAsia" w:ascii="宋体" w:hAnsi="宋体" w:eastAsia="宋体" w:cs="宋体"/>
          <w:b/>
          <w:color w:val="auto"/>
          <w:spacing w:val="6"/>
          <w:sz w:val="32"/>
          <w:szCs w:val="32"/>
          <w:highlight w:val="none"/>
        </w:rPr>
      </w:pPr>
    </w:p>
    <w:p w14:paraId="4EDBBF5D">
      <w:pPr>
        <w:spacing w:line="360" w:lineRule="auto"/>
        <w:jc w:val="left"/>
        <w:rPr>
          <w:rFonts w:hint="eastAsia" w:ascii="宋体" w:hAnsi="宋体" w:eastAsia="宋体" w:cs="宋体"/>
          <w:b/>
          <w:color w:val="auto"/>
          <w:spacing w:val="6"/>
          <w:sz w:val="32"/>
          <w:szCs w:val="32"/>
          <w:highlight w:val="none"/>
        </w:rPr>
      </w:pPr>
    </w:p>
    <w:p w14:paraId="4443A3B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28C2E30F">
      <w:pPr>
        <w:spacing w:line="360" w:lineRule="auto"/>
        <w:jc w:val="center"/>
        <w:rPr>
          <w:rFonts w:hint="eastAsia" w:ascii="宋体" w:hAnsi="宋体" w:eastAsia="宋体" w:cs="宋体"/>
          <w:b/>
          <w:color w:val="auto"/>
          <w:sz w:val="24"/>
          <w:highlight w:val="none"/>
        </w:rPr>
      </w:pPr>
    </w:p>
    <w:p w14:paraId="7D86525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777E61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354BA2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314CE2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A23CAFE">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3CDBBC1">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C59662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42673C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690EA8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ED537D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9356B9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8BEDD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08BF559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9D6A25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BC1E18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7FE485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682D7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CCBDD7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06310E6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B344D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9F3D5F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024D692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0B8E76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5162C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87B60AA">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74FD06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2C1704B">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0A5442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E535BC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54CAB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0A2690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0B616B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63EED5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8F85B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D1DCF8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60699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A62CD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024F1E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2F1CB4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1AB51B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34BBA66">
      <w:pPr>
        <w:spacing w:line="360" w:lineRule="auto"/>
        <w:rPr>
          <w:rFonts w:hint="eastAsia" w:ascii="宋体" w:hAnsi="宋体" w:eastAsia="宋体" w:cs="宋体"/>
          <w:b/>
          <w:color w:val="auto"/>
          <w:sz w:val="24"/>
          <w:highlight w:val="none"/>
        </w:rPr>
      </w:pPr>
    </w:p>
    <w:p w14:paraId="3825B922">
      <w:pPr>
        <w:spacing w:line="360" w:lineRule="auto"/>
        <w:rPr>
          <w:rFonts w:hint="eastAsia" w:ascii="宋体" w:hAnsi="宋体" w:eastAsia="宋体" w:cs="宋体"/>
          <w:b/>
          <w:color w:val="auto"/>
          <w:sz w:val="24"/>
          <w:highlight w:val="none"/>
        </w:rPr>
      </w:pPr>
    </w:p>
    <w:p w14:paraId="1887BCD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0C78A49">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20684E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1E8808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DEAF7F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39630B3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BDDED8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93480A0">
      <w:pPr>
        <w:widowControl/>
        <w:spacing w:line="360" w:lineRule="auto"/>
        <w:ind w:left="0" w:leftChars="0" w:firstLine="480" w:firstLineChars="200"/>
        <w:jc w:val="left"/>
        <w:rPr>
          <w:rFonts w:hint="eastAsia" w:ascii="宋体" w:hAnsi="宋体" w:eastAsia="宋体" w:cs="宋体"/>
          <w:b/>
          <w:color w:val="auto"/>
          <w:spacing w:val="6"/>
          <w:sz w:val="32"/>
          <w:szCs w:val="32"/>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56A322D">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40139B1B">
      <w:pPr>
        <w:spacing w:line="360" w:lineRule="auto"/>
        <w:rPr>
          <w:rFonts w:hint="eastAsia" w:ascii="宋体" w:hAnsi="宋体" w:eastAsia="宋体" w:cs="宋体"/>
          <w:color w:val="auto"/>
          <w:sz w:val="24"/>
          <w:highlight w:val="none"/>
          <w:u w:val="single"/>
        </w:rPr>
      </w:pPr>
    </w:p>
    <w:p w14:paraId="64B30FF2">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建德市数字信息有限责任公司</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欧邦工程管理集团有限公司</w:t>
      </w:r>
      <w:r>
        <w:rPr>
          <w:rFonts w:hint="eastAsia" w:ascii="宋体" w:hAnsi="宋体" w:eastAsia="宋体" w:cs="宋体"/>
          <w:color w:val="auto"/>
          <w:sz w:val="24"/>
          <w:highlight w:val="none"/>
          <w:u w:val="single"/>
        </w:rPr>
        <w:t>：</w:t>
      </w:r>
    </w:p>
    <w:p w14:paraId="0C6D60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2025年办公电脑配套操作系统采购项目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JDOBCG2025B-046</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8F1FA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3692690">
      <w:pPr>
        <w:spacing w:line="360" w:lineRule="auto"/>
        <w:ind w:firstLine="494"/>
        <w:rPr>
          <w:rFonts w:hint="eastAsia" w:ascii="宋体" w:hAnsi="宋体" w:eastAsia="宋体" w:cs="宋体"/>
          <w:color w:val="auto"/>
          <w:sz w:val="24"/>
          <w:highlight w:val="none"/>
        </w:rPr>
      </w:pPr>
    </w:p>
    <w:p w14:paraId="046F779C">
      <w:pPr>
        <w:spacing w:line="360" w:lineRule="auto"/>
        <w:ind w:firstLine="494"/>
        <w:rPr>
          <w:rFonts w:hint="eastAsia" w:ascii="宋体" w:hAnsi="宋体" w:eastAsia="宋体" w:cs="宋体"/>
          <w:color w:val="auto"/>
          <w:sz w:val="24"/>
          <w:highlight w:val="none"/>
        </w:rPr>
      </w:pPr>
    </w:p>
    <w:p w14:paraId="79720315">
      <w:pPr>
        <w:spacing w:line="360" w:lineRule="auto"/>
        <w:ind w:firstLine="494"/>
        <w:rPr>
          <w:rFonts w:hint="eastAsia" w:ascii="宋体" w:hAnsi="宋体" w:eastAsia="宋体" w:cs="宋体"/>
          <w:color w:val="auto"/>
          <w:sz w:val="24"/>
          <w:highlight w:val="none"/>
        </w:rPr>
      </w:pPr>
    </w:p>
    <w:p w14:paraId="6CA1D55E">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78CE189">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FF8FB6D">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7FA87F9">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8444BFB">
      <w:pPr>
        <w:autoSpaceDE w:val="0"/>
        <w:autoSpaceDN w:val="0"/>
        <w:jc w:val="center"/>
        <w:rPr>
          <w:rFonts w:hint="eastAsia" w:ascii="宋体" w:hAnsi="宋体" w:eastAsia="宋体" w:cs="宋体"/>
          <w:b/>
          <w:color w:val="auto"/>
          <w:spacing w:val="6"/>
          <w:sz w:val="32"/>
          <w:szCs w:val="32"/>
          <w:highlight w:val="none"/>
        </w:rPr>
      </w:pPr>
    </w:p>
    <w:p w14:paraId="6198E14B">
      <w:pPr>
        <w:autoSpaceDE w:val="0"/>
        <w:autoSpaceDN w:val="0"/>
        <w:jc w:val="center"/>
        <w:rPr>
          <w:rFonts w:hint="eastAsia" w:ascii="宋体" w:hAnsi="宋体" w:eastAsia="宋体" w:cs="宋体"/>
          <w:b/>
          <w:color w:val="auto"/>
          <w:spacing w:val="6"/>
          <w:sz w:val="32"/>
          <w:szCs w:val="32"/>
          <w:highlight w:val="none"/>
        </w:rPr>
      </w:pPr>
    </w:p>
    <w:p w14:paraId="7DB4AEBA">
      <w:pPr>
        <w:autoSpaceDE w:val="0"/>
        <w:autoSpaceDN w:val="0"/>
        <w:jc w:val="center"/>
        <w:rPr>
          <w:rFonts w:hint="eastAsia" w:ascii="宋体" w:hAnsi="宋体" w:eastAsia="宋体" w:cs="宋体"/>
          <w:b/>
          <w:color w:val="auto"/>
          <w:spacing w:val="6"/>
          <w:sz w:val="32"/>
          <w:szCs w:val="32"/>
          <w:highlight w:val="none"/>
        </w:rPr>
      </w:pPr>
    </w:p>
    <w:p w14:paraId="46792A45">
      <w:pPr>
        <w:autoSpaceDE w:val="0"/>
        <w:autoSpaceDN w:val="0"/>
        <w:jc w:val="center"/>
        <w:rPr>
          <w:rFonts w:hint="eastAsia" w:ascii="宋体" w:hAnsi="宋体" w:eastAsia="宋体" w:cs="宋体"/>
          <w:b/>
          <w:color w:val="auto"/>
          <w:spacing w:val="6"/>
          <w:sz w:val="32"/>
          <w:szCs w:val="32"/>
          <w:highlight w:val="none"/>
        </w:rPr>
      </w:pPr>
    </w:p>
    <w:p w14:paraId="3C33A087">
      <w:pPr>
        <w:autoSpaceDE w:val="0"/>
        <w:autoSpaceDN w:val="0"/>
        <w:jc w:val="center"/>
        <w:rPr>
          <w:rFonts w:hint="eastAsia" w:ascii="宋体" w:hAnsi="宋体" w:eastAsia="宋体" w:cs="宋体"/>
          <w:b/>
          <w:color w:val="auto"/>
          <w:spacing w:val="6"/>
          <w:sz w:val="32"/>
          <w:szCs w:val="32"/>
          <w:highlight w:val="none"/>
        </w:rPr>
      </w:pPr>
    </w:p>
    <w:p w14:paraId="5F8D471F">
      <w:pPr>
        <w:autoSpaceDE w:val="0"/>
        <w:autoSpaceDN w:val="0"/>
        <w:jc w:val="center"/>
        <w:rPr>
          <w:rFonts w:hint="eastAsia" w:ascii="宋体" w:hAnsi="宋体" w:eastAsia="宋体" w:cs="宋体"/>
          <w:b/>
          <w:color w:val="auto"/>
          <w:spacing w:val="6"/>
          <w:sz w:val="32"/>
          <w:szCs w:val="32"/>
          <w:highlight w:val="none"/>
        </w:rPr>
      </w:pPr>
    </w:p>
    <w:p w14:paraId="7676D58C">
      <w:pPr>
        <w:autoSpaceDE w:val="0"/>
        <w:autoSpaceDN w:val="0"/>
        <w:jc w:val="center"/>
        <w:rPr>
          <w:rFonts w:hint="eastAsia" w:ascii="宋体" w:hAnsi="宋体" w:eastAsia="宋体" w:cs="宋体"/>
          <w:b/>
          <w:color w:val="auto"/>
          <w:spacing w:val="6"/>
          <w:sz w:val="32"/>
          <w:szCs w:val="32"/>
          <w:highlight w:val="none"/>
        </w:rPr>
      </w:pPr>
    </w:p>
    <w:p w14:paraId="5F7E4917">
      <w:pPr>
        <w:autoSpaceDE w:val="0"/>
        <w:autoSpaceDN w:val="0"/>
        <w:jc w:val="center"/>
        <w:rPr>
          <w:rFonts w:hint="eastAsia" w:ascii="宋体" w:hAnsi="宋体" w:eastAsia="宋体" w:cs="宋体"/>
          <w:b/>
          <w:color w:val="auto"/>
          <w:spacing w:val="6"/>
          <w:sz w:val="32"/>
          <w:szCs w:val="32"/>
          <w:highlight w:val="none"/>
        </w:rPr>
      </w:pPr>
    </w:p>
    <w:p w14:paraId="6C62FDC9">
      <w:pPr>
        <w:autoSpaceDE w:val="0"/>
        <w:autoSpaceDN w:val="0"/>
        <w:jc w:val="center"/>
        <w:rPr>
          <w:rFonts w:hint="eastAsia" w:ascii="宋体" w:hAnsi="宋体" w:eastAsia="宋体" w:cs="宋体"/>
          <w:b/>
          <w:color w:val="auto"/>
          <w:spacing w:val="6"/>
          <w:sz w:val="32"/>
          <w:szCs w:val="32"/>
          <w:highlight w:val="none"/>
        </w:rPr>
      </w:pPr>
    </w:p>
    <w:p w14:paraId="2C52EF2E">
      <w:pPr>
        <w:autoSpaceDE w:val="0"/>
        <w:autoSpaceDN w:val="0"/>
        <w:jc w:val="center"/>
        <w:rPr>
          <w:rFonts w:hint="eastAsia" w:ascii="宋体" w:hAnsi="宋体" w:eastAsia="宋体" w:cs="宋体"/>
          <w:b/>
          <w:color w:val="auto"/>
          <w:spacing w:val="6"/>
          <w:sz w:val="32"/>
          <w:szCs w:val="32"/>
          <w:highlight w:val="none"/>
        </w:rPr>
      </w:pPr>
    </w:p>
    <w:p w14:paraId="33DC4A13">
      <w:pPr>
        <w:autoSpaceDE w:val="0"/>
        <w:autoSpaceDN w:val="0"/>
        <w:jc w:val="center"/>
        <w:rPr>
          <w:rFonts w:hint="eastAsia" w:ascii="宋体" w:hAnsi="宋体" w:eastAsia="宋体" w:cs="宋体"/>
          <w:b/>
          <w:color w:val="auto"/>
          <w:spacing w:val="6"/>
          <w:sz w:val="32"/>
          <w:szCs w:val="32"/>
          <w:highlight w:val="none"/>
        </w:rPr>
      </w:pPr>
    </w:p>
    <w:p w14:paraId="599835D5">
      <w:pPr>
        <w:autoSpaceDE w:val="0"/>
        <w:autoSpaceDN w:val="0"/>
        <w:jc w:val="center"/>
        <w:rPr>
          <w:rFonts w:hint="eastAsia" w:ascii="宋体" w:hAnsi="宋体" w:eastAsia="宋体" w:cs="宋体"/>
          <w:b/>
          <w:color w:val="auto"/>
          <w:spacing w:val="6"/>
          <w:sz w:val="32"/>
          <w:szCs w:val="32"/>
          <w:highlight w:val="none"/>
        </w:rPr>
      </w:pPr>
    </w:p>
    <w:p w14:paraId="63C04557">
      <w:pPr>
        <w:autoSpaceDE w:val="0"/>
        <w:autoSpaceDN w:val="0"/>
        <w:jc w:val="center"/>
        <w:rPr>
          <w:rFonts w:hint="eastAsia" w:ascii="宋体" w:hAnsi="宋体" w:eastAsia="宋体" w:cs="宋体"/>
          <w:b/>
          <w:color w:val="auto"/>
          <w:spacing w:val="6"/>
          <w:sz w:val="32"/>
          <w:szCs w:val="32"/>
          <w:highlight w:val="none"/>
        </w:rPr>
      </w:pPr>
    </w:p>
    <w:p w14:paraId="41FB5979">
      <w:pPr>
        <w:autoSpaceDE w:val="0"/>
        <w:autoSpaceDN w:val="0"/>
        <w:jc w:val="center"/>
        <w:rPr>
          <w:rFonts w:hint="eastAsia" w:ascii="宋体" w:hAnsi="宋体" w:eastAsia="宋体" w:cs="宋体"/>
          <w:b/>
          <w:color w:val="auto"/>
          <w:spacing w:val="6"/>
          <w:sz w:val="32"/>
          <w:szCs w:val="32"/>
          <w:highlight w:val="none"/>
        </w:rPr>
      </w:pPr>
    </w:p>
    <w:p w14:paraId="71F678FC">
      <w:pPr>
        <w:autoSpaceDE w:val="0"/>
        <w:autoSpaceDN w:val="0"/>
        <w:jc w:val="center"/>
        <w:rPr>
          <w:rFonts w:hint="eastAsia" w:ascii="宋体" w:hAnsi="宋体" w:eastAsia="宋体" w:cs="宋体"/>
          <w:b/>
          <w:color w:val="auto"/>
          <w:spacing w:val="6"/>
          <w:sz w:val="32"/>
          <w:szCs w:val="32"/>
          <w:highlight w:val="none"/>
        </w:rPr>
      </w:pPr>
    </w:p>
    <w:p w14:paraId="497E950A">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40980997">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85357F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2025年办公电脑配套操作系统采购项目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JDOBCG2025B-046</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5A4D37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1B536BA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DA8620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7B53BC82">
      <w:pPr>
        <w:snapToGrid w:val="0"/>
        <w:spacing w:line="360" w:lineRule="auto"/>
        <w:ind w:firstLine="576"/>
        <w:rPr>
          <w:rFonts w:hint="eastAsia" w:ascii="宋体" w:hAnsi="宋体" w:eastAsia="宋体" w:cs="宋体"/>
          <w:color w:val="auto"/>
          <w:kern w:val="0"/>
          <w:sz w:val="24"/>
          <w:highlight w:val="none"/>
          <w:lang w:val="zh-CN"/>
        </w:rPr>
      </w:pPr>
      <w:bookmarkStart w:id="20"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897FBF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C038FE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20"/>
    <w:p w14:paraId="771AB40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0D02D2C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五、有关本次联合投标的其他事宜：</w:t>
      </w:r>
    </w:p>
    <w:p w14:paraId="0C52C5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1、联合体各方不再单独参加或者与其他供应商另外组成联合体参加同一合同项下的采购活动。</w:t>
      </w:r>
    </w:p>
    <w:p w14:paraId="6EBF2DB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431322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2FFC050">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BDF37E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24CC6F9">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119787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9DC782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05076FC">
      <w:pPr>
        <w:snapToGrid w:val="0"/>
        <w:spacing w:line="360" w:lineRule="auto"/>
        <w:jc w:val="center"/>
        <w:outlineLvl w:val="0"/>
        <w:rPr>
          <w:rFonts w:hint="eastAsia" w:ascii="宋体" w:hAnsi="宋体" w:eastAsia="宋体" w:cs="宋体"/>
          <w:b/>
          <w:color w:val="auto"/>
          <w:kern w:val="0"/>
          <w:sz w:val="32"/>
          <w:szCs w:val="32"/>
          <w:highlight w:val="none"/>
        </w:rPr>
      </w:pPr>
    </w:p>
    <w:p w14:paraId="7AB1C4FD">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386AB2C8">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077E00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2025年办公电脑配套操作系统采购项目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JDOBCG2025B-046</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2EEA33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6A8974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65E5BCA">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F60BA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0787F40D">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26458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7BA0340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12DE1E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2377EC29">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841CFC9">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14:paraId="15F12A0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01795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14:paraId="184CC44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351D6D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3131FF8C">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28D3C8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0CEC7A0">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4166D9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34B1A00">
      <w:pPr>
        <w:autoSpaceDE w:val="0"/>
        <w:autoSpaceDN w:val="0"/>
        <w:jc w:val="center"/>
        <w:rPr>
          <w:rFonts w:hint="eastAsia" w:ascii="宋体" w:hAnsi="宋体" w:eastAsia="宋体" w:cs="宋体"/>
          <w:b/>
          <w:color w:val="auto"/>
          <w:spacing w:val="6"/>
          <w:sz w:val="32"/>
          <w:szCs w:val="32"/>
          <w:highlight w:val="none"/>
        </w:rPr>
      </w:pPr>
    </w:p>
    <w:p w14:paraId="35654785">
      <w:pPr>
        <w:autoSpaceDE w:val="0"/>
        <w:autoSpaceDN w:val="0"/>
        <w:jc w:val="center"/>
        <w:rPr>
          <w:rFonts w:hint="eastAsia" w:ascii="宋体" w:hAnsi="宋体" w:eastAsia="宋体" w:cs="宋体"/>
          <w:b/>
          <w:color w:val="auto"/>
          <w:spacing w:val="6"/>
          <w:sz w:val="32"/>
          <w:szCs w:val="32"/>
          <w:highlight w:val="none"/>
        </w:rPr>
      </w:pPr>
    </w:p>
    <w:p w14:paraId="2C185BF3">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9E8DAC0">
      <w:pPr>
        <w:autoSpaceDE w:val="0"/>
        <w:autoSpaceDN w:val="0"/>
        <w:jc w:val="center"/>
        <w:rPr>
          <w:rFonts w:hint="eastAsia"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32"/>
          <w:szCs w:val="32"/>
          <w:highlight w:val="none"/>
        </w:rPr>
        <w:t>附件</w:t>
      </w:r>
      <w:r>
        <w:rPr>
          <w:rFonts w:hint="eastAsia" w:ascii="宋体" w:hAnsi="宋体" w:eastAsia="宋体" w:cs="宋体"/>
          <w:b/>
          <w:color w:val="auto"/>
          <w:kern w:val="0"/>
          <w:sz w:val="32"/>
          <w:szCs w:val="32"/>
          <w:highlight w:val="none"/>
          <w:lang w:val="en-US" w:eastAsia="zh-CN"/>
        </w:rPr>
        <w:t>7</w:t>
      </w:r>
      <w:r>
        <w:rPr>
          <w:rFonts w:hint="eastAsia" w:ascii="宋体" w:hAnsi="宋体" w:eastAsia="宋体" w:cs="宋体"/>
          <w:b/>
          <w:color w:val="auto"/>
          <w:kern w:val="0"/>
          <w:sz w:val="32"/>
          <w:szCs w:val="32"/>
          <w:highlight w:val="none"/>
        </w:rPr>
        <w:t>：</w:t>
      </w:r>
      <w:r>
        <w:rPr>
          <w:rFonts w:hint="eastAsia" w:ascii="宋体" w:hAnsi="宋体" w:eastAsia="宋体" w:cs="宋体"/>
          <w:b/>
          <w:color w:val="auto"/>
          <w:sz w:val="32"/>
          <w:szCs w:val="32"/>
          <w:highlight w:val="none"/>
          <w:lang w:val="en-US" w:eastAsia="zh-CN"/>
        </w:rPr>
        <w:t>现场踏勘确认书（如有）</w:t>
      </w:r>
    </w:p>
    <w:p w14:paraId="3F7CA6FA">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color w:val="auto"/>
          <w:sz w:val="28"/>
          <w:szCs w:val="36"/>
          <w:highlight w:val="none"/>
          <w:lang w:val="en-US" w:eastAsia="zh-CN"/>
        </w:rPr>
      </w:pPr>
    </w:p>
    <w:p w14:paraId="5F0CCC3C">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color w:val="auto"/>
          <w:sz w:val="28"/>
          <w:szCs w:val="36"/>
          <w:highlight w:val="none"/>
          <w:lang w:val="en-US" w:eastAsia="zh-CN"/>
        </w:rPr>
      </w:pPr>
      <w:r>
        <w:rPr>
          <w:rFonts w:hint="eastAsia" w:ascii="宋体" w:hAnsi="宋体" w:eastAsia="宋体" w:cs="宋体"/>
          <w:color w:val="auto"/>
          <w:sz w:val="28"/>
          <w:szCs w:val="36"/>
          <w:highlight w:val="none"/>
          <w:lang w:val="en-US" w:eastAsia="zh-CN"/>
        </w:rPr>
        <w:t>根据招标文件要求，    (公司）对“  项目名称 ”（招标编号：  ）现场进行实地踏勘，获得投标所需要相关资料。</w:t>
      </w:r>
    </w:p>
    <w:p w14:paraId="20D100B1">
      <w:pPr>
        <w:keepNext w:val="0"/>
        <w:keepLines w:val="0"/>
        <w:pageBreakBefore w:val="0"/>
        <w:widowControl w:val="0"/>
        <w:numPr>
          <w:ilvl w:val="0"/>
          <w:numId w:val="6"/>
        </w:numPr>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经现场踏勘，</w:t>
      </w:r>
      <w:r>
        <w:rPr>
          <w:rFonts w:hint="eastAsia" w:ascii="宋体" w:hAnsi="宋体" w:eastAsia="宋体" w:cs="宋体"/>
          <w:color w:val="auto"/>
          <w:sz w:val="28"/>
          <w:szCs w:val="36"/>
          <w:highlight w:val="none"/>
          <w:lang w:eastAsia="zh-CN"/>
        </w:rPr>
        <w:t>该投标单位</w:t>
      </w:r>
      <w:r>
        <w:rPr>
          <w:rFonts w:hint="eastAsia" w:ascii="宋体" w:hAnsi="宋体" w:eastAsia="宋体" w:cs="宋体"/>
          <w:color w:val="auto"/>
          <w:sz w:val="28"/>
          <w:szCs w:val="36"/>
          <w:highlight w:val="none"/>
        </w:rPr>
        <w:t>对该项目</w:t>
      </w:r>
      <w:r>
        <w:rPr>
          <w:rFonts w:hint="eastAsia" w:ascii="宋体" w:hAnsi="宋体" w:eastAsia="宋体" w:cs="宋体"/>
          <w:color w:val="auto"/>
          <w:sz w:val="28"/>
          <w:szCs w:val="36"/>
          <w:highlight w:val="none"/>
          <w:lang w:eastAsia="zh-CN"/>
        </w:rPr>
        <w:t>需求</w:t>
      </w:r>
      <w:r>
        <w:rPr>
          <w:rFonts w:hint="eastAsia" w:ascii="宋体" w:hAnsi="宋体" w:eastAsia="宋体" w:cs="宋体"/>
          <w:color w:val="auto"/>
          <w:sz w:val="28"/>
          <w:szCs w:val="36"/>
          <w:highlight w:val="none"/>
        </w:rPr>
        <w:t>已充分了解。</w:t>
      </w:r>
    </w:p>
    <w:p w14:paraId="1293B2F8">
      <w:pPr>
        <w:keepNext w:val="0"/>
        <w:keepLines w:val="0"/>
        <w:pageBreakBefore w:val="0"/>
        <w:widowControl w:val="0"/>
        <w:numPr>
          <w:ilvl w:val="0"/>
          <w:numId w:val="6"/>
        </w:numPr>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eastAsia="zh-CN"/>
        </w:rPr>
        <w:t>若</w:t>
      </w:r>
      <w:r>
        <w:rPr>
          <w:rFonts w:hint="eastAsia" w:ascii="宋体" w:hAnsi="宋体" w:eastAsia="宋体" w:cs="宋体"/>
          <w:color w:val="auto"/>
          <w:sz w:val="28"/>
          <w:szCs w:val="36"/>
          <w:highlight w:val="none"/>
        </w:rPr>
        <w:t>该</w:t>
      </w:r>
      <w:r>
        <w:rPr>
          <w:rFonts w:hint="eastAsia" w:ascii="宋体" w:hAnsi="宋体" w:eastAsia="宋体" w:cs="宋体"/>
          <w:color w:val="auto"/>
          <w:sz w:val="28"/>
          <w:szCs w:val="36"/>
          <w:highlight w:val="none"/>
          <w:lang w:eastAsia="zh-CN"/>
        </w:rPr>
        <w:t>投标单位</w:t>
      </w:r>
      <w:r>
        <w:rPr>
          <w:rFonts w:hint="eastAsia" w:ascii="宋体" w:hAnsi="宋体" w:eastAsia="宋体" w:cs="宋体"/>
          <w:color w:val="auto"/>
          <w:sz w:val="28"/>
          <w:szCs w:val="36"/>
          <w:highlight w:val="none"/>
        </w:rPr>
        <w:t>中标，不得对</w:t>
      </w:r>
      <w:r>
        <w:rPr>
          <w:rFonts w:hint="eastAsia" w:ascii="宋体" w:hAnsi="宋体" w:eastAsia="宋体" w:cs="宋体"/>
          <w:color w:val="auto"/>
          <w:sz w:val="28"/>
          <w:szCs w:val="36"/>
          <w:highlight w:val="none"/>
          <w:lang w:eastAsia="zh-CN"/>
        </w:rPr>
        <w:t>项目</w:t>
      </w:r>
      <w:r>
        <w:rPr>
          <w:rFonts w:hint="eastAsia" w:ascii="宋体" w:hAnsi="宋体" w:eastAsia="宋体" w:cs="宋体"/>
          <w:color w:val="auto"/>
          <w:sz w:val="28"/>
          <w:szCs w:val="36"/>
          <w:highlight w:val="none"/>
        </w:rPr>
        <w:t>现状提出异议，不得</w:t>
      </w:r>
      <w:r>
        <w:rPr>
          <w:rFonts w:hint="eastAsia" w:ascii="宋体" w:hAnsi="宋体" w:eastAsia="宋体" w:cs="宋体"/>
          <w:color w:val="auto"/>
          <w:sz w:val="28"/>
          <w:szCs w:val="36"/>
          <w:highlight w:val="none"/>
          <w:lang w:eastAsia="zh-CN"/>
        </w:rPr>
        <w:t>以非正常理由</w:t>
      </w:r>
      <w:r>
        <w:rPr>
          <w:rFonts w:hint="eastAsia" w:ascii="宋体" w:hAnsi="宋体" w:eastAsia="宋体" w:cs="宋体"/>
          <w:color w:val="auto"/>
          <w:sz w:val="28"/>
          <w:szCs w:val="36"/>
          <w:highlight w:val="none"/>
        </w:rPr>
        <w:t>拒绝签署项目合同书或履行所约定的各项义务。</w:t>
      </w:r>
    </w:p>
    <w:p w14:paraId="471A2817">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特此证明</w:t>
      </w:r>
      <w:r>
        <w:rPr>
          <w:rFonts w:hint="eastAsia" w:ascii="宋体" w:hAnsi="宋体" w:eastAsia="宋体" w:cs="宋体"/>
          <w:color w:val="auto"/>
          <w:sz w:val="28"/>
          <w:szCs w:val="36"/>
          <w:highlight w:val="none"/>
          <w:lang w:eastAsia="zh-CN"/>
        </w:rPr>
        <w:t>。</w:t>
      </w:r>
    </w:p>
    <w:p w14:paraId="093633E4">
      <w:pPr>
        <w:pStyle w:val="81"/>
        <w:rPr>
          <w:rFonts w:hint="eastAsia" w:ascii="宋体" w:hAnsi="宋体" w:eastAsia="宋体" w:cs="宋体"/>
          <w:color w:val="auto"/>
          <w:sz w:val="28"/>
          <w:szCs w:val="36"/>
          <w:highlight w:val="none"/>
          <w:lang w:eastAsia="zh-CN"/>
        </w:rPr>
      </w:pPr>
    </w:p>
    <w:p w14:paraId="2F942318">
      <w:pPr>
        <w:keepNext w:val="0"/>
        <w:keepLines w:val="0"/>
        <w:pageBreakBefore w:val="0"/>
        <w:widowControl w:val="0"/>
        <w:kinsoku/>
        <w:wordWrap/>
        <w:overflowPunct/>
        <w:topLinePunct w:val="0"/>
        <w:autoSpaceDE/>
        <w:autoSpaceDN/>
        <w:bidi w:val="0"/>
        <w:adjustRightInd/>
        <w:snapToGrid/>
        <w:spacing w:line="720" w:lineRule="auto"/>
        <w:ind w:left="2100" w:leftChars="1000"/>
        <w:jc w:val="both"/>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eastAsia="zh-CN"/>
        </w:rPr>
        <w:t>采购单位（盖章）：</w:t>
      </w:r>
    </w:p>
    <w:p w14:paraId="1CD34839">
      <w:pPr>
        <w:keepNext w:val="0"/>
        <w:keepLines w:val="0"/>
        <w:pageBreakBefore w:val="0"/>
        <w:widowControl w:val="0"/>
        <w:kinsoku/>
        <w:wordWrap/>
        <w:overflowPunct/>
        <w:topLinePunct w:val="0"/>
        <w:autoSpaceDE/>
        <w:autoSpaceDN/>
        <w:bidi w:val="0"/>
        <w:adjustRightInd/>
        <w:snapToGrid/>
        <w:spacing w:line="720" w:lineRule="auto"/>
        <w:ind w:left="2100" w:leftChars="1000"/>
        <w:jc w:val="both"/>
        <w:textAlignment w:val="auto"/>
        <w:rPr>
          <w:rFonts w:hint="eastAsia"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投标人授权代表人</w:t>
      </w:r>
      <w:r>
        <w:rPr>
          <w:rFonts w:hint="eastAsia" w:ascii="宋体" w:hAnsi="宋体" w:eastAsia="宋体" w:cs="宋体"/>
          <w:color w:val="auto"/>
          <w:sz w:val="28"/>
          <w:szCs w:val="36"/>
          <w:highlight w:val="none"/>
          <w:lang w:eastAsia="zh-CN"/>
        </w:rPr>
        <w:t>（签字）</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p>
    <w:p w14:paraId="1DEFA9A3">
      <w:pPr>
        <w:autoSpaceDE w:val="0"/>
        <w:autoSpaceDN w:val="0"/>
        <w:ind w:firstLine="2240" w:firstLineChars="800"/>
        <w:jc w:val="both"/>
        <w:rPr>
          <w:rFonts w:hint="eastAsia" w:ascii="宋体" w:hAnsi="宋体" w:eastAsia="宋体" w:cs="宋体"/>
          <w:b/>
          <w:color w:val="auto"/>
          <w:spacing w:val="6"/>
          <w:sz w:val="32"/>
          <w:szCs w:val="32"/>
          <w:highlight w:val="none"/>
        </w:rPr>
      </w:pPr>
      <w:r>
        <w:rPr>
          <w:rFonts w:hint="eastAsia" w:ascii="宋体" w:hAnsi="宋体" w:eastAsia="宋体" w:cs="宋体"/>
          <w:color w:val="auto"/>
          <w:sz w:val="28"/>
          <w:szCs w:val="36"/>
          <w:highlight w:val="none"/>
        </w:rPr>
        <w:t>日期：</w:t>
      </w:r>
      <w:r>
        <w:rPr>
          <w:rFonts w:hint="eastAsia" w:ascii="宋体" w:hAnsi="宋体" w:eastAsia="宋体" w:cs="宋体"/>
          <w:color w:val="auto"/>
          <w:sz w:val="28"/>
          <w:szCs w:val="36"/>
          <w:highlight w:val="none"/>
          <w:lang w:val="en-US" w:eastAsia="zh-CN"/>
        </w:rPr>
        <w:t xml:space="preserve">   </w:t>
      </w:r>
      <w:r>
        <w:rPr>
          <w:rFonts w:hint="eastAsia" w:ascii="宋体" w:hAnsi="宋体" w:eastAsia="宋体" w:cs="宋体"/>
          <w:color w:val="auto"/>
          <w:sz w:val="28"/>
          <w:szCs w:val="36"/>
          <w:highlight w:val="none"/>
        </w:rPr>
        <w:t>年</w:t>
      </w:r>
      <w:r>
        <w:rPr>
          <w:rFonts w:hint="eastAsia" w:ascii="宋体" w:hAnsi="宋体" w:eastAsia="宋体" w:cs="宋体"/>
          <w:color w:val="auto"/>
          <w:sz w:val="28"/>
          <w:szCs w:val="36"/>
          <w:highlight w:val="none"/>
          <w:lang w:val="en-US" w:eastAsia="zh-CN"/>
        </w:rPr>
        <w:t xml:space="preserve">  </w:t>
      </w:r>
      <w:r>
        <w:rPr>
          <w:rFonts w:hint="eastAsia" w:ascii="宋体" w:hAnsi="宋体" w:eastAsia="宋体" w:cs="宋体"/>
          <w:color w:val="auto"/>
          <w:sz w:val="28"/>
          <w:szCs w:val="36"/>
          <w:highlight w:val="none"/>
        </w:rPr>
        <w:t>月</w:t>
      </w:r>
      <w:r>
        <w:rPr>
          <w:rFonts w:hint="eastAsia" w:ascii="宋体" w:hAnsi="宋体" w:eastAsia="宋体" w:cs="宋体"/>
          <w:color w:val="auto"/>
          <w:sz w:val="28"/>
          <w:szCs w:val="36"/>
          <w:highlight w:val="none"/>
          <w:lang w:val="en-US" w:eastAsia="zh-CN"/>
        </w:rPr>
        <w:t xml:space="preserve">  </w:t>
      </w:r>
      <w:r>
        <w:rPr>
          <w:rFonts w:hint="eastAsia" w:ascii="宋体" w:hAnsi="宋体" w:eastAsia="宋体" w:cs="宋体"/>
          <w:color w:val="auto"/>
          <w:sz w:val="28"/>
          <w:szCs w:val="36"/>
          <w:highlight w:val="none"/>
        </w:rPr>
        <w:t>日</w:t>
      </w:r>
    </w:p>
    <w:bookmarkEnd w:id="25"/>
    <w:sectPr>
      <w:headerReference r:id="rId10" w:type="first"/>
      <w:footerReference r:id="rId13" w:type="first"/>
      <w:headerReference r:id="rId9" w:type="default"/>
      <w:footerReference r:id="rId11" w:type="default"/>
      <w:footerReference r:id="rId12"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610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15FB1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EE39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175468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4148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29090C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7A50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48BE2">
    <w:pPr>
      <w:pStyle w:val="40"/>
      <w:framePr w:wrap="around" w:vAnchor="text" w:hAnchor="margin" w:xAlign="right" w:y="1"/>
      <w:rPr>
        <w:rStyle w:val="74"/>
      </w:rPr>
    </w:pPr>
    <w:r>
      <w:fldChar w:fldCharType="begin"/>
    </w:r>
    <w:r>
      <w:rPr>
        <w:rStyle w:val="74"/>
      </w:rPr>
      <w:instrText xml:space="preserve">PAGE  </w:instrText>
    </w:r>
    <w:r>
      <w:fldChar w:fldCharType="end"/>
    </w:r>
  </w:p>
  <w:p w14:paraId="314B488A">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1F38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21" w:name="_Toc164085800"/>
    <w:bookmarkStart w:id="22" w:name="_Toc131845147"/>
    <w:bookmarkStart w:id="23" w:name="_Toc36110187"/>
    <w:bookmarkStart w:id="24" w:name="_Toc91899912"/>
    <w:r>
      <w:rPr>
        <w:rFonts w:hint="eastAsia" w:ascii="仿宋_GB2312" w:eastAsia="仿宋_GB2312"/>
        <w:kern w:val="0"/>
        <w:szCs w:val="21"/>
      </w:rPr>
      <w:t xml:space="preserve"> 页</w:t>
    </w:r>
    <w:bookmarkEnd w:id="21"/>
    <w:bookmarkEnd w:id="22"/>
    <w:bookmarkEnd w:id="23"/>
    <w:bookmarkEnd w:id="2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9B00">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99C2D">
    <w:pPr>
      <w:pStyle w:val="42"/>
      <w:jc w:val="right"/>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C8AA">
    <w:pPr>
      <w:pStyle w:val="42"/>
      <w:jc w:val="right"/>
      <w:rPr>
        <w:rFonts w:ascii="仿宋_GB2312" w:eastAsia="仿宋_GB2312"/>
        <w:b/>
        <w:i/>
        <w:u w:val="single"/>
      </w:rPr>
    </w:pPr>
    <w:r>
      <w:rPr>
        <w:rFonts w:hint="eastAsia"/>
      </w:rPr>
      <w:t xml:space="preserve">                                  </w:t>
    </w:r>
    <w:r>
      <w:t>杭州市政府采购公开招标文件</w:t>
    </w:r>
  </w:p>
  <w:p w14:paraId="185DD19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3D8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12127">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5E282"/>
    <w:multiLevelType w:val="singleLevel"/>
    <w:tmpl w:val="A2D5E282"/>
    <w:lvl w:ilvl="0" w:tentative="0">
      <w:start w:val="1"/>
      <w:numFmt w:val="decimal"/>
      <w:suff w:val="nothing"/>
      <w:lvlText w:val="（%1）"/>
      <w:lvlJc w:val="left"/>
    </w:lvl>
  </w:abstractNum>
  <w:abstractNum w:abstractNumId="1">
    <w:nsid w:val="CE737D99"/>
    <w:multiLevelType w:val="singleLevel"/>
    <w:tmpl w:val="CE737D99"/>
    <w:lvl w:ilvl="0" w:tentative="0">
      <w:start w:val="8"/>
      <w:numFmt w:val="chineseCounting"/>
      <w:suff w:val="space"/>
      <w:lvlText w:val="第%1条"/>
      <w:lvlJc w:val="left"/>
      <w:rPr>
        <w:rFonts w:hint="eastAsia"/>
      </w:rPr>
    </w:lvl>
  </w:abstractNum>
  <w:abstractNum w:abstractNumId="2">
    <w:nsid w:val="F9D91313"/>
    <w:multiLevelType w:val="singleLevel"/>
    <w:tmpl w:val="F9D91313"/>
    <w:lvl w:ilvl="0" w:tentative="0">
      <w:start w:val="4"/>
      <w:numFmt w:val="chineseCounting"/>
      <w:suff w:val="space"/>
      <w:lvlText w:val="第%1部分"/>
      <w:lvlJc w:val="left"/>
      <w:rPr>
        <w:rFonts w:hint="eastAsia"/>
      </w:rPr>
    </w:lvl>
  </w:abstractNum>
  <w:abstractNum w:abstractNumId="3">
    <w:nsid w:val="597F6E63"/>
    <w:multiLevelType w:val="singleLevel"/>
    <w:tmpl w:val="597F6E63"/>
    <w:lvl w:ilvl="0" w:tentative="0">
      <w:start w:val="2"/>
      <w:numFmt w:val="decimal"/>
      <w:lvlText w:val="%1."/>
      <w:lvlJc w:val="left"/>
      <w:pPr>
        <w:tabs>
          <w:tab w:val="left" w:pos="312"/>
        </w:tabs>
      </w:pPr>
    </w:lvl>
  </w:abstractNum>
  <w:abstractNum w:abstractNumId="4">
    <w:nsid w:val="67C81414"/>
    <w:multiLevelType w:val="singleLevel"/>
    <w:tmpl w:val="67C81414"/>
    <w:lvl w:ilvl="0" w:tentative="0">
      <w:start w:val="1"/>
      <w:numFmt w:val="decimal"/>
      <w:suff w:val="nothing"/>
      <w:lvlText w:val="%1、"/>
      <w:lvlJc w:val="left"/>
    </w:lvl>
  </w:abstractNum>
  <w:abstractNum w:abstractNumId="5">
    <w:nsid w:val="6FBCFD4E"/>
    <w:multiLevelType w:val="singleLevel"/>
    <w:tmpl w:val="6FBCFD4E"/>
    <w:lvl w:ilvl="0" w:tentative="0">
      <w:start w:val="1"/>
      <w:numFmt w:val="chineseCounting"/>
      <w:suff w:val="space"/>
      <w:lvlText w:val="第%1条"/>
      <w:lvlJc w:val="left"/>
      <w:rPr>
        <w:rFonts w:hint="eastAsi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YzEyYWZhMDcyYjJlNTQxOTJjNzk1MTM3ODliYz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A6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99"/>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96797C"/>
    <w:rsid w:val="019F7441"/>
    <w:rsid w:val="01B37585"/>
    <w:rsid w:val="01C86BAE"/>
    <w:rsid w:val="01D55165"/>
    <w:rsid w:val="01D85524"/>
    <w:rsid w:val="01D96D82"/>
    <w:rsid w:val="01DF6BF8"/>
    <w:rsid w:val="01E40F01"/>
    <w:rsid w:val="01EC2C57"/>
    <w:rsid w:val="02134C06"/>
    <w:rsid w:val="022856D8"/>
    <w:rsid w:val="02557C87"/>
    <w:rsid w:val="025C672E"/>
    <w:rsid w:val="025F0711"/>
    <w:rsid w:val="026B2E25"/>
    <w:rsid w:val="026C4FD1"/>
    <w:rsid w:val="02824D4D"/>
    <w:rsid w:val="028F0098"/>
    <w:rsid w:val="02985DC6"/>
    <w:rsid w:val="029C4435"/>
    <w:rsid w:val="02B604C5"/>
    <w:rsid w:val="02B87C8B"/>
    <w:rsid w:val="02BF3353"/>
    <w:rsid w:val="02DC4B10"/>
    <w:rsid w:val="02DD76CE"/>
    <w:rsid w:val="02F36323"/>
    <w:rsid w:val="02F41BAB"/>
    <w:rsid w:val="02F5619C"/>
    <w:rsid w:val="0326446A"/>
    <w:rsid w:val="0328539C"/>
    <w:rsid w:val="032D5555"/>
    <w:rsid w:val="032F7747"/>
    <w:rsid w:val="033702A9"/>
    <w:rsid w:val="035E0C59"/>
    <w:rsid w:val="036634D2"/>
    <w:rsid w:val="03B629A7"/>
    <w:rsid w:val="03DD35E4"/>
    <w:rsid w:val="03DF01D1"/>
    <w:rsid w:val="03E017D2"/>
    <w:rsid w:val="03F1578E"/>
    <w:rsid w:val="04076900"/>
    <w:rsid w:val="041A5A3B"/>
    <w:rsid w:val="042311BA"/>
    <w:rsid w:val="042B157A"/>
    <w:rsid w:val="044742D6"/>
    <w:rsid w:val="046517CD"/>
    <w:rsid w:val="047010F6"/>
    <w:rsid w:val="048760F2"/>
    <w:rsid w:val="048E56D2"/>
    <w:rsid w:val="048F763B"/>
    <w:rsid w:val="049F330E"/>
    <w:rsid w:val="04AA775C"/>
    <w:rsid w:val="04AF1889"/>
    <w:rsid w:val="04E06764"/>
    <w:rsid w:val="04E33C83"/>
    <w:rsid w:val="04E70360"/>
    <w:rsid w:val="04EC2DD7"/>
    <w:rsid w:val="04F66F48"/>
    <w:rsid w:val="050D65F7"/>
    <w:rsid w:val="0510168A"/>
    <w:rsid w:val="05251E14"/>
    <w:rsid w:val="0530758E"/>
    <w:rsid w:val="054E09BE"/>
    <w:rsid w:val="05585425"/>
    <w:rsid w:val="05607F4A"/>
    <w:rsid w:val="05A16594"/>
    <w:rsid w:val="05A7762D"/>
    <w:rsid w:val="05B71827"/>
    <w:rsid w:val="05C60BF6"/>
    <w:rsid w:val="05D473D2"/>
    <w:rsid w:val="05DE61E6"/>
    <w:rsid w:val="060519C4"/>
    <w:rsid w:val="060E5941"/>
    <w:rsid w:val="060F48B5"/>
    <w:rsid w:val="06110FAF"/>
    <w:rsid w:val="06357182"/>
    <w:rsid w:val="06400C4E"/>
    <w:rsid w:val="064249C6"/>
    <w:rsid w:val="06493CA7"/>
    <w:rsid w:val="065A6178"/>
    <w:rsid w:val="06622973"/>
    <w:rsid w:val="066F1CF3"/>
    <w:rsid w:val="067E2606"/>
    <w:rsid w:val="067E6234"/>
    <w:rsid w:val="06930BB8"/>
    <w:rsid w:val="069D1231"/>
    <w:rsid w:val="06B50CF4"/>
    <w:rsid w:val="06B84C89"/>
    <w:rsid w:val="06BB2083"/>
    <w:rsid w:val="06CA3990"/>
    <w:rsid w:val="06CB2732"/>
    <w:rsid w:val="06DF3FC3"/>
    <w:rsid w:val="071023CF"/>
    <w:rsid w:val="07155AFD"/>
    <w:rsid w:val="07245D42"/>
    <w:rsid w:val="07264C62"/>
    <w:rsid w:val="072E6CF9"/>
    <w:rsid w:val="074B23B8"/>
    <w:rsid w:val="076621A7"/>
    <w:rsid w:val="0779354C"/>
    <w:rsid w:val="0783652C"/>
    <w:rsid w:val="07952E86"/>
    <w:rsid w:val="07B6268B"/>
    <w:rsid w:val="07CB1A68"/>
    <w:rsid w:val="07F053D2"/>
    <w:rsid w:val="08061376"/>
    <w:rsid w:val="082038E6"/>
    <w:rsid w:val="08332819"/>
    <w:rsid w:val="0834033F"/>
    <w:rsid w:val="08452D77"/>
    <w:rsid w:val="086401F8"/>
    <w:rsid w:val="0870456A"/>
    <w:rsid w:val="08751CAA"/>
    <w:rsid w:val="087C3D79"/>
    <w:rsid w:val="087E4C40"/>
    <w:rsid w:val="088F370D"/>
    <w:rsid w:val="08901A19"/>
    <w:rsid w:val="08983078"/>
    <w:rsid w:val="08A871D0"/>
    <w:rsid w:val="08C90A87"/>
    <w:rsid w:val="08D66AD6"/>
    <w:rsid w:val="08DA33A3"/>
    <w:rsid w:val="08E80F13"/>
    <w:rsid w:val="09335624"/>
    <w:rsid w:val="0944690F"/>
    <w:rsid w:val="09535675"/>
    <w:rsid w:val="095F057D"/>
    <w:rsid w:val="095F346D"/>
    <w:rsid w:val="09642282"/>
    <w:rsid w:val="096D1D5A"/>
    <w:rsid w:val="097266A2"/>
    <w:rsid w:val="09733572"/>
    <w:rsid w:val="09772C16"/>
    <w:rsid w:val="098353B5"/>
    <w:rsid w:val="0997284E"/>
    <w:rsid w:val="09A46ABD"/>
    <w:rsid w:val="09A92330"/>
    <w:rsid w:val="09B06B87"/>
    <w:rsid w:val="09C13146"/>
    <w:rsid w:val="09DA2234"/>
    <w:rsid w:val="09E04166"/>
    <w:rsid w:val="09F77876"/>
    <w:rsid w:val="0A1C0718"/>
    <w:rsid w:val="0A2A02F6"/>
    <w:rsid w:val="0A3D724D"/>
    <w:rsid w:val="0A3E7710"/>
    <w:rsid w:val="0A4B1117"/>
    <w:rsid w:val="0A5B7E63"/>
    <w:rsid w:val="0A5C592B"/>
    <w:rsid w:val="0A794B51"/>
    <w:rsid w:val="0A7C5E93"/>
    <w:rsid w:val="0AA374A5"/>
    <w:rsid w:val="0AA87EEE"/>
    <w:rsid w:val="0AAB7649"/>
    <w:rsid w:val="0ABC5606"/>
    <w:rsid w:val="0AC46297"/>
    <w:rsid w:val="0AC566BE"/>
    <w:rsid w:val="0AD1117E"/>
    <w:rsid w:val="0B03428F"/>
    <w:rsid w:val="0B051958"/>
    <w:rsid w:val="0B30404E"/>
    <w:rsid w:val="0B424224"/>
    <w:rsid w:val="0B4C6C14"/>
    <w:rsid w:val="0B4E0E79"/>
    <w:rsid w:val="0B547599"/>
    <w:rsid w:val="0B5E376C"/>
    <w:rsid w:val="0B631A88"/>
    <w:rsid w:val="0B683D45"/>
    <w:rsid w:val="0B7F3F11"/>
    <w:rsid w:val="0B884417"/>
    <w:rsid w:val="0B9176F8"/>
    <w:rsid w:val="0B920249"/>
    <w:rsid w:val="0BCD436B"/>
    <w:rsid w:val="0BCF2858"/>
    <w:rsid w:val="0BF41E46"/>
    <w:rsid w:val="0BF6188C"/>
    <w:rsid w:val="0BF73C91"/>
    <w:rsid w:val="0C13107F"/>
    <w:rsid w:val="0C170175"/>
    <w:rsid w:val="0C3010E8"/>
    <w:rsid w:val="0C5456E2"/>
    <w:rsid w:val="0C566AD6"/>
    <w:rsid w:val="0C571A41"/>
    <w:rsid w:val="0C5C1171"/>
    <w:rsid w:val="0C5E1CBC"/>
    <w:rsid w:val="0C615B50"/>
    <w:rsid w:val="0C8445DA"/>
    <w:rsid w:val="0C87121B"/>
    <w:rsid w:val="0C937D2A"/>
    <w:rsid w:val="0C970F7A"/>
    <w:rsid w:val="0C9E19D5"/>
    <w:rsid w:val="0CB20747"/>
    <w:rsid w:val="0CC007F7"/>
    <w:rsid w:val="0CC617AC"/>
    <w:rsid w:val="0CD161B4"/>
    <w:rsid w:val="0CE618DF"/>
    <w:rsid w:val="0CFE707A"/>
    <w:rsid w:val="0D063BDA"/>
    <w:rsid w:val="0D08375F"/>
    <w:rsid w:val="0D184CFB"/>
    <w:rsid w:val="0D4A7419"/>
    <w:rsid w:val="0D556D8D"/>
    <w:rsid w:val="0D5C24F8"/>
    <w:rsid w:val="0D7816AE"/>
    <w:rsid w:val="0D7E7B62"/>
    <w:rsid w:val="0D827401"/>
    <w:rsid w:val="0D84094E"/>
    <w:rsid w:val="0D8439D4"/>
    <w:rsid w:val="0D8A00E9"/>
    <w:rsid w:val="0D8D589E"/>
    <w:rsid w:val="0DA01C73"/>
    <w:rsid w:val="0DAE46EF"/>
    <w:rsid w:val="0DB53C92"/>
    <w:rsid w:val="0DC569D5"/>
    <w:rsid w:val="0DD63300"/>
    <w:rsid w:val="0DE335FC"/>
    <w:rsid w:val="0DF50604"/>
    <w:rsid w:val="0DF702FE"/>
    <w:rsid w:val="0E060E51"/>
    <w:rsid w:val="0E2350DD"/>
    <w:rsid w:val="0E5604B2"/>
    <w:rsid w:val="0E5719EA"/>
    <w:rsid w:val="0E6A2710"/>
    <w:rsid w:val="0E6D5D79"/>
    <w:rsid w:val="0E9D0089"/>
    <w:rsid w:val="0EB77646"/>
    <w:rsid w:val="0EB803EE"/>
    <w:rsid w:val="0EC10F7D"/>
    <w:rsid w:val="0EC266A4"/>
    <w:rsid w:val="0EE16A55"/>
    <w:rsid w:val="0EEA79A9"/>
    <w:rsid w:val="0EF716A8"/>
    <w:rsid w:val="0EF94D4B"/>
    <w:rsid w:val="0F00500D"/>
    <w:rsid w:val="0F14747F"/>
    <w:rsid w:val="0F2E3EDD"/>
    <w:rsid w:val="0F4958DC"/>
    <w:rsid w:val="0F515DF7"/>
    <w:rsid w:val="0F517A28"/>
    <w:rsid w:val="0F5573DD"/>
    <w:rsid w:val="0F596BA8"/>
    <w:rsid w:val="0F6248D2"/>
    <w:rsid w:val="0F693536"/>
    <w:rsid w:val="0F7B0511"/>
    <w:rsid w:val="0F7B76D9"/>
    <w:rsid w:val="0F816ACD"/>
    <w:rsid w:val="0F9832DB"/>
    <w:rsid w:val="0FBF3FD2"/>
    <w:rsid w:val="0FBF7FF3"/>
    <w:rsid w:val="0FC71A98"/>
    <w:rsid w:val="0FE425F6"/>
    <w:rsid w:val="0FEA3728"/>
    <w:rsid w:val="10436BDA"/>
    <w:rsid w:val="10646583"/>
    <w:rsid w:val="107A6525"/>
    <w:rsid w:val="107D4B15"/>
    <w:rsid w:val="10831E63"/>
    <w:rsid w:val="108A3C80"/>
    <w:rsid w:val="109E4479"/>
    <w:rsid w:val="10BD6F35"/>
    <w:rsid w:val="10C06328"/>
    <w:rsid w:val="10C26171"/>
    <w:rsid w:val="10D52B69"/>
    <w:rsid w:val="10F33360"/>
    <w:rsid w:val="10FC16EA"/>
    <w:rsid w:val="110F1D40"/>
    <w:rsid w:val="11266F33"/>
    <w:rsid w:val="11531A90"/>
    <w:rsid w:val="117A285D"/>
    <w:rsid w:val="118963A1"/>
    <w:rsid w:val="11B65FE3"/>
    <w:rsid w:val="11BD6E3E"/>
    <w:rsid w:val="11C6522A"/>
    <w:rsid w:val="11DF131B"/>
    <w:rsid w:val="11E104CC"/>
    <w:rsid w:val="11E20309"/>
    <w:rsid w:val="12255233"/>
    <w:rsid w:val="12530213"/>
    <w:rsid w:val="12592091"/>
    <w:rsid w:val="125E4936"/>
    <w:rsid w:val="127723A9"/>
    <w:rsid w:val="12862074"/>
    <w:rsid w:val="12883966"/>
    <w:rsid w:val="129E45B4"/>
    <w:rsid w:val="12AE1052"/>
    <w:rsid w:val="12C73B30"/>
    <w:rsid w:val="12D4505D"/>
    <w:rsid w:val="12D81596"/>
    <w:rsid w:val="12F81A6B"/>
    <w:rsid w:val="13072A44"/>
    <w:rsid w:val="13421B62"/>
    <w:rsid w:val="135B1040"/>
    <w:rsid w:val="135B443E"/>
    <w:rsid w:val="135E44C2"/>
    <w:rsid w:val="135F4BE2"/>
    <w:rsid w:val="13915917"/>
    <w:rsid w:val="139231D1"/>
    <w:rsid w:val="13972AF8"/>
    <w:rsid w:val="139B1A0A"/>
    <w:rsid w:val="139D25C7"/>
    <w:rsid w:val="13A76DEC"/>
    <w:rsid w:val="13BF3CE4"/>
    <w:rsid w:val="13C411CB"/>
    <w:rsid w:val="13EE6E5B"/>
    <w:rsid w:val="141008D8"/>
    <w:rsid w:val="14125FE6"/>
    <w:rsid w:val="14150A44"/>
    <w:rsid w:val="146D271E"/>
    <w:rsid w:val="14886F07"/>
    <w:rsid w:val="148B11DE"/>
    <w:rsid w:val="148D4BF9"/>
    <w:rsid w:val="14982588"/>
    <w:rsid w:val="149A5AD9"/>
    <w:rsid w:val="149E54BE"/>
    <w:rsid w:val="14A01236"/>
    <w:rsid w:val="14A7619D"/>
    <w:rsid w:val="14E13CC7"/>
    <w:rsid w:val="15033A47"/>
    <w:rsid w:val="150536C3"/>
    <w:rsid w:val="150C1963"/>
    <w:rsid w:val="150D49C8"/>
    <w:rsid w:val="151447A0"/>
    <w:rsid w:val="15145780"/>
    <w:rsid w:val="152359C3"/>
    <w:rsid w:val="154A6454"/>
    <w:rsid w:val="15556A69"/>
    <w:rsid w:val="15590EE8"/>
    <w:rsid w:val="156355DF"/>
    <w:rsid w:val="156649BE"/>
    <w:rsid w:val="15762120"/>
    <w:rsid w:val="15836462"/>
    <w:rsid w:val="15A37C46"/>
    <w:rsid w:val="15A530EA"/>
    <w:rsid w:val="15E3263E"/>
    <w:rsid w:val="15EC4728"/>
    <w:rsid w:val="1644684C"/>
    <w:rsid w:val="16535D4D"/>
    <w:rsid w:val="16646293"/>
    <w:rsid w:val="166565F0"/>
    <w:rsid w:val="16796A28"/>
    <w:rsid w:val="167F185F"/>
    <w:rsid w:val="16922E00"/>
    <w:rsid w:val="16A8729C"/>
    <w:rsid w:val="16B33777"/>
    <w:rsid w:val="16BC70A7"/>
    <w:rsid w:val="16C6339E"/>
    <w:rsid w:val="172F2D79"/>
    <w:rsid w:val="173B3498"/>
    <w:rsid w:val="17557BEF"/>
    <w:rsid w:val="177B0C05"/>
    <w:rsid w:val="17914E66"/>
    <w:rsid w:val="17987CD2"/>
    <w:rsid w:val="17AA569F"/>
    <w:rsid w:val="17D349C1"/>
    <w:rsid w:val="17D34DF7"/>
    <w:rsid w:val="17D80170"/>
    <w:rsid w:val="181E0BA3"/>
    <w:rsid w:val="18244F26"/>
    <w:rsid w:val="1829217E"/>
    <w:rsid w:val="1830729E"/>
    <w:rsid w:val="1870062C"/>
    <w:rsid w:val="187B2A53"/>
    <w:rsid w:val="18817102"/>
    <w:rsid w:val="18830A15"/>
    <w:rsid w:val="18852B28"/>
    <w:rsid w:val="188B5321"/>
    <w:rsid w:val="18A74A4F"/>
    <w:rsid w:val="18DC0363"/>
    <w:rsid w:val="18DE5293"/>
    <w:rsid w:val="18E1003E"/>
    <w:rsid w:val="18F34D83"/>
    <w:rsid w:val="19932372"/>
    <w:rsid w:val="19946D55"/>
    <w:rsid w:val="19A20DD5"/>
    <w:rsid w:val="19A215AC"/>
    <w:rsid w:val="19A228E7"/>
    <w:rsid w:val="19A52E4A"/>
    <w:rsid w:val="19AE03F1"/>
    <w:rsid w:val="19B05E2A"/>
    <w:rsid w:val="19F71DF3"/>
    <w:rsid w:val="1A071A03"/>
    <w:rsid w:val="1A11007A"/>
    <w:rsid w:val="1A11084C"/>
    <w:rsid w:val="1A1A3838"/>
    <w:rsid w:val="1A1A60DF"/>
    <w:rsid w:val="1A1C3241"/>
    <w:rsid w:val="1A1F16AE"/>
    <w:rsid w:val="1A332FCB"/>
    <w:rsid w:val="1A352420"/>
    <w:rsid w:val="1A376963"/>
    <w:rsid w:val="1A3A17E5"/>
    <w:rsid w:val="1A3B5C77"/>
    <w:rsid w:val="1A472154"/>
    <w:rsid w:val="1A6B2A23"/>
    <w:rsid w:val="1A6D0C94"/>
    <w:rsid w:val="1A890B80"/>
    <w:rsid w:val="1A984BAD"/>
    <w:rsid w:val="1AA36EB0"/>
    <w:rsid w:val="1AB47FAD"/>
    <w:rsid w:val="1AB8220E"/>
    <w:rsid w:val="1ACC48EB"/>
    <w:rsid w:val="1ACF5914"/>
    <w:rsid w:val="1AE314C2"/>
    <w:rsid w:val="1AE4166C"/>
    <w:rsid w:val="1AF06CFB"/>
    <w:rsid w:val="1AF11B8D"/>
    <w:rsid w:val="1AF916A0"/>
    <w:rsid w:val="1AFD0A64"/>
    <w:rsid w:val="1AFD1CF3"/>
    <w:rsid w:val="1B0442B2"/>
    <w:rsid w:val="1B11359C"/>
    <w:rsid w:val="1B2A271F"/>
    <w:rsid w:val="1B2D1349"/>
    <w:rsid w:val="1B530544"/>
    <w:rsid w:val="1B622668"/>
    <w:rsid w:val="1B713184"/>
    <w:rsid w:val="1B9206DD"/>
    <w:rsid w:val="1BA209CF"/>
    <w:rsid w:val="1BB4777D"/>
    <w:rsid w:val="1BC2714F"/>
    <w:rsid w:val="1BD13E7A"/>
    <w:rsid w:val="1BD75AB8"/>
    <w:rsid w:val="1BD81872"/>
    <w:rsid w:val="1BE96EEF"/>
    <w:rsid w:val="1C0459C2"/>
    <w:rsid w:val="1C1B3B4A"/>
    <w:rsid w:val="1C204A0A"/>
    <w:rsid w:val="1C88086E"/>
    <w:rsid w:val="1C9F1DD3"/>
    <w:rsid w:val="1CCD2057"/>
    <w:rsid w:val="1CE51334"/>
    <w:rsid w:val="1CEC2B3E"/>
    <w:rsid w:val="1CF279B4"/>
    <w:rsid w:val="1CFF214E"/>
    <w:rsid w:val="1D0139E2"/>
    <w:rsid w:val="1D1B540A"/>
    <w:rsid w:val="1D266CE1"/>
    <w:rsid w:val="1D383886"/>
    <w:rsid w:val="1D3958E6"/>
    <w:rsid w:val="1D3963AF"/>
    <w:rsid w:val="1D3F35B6"/>
    <w:rsid w:val="1D4F1A4B"/>
    <w:rsid w:val="1D6A673C"/>
    <w:rsid w:val="1D9247AE"/>
    <w:rsid w:val="1DA82F09"/>
    <w:rsid w:val="1DB567EC"/>
    <w:rsid w:val="1DBF2E6B"/>
    <w:rsid w:val="1DC15D79"/>
    <w:rsid w:val="1DD77306"/>
    <w:rsid w:val="1DF51A98"/>
    <w:rsid w:val="1DF63C75"/>
    <w:rsid w:val="1DFE03A7"/>
    <w:rsid w:val="1E051CD9"/>
    <w:rsid w:val="1E15149D"/>
    <w:rsid w:val="1E1E141D"/>
    <w:rsid w:val="1E382E0D"/>
    <w:rsid w:val="1E3D060F"/>
    <w:rsid w:val="1E3F7D2E"/>
    <w:rsid w:val="1E4134E4"/>
    <w:rsid w:val="1E5062B3"/>
    <w:rsid w:val="1E523514"/>
    <w:rsid w:val="1E714A66"/>
    <w:rsid w:val="1E802593"/>
    <w:rsid w:val="1E8B6156"/>
    <w:rsid w:val="1EA703CC"/>
    <w:rsid w:val="1EB51D82"/>
    <w:rsid w:val="1EB7330C"/>
    <w:rsid w:val="1ED2301D"/>
    <w:rsid w:val="1F02489B"/>
    <w:rsid w:val="1F031D48"/>
    <w:rsid w:val="1F0A0FF3"/>
    <w:rsid w:val="1F0C571A"/>
    <w:rsid w:val="1F3F1511"/>
    <w:rsid w:val="1F454277"/>
    <w:rsid w:val="1F472D5E"/>
    <w:rsid w:val="1F5771FF"/>
    <w:rsid w:val="1F675F89"/>
    <w:rsid w:val="1F751511"/>
    <w:rsid w:val="1F7A31F0"/>
    <w:rsid w:val="1F7C3B44"/>
    <w:rsid w:val="1F941997"/>
    <w:rsid w:val="1F9961B3"/>
    <w:rsid w:val="1FA0658E"/>
    <w:rsid w:val="1FD52574"/>
    <w:rsid w:val="1FE61346"/>
    <w:rsid w:val="1FE868A9"/>
    <w:rsid w:val="1FEB5DD4"/>
    <w:rsid w:val="20034907"/>
    <w:rsid w:val="201227DB"/>
    <w:rsid w:val="20173E4B"/>
    <w:rsid w:val="202417A3"/>
    <w:rsid w:val="202A4011"/>
    <w:rsid w:val="204E48BC"/>
    <w:rsid w:val="20547378"/>
    <w:rsid w:val="2059673D"/>
    <w:rsid w:val="20765541"/>
    <w:rsid w:val="20773208"/>
    <w:rsid w:val="208921B3"/>
    <w:rsid w:val="208C0B17"/>
    <w:rsid w:val="20973DEB"/>
    <w:rsid w:val="20B26522"/>
    <w:rsid w:val="20B44310"/>
    <w:rsid w:val="20B6593D"/>
    <w:rsid w:val="20C41A43"/>
    <w:rsid w:val="210668C5"/>
    <w:rsid w:val="211116EB"/>
    <w:rsid w:val="212C3D17"/>
    <w:rsid w:val="213B5E42"/>
    <w:rsid w:val="216133FC"/>
    <w:rsid w:val="21D56769"/>
    <w:rsid w:val="21E52EF3"/>
    <w:rsid w:val="21F80DD9"/>
    <w:rsid w:val="21F973F1"/>
    <w:rsid w:val="21FB5D7B"/>
    <w:rsid w:val="22015E94"/>
    <w:rsid w:val="22052A8B"/>
    <w:rsid w:val="220B1C3D"/>
    <w:rsid w:val="221D1D20"/>
    <w:rsid w:val="22334A87"/>
    <w:rsid w:val="2234120F"/>
    <w:rsid w:val="223B40D6"/>
    <w:rsid w:val="22484CBB"/>
    <w:rsid w:val="226B2757"/>
    <w:rsid w:val="22987080"/>
    <w:rsid w:val="229879F0"/>
    <w:rsid w:val="229A47A7"/>
    <w:rsid w:val="22AB375D"/>
    <w:rsid w:val="22AC4529"/>
    <w:rsid w:val="22BE6801"/>
    <w:rsid w:val="22CC769A"/>
    <w:rsid w:val="22E449E3"/>
    <w:rsid w:val="22F15F51"/>
    <w:rsid w:val="230909BA"/>
    <w:rsid w:val="231F7242"/>
    <w:rsid w:val="23305E7B"/>
    <w:rsid w:val="233500BF"/>
    <w:rsid w:val="23377FF7"/>
    <w:rsid w:val="233A0AA7"/>
    <w:rsid w:val="235963F1"/>
    <w:rsid w:val="236B425F"/>
    <w:rsid w:val="23810484"/>
    <w:rsid w:val="23836192"/>
    <w:rsid w:val="23901F29"/>
    <w:rsid w:val="23906919"/>
    <w:rsid w:val="239C0061"/>
    <w:rsid w:val="23A45F21"/>
    <w:rsid w:val="23B908A4"/>
    <w:rsid w:val="23C94F25"/>
    <w:rsid w:val="23D41AC5"/>
    <w:rsid w:val="23E95BEF"/>
    <w:rsid w:val="23F64F4C"/>
    <w:rsid w:val="23FD0064"/>
    <w:rsid w:val="24212865"/>
    <w:rsid w:val="242A6ACA"/>
    <w:rsid w:val="242F26B6"/>
    <w:rsid w:val="24354C79"/>
    <w:rsid w:val="243948BB"/>
    <w:rsid w:val="24422DFE"/>
    <w:rsid w:val="2448014D"/>
    <w:rsid w:val="245375B0"/>
    <w:rsid w:val="24544288"/>
    <w:rsid w:val="245D3851"/>
    <w:rsid w:val="24627D04"/>
    <w:rsid w:val="24642C0A"/>
    <w:rsid w:val="24AB32DF"/>
    <w:rsid w:val="24B22173"/>
    <w:rsid w:val="24B6415E"/>
    <w:rsid w:val="24B95AD9"/>
    <w:rsid w:val="24BE24DA"/>
    <w:rsid w:val="24CF5825"/>
    <w:rsid w:val="24D663E6"/>
    <w:rsid w:val="24D77F2B"/>
    <w:rsid w:val="24D92557"/>
    <w:rsid w:val="24EC7B7F"/>
    <w:rsid w:val="25317C88"/>
    <w:rsid w:val="25576E3D"/>
    <w:rsid w:val="25706FE7"/>
    <w:rsid w:val="258521D7"/>
    <w:rsid w:val="258B00E2"/>
    <w:rsid w:val="25910F48"/>
    <w:rsid w:val="259F0715"/>
    <w:rsid w:val="25A917A6"/>
    <w:rsid w:val="25BE27CC"/>
    <w:rsid w:val="25F74A5C"/>
    <w:rsid w:val="25FA3833"/>
    <w:rsid w:val="26152DFC"/>
    <w:rsid w:val="2628662C"/>
    <w:rsid w:val="262D45DE"/>
    <w:rsid w:val="26443D59"/>
    <w:rsid w:val="264F2AD0"/>
    <w:rsid w:val="2653592E"/>
    <w:rsid w:val="26871DC8"/>
    <w:rsid w:val="269D1654"/>
    <w:rsid w:val="26A53EF9"/>
    <w:rsid w:val="26A60202"/>
    <w:rsid w:val="26A94201"/>
    <w:rsid w:val="26AC274F"/>
    <w:rsid w:val="26C14114"/>
    <w:rsid w:val="26D331E5"/>
    <w:rsid w:val="26DD00C8"/>
    <w:rsid w:val="27044A29"/>
    <w:rsid w:val="27184D07"/>
    <w:rsid w:val="271D34C8"/>
    <w:rsid w:val="275859A0"/>
    <w:rsid w:val="275B723E"/>
    <w:rsid w:val="276142BF"/>
    <w:rsid w:val="276A4BA9"/>
    <w:rsid w:val="27783712"/>
    <w:rsid w:val="277F5944"/>
    <w:rsid w:val="27820FA4"/>
    <w:rsid w:val="278D41FD"/>
    <w:rsid w:val="27907362"/>
    <w:rsid w:val="27AA40BC"/>
    <w:rsid w:val="27CB43C4"/>
    <w:rsid w:val="27D019DA"/>
    <w:rsid w:val="27FA27FC"/>
    <w:rsid w:val="282C255A"/>
    <w:rsid w:val="283104DE"/>
    <w:rsid w:val="28333E1D"/>
    <w:rsid w:val="283350DF"/>
    <w:rsid w:val="2838132E"/>
    <w:rsid w:val="283C0E1E"/>
    <w:rsid w:val="28446343"/>
    <w:rsid w:val="28454BD6"/>
    <w:rsid w:val="28455253"/>
    <w:rsid w:val="28456613"/>
    <w:rsid w:val="28551971"/>
    <w:rsid w:val="285B1C53"/>
    <w:rsid w:val="287A5637"/>
    <w:rsid w:val="289F7086"/>
    <w:rsid w:val="28B27332"/>
    <w:rsid w:val="28C32028"/>
    <w:rsid w:val="28C70CDE"/>
    <w:rsid w:val="28CC490F"/>
    <w:rsid w:val="28DE40AA"/>
    <w:rsid w:val="28F11C08"/>
    <w:rsid w:val="291B6C85"/>
    <w:rsid w:val="29316E30"/>
    <w:rsid w:val="29345E77"/>
    <w:rsid w:val="294C65AD"/>
    <w:rsid w:val="295B69D2"/>
    <w:rsid w:val="296543A4"/>
    <w:rsid w:val="29783D35"/>
    <w:rsid w:val="297A5D79"/>
    <w:rsid w:val="29806583"/>
    <w:rsid w:val="298B3C4C"/>
    <w:rsid w:val="298C7B83"/>
    <w:rsid w:val="299A22A0"/>
    <w:rsid w:val="299D58EC"/>
    <w:rsid w:val="29C30309"/>
    <w:rsid w:val="29C66159"/>
    <w:rsid w:val="29C9048F"/>
    <w:rsid w:val="29DB4666"/>
    <w:rsid w:val="29E43918"/>
    <w:rsid w:val="29F26D24"/>
    <w:rsid w:val="29FC6AB7"/>
    <w:rsid w:val="2A15033F"/>
    <w:rsid w:val="2A1662C1"/>
    <w:rsid w:val="2A1C7367"/>
    <w:rsid w:val="2A2815FA"/>
    <w:rsid w:val="2A332A5B"/>
    <w:rsid w:val="2A426494"/>
    <w:rsid w:val="2A554419"/>
    <w:rsid w:val="2A5A558B"/>
    <w:rsid w:val="2A626559"/>
    <w:rsid w:val="2A6D6092"/>
    <w:rsid w:val="2A7D76B4"/>
    <w:rsid w:val="2A935305"/>
    <w:rsid w:val="2AA075F4"/>
    <w:rsid w:val="2AA1765E"/>
    <w:rsid w:val="2ADB626D"/>
    <w:rsid w:val="2AEA324F"/>
    <w:rsid w:val="2AEF78BB"/>
    <w:rsid w:val="2B0674C1"/>
    <w:rsid w:val="2B1971F4"/>
    <w:rsid w:val="2B437463"/>
    <w:rsid w:val="2B4A067F"/>
    <w:rsid w:val="2B512E32"/>
    <w:rsid w:val="2B703976"/>
    <w:rsid w:val="2B7807EE"/>
    <w:rsid w:val="2BA2178B"/>
    <w:rsid w:val="2BA50BF7"/>
    <w:rsid w:val="2BBF00EC"/>
    <w:rsid w:val="2BC37CFD"/>
    <w:rsid w:val="2BC74EA2"/>
    <w:rsid w:val="2BD5237F"/>
    <w:rsid w:val="2BD56AC3"/>
    <w:rsid w:val="2BD63337"/>
    <w:rsid w:val="2BDD3B36"/>
    <w:rsid w:val="2BE536CE"/>
    <w:rsid w:val="2BE758D9"/>
    <w:rsid w:val="2BF346BB"/>
    <w:rsid w:val="2C02201D"/>
    <w:rsid w:val="2C09049E"/>
    <w:rsid w:val="2C0A653C"/>
    <w:rsid w:val="2C174AF9"/>
    <w:rsid w:val="2C191F85"/>
    <w:rsid w:val="2C1D2D14"/>
    <w:rsid w:val="2C454077"/>
    <w:rsid w:val="2C5524AE"/>
    <w:rsid w:val="2CBC739B"/>
    <w:rsid w:val="2CD258AD"/>
    <w:rsid w:val="2CE82D6F"/>
    <w:rsid w:val="2D1A3236"/>
    <w:rsid w:val="2D2F71A3"/>
    <w:rsid w:val="2D343236"/>
    <w:rsid w:val="2D375814"/>
    <w:rsid w:val="2D52151C"/>
    <w:rsid w:val="2D575011"/>
    <w:rsid w:val="2D7B1018"/>
    <w:rsid w:val="2D7C0EAC"/>
    <w:rsid w:val="2D872B3B"/>
    <w:rsid w:val="2DA27975"/>
    <w:rsid w:val="2DAF5F38"/>
    <w:rsid w:val="2DD15014"/>
    <w:rsid w:val="2DD24266"/>
    <w:rsid w:val="2DD7176A"/>
    <w:rsid w:val="2DF72DE4"/>
    <w:rsid w:val="2E0054CD"/>
    <w:rsid w:val="2E0220AF"/>
    <w:rsid w:val="2E093550"/>
    <w:rsid w:val="2E14000D"/>
    <w:rsid w:val="2E183793"/>
    <w:rsid w:val="2E3F7A9E"/>
    <w:rsid w:val="2E4B082A"/>
    <w:rsid w:val="2E4D4C86"/>
    <w:rsid w:val="2E556795"/>
    <w:rsid w:val="2E5D459D"/>
    <w:rsid w:val="2E5D4E86"/>
    <w:rsid w:val="2E5D790B"/>
    <w:rsid w:val="2E6206A8"/>
    <w:rsid w:val="2E8B0409"/>
    <w:rsid w:val="2E9A23CB"/>
    <w:rsid w:val="2E9A3C18"/>
    <w:rsid w:val="2EAC422C"/>
    <w:rsid w:val="2EB536D8"/>
    <w:rsid w:val="2EBB0FEE"/>
    <w:rsid w:val="2EC60F6B"/>
    <w:rsid w:val="2EC63002"/>
    <w:rsid w:val="2ECB2EFB"/>
    <w:rsid w:val="2ED1039E"/>
    <w:rsid w:val="2F0A6B38"/>
    <w:rsid w:val="2F326AD7"/>
    <w:rsid w:val="2F937F7F"/>
    <w:rsid w:val="2F946CCB"/>
    <w:rsid w:val="2FA3158A"/>
    <w:rsid w:val="2FA433C5"/>
    <w:rsid w:val="2FBF55B6"/>
    <w:rsid w:val="2FD25781"/>
    <w:rsid w:val="2FD71E49"/>
    <w:rsid w:val="2FDC745C"/>
    <w:rsid w:val="2FF05432"/>
    <w:rsid w:val="2FFD7934"/>
    <w:rsid w:val="30171547"/>
    <w:rsid w:val="302477D8"/>
    <w:rsid w:val="305308D8"/>
    <w:rsid w:val="306233EC"/>
    <w:rsid w:val="306F0EA2"/>
    <w:rsid w:val="30733ACD"/>
    <w:rsid w:val="308C3862"/>
    <w:rsid w:val="309379D8"/>
    <w:rsid w:val="30A06F5B"/>
    <w:rsid w:val="30A270F7"/>
    <w:rsid w:val="30BC2C37"/>
    <w:rsid w:val="30DE2063"/>
    <w:rsid w:val="30DF1478"/>
    <w:rsid w:val="30EC586F"/>
    <w:rsid w:val="30F57DBC"/>
    <w:rsid w:val="30FD4BD0"/>
    <w:rsid w:val="311327DC"/>
    <w:rsid w:val="314E47F2"/>
    <w:rsid w:val="317624B4"/>
    <w:rsid w:val="318F6165"/>
    <w:rsid w:val="319C6071"/>
    <w:rsid w:val="31AC537E"/>
    <w:rsid w:val="31AD7299"/>
    <w:rsid w:val="31D125D7"/>
    <w:rsid w:val="31D95F77"/>
    <w:rsid w:val="31E3679B"/>
    <w:rsid w:val="31E732FD"/>
    <w:rsid w:val="31EB6578"/>
    <w:rsid w:val="320D7387"/>
    <w:rsid w:val="32266F65"/>
    <w:rsid w:val="32290665"/>
    <w:rsid w:val="32495441"/>
    <w:rsid w:val="32517576"/>
    <w:rsid w:val="32534AFB"/>
    <w:rsid w:val="3276294B"/>
    <w:rsid w:val="327F6A81"/>
    <w:rsid w:val="32827CEF"/>
    <w:rsid w:val="328718AD"/>
    <w:rsid w:val="32BE5C2C"/>
    <w:rsid w:val="32D57EA5"/>
    <w:rsid w:val="32FB6478"/>
    <w:rsid w:val="32FD564D"/>
    <w:rsid w:val="332378F3"/>
    <w:rsid w:val="33263B3F"/>
    <w:rsid w:val="332801C0"/>
    <w:rsid w:val="333948D8"/>
    <w:rsid w:val="33513762"/>
    <w:rsid w:val="336963EB"/>
    <w:rsid w:val="336C0182"/>
    <w:rsid w:val="337F3437"/>
    <w:rsid w:val="3381276E"/>
    <w:rsid w:val="33816EEB"/>
    <w:rsid w:val="338813BB"/>
    <w:rsid w:val="33A84E4D"/>
    <w:rsid w:val="33B04DF4"/>
    <w:rsid w:val="33BC2E13"/>
    <w:rsid w:val="33C543BD"/>
    <w:rsid w:val="33C93758"/>
    <w:rsid w:val="33D31EF5"/>
    <w:rsid w:val="33EB55CD"/>
    <w:rsid w:val="33EC4C02"/>
    <w:rsid w:val="340D2360"/>
    <w:rsid w:val="3410665D"/>
    <w:rsid w:val="34211214"/>
    <w:rsid w:val="342C61EA"/>
    <w:rsid w:val="342E63AB"/>
    <w:rsid w:val="3442156A"/>
    <w:rsid w:val="347D25A2"/>
    <w:rsid w:val="348B7FB5"/>
    <w:rsid w:val="34950E68"/>
    <w:rsid w:val="34984B38"/>
    <w:rsid w:val="34986E94"/>
    <w:rsid w:val="34A94D49"/>
    <w:rsid w:val="34AF62C9"/>
    <w:rsid w:val="34B00BC9"/>
    <w:rsid w:val="34CB4388"/>
    <w:rsid w:val="34D70F25"/>
    <w:rsid w:val="34FA6E12"/>
    <w:rsid w:val="354D7158"/>
    <w:rsid w:val="356B2D42"/>
    <w:rsid w:val="357070B5"/>
    <w:rsid w:val="35777939"/>
    <w:rsid w:val="358D5588"/>
    <w:rsid w:val="358D6543"/>
    <w:rsid w:val="35973796"/>
    <w:rsid w:val="35C1713F"/>
    <w:rsid w:val="35D46361"/>
    <w:rsid w:val="360B29DF"/>
    <w:rsid w:val="3637277E"/>
    <w:rsid w:val="363A3B40"/>
    <w:rsid w:val="365302AE"/>
    <w:rsid w:val="36607A0A"/>
    <w:rsid w:val="366E227C"/>
    <w:rsid w:val="366F2E0D"/>
    <w:rsid w:val="367B6A5C"/>
    <w:rsid w:val="369D12D4"/>
    <w:rsid w:val="36A74ADA"/>
    <w:rsid w:val="36AD60D5"/>
    <w:rsid w:val="36B224F9"/>
    <w:rsid w:val="36BE19DF"/>
    <w:rsid w:val="36DB7A54"/>
    <w:rsid w:val="36EC0CC9"/>
    <w:rsid w:val="36ED12B4"/>
    <w:rsid w:val="372B49E6"/>
    <w:rsid w:val="372E6486"/>
    <w:rsid w:val="37357164"/>
    <w:rsid w:val="373F410B"/>
    <w:rsid w:val="37577E04"/>
    <w:rsid w:val="37647A49"/>
    <w:rsid w:val="379A346B"/>
    <w:rsid w:val="37CF580A"/>
    <w:rsid w:val="37DF5F4A"/>
    <w:rsid w:val="37EE7094"/>
    <w:rsid w:val="37EF1A09"/>
    <w:rsid w:val="380D2735"/>
    <w:rsid w:val="380F20AB"/>
    <w:rsid w:val="38251997"/>
    <w:rsid w:val="38296C89"/>
    <w:rsid w:val="383002EB"/>
    <w:rsid w:val="3848736B"/>
    <w:rsid w:val="385373AF"/>
    <w:rsid w:val="38586797"/>
    <w:rsid w:val="385D15DF"/>
    <w:rsid w:val="387E2D8D"/>
    <w:rsid w:val="38A01F72"/>
    <w:rsid w:val="38AB359C"/>
    <w:rsid w:val="38AC78FA"/>
    <w:rsid w:val="38BC0149"/>
    <w:rsid w:val="38C04328"/>
    <w:rsid w:val="38CC7CCD"/>
    <w:rsid w:val="38D4105B"/>
    <w:rsid w:val="38D87D1C"/>
    <w:rsid w:val="38E17D08"/>
    <w:rsid w:val="38FD0499"/>
    <w:rsid w:val="38FE7A29"/>
    <w:rsid w:val="391B511C"/>
    <w:rsid w:val="394B77AC"/>
    <w:rsid w:val="39555F8E"/>
    <w:rsid w:val="39636459"/>
    <w:rsid w:val="396B7F6C"/>
    <w:rsid w:val="39706B79"/>
    <w:rsid w:val="3980268B"/>
    <w:rsid w:val="39B263C8"/>
    <w:rsid w:val="39B417A9"/>
    <w:rsid w:val="39C62C3D"/>
    <w:rsid w:val="39F279C8"/>
    <w:rsid w:val="39F60B9B"/>
    <w:rsid w:val="39FC5695"/>
    <w:rsid w:val="3A006D8E"/>
    <w:rsid w:val="3A1322A9"/>
    <w:rsid w:val="3A1E0667"/>
    <w:rsid w:val="3A3651E5"/>
    <w:rsid w:val="3A4B6C9E"/>
    <w:rsid w:val="3A5D4128"/>
    <w:rsid w:val="3A6B3438"/>
    <w:rsid w:val="3A6C260B"/>
    <w:rsid w:val="3A744481"/>
    <w:rsid w:val="3A7A3E7C"/>
    <w:rsid w:val="3A8C5CE4"/>
    <w:rsid w:val="3A8C7BEF"/>
    <w:rsid w:val="3A906246"/>
    <w:rsid w:val="3AA27206"/>
    <w:rsid w:val="3ADF22A9"/>
    <w:rsid w:val="3B1C22BD"/>
    <w:rsid w:val="3B2349B7"/>
    <w:rsid w:val="3B266A1C"/>
    <w:rsid w:val="3B5B5607"/>
    <w:rsid w:val="3B60677A"/>
    <w:rsid w:val="3B616CFF"/>
    <w:rsid w:val="3B6259F6"/>
    <w:rsid w:val="3B976654"/>
    <w:rsid w:val="3BC01EFC"/>
    <w:rsid w:val="3BCA786A"/>
    <w:rsid w:val="3BCE740A"/>
    <w:rsid w:val="3BD31E2F"/>
    <w:rsid w:val="3BD41F3D"/>
    <w:rsid w:val="3BE75ACE"/>
    <w:rsid w:val="3BF15831"/>
    <w:rsid w:val="3C09008A"/>
    <w:rsid w:val="3C0E61D6"/>
    <w:rsid w:val="3C105946"/>
    <w:rsid w:val="3C255BE7"/>
    <w:rsid w:val="3C261771"/>
    <w:rsid w:val="3C471448"/>
    <w:rsid w:val="3C5F759A"/>
    <w:rsid w:val="3C6C525A"/>
    <w:rsid w:val="3C97225D"/>
    <w:rsid w:val="3C9C5ED7"/>
    <w:rsid w:val="3CB7061B"/>
    <w:rsid w:val="3CC01BC6"/>
    <w:rsid w:val="3CCE23CB"/>
    <w:rsid w:val="3CD17D17"/>
    <w:rsid w:val="3CF03B2D"/>
    <w:rsid w:val="3CF647B9"/>
    <w:rsid w:val="3D066478"/>
    <w:rsid w:val="3D384C7A"/>
    <w:rsid w:val="3D3B56F0"/>
    <w:rsid w:val="3D3C7F39"/>
    <w:rsid w:val="3D440F09"/>
    <w:rsid w:val="3D4504A0"/>
    <w:rsid w:val="3D5F6B21"/>
    <w:rsid w:val="3D6E6391"/>
    <w:rsid w:val="3D8734BB"/>
    <w:rsid w:val="3D9902F3"/>
    <w:rsid w:val="3D9A11D4"/>
    <w:rsid w:val="3DA16D89"/>
    <w:rsid w:val="3DA364BE"/>
    <w:rsid w:val="3DA91E2A"/>
    <w:rsid w:val="3DE041CB"/>
    <w:rsid w:val="3DF26781"/>
    <w:rsid w:val="3E0D48F6"/>
    <w:rsid w:val="3E1868B4"/>
    <w:rsid w:val="3E2E064A"/>
    <w:rsid w:val="3E367B2B"/>
    <w:rsid w:val="3E377251"/>
    <w:rsid w:val="3E38578C"/>
    <w:rsid w:val="3E421F1A"/>
    <w:rsid w:val="3E42664B"/>
    <w:rsid w:val="3E5A7334"/>
    <w:rsid w:val="3E665081"/>
    <w:rsid w:val="3E744BC7"/>
    <w:rsid w:val="3E7720F3"/>
    <w:rsid w:val="3E7B5D6B"/>
    <w:rsid w:val="3E800582"/>
    <w:rsid w:val="3E843E66"/>
    <w:rsid w:val="3E852940"/>
    <w:rsid w:val="3E8F51FE"/>
    <w:rsid w:val="3E926F87"/>
    <w:rsid w:val="3E9A59DE"/>
    <w:rsid w:val="3EA6485A"/>
    <w:rsid w:val="3EAD0503"/>
    <w:rsid w:val="3EAF4836"/>
    <w:rsid w:val="3EBB76E9"/>
    <w:rsid w:val="3EC33DFA"/>
    <w:rsid w:val="3EDB6D7D"/>
    <w:rsid w:val="3EE576C2"/>
    <w:rsid w:val="3EE946F5"/>
    <w:rsid w:val="3EEB5665"/>
    <w:rsid w:val="3EED6041"/>
    <w:rsid w:val="3EEE6411"/>
    <w:rsid w:val="3F060E16"/>
    <w:rsid w:val="3F1D1096"/>
    <w:rsid w:val="3F2F0234"/>
    <w:rsid w:val="3F3B19D7"/>
    <w:rsid w:val="3F6363FE"/>
    <w:rsid w:val="3F6A3050"/>
    <w:rsid w:val="3F72393E"/>
    <w:rsid w:val="3F756B8F"/>
    <w:rsid w:val="3F95482B"/>
    <w:rsid w:val="3FE74635"/>
    <w:rsid w:val="3FEA0D08"/>
    <w:rsid w:val="3FF636CD"/>
    <w:rsid w:val="3FF81180"/>
    <w:rsid w:val="3FF86C89"/>
    <w:rsid w:val="3FFA37FF"/>
    <w:rsid w:val="40077B0C"/>
    <w:rsid w:val="400E0F9A"/>
    <w:rsid w:val="4019356B"/>
    <w:rsid w:val="40234380"/>
    <w:rsid w:val="40353AA6"/>
    <w:rsid w:val="403E6DF1"/>
    <w:rsid w:val="40582B17"/>
    <w:rsid w:val="40592157"/>
    <w:rsid w:val="406E1CAE"/>
    <w:rsid w:val="409C7B23"/>
    <w:rsid w:val="40A0133A"/>
    <w:rsid w:val="40A84E4B"/>
    <w:rsid w:val="40AC0BA9"/>
    <w:rsid w:val="40B261A2"/>
    <w:rsid w:val="40C31A53"/>
    <w:rsid w:val="40D916DC"/>
    <w:rsid w:val="40DF1C9F"/>
    <w:rsid w:val="40ED0AAF"/>
    <w:rsid w:val="40FF545D"/>
    <w:rsid w:val="410067C8"/>
    <w:rsid w:val="41384420"/>
    <w:rsid w:val="41391F47"/>
    <w:rsid w:val="413E3B11"/>
    <w:rsid w:val="41693699"/>
    <w:rsid w:val="417B0CA4"/>
    <w:rsid w:val="417C5ABA"/>
    <w:rsid w:val="418B713B"/>
    <w:rsid w:val="418F0D2A"/>
    <w:rsid w:val="41A35612"/>
    <w:rsid w:val="41A53138"/>
    <w:rsid w:val="41B617E9"/>
    <w:rsid w:val="41BD747A"/>
    <w:rsid w:val="41C52353"/>
    <w:rsid w:val="41D01505"/>
    <w:rsid w:val="41E210C6"/>
    <w:rsid w:val="41EA4FEF"/>
    <w:rsid w:val="421E3EFC"/>
    <w:rsid w:val="42383E55"/>
    <w:rsid w:val="42474939"/>
    <w:rsid w:val="424C3C57"/>
    <w:rsid w:val="42613FF3"/>
    <w:rsid w:val="42660D96"/>
    <w:rsid w:val="42733236"/>
    <w:rsid w:val="428416EA"/>
    <w:rsid w:val="428667D2"/>
    <w:rsid w:val="42CB766D"/>
    <w:rsid w:val="42CD1CE0"/>
    <w:rsid w:val="42CE2DA0"/>
    <w:rsid w:val="42D208FA"/>
    <w:rsid w:val="42E1381E"/>
    <w:rsid w:val="42E13849"/>
    <w:rsid w:val="42ED6459"/>
    <w:rsid w:val="42FE58DD"/>
    <w:rsid w:val="430828BF"/>
    <w:rsid w:val="430F7403"/>
    <w:rsid w:val="43174B3D"/>
    <w:rsid w:val="43401821"/>
    <w:rsid w:val="43481A79"/>
    <w:rsid w:val="434B790E"/>
    <w:rsid w:val="4360274F"/>
    <w:rsid w:val="43657023"/>
    <w:rsid w:val="436A53CA"/>
    <w:rsid w:val="43977AB6"/>
    <w:rsid w:val="43A3342B"/>
    <w:rsid w:val="43BB30E7"/>
    <w:rsid w:val="43BE56FA"/>
    <w:rsid w:val="43C77C27"/>
    <w:rsid w:val="43DE09EE"/>
    <w:rsid w:val="43E65C0C"/>
    <w:rsid w:val="43E758B2"/>
    <w:rsid w:val="44002FAD"/>
    <w:rsid w:val="44064ACB"/>
    <w:rsid w:val="443B1F26"/>
    <w:rsid w:val="44474412"/>
    <w:rsid w:val="448B5125"/>
    <w:rsid w:val="449101DD"/>
    <w:rsid w:val="44986F84"/>
    <w:rsid w:val="44A61C97"/>
    <w:rsid w:val="44AF4BBA"/>
    <w:rsid w:val="44D836DF"/>
    <w:rsid w:val="44DC3DAF"/>
    <w:rsid w:val="44DE1391"/>
    <w:rsid w:val="44F9110D"/>
    <w:rsid w:val="451B225C"/>
    <w:rsid w:val="452410C9"/>
    <w:rsid w:val="452B429C"/>
    <w:rsid w:val="45317DFB"/>
    <w:rsid w:val="456D3CE4"/>
    <w:rsid w:val="45723ADA"/>
    <w:rsid w:val="4579042C"/>
    <w:rsid w:val="457F0571"/>
    <w:rsid w:val="45851176"/>
    <w:rsid w:val="4585575A"/>
    <w:rsid w:val="45BA06EF"/>
    <w:rsid w:val="45C63B94"/>
    <w:rsid w:val="45F778D3"/>
    <w:rsid w:val="45FF11DB"/>
    <w:rsid w:val="460A2D4E"/>
    <w:rsid w:val="460E7DA5"/>
    <w:rsid w:val="461801CE"/>
    <w:rsid w:val="46345F7C"/>
    <w:rsid w:val="46422483"/>
    <w:rsid w:val="46454953"/>
    <w:rsid w:val="4659254A"/>
    <w:rsid w:val="465B0637"/>
    <w:rsid w:val="465E3F0D"/>
    <w:rsid w:val="466A16E6"/>
    <w:rsid w:val="466E6ED7"/>
    <w:rsid w:val="46780E1B"/>
    <w:rsid w:val="46826C09"/>
    <w:rsid w:val="46893F2B"/>
    <w:rsid w:val="46AC4F69"/>
    <w:rsid w:val="46AF182F"/>
    <w:rsid w:val="46BC33FE"/>
    <w:rsid w:val="46C4686E"/>
    <w:rsid w:val="46CD560B"/>
    <w:rsid w:val="46DE0C49"/>
    <w:rsid w:val="46E96945"/>
    <w:rsid w:val="46EA7DE1"/>
    <w:rsid w:val="46FC37FA"/>
    <w:rsid w:val="47060B1D"/>
    <w:rsid w:val="471C3BAA"/>
    <w:rsid w:val="47280A93"/>
    <w:rsid w:val="4743523B"/>
    <w:rsid w:val="47645ACA"/>
    <w:rsid w:val="476D4C25"/>
    <w:rsid w:val="47717B3F"/>
    <w:rsid w:val="477B778F"/>
    <w:rsid w:val="477C493B"/>
    <w:rsid w:val="47814868"/>
    <w:rsid w:val="478203EC"/>
    <w:rsid w:val="47B025FA"/>
    <w:rsid w:val="47CA1B80"/>
    <w:rsid w:val="47D1458C"/>
    <w:rsid w:val="4809698F"/>
    <w:rsid w:val="4811697D"/>
    <w:rsid w:val="48315726"/>
    <w:rsid w:val="483C6D09"/>
    <w:rsid w:val="48497FAC"/>
    <w:rsid w:val="487A3E25"/>
    <w:rsid w:val="487F7124"/>
    <w:rsid w:val="488022AC"/>
    <w:rsid w:val="488B5503"/>
    <w:rsid w:val="48920E74"/>
    <w:rsid w:val="48937E21"/>
    <w:rsid w:val="489A0361"/>
    <w:rsid w:val="48B0666F"/>
    <w:rsid w:val="48B94FF3"/>
    <w:rsid w:val="48D771FB"/>
    <w:rsid w:val="48DA400F"/>
    <w:rsid w:val="48DD7331"/>
    <w:rsid w:val="48E37AAB"/>
    <w:rsid w:val="48FD4B4C"/>
    <w:rsid w:val="49096483"/>
    <w:rsid w:val="490A68E0"/>
    <w:rsid w:val="491055FE"/>
    <w:rsid w:val="495F5B3E"/>
    <w:rsid w:val="496D45F2"/>
    <w:rsid w:val="496F77D7"/>
    <w:rsid w:val="497654FD"/>
    <w:rsid w:val="498019BD"/>
    <w:rsid w:val="49B64211"/>
    <w:rsid w:val="49C03205"/>
    <w:rsid w:val="49EC0ADD"/>
    <w:rsid w:val="49F6167F"/>
    <w:rsid w:val="4A064FA0"/>
    <w:rsid w:val="4A16615C"/>
    <w:rsid w:val="4A370CCC"/>
    <w:rsid w:val="4A4424D7"/>
    <w:rsid w:val="4A5F4890"/>
    <w:rsid w:val="4A6718D3"/>
    <w:rsid w:val="4AB82D0F"/>
    <w:rsid w:val="4AE56CE5"/>
    <w:rsid w:val="4AEB7664"/>
    <w:rsid w:val="4AEC1C9E"/>
    <w:rsid w:val="4AF459CB"/>
    <w:rsid w:val="4AF835AC"/>
    <w:rsid w:val="4AFD7C19"/>
    <w:rsid w:val="4B0567D1"/>
    <w:rsid w:val="4B09298A"/>
    <w:rsid w:val="4B182BCD"/>
    <w:rsid w:val="4B1D01E3"/>
    <w:rsid w:val="4B236AAE"/>
    <w:rsid w:val="4B707271"/>
    <w:rsid w:val="4B771FE9"/>
    <w:rsid w:val="4B9739F7"/>
    <w:rsid w:val="4BA16D51"/>
    <w:rsid w:val="4BBA6964"/>
    <w:rsid w:val="4BC76BA9"/>
    <w:rsid w:val="4BE43A95"/>
    <w:rsid w:val="4BE558F8"/>
    <w:rsid w:val="4BE62CCB"/>
    <w:rsid w:val="4BEE2503"/>
    <w:rsid w:val="4C245A30"/>
    <w:rsid w:val="4C295851"/>
    <w:rsid w:val="4C4F0870"/>
    <w:rsid w:val="4C6360CA"/>
    <w:rsid w:val="4C6A2D93"/>
    <w:rsid w:val="4C7B6C84"/>
    <w:rsid w:val="4C7D7706"/>
    <w:rsid w:val="4C87271B"/>
    <w:rsid w:val="4C8E4C41"/>
    <w:rsid w:val="4C8F39C7"/>
    <w:rsid w:val="4C940979"/>
    <w:rsid w:val="4CB61B48"/>
    <w:rsid w:val="4CB6685F"/>
    <w:rsid w:val="4CC367FE"/>
    <w:rsid w:val="4CE17569"/>
    <w:rsid w:val="4CE26857"/>
    <w:rsid w:val="4CE27936"/>
    <w:rsid w:val="4CE46B2E"/>
    <w:rsid w:val="4D077F3C"/>
    <w:rsid w:val="4D0C6761"/>
    <w:rsid w:val="4D123355"/>
    <w:rsid w:val="4D1639B1"/>
    <w:rsid w:val="4D2A3B31"/>
    <w:rsid w:val="4D312C52"/>
    <w:rsid w:val="4D4C506C"/>
    <w:rsid w:val="4D6D5452"/>
    <w:rsid w:val="4D84185E"/>
    <w:rsid w:val="4D872151"/>
    <w:rsid w:val="4D87534F"/>
    <w:rsid w:val="4D8C33FE"/>
    <w:rsid w:val="4D905305"/>
    <w:rsid w:val="4D964A72"/>
    <w:rsid w:val="4D992B4B"/>
    <w:rsid w:val="4D9C1254"/>
    <w:rsid w:val="4DA047FA"/>
    <w:rsid w:val="4DB10DD3"/>
    <w:rsid w:val="4DC34CC0"/>
    <w:rsid w:val="4E0F65F6"/>
    <w:rsid w:val="4E13385C"/>
    <w:rsid w:val="4E1E0531"/>
    <w:rsid w:val="4E3B42D2"/>
    <w:rsid w:val="4E793892"/>
    <w:rsid w:val="4E800872"/>
    <w:rsid w:val="4EB42276"/>
    <w:rsid w:val="4EB62E28"/>
    <w:rsid w:val="4EBE3A8B"/>
    <w:rsid w:val="4EC569ED"/>
    <w:rsid w:val="4ED50EA1"/>
    <w:rsid w:val="4EEC050C"/>
    <w:rsid w:val="4F104EC3"/>
    <w:rsid w:val="4F277882"/>
    <w:rsid w:val="4F423034"/>
    <w:rsid w:val="4F47354A"/>
    <w:rsid w:val="4F4962E2"/>
    <w:rsid w:val="4F911C54"/>
    <w:rsid w:val="4FC83B4F"/>
    <w:rsid w:val="4FCB3198"/>
    <w:rsid w:val="4FDC5FC3"/>
    <w:rsid w:val="4FE32D74"/>
    <w:rsid w:val="4FE625E0"/>
    <w:rsid w:val="4FF736F9"/>
    <w:rsid w:val="501716A5"/>
    <w:rsid w:val="501C0736"/>
    <w:rsid w:val="501C796A"/>
    <w:rsid w:val="5021480F"/>
    <w:rsid w:val="502D2C76"/>
    <w:rsid w:val="502F1544"/>
    <w:rsid w:val="50361381"/>
    <w:rsid w:val="503D071F"/>
    <w:rsid w:val="503F0BFC"/>
    <w:rsid w:val="50493828"/>
    <w:rsid w:val="505F0FDC"/>
    <w:rsid w:val="50856A77"/>
    <w:rsid w:val="50962ECB"/>
    <w:rsid w:val="509C4C8B"/>
    <w:rsid w:val="509D1A2B"/>
    <w:rsid w:val="509F443B"/>
    <w:rsid w:val="50A42E38"/>
    <w:rsid w:val="50A4577F"/>
    <w:rsid w:val="50B415EA"/>
    <w:rsid w:val="50B73D1F"/>
    <w:rsid w:val="50BD5BC9"/>
    <w:rsid w:val="50BE7671"/>
    <w:rsid w:val="50C11EEE"/>
    <w:rsid w:val="50C6560A"/>
    <w:rsid w:val="50E70472"/>
    <w:rsid w:val="50E97CFC"/>
    <w:rsid w:val="50F1639A"/>
    <w:rsid w:val="50FA4028"/>
    <w:rsid w:val="50FE0AB7"/>
    <w:rsid w:val="510D65B7"/>
    <w:rsid w:val="511157AB"/>
    <w:rsid w:val="514069D9"/>
    <w:rsid w:val="5142540C"/>
    <w:rsid w:val="51620350"/>
    <w:rsid w:val="51644DBE"/>
    <w:rsid w:val="51711289"/>
    <w:rsid w:val="517A5731"/>
    <w:rsid w:val="518832C8"/>
    <w:rsid w:val="51926C40"/>
    <w:rsid w:val="51945803"/>
    <w:rsid w:val="51980BB2"/>
    <w:rsid w:val="519D3C50"/>
    <w:rsid w:val="51A0432A"/>
    <w:rsid w:val="51A86090"/>
    <w:rsid w:val="51B7396D"/>
    <w:rsid w:val="520517AF"/>
    <w:rsid w:val="52263E21"/>
    <w:rsid w:val="522A1187"/>
    <w:rsid w:val="522E4CC3"/>
    <w:rsid w:val="5234518C"/>
    <w:rsid w:val="523C53F3"/>
    <w:rsid w:val="5244713B"/>
    <w:rsid w:val="52481F7E"/>
    <w:rsid w:val="52552958"/>
    <w:rsid w:val="525768A4"/>
    <w:rsid w:val="525C7843"/>
    <w:rsid w:val="52615633"/>
    <w:rsid w:val="52675D5E"/>
    <w:rsid w:val="526F4DE4"/>
    <w:rsid w:val="527728CF"/>
    <w:rsid w:val="52911BE2"/>
    <w:rsid w:val="52977FD4"/>
    <w:rsid w:val="529D0E34"/>
    <w:rsid w:val="52A25790"/>
    <w:rsid w:val="52A96B6F"/>
    <w:rsid w:val="52B45975"/>
    <w:rsid w:val="52CA1B96"/>
    <w:rsid w:val="52D94AA4"/>
    <w:rsid w:val="52EA3A62"/>
    <w:rsid w:val="52F50BB8"/>
    <w:rsid w:val="53097272"/>
    <w:rsid w:val="53191BD8"/>
    <w:rsid w:val="532707B4"/>
    <w:rsid w:val="534B3E88"/>
    <w:rsid w:val="53544462"/>
    <w:rsid w:val="538D45EC"/>
    <w:rsid w:val="5397158E"/>
    <w:rsid w:val="53993DEB"/>
    <w:rsid w:val="53A07E2B"/>
    <w:rsid w:val="53BF452D"/>
    <w:rsid w:val="53C0391E"/>
    <w:rsid w:val="53D55AFF"/>
    <w:rsid w:val="53F561A1"/>
    <w:rsid w:val="54013861"/>
    <w:rsid w:val="54375430"/>
    <w:rsid w:val="54487265"/>
    <w:rsid w:val="544D6070"/>
    <w:rsid w:val="54605E1E"/>
    <w:rsid w:val="546B169B"/>
    <w:rsid w:val="546B498A"/>
    <w:rsid w:val="54740C8D"/>
    <w:rsid w:val="5480281E"/>
    <w:rsid w:val="54AB56D0"/>
    <w:rsid w:val="54B3506A"/>
    <w:rsid w:val="54C833B7"/>
    <w:rsid w:val="54CA0D16"/>
    <w:rsid w:val="54CC5154"/>
    <w:rsid w:val="54DD4057"/>
    <w:rsid w:val="54E7490F"/>
    <w:rsid w:val="550764A4"/>
    <w:rsid w:val="550B2BF6"/>
    <w:rsid w:val="551A685B"/>
    <w:rsid w:val="551C775D"/>
    <w:rsid w:val="55214EB5"/>
    <w:rsid w:val="553377F5"/>
    <w:rsid w:val="55364EFD"/>
    <w:rsid w:val="555D4828"/>
    <w:rsid w:val="55642B53"/>
    <w:rsid w:val="557A0749"/>
    <w:rsid w:val="557A4C8B"/>
    <w:rsid w:val="55886BA1"/>
    <w:rsid w:val="558931E1"/>
    <w:rsid w:val="558B3036"/>
    <w:rsid w:val="55923347"/>
    <w:rsid w:val="55925180"/>
    <w:rsid w:val="55983B1B"/>
    <w:rsid w:val="55A8376B"/>
    <w:rsid w:val="55DC29B6"/>
    <w:rsid w:val="55DD4241"/>
    <w:rsid w:val="55E276DA"/>
    <w:rsid w:val="55F73DD4"/>
    <w:rsid w:val="560F4F39"/>
    <w:rsid w:val="5632768A"/>
    <w:rsid w:val="56487BCA"/>
    <w:rsid w:val="564F3968"/>
    <w:rsid w:val="565C5AA9"/>
    <w:rsid w:val="565F21CB"/>
    <w:rsid w:val="56616827"/>
    <w:rsid w:val="566B6D1E"/>
    <w:rsid w:val="568455BA"/>
    <w:rsid w:val="568702DB"/>
    <w:rsid w:val="56A2193A"/>
    <w:rsid w:val="56BD6237"/>
    <w:rsid w:val="56BF36D8"/>
    <w:rsid w:val="56E66275"/>
    <w:rsid w:val="57032A2C"/>
    <w:rsid w:val="5705494D"/>
    <w:rsid w:val="570F5219"/>
    <w:rsid w:val="57136C40"/>
    <w:rsid w:val="57337211"/>
    <w:rsid w:val="575D12B5"/>
    <w:rsid w:val="57610A87"/>
    <w:rsid w:val="576862D5"/>
    <w:rsid w:val="57695284"/>
    <w:rsid w:val="57783371"/>
    <w:rsid w:val="577B1140"/>
    <w:rsid w:val="577B7F21"/>
    <w:rsid w:val="577F181B"/>
    <w:rsid w:val="57921984"/>
    <w:rsid w:val="579737F0"/>
    <w:rsid w:val="57982C27"/>
    <w:rsid w:val="579932E7"/>
    <w:rsid w:val="57AB7B30"/>
    <w:rsid w:val="57AF5251"/>
    <w:rsid w:val="57B26373"/>
    <w:rsid w:val="57B60A02"/>
    <w:rsid w:val="57B63F04"/>
    <w:rsid w:val="57BE4AFC"/>
    <w:rsid w:val="57CD20C2"/>
    <w:rsid w:val="57D675AB"/>
    <w:rsid w:val="57D73717"/>
    <w:rsid w:val="57D95FDD"/>
    <w:rsid w:val="57E3191D"/>
    <w:rsid w:val="57FF48DC"/>
    <w:rsid w:val="580F7106"/>
    <w:rsid w:val="58226260"/>
    <w:rsid w:val="583077A8"/>
    <w:rsid w:val="5837110E"/>
    <w:rsid w:val="58514199"/>
    <w:rsid w:val="587324F6"/>
    <w:rsid w:val="587358E6"/>
    <w:rsid w:val="58847591"/>
    <w:rsid w:val="588751FD"/>
    <w:rsid w:val="5887604A"/>
    <w:rsid w:val="588B1B28"/>
    <w:rsid w:val="58917D2F"/>
    <w:rsid w:val="5894085C"/>
    <w:rsid w:val="589B34B2"/>
    <w:rsid w:val="58AE4F0C"/>
    <w:rsid w:val="58B85899"/>
    <w:rsid w:val="58C26FB9"/>
    <w:rsid w:val="58D97E3F"/>
    <w:rsid w:val="58DFB7BE"/>
    <w:rsid w:val="58E2735A"/>
    <w:rsid w:val="58E351BA"/>
    <w:rsid w:val="58E363A9"/>
    <w:rsid w:val="59166304"/>
    <w:rsid w:val="591F52DC"/>
    <w:rsid w:val="595E1678"/>
    <w:rsid w:val="596D5BD4"/>
    <w:rsid w:val="59750523"/>
    <w:rsid w:val="59756D76"/>
    <w:rsid w:val="597610C2"/>
    <w:rsid w:val="597E3DD8"/>
    <w:rsid w:val="59827BBB"/>
    <w:rsid w:val="59975605"/>
    <w:rsid w:val="59A8665C"/>
    <w:rsid w:val="59DA4BE8"/>
    <w:rsid w:val="59DC6549"/>
    <w:rsid w:val="59DE4FE1"/>
    <w:rsid w:val="59F80043"/>
    <w:rsid w:val="5A09252F"/>
    <w:rsid w:val="5A0B2778"/>
    <w:rsid w:val="5A144CFE"/>
    <w:rsid w:val="5A2A7C7B"/>
    <w:rsid w:val="5A324732"/>
    <w:rsid w:val="5A3E2560"/>
    <w:rsid w:val="5A53777D"/>
    <w:rsid w:val="5A5415CC"/>
    <w:rsid w:val="5A5D3B6E"/>
    <w:rsid w:val="5A634CDE"/>
    <w:rsid w:val="5A637A76"/>
    <w:rsid w:val="5A6D33BA"/>
    <w:rsid w:val="5A6F4AB9"/>
    <w:rsid w:val="5A792B1F"/>
    <w:rsid w:val="5A7E70E6"/>
    <w:rsid w:val="5A874767"/>
    <w:rsid w:val="5AA85BE2"/>
    <w:rsid w:val="5AAD6F28"/>
    <w:rsid w:val="5AAF6DFC"/>
    <w:rsid w:val="5AB741B0"/>
    <w:rsid w:val="5AD23FCE"/>
    <w:rsid w:val="5AD63A24"/>
    <w:rsid w:val="5AF310B4"/>
    <w:rsid w:val="5B2116D9"/>
    <w:rsid w:val="5B2E1A1D"/>
    <w:rsid w:val="5B386973"/>
    <w:rsid w:val="5B3F4CBF"/>
    <w:rsid w:val="5B4241B2"/>
    <w:rsid w:val="5B4B3510"/>
    <w:rsid w:val="5B4C27FD"/>
    <w:rsid w:val="5B843A1C"/>
    <w:rsid w:val="5B873E3F"/>
    <w:rsid w:val="5B90055D"/>
    <w:rsid w:val="5C0004B4"/>
    <w:rsid w:val="5C02690E"/>
    <w:rsid w:val="5C1271C4"/>
    <w:rsid w:val="5C196DA7"/>
    <w:rsid w:val="5C2A048C"/>
    <w:rsid w:val="5C7F0CFE"/>
    <w:rsid w:val="5C80234E"/>
    <w:rsid w:val="5C8A680C"/>
    <w:rsid w:val="5C8D1BE7"/>
    <w:rsid w:val="5C9D30FF"/>
    <w:rsid w:val="5C9F03FC"/>
    <w:rsid w:val="5C9F30C9"/>
    <w:rsid w:val="5CB07DD9"/>
    <w:rsid w:val="5CB3209F"/>
    <w:rsid w:val="5CF26D5D"/>
    <w:rsid w:val="5CFB2822"/>
    <w:rsid w:val="5D0C4701"/>
    <w:rsid w:val="5D0F0395"/>
    <w:rsid w:val="5D1340B8"/>
    <w:rsid w:val="5D221076"/>
    <w:rsid w:val="5D296EBB"/>
    <w:rsid w:val="5D384E12"/>
    <w:rsid w:val="5D397964"/>
    <w:rsid w:val="5D3B58B9"/>
    <w:rsid w:val="5D5A391C"/>
    <w:rsid w:val="5D5F10C0"/>
    <w:rsid w:val="5D7134BD"/>
    <w:rsid w:val="5D852344"/>
    <w:rsid w:val="5D891B7B"/>
    <w:rsid w:val="5DAD38EE"/>
    <w:rsid w:val="5DBD2A96"/>
    <w:rsid w:val="5DC505E5"/>
    <w:rsid w:val="5DD72166"/>
    <w:rsid w:val="5E006862"/>
    <w:rsid w:val="5E0207B9"/>
    <w:rsid w:val="5E1834A1"/>
    <w:rsid w:val="5E227B93"/>
    <w:rsid w:val="5E261785"/>
    <w:rsid w:val="5E337FF2"/>
    <w:rsid w:val="5E415A77"/>
    <w:rsid w:val="5E4A7017"/>
    <w:rsid w:val="5E552BBA"/>
    <w:rsid w:val="5E611C10"/>
    <w:rsid w:val="5E7A0F3F"/>
    <w:rsid w:val="5EB57407"/>
    <w:rsid w:val="5EFC7377"/>
    <w:rsid w:val="5F003B12"/>
    <w:rsid w:val="5F06174D"/>
    <w:rsid w:val="5F192F04"/>
    <w:rsid w:val="5F247292"/>
    <w:rsid w:val="5F286F77"/>
    <w:rsid w:val="5F37766E"/>
    <w:rsid w:val="5F3A3602"/>
    <w:rsid w:val="5F3D3EB1"/>
    <w:rsid w:val="5F45733B"/>
    <w:rsid w:val="5F6277C6"/>
    <w:rsid w:val="5F6D0B1D"/>
    <w:rsid w:val="5F773417"/>
    <w:rsid w:val="5F821D9A"/>
    <w:rsid w:val="5F8A3F77"/>
    <w:rsid w:val="5F8D0B82"/>
    <w:rsid w:val="5FA42567"/>
    <w:rsid w:val="5FC02406"/>
    <w:rsid w:val="5FCC5339"/>
    <w:rsid w:val="5FE34A5B"/>
    <w:rsid w:val="5FFE1E36"/>
    <w:rsid w:val="600A4D82"/>
    <w:rsid w:val="600C654D"/>
    <w:rsid w:val="60114DD6"/>
    <w:rsid w:val="60206DA2"/>
    <w:rsid w:val="60232584"/>
    <w:rsid w:val="60401F8B"/>
    <w:rsid w:val="604A1623"/>
    <w:rsid w:val="605D7816"/>
    <w:rsid w:val="605E50CE"/>
    <w:rsid w:val="605E77BD"/>
    <w:rsid w:val="6065645C"/>
    <w:rsid w:val="607330CE"/>
    <w:rsid w:val="607B5C80"/>
    <w:rsid w:val="60825176"/>
    <w:rsid w:val="609F2AC4"/>
    <w:rsid w:val="60A32AE1"/>
    <w:rsid w:val="60A54FD3"/>
    <w:rsid w:val="60C05441"/>
    <w:rsid w:val="60D80176"/>
    <w:rsid w:val="60E76E71"/>
    <w:rsid w:val="60F31CBA"/>
    <w:rsid w:val="60FA2EE8"/>
    <w:rsid w:val="61054A27"/>
    <w:rsid w:val="610A52BC"/>
    <w:rsid w:val="611D2366"/>
    <w:rsid w:val="6121125D"/>
    <w:rsid w:val="61330309"/>
    <w:rsid w:val="6138071B"/>
    <w:rsid w:val="61421856"/>
    <w:rsid w:val="615207C8"/>
    <w:rsid w:val="615227C4"/>
    <w:rsid w:val="61654E3F"/>
    <w:rsid w:val="617410CB"/>
    <w:rsid w:val="6182292A"/>
    <w:rsid w:val="618C17C7"/>
    <w:rsid w:val="61942060"/>
    <w:rsid w:val="619F7F92"/>
    <w:rsid w:val="61B37CD9"/>
    <w:rsid w:val="61B72CE8"/>
    <w:rsid w:val="61F94C26"/>
    <w:rsid w:val="62000E56"/>
    <w:rsid w:val="620E40BA"/>
    <w:rsid w:val="6213563A"/>
    <w:rsid w:val="621962AB"/>
    <w:rsid w:val="622240E6"/>
    <w:rsid w:val="62282C9B"/>
    <w:rsid w:val="623A0EAA"/>
    <w:rsid w:val="6249085B"/>
    <w:rsid w:val="624F3E49"/>
    <w:rsid w:val="62632286"/>
    <w:rsid w:val="62885958"/>
    <w:rsid w:val="629F6831"/>
    <w:rsid w:val="62AE3B94"/>
    <w:rsid w:val="62DB3DBE"/>
    <w:rsid w:val="62DB47B4"/>
    <w:rsid w:val="62E70783"/>
    <w:rsid w:val="62F40B65"/>
    <w:rsid w:val="62FC2CFE"/>
    <w:rsid w:val="630040E0"/>
    <w:rsid w:val="6300421A"/>
    <w:rsid w:val="63024505"/>
    <w:rsid w:val="63027A37"/>
    <w:rsid w:val="630628CB"/>
    <w:rsid w:val="6343709C"/>
    <w:rsid w:val="635600A5"/>
    <w:rsid w:val="635B1DB5"/>
    <w:rsid w:val="63652B9B"/>
    <w:rsid w:val="63711FED"/>
    <w:rsid w:val="63755A13"/>
    <w:rsid w:val="63880DDC"/>
    <w:rsid w:val="638D750D"/>
    <w:rsid w:val="63AC6CC0"/>
    <w:rsid w:val="63B07EEF"/>
    <w:rsid w:val="63BA10DD"/>
    <w:rsid w:val="63DD0B1A"/>
    <w:rsid w:val="63E43B3C"/>
    <w:rsid w:val="63E902B0"/>
    <w:rsid w:val="63ED479F"/>
    <w:rsid w:val="63ED595E"/>
    <w:rsid w:val="64055776"/>
    <w:rsid w:val="64240056"/>
    <w:rsid w:val="642F26E9"/>
    <w:rsid w:val="643E143A"/>
    <w:rsid w:val="64491666"/>
    <w:rsid w:val="6449313E"/>
    <w:rsid w:val="64495FE5"/>
    <w:rsid w:val="647D5D78"/>
    <w:rsid w:val="648B6EEF"/>
    <w:rsid w:val="648E281E"/>
    <w:rsid w:val="64C158BF"/>
    <w:rsid w:val="64CE2EAA"/>
    <w:rsid w:val="64E35BA2"/>
    <w:rsid w:val="64EF325A"/>
    <w:rsid w:val="64F90675"/>
    <w:rsid w:val="65202952"/>
    <w:rsid w:val="6534606B"/>
    <w:rsid w:val="653C3090"/>
    <w:rsid w:val="65417171"/>
    <w:rsid w:val="65854376"/>
    <w:rsid w:val="658767BE"/>
    <w:rsid w:val="65892531"/>
    <w:rsid w:val="65901886"/>
    <w:rsid w:val="65995BCE"/>
    <w:rsid w:val="659D6878"/>
    <w:rsid w:val="65A44FD7"/>
    <w:rsid w:val="65AC59B4"/>
    <w:rsid w:val="65D606DA"/>
    <w:rsid w:val="66195831"/>
    <w:rsid w:val="661C2A8A"/>
    <w:rsid w:val="661D1A42"/>
    <w:rsid w:val="661F70AE"/>
    <w:rsid w:val="66286A3B"/>
    <w:rsid w:val="662E75B1"/>
    <w:rsid w:val="66342C2E"/>
    <w:rsid w:val="663E784C"/>
    <w:rsid w:val="663F4950"/>
    <w:rsid w:val="668B6A45"/>
    <w:rsid w:val="668F4233"/>
    <w:rsid w:val="66C814F3"/>
    <w:rsid w:val="66D24120"/>
    <w:rsid w:val="66EF1F08"/>
    <w:rsid w:val="671140AF"/>
    <w:rsid w:val="672F3F24"/>
    <w:rsid w:val="67311C4A"/>
    <w:rsid w:val="673E055F"/>
    <w:rsid w:val="673E6C62"/>
    <w:rsid w:val="67551CE3"/>
    <w:rsid w:val="675D60DF"/>
    <w:rsid w:val="676236F6"/>
    <w:rsid w:val="67780F59"/>
    <w:rsid w:val="67A22552"/>
    <w:rsid w:val="67B22DCC"/>
    <w:rsid w:val="67BE7144"/>
    <w:rsid w:val="67BE71AA"/>
    <w:rsid w:val="67D85D3D"/>
    <w:rsid w:val="67D90273"/>
    <w:rsid w:val="67DE5875"/>
    <w:rsid w:val="67E5244D"/>
    <w:rsid w:val="67E55852"/>
    <w:rsid w:val="67EB1AB4"/>
    <w:rsid w:val="67FA1285"/>
    <w:rsid w:val="680E73DA"/>
    <w:rsid w:val="684150B9"/>
    <w:rsid w:val="68551F4F"/>
    <w:rsid w:val="68574602"/>
    <w:rsid w:val="68690E91"/>
    <w:rsid w:val="687C10C9"/>
    <w:rsid w:val="68840C16"/>
    <w:rsid w:val="68876EFB"/>
    <w:rsid w:val="68884654"/>
    <w:rsid w:val="689B6EBF"/>
    <w:rsid w:val="689F444F"/>
    <w:rsid w:val="68A33FC6"/>
    <w:rsid w:val="68B16022"/>
    <w:rsid w:val="68B82B11"/>
    <w:rsid w:val="68B96DBB"/>
    <w:rsid w:val="68C74A84"/>
    <w:rsid w:val="68CA2805"/>
    <w:rsid w:val="68E937A3"/>
    <w:rsid w:val="691E0EE4"/>
    <w:rsid w:val="69321B4A"/>
    <w:rsid w:val="6937148E"/>
    <w:rsid w:val="693764BC"/>
    <w:rsid w:val="693E15D3"/>
    <w:rsid w:val="69401815"/>
    <w:rsid w:val="69484F69"/>
    <w:rsid w:val="69627681"/>
    <w:rsid w:val="69674FF3"/>
    <w:rsid w:val="69720C67"/>
    <w:rsid w:val="6977531D"/>
    <w:rsid w:val="69790883"/>
    <w:rsid w:val="698D4023"/>
    <w:rsid w:val="699B59ED"/>
    <w:rsid w:val="69BB6DF8"/>
    <w:rsid w:val="69C40F37"/>
    <w:rsid w:val="69CC2BFF"/>
    <w:rsid w:val="69D132AC"/>
    <w:rsid w:val="69E30726"/>
    <w:rsid w:val="69EF33C0"/>
    <w:rsid w:val="69FD55B8"/>
    <w:rsid w:val="6A0B1C62"/>
    <w:rsid w:val="6A0C16F7"/>
    <w:rsid w:val="6A130CD7"/>
    <w:rsid w:val="6A2406C8"/>
    <w:rsid w:val="6A442509"/>
    <w:rsid w:val="6A634570"/>
    <w:rsid w:val="6A7554EE"/>
    <w:rsid w:val="6A7D43A3"/>
    <w:rsid w:val="6A8625D7"/>
    <w:rsid w:val="6AA933EA"/>
    <w:rsid w:val="6AC271BE"/>
    <w:rsid w:val="6ACE3875"/>
    <w:rsid w:val="6AD77F57"/>
    <w:rsid w:val="6ADB605C"/>
    <w:rsid w:val="6ADE0BD1"/>
    <w:rsid w:val="6AE96859"/>
    <w:rsid w:val="6AED777A"/>
    <w:rsid w:val="6B147746"/>
    <w:rsid w:val="6B1B3BF9"/>
    <w:rsid w:val="6B2021C6"/>
    <w:rsid w:val="6B24787C"/>
    <w:rsid w:val="6B3D3BD5"/>
    <w:rsid w:val="6B3D3FDE"/>
    <w:rsid w:val="6B573233"/>
    <w:rsid w:val="6B5B46E4"/>
    <w:rsid w:val="6B5B6274"/>
    <w:rsid w:val="6B635123"/>
    <w:rsid w:val="6B935D53"/>
    <w:rsid w:val="6BA0301F"/>
    <w:rsid w:val="6BA73DCD"/>
    <w:rsid w:val="6BBE4C73"/>
    <w:rsid w:val="6BCD06D0"/>
    <w:rsid w:val="6BFD579B"/>
    <w:rsid w:val="6C08629F"/>
    <w:rsid w:val="6C132CAA"/>
    <w:rsid w:val="6C196F71"/>
    <w:rsid w:val="6C1B3E73"/>
    <w:rsid w:val="6C226FCB"/>
    <w:rsid w:val="6C2A5301"/>
    <w:rsid w:val="6C31226F"/>
    <w:rsid w:val="6C452A9D"/>
    <w:rsid w:val="6C552F0B"/>
    <w:rsid w:val="6C74077D"/>
    <w:rsid w:val="6C8C67B7"/>
    <w:rsid w:val="6C9C3206"/>
    <w:rsid w:val="6C9D744C"/>
    <w:rsid w:val="6CA34196"/>
    <w:rsid w:val="6CBD10F1"/>
    <w:rsid w:val="6CD231EE"/>
    <w:rsid w:val="6CFC34E0"/>
    <w:rsid w:val="6D161F81"/>
    <w:rsid w:val="6D167928"/>
    <w:rsid w:val="6D1A6A3D"/>
    <w:rsid w:val="6D252683"/>
    <w:rsid w:val="6D26299B"/>
    <w:rsid w:val="6D3344AA"/>
    <w:rsid w:val="6D3E42BD"/>
    <w:rsid w:val="6D4772EC"/>
    <w:rsid w:val="6D9078AF"/>
    <w:rsid w:val="6D91263F"/>
    <w:rsid w:val="6DA64BBC"/>
    <w:rsid w:val="6DAA3FEF"/>
    <w:rsid w:val="6DC0172B"/>
    <w:rsid w:val="6DCB690C"/>
    <w:rsid w:val="6DCE2DC4"/>
    <w:rsid w:val="6DCE3AA5"/>
    <w:rsid w:val="6DD41A5B"/>
    <w:rsid w:val="6DEC3D19"/>
    <w:rsid w:val="6DF43C2E"/>
    <w:rsid w:val="6DF51CA3"/>
    <w:rsid w:val="6E020BA6"/>
    <w:rsid w:val="6E174662"/>
    <w:rsid w:val="6E335A77"/>
    <w:rsid w:val="6E586021"/>
    <w:rsid w:val="6E8335BD"/>
    <w:rsid w:val="6E8E12EF"/>
    <w:rsid w:val="6E8E4DD0"/>
    <w:rsid w:val="6E972936"/>
    <w:rsid w:val="6EAA39A2"/>
    <w:rsid w:val="6ED446C5"/>
    <w:rsid w:val="6F045092"/>
    <w:rsid w:val="6F2531F7"/>
    <w:rsid w:val="6F2A7D94"/>
    <w:rsid w:val="6F3D07AE"/>
    <w:rsid w:val="6F6563A0"/>
    <w:rsid w:val="6F81463D"/>
    <w:rsid w:val="6F8331F1"/>
    <w:rsid w:val="6F8A5317"/>
    <w:rsid w:val="6F926644"/>
    <w:rsid w:val="6F9C52CB"/>
    <w:rsid w:val="6FAE1A09"/>
    <w:rsid w:val="6FBE238B"/>
    <w:rsid w:val="6FC5234C"/>
    <w:rsid w:val="6FD75BF8"/>
    <w:rsid w:val="6FDD4B42"/>
    <w:rsid w:val="70294DB1"/>
    <w:rsid w:val="7054787E"/>
    <w:rsid w:val="70765963"/>
    <w:rsid w:val="707723D0"/>
    <w:rsid w:val="708A4432"/>
    <w:rsid w:val="70AF5725"/>
    <w:rsid w:val="70B50C6B"/>
    <w:rsid w:val="70CF2615"/>
    <w:rsid w:val="70D82475"/>
    <w:rsid w:val="70DF1913"/>
    <w:rsid w:val="70EE5FFA"/>
    <w:rsid w:val="70F5661B"/>
    <w:rsid w:val="70FF43CD"/>
    <w:rsid w:val="710F3025"/>
    <w:rsid w:val="711B7CC6"/>
    <w:rsid w:val="71360107"/>
    <w:rsid w:val="7137174F"/>
    <w:rsid w:val="713B688E"/>
    <w:rsid w:val="71555E46"/>
    <w:rsid w:val="71594881"/>
    <w:rsid w:val="71946BA2"/>
    <w:rsid w:val="71D43752"/>
    <w:rsid w:val="71F1796A"/>
    <w:rsid w:val="72050057"/>
    <w:rsid w:val="72154626"/>
    <w:rsid w:val="72180A57"/>
    <w:rsid w:val="721A78F0"/>
    <w:rsid w:val="72262B5D"/>
    <w:rsid w:val="72283FF7"/>
    <w:rsid w:val="722E7212"/>
    <w:rsid w:val="723A0474"/>
    <w:rsid w:val="72522CC7"/>
    <w:rsid w:val="7257024F"/>
    <w:rsid w:val="725923E4"/>
    <w:rsid w:val="72734A09"/>
    <w:rsid w:val="72864BF7"/>
    <w:rsid w:val="729023FC"/>
    <w:rsid w:val="729F75AC"/>
    <w:rsid w:val="72A367A4"/>
    <w:rsid w:val="72F23E71"/>
    <w:rsid w:val="73221F8B"/>
    <w:rsid w:val="732950C8"/>
    <w:rsid w:val="732C614F"/>
    <w:rsid w:val="733F5AA2"/>
    <w:rsid w:val="73463ECB"/>
    <w:rsid w:val="737547B1"/>
    <w:rsid w:val="738A4F1A"/>
    <w:rsid w:val="73C0646E"/>
    <w:rsid w:val="73CA0659"/>
    <w:rsid w:val="73CE18B4"/>
    <w:rsid w:val="742222F5"/>
    <w:rsid w:val="742A6EC9"/>
    <w:rsid w:val="742B35F1"/>
    <w:rsid w:val="743C4652"/>
    <w:rsid w:val="743D6C54"/>
    <w:rsid w:val="74476126"/>
    <w:rsid w:val="74706664"/>
    <w:rsid w:val="747F3682"/>
    <w:rsid w:val="748F3516"/>
    <w:rsid w:val="749C4185"/>
    <w:rsid w:val="74A0760B"/>
    <w:rsid w:val="74A53C41"/>
    <w:rsid w:val="74B23D8F"/>
    <w:rsid w:val="74B575A8"/>
    <w:rsid w:val="74BD6CB3"/>
    <w:rsid w:val="74CE1D48"/>
    <w:rsid w:val="74D86DBA"/>
    <w:rsid w:val="74E120FE"/>
    <w:rsid w:val="74F506C7"/>
    <w:rsid w:val="75067759"/>
    <w:rsid w:val="751752C5"/>
    <w:rsid w:val="75241F9B"/>
    <w:rsid w:val="752E6DCD"/>
    <w:rsid w:val="752F02A1"/>
    <w:rsid w:val="753344AB"/>
    <w:rsid w:val="753D4E5A"/>
    <w:rsid w:val="7551380D"/>
    <w:rsid w:val="75600BE5"/>
    <w:rsid w:val="7564475C"/>
    <w:rsid w:val="7583797F"/>
    <w:rsid w:val="758608CE"/>
    <w:rsid w:val="75AE5430"/>
    <w:rsid w:val="75D20F1D"/>
    <w:rsid w:val="75DA2C18"/>
    <w:rsid w:val="75E02BD6"/>
    <w:rsid w:val="75E0564B"/>
    <w:rsid w:val="75F54412"/>
    <w:rsid w:val="76080F69"/>
    <w:rsid w:val="76086611"/>
    <w:rsid w:val="761D08E0"/>
    <w:rsid w:val="761D65A2"/>
    <w:rsid w:val="762322A2"/>
    <w:rsid w:val="765D347C"/>
    <w:rsid w:val="76683AF9"/>
    <w:rsid w:val="76826699"/>
    <w:rsid w:val="768833D7"/>
    <w:rsid w:val="7695568D"/>
    <w:rsid w:val="769C6B27"/>
    <w:rsid w:val="76C87133"/>
    <w:rsid w:val="76CD08D5"/>
    <w:rsid w:val="76DB4B92"/>
    <w:rsid w:val="77052AA4"/>
    <w:rsid w:val="77136511"/>
    <w:rsid w:val="772B1C5E"/>
    <w:rsid w:val="77340A39"/>
    <w:rsid w:val="77351FD0"/>
    <w:rsid w:val="77472422"/>
    <w:rsid w:val="777F31F2"/>
    <w:rsid w:val="7785391A"/>
    <w:rsid w:val="77945088"/>
    <w:rsid w:val="77A80CB1"/>
    <w:rsid w:val="77BB0E56"/>
    <w:rsid w:val="77D1700D"/>
    <w:rsid w:val="77EC04CC"/>
    <w:rsid w:val="78056103"/>
    <w:rsid w:val="782347DB"/>
    <w:rsid w:val="7823599A"/>
    <w:rsid w:val="782729C5"/>
    <w:rsid w:val="78376D36"/>
    <w:rsid w:val="785901FD"/>
    <w:rsid w:val="78727511"/>
    <w:rsid w:val="78731750"/>
    <w:rsid w:val="78775729"/>
    <w:rsid w:val="78A06008"/>
    <w:rsid w:val="78A314FC"/>
    <w:rsid w:val="78A42DB0"/>
    <w:rsid w:val="78A656AB"/>
    <w:rsid w:val="78AD3E82"/>
    <w:rsid w:val="78B2245C"/>
    <w:rsid w:val="78C134BB"/>
    <w:rsid w:val="78CF22B3"/>
    <w:rsid w:val="78E172CC"/>
    <w:rsid w:val="78EA1D1F"/>
    <w:rsid w:val="79033B9C"/>
    <w:rsid w:val="7904172F"/>
    <w:rsid w:val="790F7E27"/>
    <w:rsid w:val="792A231A"/>
    <w:rsid w:val="79316829"/>
    <w:rsid w:val="793B7903"/>
    <w:rsid w:val="79534C4C"/>
    <w:rsid w:val="797E66A9"/>
    <w:rsid w:val="79814830"/>
    <w:rsid w:val="798518A4"/>
    <w:rsid w:val="79957FC1"/>
    <w:rsid w:val="799E3870"/>
    <w:rsid w:val="79A97383"/>
    <w:rsid w:val="79B5042F"/>
    <w:rsid w:val="79B565E2"/>
    <w:rsid w:val="79C86838"/>
    <w:rsid w:val="79E27E8B"/>
    <w:rsid w:val="79E44E4D"/>
    <w:rsid w:val="79F10EE3"/>
    <w:rsid w:val="79F850CE"/>
    <w:rsid w:val="79FD443C"/>
    <w:rsid w:val="7A1D1975"/>
    <w:rsid w:val="7A305927"/>
    <w:rsid w:val="7A3C008C"/>
    <w:rsid w:val="7A3E5150"/>
    <w:rsid w:val="7A4670D6"/>
    <w:rsid w:val="7A534B63"/>
    <w:rsid w:val="7A5E7D4D"/>
    <w:rsid w:val="7A615382"/>
    <w:rsid w:val="7A67303B"/>
    <w:rsid w:val="7A907FCF"/>
    <w:rsid w:val="7A9D67A7"/>
    <w:rsid w:val="7AAB1D04"/>
    <w:rsid w:val="7ABA4368"/>
    <w:rsid w:val="7AD038B6"/>
    <w:rsid w:val="7AD05746"/>
    <w:rsid w:val="7AD93877"/>
    <w:rsid w:val="7B1032F0"/>
    <w:rsid w:val="7B257FFD"/>
    <w:rsid w:val="7B333C04"/>
    <w:rsid w:val="7B343476"/>
    <w:rsid w:val="7B4927AB"/>
    <w:rsid w:val="7B5A1B28"/>
    <w:rsid w:val="7B5A2978"/>
    <w:rsid w:val="7B5A7E4C"/>
    <w:rsid w:val="7B667AF9"/>
    <w:rsid w:val="7B7468F8"/>
    <w:rsid w:val="7B803CF3"/>
    <w:rsid w:val="7B845E33"/>
    <w:rsid w:val="7B922569"/>
    <w:rsid w:val="7BDD34DA"/>
    <w:rsid w:val="7BEE0103"/>
    <w:rsid w:val="7BF2233F"/>
    <w:rsid w:val="7C0A0FE4"/>
    <w:rsid w:val="7C1F0B6F"/>
    <w:rsid w:val="7C254906"/>
    <w:rsid w:val="7C2634EC"/>
    <w:rsid w:val="7C4613A4"/>
    <w:rsid w:val="7C590818"/>
    <w:rsid w:val="7C6E3A20"/>
    <w:rsid w:val="7C7C10F6"/>
    <w:rsid w:val="7C7C6DB0"/>
    <w:rsid w:val="7C835849"/>
    <w:rsid w:val="7C853BEA"/>
    <w:rsid w:val="7C881368"/>
    <w:rsid w:val="7C9107CA"/>
    <w:rsid w:val="7CA518D8"/>
    <w:rsid w:val="7CC34C7A"/>
    <w:rsid w:val="7CC3658D"/>
    <w:rsid w:val="7CE27788"/>
    <w:rsid w:val="7D0C32F1"/>
    <w:rsid w:val="7D0F408D"/>
    <w:rsid w:val="7D112351"/>
    <w:rsid w:val="7D1E30DE"/>
    <w:rsid w:val="7D2A3A55"/>
    <w:rsid w:val="7D491C6C"/>
    <w:rsid w:val="7D4E2E80"/>
    <w:rsid w:val="7D5429C0"/>
    <w:rsid w:val="7D697134"/>
    <w:rsid w:val="7D6E6D43"/>
    <w:rsid w:val="7D83129F"/>
    <w:rsid w:val="7D892787"/>
    <w:rsid w:val="7D9C5E3A"/>
    <w:rsid w:val="7DB57A34"/>
    <w:rsid w:val="7DBF4025"/>
    <w:rsid w:val="7DD00F61"/>
    <w:rsid w:val="7DE42AC4"/>
    <w:rsid w:val="7DE60973"/>
    <w:rsid w:val="7DEF0916"/>
    <w:rsid w:val="7E086B4E"/>
    <w:rsid w:val="7E1C603C"/>
    <w:rsid w:val="7E1E5218"/>
    <w:rsid w:val="7E2442BD"/>
    <w:rsid w:val="7E25566B"/>
    <w:rsid w:val="7E2C14D8"/>
    <w:rsid w:val="7E8D0C00"/>
    <w:rsid w:val="7E957AB5"/>
    <w:rsid w:val="7E9A4E1F"/>
    <w:rsid w:val="7EA7723A"/>
    <w:rsid w:val="7EAB10E4"/>
    <w:rsid w:val="7EAF501B"/>
    <w:rsid w:val="7ED700CE"/>
    <w:rsid w:val="7EE36A72"/>
    <w:rsid w:val="7EE50A3C"/>
    <w:rsid w:val="7EEF4B39"/>
    <w:rsid w:val="7EF56FBB"/>
    <w:rsid w:val="7EFE1AFE"/>
    <w:rsid w:val="7F0768EB"/>
    <w:rsid w:val="7F143BEC"/>
    <w:rsid w:val="7F18149D"/>
    <w:rsid w:val="7F1C16AA"/>
    <w:rsid w:val="7F2F0755"/>
    <w:rsid w:val="7F431716"/>
    <w:rsid w:val="7F4B5A22"/>
    <w:rsid w:val="7F5C371A"/>
    <w:rsid w:val="7F715AF2"/>
    <w:rsid w:val="7F886E69"/>
    <w:rsid w:val="7F97027D"/>
    <w:rsid w:val="7FD665D7"/>
    <w:rsid w:val="7FD717CD"/>
    <w:rsid w:val="7FF43E95"/>
    <w:rsid w:val="BB7FA927"/>
    <w:rsid w:val="CDDFC4BE"/>
    <w:rsid w:val="DEFF8383"/>
    <w:rsid w:val="EE77AFA3"/>
    <w:rsid w:val="F5FFD31F"/>
    <w:rsid w:val="FDDD20E1"/>
    <w:rsid w:val="FFBBAC7B"/>
    <w:rsid w:val="FFCF1770"/>
    <w:rsid w:val="FFFA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unhideWhenUsed/>
    <w:qFormat/>
    <w:uiPriority w:val="1"/>
  </w:style>
  <w:style w:type="table" w:default="1" w:styleId="64">
    <w:name w:val="Normal Table"/>
    <w:autoRedefine/>
    <w:unhideWhenUsed/>
    <w:qFormat/>
    <w:uiPriority w:val="99"/>
    <w:tblPr>
      <w:tblCellMar>
        <w:top w:w="0" w:type="dxa"/>
        <w:left w:w="108" w:type="dxa"/>
        <w:bottom w:w="0" w:type="dxa"/>
        <w:right w:w="108" w:type="dxa"/>
      </w:tblCellMar>
    </w:tblPr>
  </w:style>
  <w:style w:type="paragraph" w:styleId="2">
    <w:name w:val="Plain Text"/>
    <w:basedOn w:val="1"/>
    <w:next w:val="3"/>
    <w:link w:val="129"/>
    <w:autoRedefine/>
    <w:qFormat/>
    <w:uiPriority w:val="0"/>
    <w:rPr>
      <w:rFonts w:ascii="宋体" w:hAnsi="Courier New" w:cs="Arial"/>
      <w:snapToGrid w:val="0"/>
      <w:szCs w:val="21"/>
    </w:rPr>
  </w:style>
  <w:style w:type="paragraph" w:customStyle="1" w:styleId="3">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8"/>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 w:val="24"/>
      <w:szCs w:val="21"/>
      <w:lang w:val="zh-CN"/>
    </w:rPr>
  </w:style>
  <w:style w:type="paragraph" w:styleId="37">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widowControl w:val="0"/>
      <w:snapToGrid w:val="0"/>
      <w:jc w:val="both"/>
    </w:pPr>
    <w:rPr>
      <w:rFonts w:hint="eastAsia" w:ascii="Arial" w:hAnsi="Arial" w:eastAsia="宋体" w:cs="Arial"/>
      <w:kern w:val="2"/>
      <w:sz w:val="21"/>
      <w:lang w:val="en-US" w:eastAsia="zh-CN" w:bidi="ar-SA"/>
    </w:rPr>
  </w:style>
  <w:style w:type="paragraph" w:styleId="42">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6"/>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8"/>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5"/>
    <w:autoRedefine/>
    <w:qFormat/>
    <w:uiPriority w:val="0"/>
    <w:pPr>
      <w:spacing w:after="120" w:line="480" w:lineRule="auto"/>
    </w:pPr>
  </w:style>
  <w:style w:type="paragraph" w:styleId="58">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0"/>
    <w:autoRedefine/>
    <w:qFormat/>
    <w:uiPriority w:val="0"/>
    <w:rPr>
      <w:b/>
      <w:bCs/>
    </w:rPr>
  </w:style>
  <w:style w:type="paragraph" w:styleId="62">
    <w:name w:val="Body Text First Indent"/>
    <w:basedOn w:val="25"/>
    <w:next w:val="1"/>
    <w:link w:val="324"/>
    <w:autoRedefine/>
    <w:qFormat/>
    <w:uiPriority w:val="0"/>
    <w:pPr>
      <w:ind w:firstLine="420"/>
    </w:pPr>
    <w:rPr>
      <w:rFonts w:hAnsi="Calibri" w:cs="Times New Roman"/>
      <w:snapToGrid/>
      <w:szCs w:val="20"/>
    </w:rPr>
  </w:style>
  <w:style w:type="paragraph" w:styleId="63">
    <w:name w:val="Body Text First Indent 2"/>
    <w:basedOn w:val="26"/>
    <w:link w:val="125"/>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basedOn w:val="71"/>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正文"/>
    <w:basedOn w:val="1"/>
    <w:qFormat/>
    <w:uiPriority w:val="99"/>
    <w:pPr>
      <w:ind w:firstLine="480" w:firstLineChars="200"/>
    </w:pPr>
    <w:rPr>
      <w:rFonts w:ascii="Calibri" w:hAnsi="Calibri" w:eastAsia="仿宋_GB2312"/>
      <w:kern w:val="0"/>
      <w:sz w:val="24"/>
      <w:szCs w:val="32"/>
    </w:rPr>
  </w:style>
  <w:style w:type="paragraph" w:customStyle="1" w:styleId="83">
    <w:name w:val="首行缩进"/>
    <w:basedOn w:val="1"/>
    <w:next w:val="1"/>
    <w:autoRedefine/>
    <w:qFormat/>
    <w:uiPriority w:val="0"/>
    <w:pPr>
      <w:spacing w:line="360" w:lineRule="auto"/>
      <w:ind w:firstLine="480" w:firstLineChars="200"/>
    </w:pPr>
    <w:rPr>
      <w:rFonts w:ascii="宋体"/>
      <w:sz w:val="24"/>
      <w:szCs w:val="20"/>
    </w:rPr>
  </w:style>
  <w:style w:type="paragraph" w:customStyle="1" w:styleId="84">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8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1"/>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3"/>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1"/>
    <w:autoRedefine/>
    <w:qFormat/>
    <w:uiPriority w:val="0"/>
    <w:rPr>
      <w:rFonts w:ascii="Arial" w:hAnsi="Arial" w:eastAsia="黑体" w:cs="Arial"/>
      <w:snapToGrid w:val="0"/>
      <w:kern w:val="0"/>
      <w:szCs w:val="21"/>
    </w:rPr>
  </w:style>
  <w:style w:type="character" w:customStyle="1" w:styleId="129">
    <w:name w:val="纯文本 Char"/>
    <w:link w:val="2"/>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basedOn w:val="71"/>
    <w:autoRedefine/>
    <w:qFormat/>
    <w:uiPriority w:val="0"/>
    <w:rPr>
      <w:rFonts w:hint="eastAsia" w:ascii="仿宋_GB2312" w:eastAsia="仿宋_GB2312" w:cs="仿宋_GB2312"/>
      <w:color w:val="000000"/>
      <w:sz w:val="22"/>
      <w:szCs w:val="22"/>
      <w:u w:val="none"/>
    </w:rPr>
  </w:style>
  <w:style w:type="character" w:customStyle="1" w:styleId="151">
    <w:name w:val="标题 6 Char"/>
    <w:link w:val="10"/>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6"/>
    <w:autoRedefine/>
    <w:qFormat/>
    <w:uiPriority w:val="0"/>
    <w:rPr>
      <w:rFonts w:ascii="宋体"/>
      <w:kern w:val="2"/>
      <w:sz w:val="24"/>
      <w:szCs w:val="21"/>
      <w:lang w:val="zh-CN"/>
    </w:rPr>
  </w:style>
  <w:style w:type="character" w:customStyle="1" w:styleId="186">
    <w:name w:val="标题 9 Char"/>
    <w:link w:val="13"/>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0"/>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1"/>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8"/>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3"/>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4"/>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0"/>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9"/>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8"/>
    <w:autoRedefine/>
    <w:qFormat/>
    <w:uiPriority w:val="0"/>
    <w:rPr>
      <w:rFonts w:ascii="黑体" w:hAnsi="Courier New" w:eastAsia="黑体"/>
    </w:rPr>
  </w:style>
  <w:style w:type="character" w:customStyle="1" w:styleId="305">
    <w:name w:val="正文文本 2 Char1"/>
    <w:link w:val="57"/>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8"/>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1"/>
    <w:autoRedefine/>
    <w:qFormat/>
    <w:uiPriority w:val="0"/>
    <w:rPr>
      <w:b/>
      <w:bCs/>
      <w:kern w:val="2"/>
      <w:sz w:val="24"/>
      <w:szCs w:val="24"/>
    </w:rPr>
  </w:style>
  <w:style w:type="character" w:customStyle="1" w:styleId="311">
    <w:name w:val="正文文本缩进 2 Char"/>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1"/>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8"/>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3"/>
    <w:autoRedefine/>
    <w:qFormat/>
    <w:uiPriority w:val="0"/>
    <w:rPr>
      <w:kern w:val="2"/>
      <w:sz w:val="21"/>
    </w:rPr>
  </w:style>
  <w:style w:type="character" w:customStyle="1" w:styleId="334">
    <w:name w:val="font31"/>
    <w:basedOn w:val="7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autoRedefine/>
    <w:qFormat/>
    <w:uiPriority w:val="0"/>
    <w:rPr>
      <w:kern w:val="2"/>
      <w:sz w:val="21"/>
      <w:szCs w:val="24"/>
    </w:rPr>
  </w:style>
  <w:style w:type="character" w:customStyle="1" w:styleId="348">
    <w:name w:val="签名 Char"/>
    <w:link w:val="43"/>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basedOn w:val="71"/>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4"/>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2"/>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1"/>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6"/>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1"/>
    <w:autoRedefine/>
    <w:qFormat/>
    <w:uiPriority w:val="0"/>
    <w:rPr>
      <w:rFonts w:ascii="Arial" w:hAnsi="Arial" w:eastAsia="黑体" w:cs="Arial"/>
      <w:snapToGrid w:val="0"/>
      <w:kern w:val="0"/>
      <w:szCs w:val="21"/>
    </w:rPr>
  </w:style>
  <w:style w:type="character" w:customStyle="1" w:styleId="435">
    <w:name w:val="hui"/>
    <w:basedOn w:val="71"/>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3"/>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7"/>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9"/>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3"/>
    <w:next w:val="3"/>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3"/>
    <w:next w:val="3"/>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2"/>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4"/>
    <w:autoRedefine/>
    <w:qFormat/>
    <w:uiPriority w:val="0"/>
    <w:pPr>
      <w:tabs>
        <w:tab w:val="left" w:pos="840"/>
      </w:tabs>
      <w:adjustRightInd/>
      <w:ind w:left="840" w:hanging="420"/>
    </w:pPr>
  </w:style>
  <w:style w:type="paragraph" w:customStyle="1" w:styleId="629">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8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81"/>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81"/>
    <w:autoRedefine/>
    <w:qFormat/>
    <w:uiPriority w:val="0"/>
    <w:pPr>
      <w:tabs>
        <w:tab w:val="left" w:pos="1260"/>
        <w:tab w:val="left" w:pos="1680"/>
        <w:tab w:val="left" w:pos="2100"/>
      </w:tabs>
      <w:ind w:left="0"/>
      <w:outlineLvl w:val="3"/>
    </w:pPr>
  </w:style>
  <w:style w:type="paragraph" w:customStyle="1" w:styleId="659">
    <w:name w:val="一级条标题"/>
    <w:basedOn w:val="660"/>
    <w:next w:val="81"/>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8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8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8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7"/>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3"/>
    <w:next w:val="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0"/>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1"/>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autoRedefine/>
    <w:qFormat/>
    <w:uiPriority w:val="0"/>
    <w:pPr>
      <w:tabs>
        <w:tab w:val="left" w:pos="1080"/>
      </w:tabs>
      <w:ind w:left="1080" w:hanging="1080"/>
    </w:pPr>
  </w:style>
  <w:style w:type="paragraph" w:customStyle="1" w:styleId="897">
    <w:name w:val="数字标题1"/>
    <w:basedOn w:val="4"/>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6"/>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5"/>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6"/>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1"/>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66">
    <w:name w:val="NormalCharacter"/>
    <w:link w:val="967"/>
    <w:autoRedefine/>
    <w:qFormat/>
    <w:uiPriority w:val="0"/>
    <w:rPr>
      <w:rFonts w:ascii="Calibri"/>
      <w:szCs w:val="22"/>
    </w:rPr>
  </w:style>
  <w:style w:type="paragraph" w:customStyle="1" w:styleId="967">
    <w:name w:val="UserStyle_127"/>
    <w:basedOn w:val="1"/>
    <w:link w:val="966"/>
    <w:qFormat/>
    <w:uiPriority w:val="0"/>
    <w:pPr>
      <w:spacing w:after="160" w:line="240" w:lineRule="exact"/>
      <w:jc w:val="left"/>
    </w:pPr>
    <w:rPr>
      <w:rFonts w:ascii="Calibri"/>
      <w:szCs w:val="22"/>
    </w:rPr>
  </w:style>
  <w:style w:type="paragraph" w:customStyle="1" w:styleId="968">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969">
    <w:name w:val="Basistekst Batenburg"/>
    <w:basedOn w:val="970"/>
    <w:autoRedefine/>
    <w:qFormat/>
    <w:uiPriority w:val="0"/>
  </w:style>
  <w:style w:type="paragraph" w:customStyle="1" w:styleId="970">
    <w:name w:val="Zsysbasis Batenburg"/>
    <w:next w:val="969"/>
    <w:autoRedefine/>
    <w:qFormat/>
    <w:uiPriority w:val="0"/>
    <w:pPr>
      <w:spacing w:line="300" w:lineRule="atLeast"/>
    </w:pPr>
    <w:rPr>
      <w:rFonts w:ascii="Calibri" w:hAnsi="Calibri" w:eastAsia="宋体" w:cs="Times New Roman"/>
      <w:sz w:val="22"/>
      <w:szCs w:val="18"/>
      <w:lang w:val="en-US" w:eastAsia="zh-CN" w:bidi="ar-SA"/>
    </w:rPr>
  </w:style>
  <w:style w:type="paragraph" w:customStyle="1" w:styleId="971">
    <w:name w:val="BodyText1I2"/>
    <w:basedOn w:val="1"/>
    <w:autoRedefine/>
    <w:qFormat/>
    <w:uiPriority w:val="0"/>
    <w:pPr>
      <w:adjustRightInd/>
      <w:spacing w:line="360" w:lineRule="auto"/>
      <w:ind w:firstLine="420"/>
      <w:jc w:val="left"/>
    </w:pPr>
    <w:rPr>
      <w:rFonts w:ascii="宋体" w:hAnsi="宋体" w:cs="宋体"/>
      <w:szCs w:val="21"/>
    </w:rPr>
  </w:style>
  <w:style w:type="paragraph" w:customStyle="1" w:styleId="972">
    <w:name w:val="msonospacing"/>
    <w:basedOn w:val="1"/>
    <w:autoRedefine/>
    <w:qFormat/>
    <w:uiPriority w:val="0"/>
    <w:rPr>
      <w:szCs w:val="22"/>
    </w:rPr>
  </w:style>
  <w:style w:type="paragraph" w:customStyle="1" w:styleId="973">
    <w:name w:val="_Style 10"/>
    <w:basedOn w:val="1"/>
    <w:next w:val="1"/>
    <w:autoRedefine/>
    <w:qFormat/>
    <w:uiPriority w:val="0"/>
    <w:rPr>
      <w:rFonts w:ascii="仿宋_GB2312" w:eastAsia="仿宋_GB2312"/>
      <w:b/>
      <w:sz w:val="32"/>
      <w:szCs w:val="32"/>
    </w:rPr>
  </w:style>
  <w:style w:type="character" w:customStyle="1" w:styleId="974">
    <w:name w:val="font121"/>
    <w:basedOn w:val="71"/>
    <w:autoRedefine/>
    <w:qFormat/>
    <w:uiPriority w:val="0"/>
    <w:rPr>
      <w:rFonts w:hint="eastAsia" w:ascii="宋体" w:hAnsi="宋体" w:eastAsia="宋体" w:cs="宋体"/>
      <w:color w:val="000000"/>
      <w:sz w:val="21"/>
      <w:szCs w:val="21"/>
      <w:u w:val="none"/>
    </w:rPr>
  </w:style>
  <w:style w:type="character" w:customStyle="1" w:styleId="975">
    <w:name w:val="font131"/>
    <w:basedOn w:val="71"/>
    <w:autoRedefine/>
    <w:qFormat/>
    <w:uiPriority w:val="0"/>
    <w:rPr>
      <w:rFonts w:hint="eastAsia" w:ascii="宋体" w:hAnsi="宋体" w:eastAsia="宋体" w:cs="宋体"/>
      <w:color w:val="000000"/>
      <w:sz w:val="20"/>
      <w:szCs w:val="20"/>
      <w:u w:val="single"/>
    </w:rPr>
  </w:style>
  <w:style w:type="character" w:customStyle="1" w:styleId="976">
    <w:name w:val="font141"/>
    <w:basedOn w:val="71"/>
    <w:autoRedefine/>
    <w:qFormat/>
    <w:uiPriority w:val="0"/>
    <w:rPr>
      <w:rFonts w:hint="eastAsia" w:ascii="宋体" w:hAnsi="宋体" w:eastAsia="宋体" w:cs="宋体"/>
      <w:i/>
      <w:iCs/>
      <w:color w:val="000000"/>
      <w:sz w:val="20"/>
      <w:szCs w:val="20"/>
      <w:u w:val="none"/>
    </w:rPr>
  </w:style>
  <w:style w:type="character" w:customStyle="1" w:styleId="977">
    <w:name w:val="font151"/>
    <w:basedOn w:val="71"/>
    <w:autoRedefine/>
    <w:qFormat/>
    <w:uiPriority w:val="0"/>
    <w:rPr>
      <w:rFonts w:hint="eastAsia" w:ascii="宋体" w:hAnsi="宋体" w:eastAsia="宋体" w:cs="宋体"/>
      <w:color w:val="000000"/>
      <w:sz w:val="20"/>
      <w:szCs w:val="20"/>
      <w:u w:val="none"/>
      <w:vertAlign w:val="superscript"/>
    </w:rPr>
  </w:style>
  <w:style w:type="character" w:customStyle="1" w:styleId="978">
    <w:name w:val="font161"/>
    <w:basedOn w:val="71"/>
    <w:autoRedefine/>
    <w:qFormat/>
    <w:uiPriority w:val="0"/>
    <w:rPr>
      <w:rFonts w:hint="eastAsia" w:ascii="宋体" w:hAnsi="宋体" w:eastAsia="宋体" w:cs="宋体"/>
      <w:color w:val="000000"/>
      <w:sz w:val="18"/>
      <w:szCs w:val="18"/>
      <w:u w:val="none"/>
    </w:rPr>
  </w:style>
  <w:style w:type="character" w:customStyle="1" w:styleId="979">
    <w:name w:val="font112"/>
    <w:basedOn w:val="71"/>
    <w:autoRedefine/>
    <w:qFormat/>
    <w:uiPriority w:val="0"/>
    <w:rPr>
      <w:rFonts w:hint="eastAsia" w:ascii="宋体" w:hAnsi="宋体" w:eastAsia="宋体" w:cs="宋体"/>
      <w:color w:val="000000"/>
      <w:sz w:val="21"/>
      <w:szCs w:val="21"/>
      <w:u w:val="none"/>
    </w:rPr>
  </w:style>
  <w:style w:type="paragraph" w:customStyle="1" w:styleId="980">
    <w:name w:val="List2"/>
    <w:basedOn w:val="1"/>
    <w:autoRedefine/>
    <w:qFormat/>
    <w:uiPriority w:val="0"/>
    <w:pPr>
      <w:ind w:left="100" w:leftChars="200" w:hanging="200" w:hangingChars="200"/>
      <w:contextualSpacing/>
      <w:jc w:val="both"/>
      <w:textAlignment w:val="baseline"/>
    </w:pPr>
    <w:rPr>
      <w:kern w:val="2"/>
      <w:sz w:val="21"/>
      <w:szCs w:val="20"/>
      <w:lang w:val="en-US" w:eastAsia="zh-CN" w:bidi="ar-SA"/>
    </w:rPr>
  </w:style>
  <w:style w:type="paragraph" w:customStyle="1" w:styleId="981">
    <w:name w:val="招标文件－标准正文"/>
    <w:basedOn w:val="2"/>
    <w:qFormat/>
    <w:uiPriority w:val="0"/>
    <w:pPr>
      <w:widowControl w:val="0"/>
      <w:overflowPunct/>
      <w:autoSpaceDE/>
      <w:autoSpaceDN/>
      <w:adjustRightInd/>
      <w:spacing w:line="360" w:lineRule="auto"/>
      <w:jc w:val="both"/>
      <w:textAlignment w:val="auto"/>
    </w:pPr>
    <w:rPr>
      <w:rFonts w:ascii="Times New Roman" w:hAnsi="Times New Roman" w:cs="宋体"/>
      <w:color w:val="000000"/>
      <w:sz w:val="24"/>
    </w:rPr>
  </w:style>
  <w:style w:type="table" w:customStyle="1" w:styleId="982">
    <w:name w:val="普通表格1"/>
    <w:semiHidden/>
    <w:qFormat/>
    <w:uiPriority w:val="0"/>
  </w:style>
  <w:style w:type="table" w:customStyle="1" w:styleId="98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11822</Words>
  <Characters>13383</Characters>
  <Lines>279</Lines>
  <Paragraphs>78</Paragraphs>
  <TotalTime>1</TotalTime>
  <ScaleCrop>false</ScaleCrop>
  <LinksUpToDate>false</LinksUpToDate>
  <CharactersWithSpaces>13663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安静不安分</cp:lastModifiedBy>
  <cp:lastPrinted>2025-04-30T06:00:00Z</cp:lastPrinted>
  <dcterms:modified xsi:type="dcterms:W3CDTF">2025-07-03T07:59:43Z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A5AA0A7707EC42638F9ED1C124DC2677_13</vt:lpwstr>
  </property>
  <property fmtid="{D5CDD505-2E9C-101B-9397-08002B2CF9AE}" pid="5" name="KSOTemplateDocerSaveRecord">
    <vt:lpwstr>eyJoZGlkIjoiYjkxODNiNmZjOGY2MzI5YWNiYTc1YTQ2NzZhNjMwODMiLCJ1c2VySWQiOiIxMzUxNDM3NDcwIn0=</vt:lpwstr>
  </property>
</Properties>
</file>