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4D407">
      <w:pPr>
        <w:spacing w:line="360" w:lineRule="auto"/>
        <w:jc w:val="center"/>
        <w:rPr>
          <w:rFonts w:ascii="宋体" w:hAnsi="宋体" w:cs="宋体"/>
          <w:b/>
          <w:color w:val="auto"/>
          <w:sz w:val="24"/>
        </w:rPr>
      </w:pPr>
    </w:p>
    <w:p w14:paraId="4FF9F237">
      <w:pPr>
        <w:pStyle w:val="25"/>
        <w:rPr>
          <w:rFonts w:hAnsi="宋体" w:cs="宋体"/>
          <w:color w:val="auto"/>
          <w:sz w:val="44"/>
          <w:szCs w:val="44"/>
        </w:rPr>
      </w:pPr>
    </w:p>
    <w:p w14:paraId="1AA73360">
      <w:pPr>
        <w:adjustRightInd/>
        <w:spacing w:line="360" w:lineRule="auto"/>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戴村镇永富村环境卫生与垃圾分类项目</w:t>
      </w:r>
    </w:p>
    <w:p w14:paraId="147AD3E2">
      <w:pPr>
        <w:adjustRightInd/>
        <w:spacing w:line="360" w:lineRule="auto"/>
        <w:jc w:val="center"/>
        <w:rPr>
          <w:rFonts w:hint="eastAsia" w:ascii="宋体" w:hAnsi="宋体" w:cs="宋体"/>
          <w:b/>
          <w:bCs/>
          <w:color w:val="auto"/>
          <w:sz w:val="48"/>
          <w:szCs w:val="48"/>
        </w:rPr>
      </w:pPr>
    </w:p>
    <w:p w14:paraId="4D91D298">
      <w:pPr>
        <w:adjustRightInd/>
        <w:spacing w:line="360" w:lineRule="auto"/>
        <w:jc w:val="center"/>
        <w:rPr>
          <w:rFonts w:ascii="宋体" w:hAnsi="宋体" w:cs="宋体"/>
          <w:b/>
          <w:bCs/>
          <w:color w:val="auto"/>
          <w:sz w:val="48"/>
          <w:szCs w:val="48"/>
        </w:rPr>
      </w:pPr>
      <w:r>
        <w:rPr>
          <w:rFonts w:hint="eastAsia" w:ascii="宋体" w:hAnsi="宋体" w:cs="宋体"/>
          <w:b/>
          <w:bCs/>
          <w:color w:val="auto"/>
          <w:sz w:val="48"/>
          <w:szCs w:val="48"/>
        </w:rPr>
        <w:t>交易文件</w:t>
      </w:r>
    </w:p>
    <w:p w14:paraId="20876DAE">
      <w:pPr>
        <w:adjustRightInd/>
        <w:spacing w:line="360" w:lineRule="auto"/>
        <w:jc w:val="center"/>
        <w:rPr>
          <w:rFonts w:hint="eastAsia" w:ascii="宋体" w:hAnsi="宋体" w:cs="宋体"/>
          <w:b/>
          <w:color w:val="auto"/>
          <w:sz w:val="44"/>
          <w:szCs w:val="44"/>
        </w:rPr>
      </w:pPr>
    </w:p>
    <w:p w14:paraId="1A28470E">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w:t>
      </w:r>
      <w:r>
        <w:rPr>
          <w:rFonts w:hint="eastAsia" w:ascii="宋体" w:hAnsi="宋体" w:cs="宋体"/>
          <w:b/>
          <w:bCs/>
          <w:color w:val="auto"/>
          <w:sz w:val="48"/>
          <w:szCs w:val="48"/>
        </w:rPr>
        <w:t>电子交易</w:t>
      </w:r>
      <w:r>
        <w:rPr>
          <w:rFonts w:hint="eastAsia" w:ascii="宋体" w:hAnsi="宋体" w:cs="宋体"/>
          <w:b/>
          <w:color w:val="auto"/>
          <w:sz w:val="44"/>
          <w:szCs w:val="44"/>
        </w:rPr>
        <w:t>）</w:t>
      </w:r>
    </w:p>
    <w:p w14:paraId="4BB22E73">
      <w:pPr>
        <w:adjustRightInd/>
        <w:spacing w:line="360" w:lineRule="auto"/>
        <w:jc w:val="center"/>
        <w:rPr>
          <w:rFonts w:hint="eastAsia" w:ascii="宋体" w:hAnsi="宋体" w:eastAsia="宋体" w:cs="宋体"/>
          <w:b/>
          <w:color w:val="auto"/>
          <w:sz w:val="48"/>
          <w:szCs w:val="52"/>
          <w:lang w:eastAsia="zh-CN"/>
        </w:rPr>
      </w:pPr>
      <w:r>
        <w:rPr>
          <w:rFonts w:hint="eastAsia" w:ascii="宋体" w:hAnsi="宋体" w:cs="宋体"/>
          <w:b/>
          <w:color w:val="auto"/>
          <w:sz w:val="32"/>
          <w:szCs w:val="16"/>
        </w:rPr>
        <w:t>编号：</w:t>
      </w:r>
      <w:r>
        <w:rPr>
          <w:rFonts w:hint="eastAsia" w:ascii="宋体" w:hAnsi="宋体" w:cs="宋体"/>
          <w:b/>
          <w:color w:val="auto"/>
          <w:sz w:val="32"/>
          <w:szCs w:val="16"/>
          <w:lang w:eastAsia="zh-CN"/>
        </w:rPr>
        <w:t>DCZYFC2025-LCY-001</w:t>
      </w:r>
      <w:bookmarkStart w:id="399" w:name="_GoBack"/>
      <w:bookmarkEnd w:id="399"/>
    </w:p>
    <w:p w14:paraId="1E76BB39">
      <w:pPr>
        <w:spacing w:line="360" w:lineRule="auto"/>
        <w:jc w:val="center"/>
        <w:rPr>
          <w:rFonts w:ascii="宋体" w:hAnsi="宋体" w:cs="宋体"/>
          <w:b/>
          <w:color w:val="auto"/>
          <w:sz w:val="44"/>
          <w:szCs w:val="44"/>
        </w:rPr>
      </w:pPr>
    </w:p>
    <w:p w14:paraId="21F10B67">
      <w:pPr>
        <w:spacing w:line="360" w:lineRule="auto"/>
        <w:jc w:val="both"/>
        <w:rPr>
          <w:rFonts w:ascii="宋体" w:hAnsi="宋体" w:cs="宋体"/>
          <w:b/>
          <w:color w:val="auto"/>
          <w:sz w:val="44"/>
          <w:szCs w:val="44"/>
        </w:rPr>
      </w:pPr>
    </w:p>
    <w:p w14:paraId="530F79F6">
      <w:pPr>
        <w:spacing w:line="360" w:lineRule="auto"/>
        <w:jc w:val="center"/>
        <w:rPr>
          <w:rFonts w:ascii="宋体" w:hAnsi="宋体" w:cs="宋体"/>
          <w:color w:val="auto"/>
          <w:sz w:val="24"/>
        </w:rPr>
      </w:pPr>
    </w:p>
    <w:p w14:paraId="46E41919">
      <w:pPr>
        <w:spacing w:line="360" w:lineRule="auto"/>
        <w:rPr>
          <w:rFonts w:ascii="宋体" w:hAnsi="宋体" w:cs="宋体"/>
          <w:color w:val="auto"/>
          <w:sz w:val="32"/>
          <w:szCs w:val="32"/>
        </w:rPr>
      </w:pPr>
    </w:p>
    <w:p w14:paraId="35B2AAFF">
      <w:pPr>
        <w:spacing w:line="360" w:lineRule="auto"/>
        <w:jc w:val="center"/>
        <w:rPr>
          <w:rFonts w:hint="eastAsia" w:ascii="宋体" w:hAnsi="宋体" w:cs="宋体"/>
          <w:b/>
          <w:color w:val="auto"/>
          <w:sz w:val="32"/>
          <w:szCs w:val="30"/>
          <w:lang w:eastAsia="zh-CN"/>
        </w:rPr>
      </w:pPr>
      <w:r>
        <w:rPr>
          <w:rFonts w:hint="eastAsia" w:ascii="宋体" w:hAnsi="宋体" w:cs="宋体"/>
          <w:b/>
          <w:color w:val="auto"/>
          <w:sz w:val="32"/>
          <w:szCs w:val="30"/>
          <w:lang w:eastAsia="zh-CN"/>
        </w:rPr>
        <w:t>杭州萧山戴村永富股份经济联合社</w:t>
      </w:r>
    </w:p>
    <w:p w14:paraId="0F8687CF">
      <w:pPr>
        <w:snapToGrid w:val="0"/>
        <w:spacing w:line="360" w:lineRule="auto"/>
        <w:jc w:val="center"/>
        <w:rPr>
          <w:rFonts w:hint="eastAsia" w:ascii="宋体" w:hAnsi="宋体" w:cs="宋体"/>
          <w:b/>
          <w:color w:val="auto"/>
          <w:sz w:val="32"/>
          <w:szCs w:val="30"/>
          <w:lang w:eastAsia="zh-CN"/>
        </w:rPr>
      </w:pPr>
      <w:r>
        <w:rPr>
          <w:rFonts w:hint="eastAsia" w:ascii="宋体" w:hAnsi="宋体" w:cs="宋体"/>
          <w:b/>
          <w:color w:val="auto"/>
          <w:sz w:val="32"/>
          <w:szCs w:val="30"/>
          <w:lang w:eastAsia="zh-CN"/>
        </w:rPr>
        <w:t>德威工程管理咨询有限公司</w:t>
      </w:r>
    </w:p>
    <w:p w14:paraId="178675B7">
      <w:pPr>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二〇二五年</w:t>
      </w:r>
      <w:r>
        <w:rPr>
          <w:rFonts w:hint="eastAsia" w:ascii="宋体" w:hAnsi="宋体" w:cs="宋体"/>
          <w:b/>
          <w:color w:val="auto"/>
          <w:sz w:val="32"/>
          <w:szCs w:val="32"/>
          <w:lang w:val="en-US" w:eastAsia="zh-CN"/>
        </w:rPr>
        <w:t>7</w:t>
      </w:r>
      <w:r>
        <w:rPr>
          <w:rFonts w:hint="eastAsia" w:ascii="宋体" w:hAnsi="宋体" w:cs="宋体"/>
          <w:b/>
          <w:color w:val="auto"/>
          <w:sz w:val="32"/>
          <w:szCs w:val="32"/>
        </w:rPr>
        <w:t>月</w:t>
      </w:r>
      <w:r>
        <w:rPr>
          <w:rFonts w:hint="eastAsia" w:ascii="宋体" w:hAnsi="宋体" w:cs="宋体"/>
          <w:b/>
          <w:color w:val="auto"/>
          <w:sz w:val="32"/>
          <w:szCs w:val="32"/>
          <w:lang w:val="en-US" w:eastAsia="zh-CN"/>
        </w:rPr>
        <w:t>2</w:t>
      </w:r>
      <w:r>
        <w:rPr>
          <w:rFonts w:hint="eastAsia" w:ascii="宋体" w:hAnsi="宋体" w:cs="宋体"/>
          <w:b/>
          <w:color w:val="auto"/>
          <w:sz w:val="32"/>
          <w:szCs w:val="32"/>
        </w:rPr>
        <w:t>日</w:t>
      </w:r>
    </w:p>
    <w:p w14:paraId="39818766">
      <w:pPr>
        <w:pStyle w:val="25"/>
        <w:rPr>
          <w:rFonts w:hAnsi="宋体" w:cs="宋体"/>
          <w:color w:val="auto"/>
        </w:rPr>
      </w:pPr>
    </w:p>
    <w:p w14:paraId="13B42DD0">
      <w:pPr>
        <w:pStyle w:val="61"/>
        <w:rPr>
          <w:rFonts w:hAnsi="宋体" w:cs="宋体"/>
          <w:color w:val="auto"/>
        </w:rPr>
      </w:pPr>
    </w:p>
    <w:p w14:paraId="57232B83">
      <w:pPr>
        <w:pStyle w:val="51"/>
        <w:rPr>
          <w:rFonts w:ascii="宋体" w:hAnsi="宋体" w:cs="宋体"/>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docGrid w:linePitch="312" w:charSpace="0"/>
        </w:sectPr>
      </w:pPr>
    </w:p>
    <w:p w14:paraId="57679995"/>
    <w:p w14:paraId="20487F6D">
      <w:pPr>
        <w:rPr>
          <w:rFonts w:ascii="宋体" w:hAnsi="宋体" w:cs="宋体"/>
          <w:color w:val="auto"/>
        </w:rPr>
      </w:pPr>
    </w:p>
    <w:p w14:paraId="00DEA19B">
      <w:pPr>
        <w:rPr>
          <w:rFonts w:ascii="宋体" w:hAnsi="宋体" w:cs="宋体"/>
          <w:color w:val="auto"/>
        </w:rPr>
      </w:pPr>
    </w:p>
    <w:p w14:paraId="5AFC6660">
      <w:pPr>
        <w:pStyle w:val="51"/>
        <w:rPr>
          <w:rFonts w:ascii="宋体" w:hAnsi="宋体" w:cs="宋体"/>
          <w:color w:val="auto"/>
        </w:rPr>
      </w:pPr>
    </w:p>
    <w:p w14:paraId="2BF912BE">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CB8041A">
      <w:pPr>
        <w:spacing w:line="360" w:lineRule="auto"/>
        <w:rPr>
          <w:rFonts w:ascii="宋体" w:hAnsi="宋体" w:cs="宋体"/>
          <w:color w:val="auto"/>
          <w:sz w:val="32"/>
          <w:szCs w:val="32"/>
        </w:rPr>
      </w:pPr>
    </w:p>
    <w:p w14:paraId="3269C8A4">
      <w:pPr>
        <w:spacing w:line="360" w:lineRule="auto"/>
        <w:rPr>
          <w:rFonts w:ascii="宋体" w:hAnsi="宋体" w:cs="宋体"/>
          <w:color w:val="auto"/>
          <w:sz w:val="32"/>
          <w:szCs w:val="32"/>
        </w:rPr>
      </w:pPr>
    </w:p>
    <w:p w14:paraId="31551D39">
      <w:pPr>
        <w:spacing w:line="360" w:lineRule="auto"/>
        <w:ind w:firstLine="1280" w:firstLineChars="400"/>
        <w:rPr>
          <w:rFonts w:ascii="宋体" w:hAnsi="宋体" w:cs="宋体"/>
          <w:color w:val="auto"/>
          <w:sz w:val="32"/>
          <w:szCs w:val="32"/>
        </w:rPr>
      </w:pPr>
      <w:bookmarkStart w:id="0" w:name="_Hlt91233176"/>
      <w:bookmarkEnd w:id="0"/>
      <w:bookmarkStart w:id="1" w:name="_Toc91899869"/>
      <w:r>
        <w:rPr>
          <w:rFonts w:hint="eastAsia" w:ascii="宋体" w:hAnsi="宋体" w:cs="宋体"/>
          <w:color w:val="auto"/>
          <w:sz w:val="32"/>
          <w:szCs w:val="32"/>
        </w:rPr>
        <w:t>第一部分      交易公告</w:t>
      </w:r>
    </w:p>
    <w:p w14:paraId="1C2D26F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响应人须知</w:t>
      </w:r>
    </w:p>
    <w:p w14:paraId="16CD41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交易需求</w:t>
      </w:r>
    </w:p>
    <w:p w14:paraId="1CC9000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14:paraId="38414FF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415675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3CCDE10D">
      <w:pPr>
        <w:spacing w:line="360" w:lineRule="auto"/>
        <w:ind w:firstLine="549" w:firstLineChars="229"/>
        <w:rPr>
          <w:rFonts w:ascii="宋体" w:hAnsi="宋体" w:cs="宋体"/>
          <w:color w:val="auto"/>
          <w:sz w:val="24"/>
        </w:rPr>
      </w:pPr>
    </w:p>
    <w:p w14:paraId="1CAC80C8">
      <w:pPr>
        <w:spacing w:line="360" w:lineRule="auto"/>
        <w:ind w:firstLine="549" w:firstLineChars="229"/>
        <w:rPr>
          <w:rFonts w:ascii="宋体" w:hAnsi="宋体" w:cs="宋体"/>
          <w:color w:val="auto"/>
          <w:sz w:val="24"/>
        </w:rPr>
      </w:pPr>
    </w:p>
    <w:p w14:paraId="55D0749C">
      <w:pPr>
        <w:spacing w:line="360" w:lineRule="auto"/>
        <w:ind w:firstLine="549" w:firstLineChars="229"/>
        <w:rPr>
          <w:rFonts w:ascii="宋体" w:hAnsi="宋体" w:cs="宋体"/>
          <w:color w:val="auto"/>
          <w:sz w:val="24"/>
        </w:rPr>
      </w:pPr>
    </w:p>
    <w:p w14:paraId="176382E1">
      <w:pPr>
        <w:spacing w:line="360" w:lineRule="auto"/>
        <w:ind w:firstLine="549" w:firstLineChars="229"/>
        <w:rPr>
          <w:rFonts w:ascii="宋体" w:hAnsi="宋体" w:cs="宋体"/>
          <w:color w:val="auto"/>
          <w:sz w:val="24"/>
        </w:rPr>
      </w:pPr>
    </w:p>
    <w:p w14:paraId="7060D31A">
      <w:pPr>
        <w:spacing w:line="360" w:lineRule="auto"/>
        <w:ind w:firstLine="549" w:firstLineChars="229"/>
        <w:rPr>
          <w:rFonts w:ascii="宋体" w:hAnsi="宋体" w:cs="宋体"/>
          <w:color w:val="auto"/>
          <w:sz w:val="24"/>
        </w:rPr>
      </w:pPr>
    </w:p>
    <w:p w14:paraId="61C6BCD8">
      <w:pPr>
        <w:spacing w:line="360" w:lineRule="auto"/>
        <w:ind w:firstLine="549" w:firstLineChars="229"/>
        <w:rPr>
          <w:rFonts w:ascii="宋体" w:hAnsi="宋体" w:cs="宋体"/>
          <w:color w:val="auto"/>
          <w:sz w:val="24"/>
        </w:rPr>
      </w:pPr>
    </w:p>
    <w:p w14:paraId="2602A9AE">
      <w:pPr>
        <w:spacing w:line="360" w:lineRule="auto"/>
        <w:ind w:firstLine="549" w:firstLineChars="229"/>
        <w:rPr>
          <w:rFonts w:ascii="宋体" w:hAnsi="宋体" w:cs="宋体"/>
          <w:color w:val="auto"/>
          <w:sz w:val="24"/>
        </w:rPr>
      </w:pPr>
    </w:p>
    <w:p w14:paraId="3AA0DFF3">
      <w:pPr>
        <w:spacing w:line="360" w:lineRule="auto"/>
        <w:ind w:firstLine="549" w:firstLineChars="229"/>
        <w:rPr>
          <w:rFonts w:ascii="宋体" w:hAnsi="宋体" w:cs="宋体"/>
          <w:color w:val="auto"/>
          <w:sz w:val="24"/>
        </w:rPr>
      </w:pPr>
    </w:p>
    <w:p w14:paraId="0C266AF9">
      <w:pPr>
        <w:spacing w:line="360" w:lineRule="auto"/>
        <w:ind w:firstLine="549" w:firstLineChars="229"/>
        <w:rPr>
          <w:rFonts w:ascii="宋体" w:hAnsi="宋体" w:cs="宋体"/>
          <w:color w:val="auto"/>
          <w:sz w:val="24"/>
        </w:rPr>
      </w:pPr>
    </w:p>
    <w:p w14:paraId="0CFB9B9C">
      <w:pPr>
        <w:spacing w:line="360" w:lineRule="auto"/>
        <w:ind w:firstLine="549" w:firstLineChars="229"/>
        <w:rPr>
          <w:rFonts w:ascii="宋体" w:hAnsi="宋体" w:cs="宋体"/>
          <w:color w:val="auto"/>
          <w:sz w:val="24"/>
        </w:rPr>
      </w:pPr>
    </w:p>
    <w:p w14:paraId="08086DEE">
      <w:pPr>
        <w:spacing w:line="360" w:lineRule="auto"/>
        <w:ind w:firstLine="549" w:firstLineChars="229"/>
        <w:rPr>
          <w:rFonts w:ascii="宋体" w:hAnsi="宋体" w:cs="宋体"/>
          <w:color w:val="auto"/>
          <w:sz w:val="24"/>
        </w:rPr>
      </w:pPr>
    </w:p>
    <w:p w14:paraId="3A7C122C">
      <w:pPr>
        <w:adjustRightInd/>
        <w:spacing w:line="360" w:lineRule="auto"/>
        <w:jc w:val="center"/>
        <w:outlineLvl w:val="0"/>
        <w:rPr>
          <w:rFonts w:ascii="宋体" w:hAnsi="宋体" w:cs="宋体"/>
          <w:b/>
          <w:color w:val="auto"/>
          <w:sz w:val="24"/>
        </w:rPr>
      </w:pPr>
      <w:bookmarkStart w:id="2" w:name="第一部分"/>
      <w:r>
        <w:rPr>
          <w:rFonts w:hint="eastAsia" w:ascii="宋体" w:hAnsi="宋体" w:cs="宋体"/>
          <w:b/>
          <w:color w:val="auto"/>
          <w:sz w:val="36"/>
          <w:szCs w:val="36"/>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1"/>
      <w:bookmarkStart w:id="9" w:name="_Toc91899870"/>
      <w:r>
        <w:rPr>
          <w:rFonts w:hint="eastAsia" w:ascii="宋体" w:hAnsi="宋体" w:cs="宋体"/>
          <w:b/>
          <w:color w:val="auto"/>
          <w:sz w:val="36"/>
          <w:szCs w:val="20"/>
        </w:rPr>
        <w:t>第一部分 交易公告</w:t>
      </w:r>
    </w:p>
    <w:p w14:paraId="7DECA377">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rPr>
      </w:pPr>
      <w:r>
        <w:rPr>
          <w:rFonts w:hint="eastAsia" w:ascii="宋体" w:hAnsi="宋体" w:cs="宋体"/>
          <w:color w:val="auto"/>
          <w:sz w:val="24"/>
        </w:rPr>
        <w:t>项目概况</w:t>
      </w:r>
    </w:p>
    <w:p w14:paraId="1A30E00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戴村镇永富村环境卫生与垃圾分类项目</w:t>
      </w:r>
      <w:r>
        <w:rPr>
          <w:rFonts w:hint="eastAsia" w:ascii="宋体" w:hAnsi="宋体" w:cs="宋体"/>
          <w:color w:val="auto"/>
          <w:sz w:val="24"/>
        </w:rPr>
        <w:t>的潜在响应人应在乐采云平台（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Fonts w:hint="eastAsia" w:ascii="宋体" w:hAnsi="宋体" w:cs="宋体"/>
          <w:bCs/>
          <w:color w:val="auto"/>
          <w:sz w:val="24"/>
        </w:rPr>
        <w:t>https://www.lecaiyun.com/</w:t>
      </w:r>
      <w:r>
        <w:rPr>
          <w:rStyle w:val="77"/>
          <w:rFonts w:hint="eastAsia" w:ascii="宋体" w:hAnsi="宋体" w:eastAsia="宋体" w:cs="宋体"/>
          <w:snapToGrid/>
          <w:color w:val="auto"/>
          <w:kern w:val="2"/>
          <w:sz w:val="24"/>
          <w:szCs w:val="24"/>
        </w:rPr>
        <w:t>）获取（下载）交易文件，并于</w:t>
      </w:r>
      <w:r>
        <w:rPr>
          <w:rFonts w:hint="eastAsia" w:ascii="宋体" w:hAnsi="宋体" w:cs="宋体"/>
          <w:color w:val="auto"/>
          <w:sz w:val="24"/>
          <w:u w:val="single"/>
          <w:lang w:eastAsia="zh-CN"/>
        </w:rPr>
        <w:t>2025年07月11日14点00分00秒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递交（上传）响应文件。</w:t>
      </w:r>
    </w:p>
    <w:p w14:paraId="319B564B">
      <w:pPr>
        <w:spacing w:line="360" w:lineRule="auto"/>
        <w:rPr>
          <w:rFonts w:ascii="宋体" w:hAnsi="宋体" w:cs="宋体"/>
          <w:b/>
          <w:color w:val="auto"/>
          <w:sz w:val="24"/>
        </w:rPr>
      </w:pPr>
      <w:r>
        <w:rPr>
          <w:rFonts w:hint="eastAsia" w:ascii="宋体" w:hAnsi="宋体" w:cs="宋体"/>
          <w:b/>
          <w:color w:val="auto"/>
          <w:sz w:val="24"/>
        </w:rPr>
        <w:t>一、项目基本情况</w:t>
      </w:r>
    </w:p>
    <w:p w14:paraId="58F049EB">
      <w:pPr>
        <w:spacing w:line="360" w:lineRule="auto"/>
        <w:ind w:firstLine="482" w:firstLineChars="200"/>
        <w:rPr>
          <w:rFonts w:hint="eastAsia" w:ascii="宋体" w:hAnsi="宋体" w:eastAsia="宋体" w:cs="宋体"/>
          <w:bCs/>
          <w:color w:val="auto"/>
          <w:sz w:val="24"/>
          <w:lang w:val="en-US" w:eastAsia="zh-CN"/>
        </w:rPr>
      </w:pPr>
      <w:r>
        <w:rPr>
          <w:rFonts w:hint="eastAsia" w:ascii="宋体" w:hAnsi="宋体" w:cs="宋体"/>
          <w:b/>
          <w:color w:val="auto"/>
          <w:sz w:val="24"/>
        </w:rPr>
        <w:t>项目编号：</w:t>
      </w:r>
      <w:r>
        <w:rPr>
          <w:rFonts w:hint="eastAsia" w:ascii="宋体" w:hAnsi="宋体" w:cs="宋体"/>
          <w:b/>
          <w:color w:val="auto"/>
          <w:sz w:val="24"/>
          <w:lang w:eastAsia="zh-CN"/>
        </w:rPr>
        <w:t>DCZYFC2025-LCY-001</w:t>
      </w:r>
    </w:p>
    <w:p w14:paraId="40772828">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戴村镇永富村环境卫生与垃圾分类项目</w:t>
      </w:r>
    </w:p>
    <w:p w14:paraId="5662E3EA">
      <w:pPr>
        <w:spacing w:line="360" w:lineRule="auto"/>
        <w:ind w:firstLine="48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1250000</w:t>
      </w:r>
      <w:r>
        <w:rPr>
          <w:rFonts w:hint="eastAsia" w:ascii="宋体" w:hAnsi="宋体" w:cs="宋体"/>
          <w:bCs/>
          <w:color w:val="auto"/>
          <w:sz w:val="24"/>
          <w:highlight w:val="none"/>
        </w:rPr>
        <w:t>元</w:t>
      </w:r>
    </w:p>
    <w:p w14:paraId="6F35E938">
      <w:pPr>
        <w:spacing w:line="360" w:lineRule="auto"/>
        <w:ind w:firstLine="48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1250000</w:t>
      </w: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w:t>
      </w:r>
    </w:p>
    <w:p w14:paraId="037CF390">
      <w:pPr>
        <w:spacing w:line="360" w:lineRule="auto"/>
        <w:ind w:firstLine="482" w:firstLineChars="200"/>
        <w:rPr>
          <w:rFonts w:ascii="宋体" w:hAnsi="宋体" w:cs="宋体"/>
          <w:color w:val="auto"/>
          <w:sz w:val="24"/>
          <w:u w:val="single"/>
        </w:rPr>
      </w:pPr>
      <w:r>
        <w:rPr>
          <w:rFonts w:hint="eastAsia" w:ascii="宋体" w:hAnsi="宋体" w:cs="宋体"/>
          <w:b/>
          <w:color w:val="auto"/>
          <w:sz w:val="24"/>
          <w:highlight w:val="none"/>
        </w:rPr>
        <w:t>交易需求：</w:t>
      </w:r>
      <w:r>
        <w:rPr>
          <w:rFonts w:hint="eastAsia" w:ascii="宋体" w:hAnsi="宋体" w:cs="宋体"/>
          <w:b w:val="0"/>
          <w:bCs/>
          <w:color w:val="auto"/>
          <w:sz w:val="24"/>
          <w:highlight w:val="none"/>
          <w:lang w:eastAsia="zh-CN"/>
        </w:rPr>
        <w:t>戴村镇永富村环境卫生与垃圾分类项目</w:t>
      </w:r>
      <w:r>
        <w:rPr>
          <w:rFonts w:hint="eastAsia" w:ascii="宋体" w:hAnsi="宋体" w:cs="宋体"/>
          <w:bCs/>
          <w:color w:val="auto"/>
          <w:sz w:val="24"/>
        </w:rPr>
        <w:t>，详见第三部分交易需求。</w:t>
      </w:r>
    </w:p>
    <w:p w14:paraId="1D31B795">
      <w:pPr>
        <w:spacing w:line="360" w:lineRule="auto"/>
        <w:ind w:firstLine="482" w:firstLineChars="200"/>
        <w:rPr>
          <w:rFonts w:ascii="宋体" w:hAnsi="宋体" w:cs="宋体"/>
          <w:bCs/>
          <w:color w:val="auto"/>
          <w:sz w:val="24"/>
        </w:rPr>
      </w:pPr>
      <w:r>
        <w:rPr>
          <w:rFonts w:hint="eastAsia" w:ascii="宋体" w:hAnsi="宋体" w:cs="宋体"/>
          <w:b/>
          <w:color w:val="auto"/>
          <w:sz w:val="24"/>
        </w:rPr>
        <w:t>主要内容：</w:t>
      </w:r>
      <w:r>
        <w:rPr>
          <w:rFonts w:hint="eastAsia" w:ascii="宋体" w:hAnsi="宋体" w:cs="宋体"/>
          <w:b w:val="0"/>
          <w:bCs/>
          <w:color w:val="auto"/>
          <w:sz w:val="24"/>
          <w:lang w:eastAsia="zh-CN"/>
        </w:rPr>
        <w:t>戴村镇永富村环境卫生与垃圾分类项目</w:t>
      </w:r>
      <w:r>
        <w:rPr>
          <w:rFonts w:hint="eastAsia" w:ascii="宋体" w:hAnsi="宋体" w:cs="宋体"/>
          <w:bCs/>
          <w:color w:val="auto"/>
          <w:sz w:val="24"/>
        </w:rPr>
        <w:t>，详见第三部分交易需求。</w:t>
      </w:r>
    </w:p>
    <w:p w14:paraId="48562C97">
      <w:pPr>
        <w:spacing w:line="360" w:lineRule="auto"/>
        <w:ind w:firstLine="480"/>
        <w:rPr>
          <w:rFonts w:ascii="宋体" w:hAnsi="宋体" w:cs="宋体"/>
          <w:bCs/>
          <w:color w:val="auto"/>
          <w:sz w:val="24"/>
        </w:rPr>
      </w:pPr>
      <w:r>
        <w:rPr>
          <w:rFonts w:hint="eastAsia" w:ascii="宋体" w:hAnsi="宋体" w:cs="宋体"/>
          <w:b/>
          <w:color w:val="auto"/>
          <w:sz w:val="24"/>
        </w:rPr>
        <w:t>合同履约期限：</w:t>
      </w:r>
      <w:r>
        <w:rPr>
          <w:rFonts w:hint="eastAsia" w:ascii="宋体" w:hAnsi="宋体" w:cs="宋体"/>
          <w:color w:val="auto"/>
          <w:sz w:val="24"/>
        </w:rPr>
        <w:t>详见第三部分交易需求</w:t>
      </w:r>
    </w:p>
    <w:p w14:paraId="1A8A9FF1">
      <w:pPr>
        <w:spacing w:line="360" w:lineRule="auto"/>
        <w:ind w:firstLine="480"/>
        <w:rPr>
          <w:rFonts w:ascii="宋体" w:hAnsi="宋体" w:cs="宋体"/>
          <w:b/>
          <w:color w:val="auto"/>
          <w:sz w:val="24"/>
        </w:rPr>
      </w:pPr>
      <w:r>
        <w:rPr>
          <w:rFonts w:hint="eastAsia" w:ascii="宋体" w:hAnsi="宋体" w:cs="宋体"/>
          <w:b/>
          <w:color w:val="auto"/>
          <w:sz w:val="24"/>
        </w:rPr>
        <w:t>本项目接受联合体：（√）</w:t>
      </w:r>
      <w:r>
        <w:rPr>
          <w:rFonts w:hint="eastAsia" w:ascii="宋体" w:hAnsi="宋体" w:cs="宋体"/>
          <w:b/>
          <w:color w:val="auto"/>
          <w:sz w:val="24"/>
          <w:lang w:val="en-US" w:eastAsia="zh-CN"/>
        </w:rPr>
        <w:t>否</w:t>
      </w:r>
      <w:r>
        <w:rPr>
          <w:rFonts w:hint="eastAsia" w:ascii="宋体" w:hAnsi="宋体" w:cs="宋体"/>
          <w:b/>
          <w:color w:val="auto"/>
          <w:sz w:val="24"/>
        </w:rPr>
        <w:t>。</w:t>
      </w:r>
    </w:p>
    <w:p w14:paraId="7A1583AE">
      <w:pPr>
        <w:spacing w:line="360" w:lineRule="auto"/>
        <w:rPr>
          <w:rFonts w:ascii="宋体" w:hAnsi="宋体" w:cs="宋体"/>
          <w:b/>
          <w:color w:val="auto"/>
          <w:sz w:val="24"/>
        </w:rPr>
      </w:pPr>
      <w:r>
        <w:rPr>
          <w:rFonts w:hint="eastAsia" w:ascii="宋体" w:hAnsi="宋体" w:cs="宋体"/>
          <w:b/>
          <w:color w:val="auto"/>
          <w:sz w:val="24"/>
        </w:rPr>
        <w:t>二、申请人的资格要求：</w:t>
      </w:r>
    </w:p>
    <w:p w14:paraId="1378F5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307577C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0E129CF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3F93F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5609FB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734B56A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2B99D3DE">
      <w:pPr>
        <w:pStyle w:val="61"/>
        <w:ind w:firstLine="480" w:firstLineChars="200"/>
        <w:rPr>
          <w:rFonts w:hint="eastAsia" w:asciiTheme="minorEastAsia" w:hAnsiTheme="minorEastAsia" w:eastAsiaTheme="minorEastAsia" w:cstheme="minorEastAsia"/>
          <w:color w:val="auto"/>
          <w:szCs w:val="24"/>
          <w:highlight w:val="none"/>
          <w:lang w:val="en-US"/>
        </w:rPr>
      </w:pPr>
      <w:r>
        <w:rPr>
          <w:rFonts w:hint="eastAsia" w:asciiTheme="minorEastAsia" w:hAnsiTheme="minorEastAsia" w:eastAsiaTheme="minorEastAsia" w:cstheme="minorEastAsia"/>
          <w:color w:val="auto"/>
          <w:szCs w:val="24"/>
          <w:highlight w:val="none"/>
        </w:rPr>
        <w:t>7、本项目的特定资格要求：</w:t>
      </w:r>
      <w:r>
        <w:rPr>
          <w:rFonts w:hint="eastAsia" w:asciiTheme="minorEastAsia" w:hAnsiTheme="minorEastAsia" w:eastAsiaTheme="minorEastAsia" w:cstheme="minorEastAsia"/>
          <w:color w:val="auto"/>
          <w:szCs w:val="24"/>
          <w:highlight w:val="none"/>
          <w:lang w:val="en-US" w:eastAsia="zh-CN"/>
        </w:rPr>
        <w:t>无</w:t>
      </w:r>
      <w:r>
        <w:rPr>
          <w:rFonts w:hint="eastAsia" w:asciiTheme="minorEastAsia" w:hAnsiTheme="minorEastAsia" w:eastAsiaTheme="minorEastAsia" w:cstheme="minorEastAsia"/>
          <w:color w:val="auto"/>
          <w:szCs w:val="24"/>
          <w:highlight w:val="none"/>
          <w:lang w:val="en-US"/>
        </w:rPr>
        <w:t>；</w:t>
      </w:r>
    </w:p>
    <w:p w14:paraId="61356FDE">
      <w:pPr>
        <w:spacing w:line="360" w:lineRule="auto"/>
        <w:ind w:firstLine="480"/>
        <w:rPr>
          <w:rFonts w:hint="eastAsia" w:ascii="宋体" w:hAnsi="宋体" w:cs="宋体"/>
          <w:b/>
          <w:color w:val="auto"/>
          <w:sz w:val="24"/>
        </w:rPr>
      </w:pPr>
      <w:r>
        <w:rPr>
          <w:rFonts w:hint="eastAsia" w:asciiTheme="minorEastAsia" w:hAnsiTheme="minorEastAsia" w:eastAsiaTheme="minorEastAsia" w:cstheme="minorEastAsia"/>
          <w:color w:val="auto"/>
          <w:sz w:val="24"/>
          <w:highlight w:val="none"/>
          <w:lang w:val="en-US"/>
        </w:rPr>
        <w:t>8、</w:t>
      </w:r>
      <w:r>
        <w:rPr>
          <w:rFonts w:hint="eastAsia" w:asciiTheme="minorEastAsia" w:hAnsiTheme="minorEastAsia" w:eastAsiaTheme="minorEastAsia" w:cstheme="minorEastAsia"/>
          <w:color w:val="auto"/>
          <w:sz w:val="24"/>
          <w:highlight w:val="none"/>
        </w:rPr>
        <w:t>本项目不接受联合体参与（潜在响应人能独立完成本项目）</w:t>
      </w:r>
    </w:p>
    <w:p w14:paraId="323829B4">
      <w:pPr>
        <w:spacing w:line="360" w:lineRule="auto"/>
        <w:ind w:firstLine="480"/>
        <w:rPr>
          <w:rFonts w:ascii="宋体" w:hAnsi="宋体" w:cs="宋体"/>
          <w:b/>
          <w:color w:val="auto"/>
          <w:sz w:val="24"/>
        </w:rPr>
      </w:pPr>
      <w:r>
        <w:rPr>
          <w:rFonts w:hint="eastAsia" w:ascii="宋体" w:hAnsi="宋体" w:cs="宋体"/>
          <w:b/>
          <w:color w:val="auto"/>
          <w:sz w:val="24"/>
        </w:rPr>
        <w:t xml:space="preserve">三、获取交易文件 </w:t>
      </w:r>
    </w:p>
    <w:p w14:paraId="1E7696E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2025年07月11日</w:t>
      </w:r>
      <w:r>
        <w:rPr>
          <w:rFonts w:hint="eastAsia" w:ascii="宋体" w:hAnsi="宋体" w:cs="宋体"/>
          <w:color w:val="auto"/>
          <w:sz w:val="24"/>
        </w:rPr>
        <w:t>，每天上午00:00至12:00 ，下午12:00至23:59（北京时间，线上获取法定节假日均可，线下获取文件法定节假日除外）</w:t>
      </w:r>
    </w:p>
    <w:p w14:paraId="26F387E3">
      <w:pPr>
        <w:spacing w:line="360" w:lineRule="auto"/>
        <w:ind w:firstLine="482" w:firstLineChars="200"/>
        <w:rPr>
          <w:rFonts w:ascii="宋体" w:hAnsi="宋体" w:cs="宋体"/>
          <w:bCs/>
          <w:color w:val="auto"/>
          <w:sz w:val="24"/>
        </w:rPr>
      </w:pPr>
      <w:r>
        <w:rPr>
          <w:rFonts w:hint="eastAsia" w:ascii="宋体" w:hAnsi="宋体" w:cs="宋体"/>
          <w:b/>
          <w:color w:val="auto"/>
          <w:sz w:val="24"/>
        </w:rPr>
        <w:t>地点（网址）：</w:t>
      </w:r>
      <w:r>
        <w:rPr>
          <w:rFonts w:hint="eastAsia" w:ascii="宋体" w:hAnsi="宋体" w:cs="宋体"/>
          <w:color w:val="auto"/>
          <w:sz w:val="24"/>
        </w:rPr>
        <w:t>乐</w:t>
      </w:r>
      <w:r>
        <w:rPr>
          <w:rFonts w:hint="eastAsia" w:ascii="宋体" w:hAnsi="宋体" w:cs="宋体"/>
          <w:bCs/>
          <w:color w:val="auto"/>
          <w:sz w:val="24"/>
        </w:rPr>
        <w:t>采云平台（https://www.lecaiyun.com/）</w:t>
      </w:r>
    </w:p>
    <w:p w14:paraId="34941F64">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供应商登录乐采云平台</w:t>
      </w:r>
      <w:r>
        <w:rPr>
          <w:rFonts w:hint="eastAsia" w:ascii="宋体" w:hAnsi="宋体" w:cs="宋体"/>
          <w:bCs/>
          <w:color w:val="auto"/>
          <w:sz w:val="24"/>
        </w:rPr>
        <w:t>https://www.lecaiyun.com/</w:t>
      </w:r>
      <w:r>
        <w:rPr>
          <w:rFonts w:hint="eastAsia" w:ascii="宋体" w:hAnsi="宋体" w:cs="宋体"/>
          <w:color w:val="auto"/>
          <w:sz w:val="24"/>
        </w:rPr>
        <w:t>在线申请获取交易文件（进入“采购公告”应用，在获取采购文件菜单中选择项目，申请获取采购文件）。</w:t>
      </w:r>
    </w:p>
    <w:p w14:paraId="55F148F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1393DAC">
      <w:pPr>
        <w:spacing w:line="360" w:lineRule="auto"/>
        <w:rPr>
          <w:rFonts w:ascii="宋体" w:hAnsi="宋体" w:cs="宋体"/>
          <w:b/>
          <w:color w:val="auto"/>
          <w:sz w:val="24"/>
        </w:rPr>
      </w:pPr>
      <w:r>
        <w:rPr>
          <w:rFonts w:hint="eastAsia" w:ascii="宋体" w:hAnsi="宋体" w:cs="宋体"/>
          <w:b/>
          <w:color w:val="auto"/>
          <w:sz w:val="24"/>
        </w:rPr>
        <w:t>四、提交响应文件截止时间、交易时间和地点</w:t>
      </w:r>
    </w:p>
    <w:p w14:paraId="4D4185AE">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lang w:eastAsia="zh-CN"/>
        </w:rPr>
        <w:t>2025年07月11日14点00分00秒</w:t>
      </w:r>
      <w:r>
        <w:rPr>
          <w:rFonts w:hint="eastAsia" w:ascii="宋体" w:hAnsi="宋体" w:cs="宋体"/>
          <w:color w:val="auto"/>
          <w:sz w:val="24"/>
        </w:rPr>
        <w:t>（北京时间）</w:t>
      </w:r>
    </w:p>
    <w:p w14:paraId="433B6B10">
      <w:pPr>
        <w:spacing w:line="360" w:lineRule="auto"/>
        <w:ind w:firstLine="482" w:firstLineChars="200"/>
        <w:rPr>
          <w:rFonts w:ascii="宋体" w:hAnsi="宋体" w:cs="宋体"/>
          <w:b/>
          <w:color w:val="auto"/>
          <w:sz w:val="24"/>
        </w:rPr>
      </w:pPr>
      <w:r>
        <w:rPr>
          <w:rFonts w:hint="eastAsia" w:ascii="宋体" w:hAnsi="宋体" w:cs="宋体"/>
          <w:b/>
          <w:color w:val="auto"/>
          <w:sz w:val="24"/>
        </w:rPr>
        <w:t>交易地点（网址）：</w:t>
      </w:r>
      <w:r>
        <w:rPr>
          <w:rFonts w:hint="eastAsia" w:ascii="宋体" w:hAnsi="宋体" w:cs="宋体"/>
          <w:bCs/>
          <w:color w:val="auto"/>
          <w:sz w:val="24"/>
        </w:rPr>
        <w:t>乐采云平台（https://www.lecaiyun.com/</w:t>
      </w:r>
      <w:r>
        <w:rPr>
          <w:rFonts w:hint="eastAsia" w:ascii="宋体" w:hAnsi="宋体" w:cs="宋体"/>
          <w:color w:val="auto"/>
          <w:sz w:val="24"/>
        </w:rPr>
        <w:t>）</w:t>
      </w:r>
    </w:p>
    <w:p w14:paraId="7F608A53">
      <w:pPr>
        <w:spacing w:line="360" w:lineRule="auto"/>
        <w:ind w:firstLine="482" w:firstLineChars="200"/>
        <w:rPr>
          <w:rFonts w:hint="eastAsia" w:ascii="宋体" w:hAnsi="宋体" w:eastAsia="宋体" w:cs="宋体"/>
          <w:bCs/>
          <w:color w:val="auto"/>
          <w:sz w:val="24"/>
          <w:u w:val="single"/>
          <w:lang w:eastAsia="zh-CN"/>
        </w:rPr>
      </w:pPr>
      <w:r>
        <w:rPr>
          <w:rFonts w:hint="eastAsia" w:ascii="宋体" w:hAnsi="宋体" w:cs="宋体"/>
          <w:b/>
          <w:color w:val="auto"/>
          <w:sz w:val="24"/>
        </w:rPr>
        <w:t>交易时间：</w:t>
      </w:r>
      <w:r>
        <w:rPr>
          <w:rFonts w:hint="eastAsia" w:ascii="宋体" w:hAnsi="宋体" w:cs="宋体"/>
          <w:color w:val="auto"/>
          <w:sz w:val="24"/>
          <w:u w:val="single"/>
          <w:lang w:eastAsia="zh-CN"/>
        </w:rPr>
        <w:t>2025年07月11日14点00分00秒</w:t>
      </w:r>
    </w:p>
    <w:p w14:paraId="519A67A9">
      <w:pPr>
        <w:spacing w:line="360" w:lineRule="auto"/>
        <w:ind w:firstLine="482" w:firstLineChars="200"/>
        <w:rPr>
          <w:rFonts w:ascii="宋体" w:hAnsi="宋体" w:cs="宋体"/>
          <w:color w:val="auto"/>
          <w:sz w:val="24"/>
        </w:rPr>
      </w:pPr>
      <w:r>
        <w:rPr>
          <w:rFonts w:hint="eastAsia" w:ascii="宋体" w:hAnsi="宋体" w:cs="宋体"/>
          <w:b/>
          <w:color w:val="auto"/>
          <w:sz w:val="24"/>
        </w:rPr>
        <w:t>交易地点（网址）：</w:t>
      </w:r>
      <w:r>
        <w:rPr>
          <w:rFonts w:hint="eastAsia" w:ascii="宋体" w:hAnsi="宋体" w:cs="宋体"/>
          <w:bCs/>
          <w:color w:val="auto"/>
          <w:sz w:val="24"/>
        </w:rPr>
        <w:t>乐采云平台（https://www.lecaiyun.com/</w:t>
      </w:r>
      <w:r>
        <w:rPr>
          <w:rFonts w:hint="eastAsia" w:ascii="宋体" w:hAnsi="宋体" w:cs="宋体"/>
          <w:color w:val="auto"/>
          <w:sz w:val="24"/>
        </w:rPr>
        <w:t>）</w:t>
      </w:r>
    </w:p>
    <w:p w14:paraId="3A030CA6">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43072BB5">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E238FA9">
      <w:pPr>
        <w:spacing w:line="360" w:lineRule="auto"/>
        <w:rPr>
          <w:rFonts w:ascii="宋体" w:hAnsi="宋体" w:cs="宋体"/>
          <w:b/>
          <w:color w:val="auto"/>
          <w:sz w:val="24"/>
        </w:rPr>
      </w:pPr>
      <w:r>
        <w:rPr>
          <w:rFonts w:hint="eastAsia" w:ascii="宋体" w:hAnsi="宋体" w:cs="宋体"/>
          <w:b/>
          <w:color w:val="auto"/>
          <w:sz w:val="24"/>
        </w:rPr>
        <w:t>六、其他补充事宜</w:t>
      </w:r>
    </w:p>
    <w:p w14:paraId="6DC900A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文件使自己的权益受到损害的，可以自获取</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1807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的获取：使用账号登录或者使用CA登录乐采云平台；进入“项目采购”应用，在获取采购文件菜单中选择项目，获取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文件的响应人进行投标活动； ⑥对未按上述方式获取</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文件的响应人对该文件提出的异议，交易发起人或代理机构将不予处理；⑦不提供</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文件纸质版；⑧响应文件的传输递交：响应人在响应截止时间前将加密的响应文件上传至乐采云平台；⑨响应文件的解密：响应人按照平台提示和</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278CCFBF">
      <w:pPr>
        <w:spacing w:line="360" w:lineRule="auto"/>
        <w:rPr>
          <w:rFonts w:ascii="宋体" w:hAnsi="宋体" w:cs="宋体"/>
          <w:b/>
          <w:color w:val="auto"/>
          <w:sz w:val="24"/>
        </w:rPr>
      </w:pPr>
      <w:r>
        <w:rPr>
          <w:rFonts w:hint="eastAsia" w:ascii="宋体" w:hAnsi="宋体" w:cs="宋体"/>
          <w:b/>
          <w:color w:val="auto"/>
          <w:sz w:val="24"/>
        </w:rPr>
        <w:t>七、对本次交易提出询问、异议、投诉，请按以下方式联系</w:t>
      </w:r>
    </w:p>
    <w:p w14:paraId="06A044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1.交易发起人信息</w:t>
      </w:r>
    </w:p>
    <w:p w14:paraId="3D51819C">
      <w:pPr>
        <w:spacing w:line="360" w:lineRule="auto"/>
        <w:ind w:firstLine="480" w:firstLineChars="200"/>
        <w:jc w:val="left"/>
        <w:rPr>
          <w:rFonts w:ascii="宋体" w:hAnsi="宋体" w:cs="宋体"/>
          <w:color w:val="auto"/>
          <w:sz w:val="24"/>
        </w:rPr>
      </w:pPr>
      <w:r>
        <w:rPr>
          <w:rFonts w:hint="eastAsia" w:ascii="宋体" w:hAnsi="宋体" w:cs="宋体"/>
          <w:color w:val="auto"/>
          <w:sz w:val="24"/>
        </w:rPr>
        <w:t>名称：</w:t>
      </w:r>
      <w:r>
        <w:rPr>
          <w:rFonts w:hint="eastAsia" w:ascii="宋体" w:hAnsi="宋体" w:cs="宋体"/>
          <w:color w:val="auto"/>
          <w:sz w:val="24"/>
          <w:lang w:eastAsia="zh-CN"/>
        </w:rPr>
        <w:t>杭州萧山戴村永富股份经济联合社</w:t>
      </w:r>
      <w:r>
        <w:rPr>
          <w:rFonts w:hint="eastAsia" w:ascii="宋体" w:hAnsi="宋体" w:cs="宋体"/>
          <w:color w:val="auto"/>
          <w:sz w:val="24"/>
        </w:rPr>
        <w:t xml:space="preserve"> </w:t>
      </w:r>
    </w:p>
    <w:p w14:paraId="01E52EFC">
      <w:pPr>
        <w:spacing w:line="360" w:lineRule="auto"/>
        <w:ind w:firstLine="480" w:firstLineChars="200"/>
        <w:jc w:val="left"/>
        <w:rPr>
          <w:rFonts w:ascii="宋体" w:hAnsi="宋体" w:cs="宋体"/>
          <w:color w:val="auto"/>
          <w:sz w:val="24"/>
        </w:rPr>
      </w:pPr>
      <w:r>
        <w:rPr>
          <w:rFonts w:hint="eastAsia" w:ascii="宋体" w:hAnsi="宋体" w:cs="宋体"/>
          <w:color w:val="auto"/>
          <w:sz w:val="24"/>
        </w:rPr>
        <w:t>地址：</w:t>
      </w:r>
      <w:r>
        <w:rPr>
          <w:rFonts w:hint="eastAsia" w:ascii="宋体" w:hAnsi="宋体" w:cs="宋体"/>
          <w:kern w:val="0"/>
          <w:sz w:val="24"/>
          <w:highlight w:val="none"/>
          <w:lang w:eastAsia="zh-CN"/>
        </w:rPr>
        <w:t>杭州</w:t>
      </w:r>
      <w:r>
        <w:rPr>
          <w:rFonts w:hint="eastAsia" w:ascii="宋体" w:hAnsi="宋体" w:cs="宋体"/>
          <w:kern w:val="0"/>
          <w:sz w:val="24"/>
          <w:highlight w:val="none"/>
          <w:lang w:val="en-US" w:eastAsia="zh-CN"/>
        </w:rPr>
        <w:t>市</w:t>
      </w:r>
      <w:r>
        <w:rPr>
          <w:rFonts w:hint="eastAsia" w:ascii="宋体" w:hAnsi="宋体" w:cs="宋体"/>
          <w:kern w:val="0"/>
          <w:sz w:val="24"/>
          <w:highlight w:val="none"/>
          <w:lang w:eastAsia="zh-CN"/>
        </w:rPr>
        <w:t>萧山</w:t>
      </w:r>
      <w:r>
        <w:rPr>
          <w:rFonts w:hint="eastAsia" w:ascii="宋体" w:hAnsi="宋体" w:cs="宋体"/>
          <w:kern w:val="0"/>
          <w:sz w:val="24"/>
          <w:highlight w:val="none"/>
          <w:lang w:val="en-US" w:eastAsia="zh-CN"/>
        </w:rPr>
        <w:t>区</w:t>
      </w:r>
      <w:r>
        <w:rPr>
          <w:rFonts w:hint="eastAsia" w:ascii="宋体" w:hAnsi="宋体" w:cs="宋体"/>
          <w:kern w:val="0"/>
          <w:sz w:val="24"/>
          <w:highlight w:val="none"/>
          <w:lang w:eastAsia="zh-CN"/>
        </w:rPr>
        <w:t>戴村</w:t>
      </w:r>
      <w:r>
        <w:rPr>
          <w:rFonts w:hint="eastAsia" w:ascii="宋体" w:hAnsi="宋体" w:cs="宋体"/>
          <w:kern w:val="0"/>
          <w:sz w:val="24"/>
          <w:highlight w:val="none"/>
          <w:lang w:val="en-US" w:eastAsia="zh-CN"/>
        </w:rPr>
        <w:t>镇永富村</w:t>
      </w:r>
      <w:r>
        <w:rPr>
          <w:rFonts w:hint="eastAsia" w:ascii="宋体" w:hAnsi="宋体" w:cs="宋体"/>
          <w:color w:val="auto"/>
          <w:sz w:val="24"/>
        </w:rPr>
        <w:t xml:space="preserve">       </w:t>
      </w:r>
    </w:p>
    <w:p w14:paraId="580EB8BD">
      <w:pPr>
        <w:spacing w:line="360" w:lineRule="auto"/>
        <w:ind w:firstLine="480" w:firstLineChars="200"/>
        <w:jc w:val="left"/>
        <w:rPr>
          <w:rFonts w:ascii="宋体" w:hAnsi="宋体" w:cs="宋体"/>
          <w:color w:val="auto"/>
          <w:sz w:val="24"/>
        </w:rPr>
      </w:pPr>
      <w:r>
        <w:rPr>
          <w:rFonts w:hint="eastAsia" w:ascii="宋体" w:hAnsi="宋体" w:cs="宋体"/>
          <w:color w:val="auto"/>
          <w:sz w:val="24"/>
        </w:rPr>
        <w:t>传真： /</w:t>
      </w:r>
    </w:p>
    <w:p w14:paraId="36DC41AB">
      <w:pPr>
        <w:spacing w:line="360" w:lineRule="auto"/>
        <w:ind w:firstLine="480" w:firstLineChars="200"/>
        <w:jc w:val="left"/>
        <w:rPr>
          <w:rFonts w:ascii="宋体" w:hAnsi="宋体" w:cs="宋体"/>
          <w:color w:val="auto"/>
          <w:sz w:val="24"/>
        </w:rPr>
      </w:pPr>
      <w:r>
        <w:rPr>
          <w:rFonts w:hint="eastAsia" w:ascii="宋体" w:hAnsi="宋体" w:cs="宋体"/>
          <w:color w:val="auto"/>
          <w:sz w:val="24"/>
        </w:rPr>
        <w:t>项目联系人（询问）：徐兴方</w:t>
      </w:r>
    </w:p>
    <w:p w14:paraId="0FF87636">
      <w:pPr>
        <w:spacing w:line="360" w:lineRule="auto"/>
        <w:ind w:firstLine="480" w:firstLineChars="200"/>
        <w:jc w:val="left"/>
        <w:rPr>
          <w:rFonts w:ascii="宋体" w:hAnsi="宋体" w:cs="宋体"/>
          <w:color w:val="auto"/>
          <w:sz w:val="24"/>
        </w:rPr>
      </w:pPr>
      <w:r>
        <w:rPr>
          <w:rFonts w:hint="eastAsia" w:ascii="宋体" w:hAnsi="宋体" w:cs="宋体"/>
          <w:color w:val="auto"/>
          <w:sz w:val="24"/>
        </w:rPr>
        <w:t>项目联系方式（询问）：13867179957</w:t>
      </w:r>
    </w:p>
    <w:p w14:paraId="7ADA9929">
      <w:pPr>
        <w:spacing w:line="360" w:lineRule="auto"/>
        <w:ind w:firstLine="480" w:firstLineChars="200"/>
        <w:jc w:val="left"/>
        <w:rPr>
          <w:rFonts w:ascii="宋体" w:hAnsi="宋体" w:cs="宋体"/>
          <w:color w:val="auto"/>
          <w:sz w:val="24"/>
        </w:rPr>
      </w:pPr>
      <w:r>
        <w:rPr>
          <w:rFonts w:hint="eastAsia" w:ascii="宋体" w:hAnsi="宋体" w:cs="宋体"/>
          <w:color w:val="auto"/>
          <w:sz w:val="24"/>
        </w:rPr>
        <w:t>2.代理机构信息</w:t>
      </w:r>
    </w:p>
    <w:p w14:paraId="351DC819">
      <w:pPr>
        <w:spacing w:line="360" w:lineRule="auto"/>
        <w:ind w:firstLine="480" w:firstLineChars="200"/>
        <w:jc w:val="left"/>
        <w:rPr>
          <w:rFonts w:hint="eastAsia" w:ascii="宋体" w:hAnsi="宋体" w:cs="宋体"/>
          <w:color w:val="auto"/>
          <w:sz w:val="24"/>
          <w:lang w:eastAsia="zh-CN"/>
        </w:rPr>
      </w:pPr>
      <w:r>
        <w:rPr>
          <w:rFonts w:hint="eastAsia" w:ascii="宋体" w:hAnsi="宋体" w:cs="宋体"/>
          <w:color w:val="auto"/>
          <w:sz w:val="24"/>
        </w:rPr>
        <w:t>名称：</w:t>
      </w:r>
      <w:r>
        <w:rPr>
          <w:rFonts w:hint="eastAsia" w:ascii="宋体" w:hAnsi="宋体" w:cs="宋体"/>
          <w:color w:val="auto"/>
          <w:sz w:val="24"/>
          <w:lang w:eastAsia="zh-CN"/>
        </w:rPr>
        <w:t>德威工程管理咨询有限公司</w:t>
      </w:r>
    </w:p>
    <w:p w14:paraId="45D8CBD8">
      <w:pPr>
        <w:spacing w:line="360" w:lineRule="auto"/>
        <w:ind w:firstLine="480" w:firstLineChars="200"/>
        <w:jc w:val="left"/>
        <w:rPr>
          <w:rFonts w:ascii="宋体" w:hAnsi="宋体" w:cs="宋体"/>
          <w:color w:val="auto"/>
          <w:sz w:val="24"/>
        </w:rPr>
      </w:pPr>
      <w:r>
        <w:rPr>
          <w:rFonts w:hint="eastAsia" w:ascii="宋体" w:hAnsi="宋体" w:cs="宋体"/>
          <w:color w:val="auto"/>
          <w:sz w:val="24"/>
        </w:rPr>
        <w:t>地址：萧山区通惠南路782号憬天国际5幢23楼</w:t>
      </w:r>
    </w:p>
    <w:p w14:paraId="2A3782D4">
      <w:pPr>
        <w:topLinePunct/>
        <w:snapToGrid w:val="0"/>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szCs w:val="28"/>
          <w:highlight w:val="none"/>
        </w:rPr>
        <w:t>项目联系人（询问）：</w:t>
      </w:r>
      <w:r>
        <w:rPr>
          <w:rFonts w:hint="eastAsia" w:ascii="宋体" w:hAnsi="宋体" w:cs="宋体"/>
          <w:kern w:val="0"/>
          <w:sz w:val="24"/>
          <w:szCs w:val="28"/>
          <w:highlight w:val="none"/>
          <w:lang w:val="en-US" w:eastAsia="zh-CN"/>
        </w:rPr>
        <w:t>胡松华</w:t>
      </w:r>
      <w:r>
        <w:rPr>
          <w:rFonts w:hint="eastAsia" w:ascii="宋体" w:hAnsi="宋体" w:cs="宋体"/>
          <w:kern w:val="0"/>
          <w:sz w:val="24"/>
          <w:szCs w:val="28"/>
          <w:highlight w:val="none"/>
          <w:lang w:val="en-US" w:eastAsia="zh-CN"/>
        </w:rPr>
        <w:tab/>
      </w:r>
      <w:r>
        <w:rPr>
          <w:rFonts w:hint="eastAsia" w:ascii="宋体" w:hAnsi="宋体" w:eastAsia="宋体" w:cs="宋体"/>
          <w:kern w:val="0"/>
          <w:sz w:val="24"/>
          <w:highlight w:val="none"/>
          <w:lang w:val="en-US" w:eastAsia="zh-CN"/>
        </w:rPr>
        <w:t xml:space="preserve"> </w:t>
      </w:r>
    </w:p>
    <w:p w14:paraId="73FE1110">
      <w:pPr>
        <w:spacing w:line="360" w:lineRule="auto"/>
        <w:ind w:firstLine="480" w:firstLineChars="200"/>
        <w:jc w:val="left"/>
        <w:rPr>
          <w:rFonts w:hint="eastAsia" w:ascii="宋体" w:hAnsi="宋体" w:cs="宋体"/>
          <w:bCs/>
          <w:snapToGrid w:val="0"/>
          <w:color w:val="auto"/>
          <w:kern w:val="28"/>
          <w:sz w:val="24"/>
        </w:rPr>
      </w:pPr>
      <w:r>
        <w:rPr>
          <w:rFonts w:hint="eastAsia" w:ascii="宋体" w:hAnsi="宋体" w:eastAsia="宋体" w:cs="宋体"/>
          <w:kern w:val="0"/>
          <w:sz w:val="24"/>
          <w:szCs w:val="28"/>
          <w:highlight w:val="none"/>
        </w:rPr>
        <w:t>项目联系方式（询问）：</w:t>
      </w:r>
      <w:r>
        <w:rPr>
          <w:rFonts w:hint="eastAsia" w:ascii="宋体" w:hAnsi="宋体" w:cs="宋体"/>
          <w:kern w:val="0"/>
          <w:sz w:val="24"/>
          <w:szCs w:val="28"/>
          <w:highlight w:val="none"/>
          <w:lang w:val="en-US" w:eastAsia="zh-CN"/>
        </w:rPr>
        <w:t>15397030968</w:t>
      </w:r>
      <w:r>
        <w:rPr>
          <w:rFonts w:hint="eastAsia" w:ascii="宋体" w:hAnsi="宋体" w:cs="宋体"/>
          <w:bCs/>
          <w:snapToGrid w:val="0"/>
          <w:color w:val="auto"/>
          <w:kern w:val="28"/>
          <w:sz w:val="24"/>
        </w:rPr>
        <w:t xml:space="preserve"> </w:t>
      </w:r>
    </w:p>
    <w:p w14:paraId="7BDF17EB">
      <w:pPr>
        <w:spacing w:line="360" w:lineRule="auto"/>
        <w:ind w:firstLine="480" w:firstLineChars="200"/>
        <w:rPr>
          <w:rFonts w:ascii="宋体" w:hAnsi="宋体" w:cs="宋体"/>
          <w:color w:val="auto"/>
          <w:sz w:val="24"/>
        </w:rPr>
      </w:pPr>
      <w:r>
        <w:rPr>
          <w:rFonts w:hint="eastAsia" w:ascii="宋体" w:hAnsi="宋体" w:cs="宋体"/>
          <w:color w:val="auto"/>
          <w:sz w:val="24"/>
        </w:rPr>
        <w:t>若对项目、电子交易系统操作有疑问，可登录乐采云</w:t>
      </w:r>
      <w:r>
        <w:rPr>
          <w:rFonts w:hint="eastAsia" w:ascii="宋体" w:hAnsi="宋体" w:cs="宋体"/>
          <w:bCs/>
          <w:color w:val="auto"/>
          <w:sz w:val="24"/>
        </w:rPr>
        <w:t>（https://www.lecaiyun.com/</w:t>
      </w:r>
      <w:r>
        <w:rPr>
          <w:rFonts w:hint="eastAsia" w:ascii="宋体" w:hAnsi="宋体" w:cs="宋体"/>
          <w:color w:val="auto"/>
          <w:sz w:val="24"/>
        </w:rPr>
        <w:t>），点击右侧咨询小采，获取采小蜜智能服务管家帮助，或拨打乐采云服务热线95763获取热线服务帮助。</w:t>
      </w:r>
    </w:p>
    <w:p w14:paraId="1610D4B3">
      <w:pPr>
        <w:spacing w:line="360" w:lineRule="auto"/>
        <w:ind w:firstLine="480" w:firstLineChars="200"/>
        <w:jc w:val="center"/>
        <w:rPr>
          <w:rFonts w:ascii="宋体" w:hAnsi="宋体" w:cs="宋体"/>
          <w:color w:val="auto"/>
          <w:sz w:val="24"/>
        </w:rPr>
      </w:pPr>
    </w:p>
    <w:p w14:paraId="3B4E3EED">
      <w:pPr>
        <w:pStyle w:val="25"/>
        <w:rPr>
          <w:rFonts w:ascii="宋体" w:hAnsi="宋体" w:cs="宋体"/>
          <w:color w:val="auto"/>
          <w:sz w:val="24"/>
        </w:rPr>
      </w:pPr>
    </w:p>
    <w:p w14:paraId="440792EA">
      <w:pPr>
        <w:pStyle w:val="61"/>
      </w:pPr>
    </w:p>
    <w:p w14:paraId="62B8860A"/>
    <w:p w14:paraId="6AB7B880">
      <w:pPr>
        <w:pStyle w:val="3"/>
      </w:pPr>
    </w:p>
    <w:p w14:paraId="4DB3E89C"/>
    <w:p w14:paraId="0F8C1246">
      <w:pPr>
        <w:pStyle w:val="3"/>
      </w:pPr>
    </w:p>
    <w:p w14:paraId="32FC5B36"/>
    <w:p w14:paraId="5EEA1466">
      <w:pPr>
        <w:pStyle w:val="3"/>
      </w:pPr>
    </w:p>
    <w:p w14:paraId="6565B658"/>
    <w:p w14:paraId="2E8D0A70">
      <w:pPr>
        <w:spacing w:line="360" w:lineRule="auto"/>
        <w:ind w:firstLine="480" w:firstLineChars="200"/>
        <w:jc w:val="center"/>
        <w:rPr>
          <w:rFonts w:ascii="宋体" w:hAnsi="宋体" w:cs="宋体"/>
          <w:color w:val="auto"/>
          <w:sz w:val="24"/>
        </w:rPr>
      </w:pPr>
    </w:p>
    <w:p w14:paraId="200B67BE">
      <w:pPr>
        <w:spacing w:line="360" w:lineRule="auto"/>
        <w:ind w:firstLine="723" w:firstLineChars="200"/>
        <w:jc w:val="center"/>
        <w:rPr>
          <w:rFonts w:ascii="宋体" w:hAnsi="宋体" w:cs="宋体"/>
          <w:b/>
          <w:color w:val="auto"/>
          <w:sz w:val="36"/>
          <w:szCs w:val="20"/>
        </w:rPr>
      </w:pPr>
      <w:r>
        <w:rPr>
          <w:rFonts w:hint="eastAsia" w:ascii="宋体" w:hAnsi="宋体" w:cs="宋体"/>
          <w:b/>
          <w:color w:val="auto"/>
          <w:sz w:val="36"/>
          <w:szCs w:val="20"/>
        </w:rPr>
        <w:t>第二部分 响应人须知</w:t>
      </w:r>
    </w:p>
    <w:p w14:paraId="0F286D4C">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564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E6E182C">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5A19EF1F">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7C784135">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673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751BA46B">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317176DE">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7C1A74CF">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1D62DAA2">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22DE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4C551FBA">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p>
          <w:p w14:paraId="5971C1AF">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p>
          <w:p w14:paraId="1BB7DFDD">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3D763C02">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513F3D55">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06BAFE3A">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17B1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798870D7">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3985D5BF">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7750B4F2">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4BCF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3B9CFF68">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4EB65C1C">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363F9FC2">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49F0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40917F77">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6ED1FC98">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29ABF28F">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2474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343FB7A5">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70512901">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332BE89C">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tc>
      </w:tr>
      <w:tr w14:paraId="6AFF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1F96D9D4">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F6F38F6">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5B83678D">
            <w:pPr>
              <w:keepNext w:val="0"/>
              <w:keepLines w:val="0"/>
              <w:pageBreakBefore w:val="0"/>
              <w:kinsoku/>
              <w:wordWrap/>
              <w:overflowPunct/>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0A1AFCC2">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5B5D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78BFF4D">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1AF805AD">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65B42AF9">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文件第二部分10.1。</w:t>
            </w:r>
          </w:p>
          <w:p w14:paraId="2F22D8A4">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w:t>
            </w:r>
            <w:r>
              <w:rPr>
                <w:rFonts w:hint="eastAsia" w:asciiTheme="minorEastAsia" w:hAnsiTheme="minorEastAsia" w:eastAsiaTheme="minorEastAsia" w:cstheme="minorEastAsia"/>
                <w:color w:val="auto"/>
                <w:kern w:val="0"/>
                <w:sz w:val="24"/>
                <w:highlight w:val="none"/>
                <w:lang w:val="en-US" w:eastAsia="zh-CN"/>
              </w:rPr>
              <w:t>交易</w:t>
            </w:r>
            <w:r>
              <w:rPr>
                <w:rFonts w:hint="eastAsia" w:asciiTheme="minorEastAsia" w:hAnsiTheme="minorEastAsia" w:eastAsiaTheme="minorEastAsia" w:cstheme="minorEastAsia"/>
                <w:color w:val="auto"/>
                <w:kern w:val="0"/>
                <w:sz w:val="24"/>
                <w:highlight w:val="none"/>
                <w:lang w:val="zh-CN"/>
              </w:rPr>
              <w:t>文件中规定的资格要求，交易无效。</w:t>
            </w:r>
          </w:p>
        </w:tc>
      </w:tr>
      <w:tr w14:paraId="651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785FBA4">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1DA9A123">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44E507D">
            <w:pPr>
              <w:keepNext w:val="0"/>
              <w:keepLines w:val="0"/>
              <w:pageBreakBefore w:val="0"/>
              <w:kinsoku/>
              <w:wordWrap/>
              <w:overflowPunct/>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。响应文件中价格全部采用人民币报价。交易文件未列明，而响应人认为必需的费用也需列入报价。</w:t>
            </w:r>
          </w:p>
          <w:p w14:paraId="15DD722D">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116D71E7">
            <w:pPr>
              <w:keepNext w:val="0"/>
              <w:keepLines w:val="0"/>
              <w:pageBreakBefore w:val="0"/>
              <w:kinsoku/>
              <w:wordWrap/>
              <w:overflowPunct/>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4EED42CE">
            <w:pPr>
              <w:keepNext w:val="0"/>
              <w:keepLines w:val="0"/>
              <w:pageBreakBefore w:val="0"/>
              <w:kinsoku/>
              <w:wordWrap/>
              <w:overflowPunct/>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w:t>
            </w:r>
            <w:r>
              <w:rPr>
                <w:rFonts w:hint="eastAsia" w:asciiTheme="minorEastAsia" w:hAnsiTheme="minorEastAsia" w:eastAsiaTheme="minorEastAsia" w:cstheme="minorEastAsia"/>
                <w:bCs/>
                <w:color w:val="auto"/>
                <w:kern w:val="0"/>
                <w:sz w:val="24"/>
                <w:highlight w:val="none"/>
                <w:lang w:val="en-US" w:eastAsia="zh-CN"/>
              </w:rPr>
              <w:t>交易</w:t>
            </w:r>
            <w:r>
              <w:rPr>
                <w:rFonts w:hint="eastAsia" w:asciiTheme="minorEastAsia" w:hAnsiTheme="minorEastAsia" w:eastAsiaTheme="minorEastAsia" w:cstheme="minorEastAsia"/>
                <w:bCs/>
                <w:color w:val="auto"/>
                <w:kern w:val="0"/>
                <w:sz w:val="24"/>
                <w:highlight w:val="none"/>
                <w:lang w:val="zh-CN"/>
              </w:rPr>
              <w:t>文件中规定的预算金额或者最高限价的；</w:t>
            </w:r>
          </w:p>
          <w:p w14:paraId="0DD247A1">
            <w:pPr>
              <w:keepNext w:val="0"/>
              <w:keepLines w:val="0"/>
              <w:pageBreakBefore w:val="0"/>
              <w:kinsoku/>
              <w:wordWrap/>
              <w:overflowPunct/>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37D95389">
            <w:pPr>
              <w:keepNext w:val="0"/>
              <w:keepLines w:val="0"/>
              <w:pageBreakBefore w:val="0"/>
              <w:kinsoku/>
              <w:wordWrap/>
              <w:overflowPunct/>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1A6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78A09560">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5E40673A">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737BF45A">
            <w:pPr>
              <w:pStyle w:val="15"/>
              <w:keepNext w:val="0"/>
              <w:keepLines w:val="0"/>
              <w:pageBreakBefore w:val="0"/>
              <w:kinsoku/>
              <w:wordWrap/>
              <w:overflowPunct/>
              <w:topLinePunct/>
              <w:autoSpaceDE/>
              <w:autoSpaceDN/>
              <w:bidi w:val="0"/>
              <w:adjustRightInd w:val="0"/>
              <w:spacing w:line="360" w:lineRule="exact"/>
              <w:ind w:left="21" w:leftChars="10" w:right="21" w:rightChars="10" w:firstLine="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本项目</w:t>
            </w:r>
            <w:r>
              <w:rPr>
                <w:rFonts w:hint="eastAsia" w:ascii="宋体" w:hAnsi="宋体" w:eastAsia="宋体" w:cs="宋体"/>
                <w:color w:val="auto"/>
                <w:kern w:val="0"/>
                <w:sz w:val="24"/>
                <w:highlight w:val="none"/>
              </w:rPr>
              <w:t>备份文件是否收取：可提交备份</w:t>
            </w:r>
          </w:p>
          <w:p w14:paraId="59721E73">
            <w:pPr>
              <w:pStyle w:val="15"/>
              <w:keepNext w:val="0"/>
              <w:keepLines w:val="0"/>
              <w:pageBreakBefore w:val="0"/>
              <w:kinsoku/>
              <w:wordWrap/>
              <w:overflowPunct/>
              <w:topLinePunct/>
              <w:autoSpaceDE/>
              <w:autoSpaceDN/>
              <w:bidi w:val="0"/>
              <w:adjustRightInd w:val="0"/>
              <w:spacing w:line="360" w:lineRule="exact"/>
              <w:ind w:left="21" w:leftChars="10" w:right="21" w:rightChars="10" w:firstLine="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备份投标文件送达地点：杭州市萧山区通惠南路782号憬天国际5幢23</w:t>
            </w:r>
            <w:r>
              <w:rPr>
                <w:rFonts w:hint="eastAsia" w:ascii="宋体" w:hAnsi="宋体" w:eastAsia="宋体" w:cs="宋体"/>
                <w:color w:val="auto"/>
                <w:kern w:val="0"/>
                <w:sz w:val="24"/>
                <w:highlight w:val="none"/>
                <w:lang w:eastAsia="zh-CN"/>
              </w:rPr>
              <w:t>楼</w:t>
            </w:r>
            <w:r>
              <w:rPr>
                <w:rFonts w:hint="eastAsia" w:ascii="宋体" w:hAnsi="宋体" w:eastAsia="宋体" w:cs="宋体"/>
                <w:color w:val="auto"/>
                <w:kern w:val="0"/>
                <w:sz w:val="24"/>
                <w:highlight w:val="none"/>
              </w:rPr>
              <w:t>；备份投标文件签收人员联系电话：</w:t>
            </w:r>
            <w:r>
              <w:rPr>
                <w:rFonts w:hint="eastAsia" w:ascii="宋体" w:hAnsi="宋体" w:eastAsia="宋体" w:cs="宋体"/>
                <w:color w:val="auto"/>
                <w:kern w:val="0"/>
                <w:sz w:val="24"/>
                <w:highlight w:val="none"/>
                <w:lang w:val="en-US" w:eastAsia="zh-CN"/>
              </w:rPr>
              <w:t>15397030968</w:t>
            </w:r>
            <w:r>
              <w:rPr>
                <w:rFonts w:hint="eastAsia" w:ascii="宋体" w:hAnsi="宋体" w:eastAsia="宋体" w:cs="宋体"/>
                <w:color w:val="auto"/>
                <w:kern w:val="0"/>
                <w:sz w:val="24"/>
                <w:highlight w:val="none"/>
              </w:rPr>
              <w:t>。</w:t>
            </w:r>
          </w:p>
          <w:p w14:paraId="477C1181">
            <w:pPr>
              <w:pStyle w:val="33"/>
              <w:keepNext w:val="0"/>
              <w:keepLines w:val="0"/>
              <w:pageBreakBefore w:val="0"/>
              <w:kinsoku/>
              <w:wordWrap/>
              <w:overflowPunct/>
              <w:autoSpaceDE/>
              <w:autoSpaceDN/>
              <w:bidi w:val="0"/>
              <w:adjustRightInd w:val="0"/>
              <w:spacing w:line="36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宋体" w:hAnsi="宋体" w:eastAsia="宋体" w:cs="宋体"/>
                <w:b/>
                <w:bCs/>
                <w:color w:val="auto"/>
                <w:kern w:val="0"/>
                <w:sz w:val="24"/>
                <w:highlight w:val="none"/>
              </w:rPr>
              <w:t>采购人、采购机构不强制或变相强制投标人提交备份投标文件。</w:t>
            </w:r>
          </w:p>
        </w:tc>
      </w:tr>
      <w:tr w14:paraId="09A8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0BB0E79F">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06D781CD">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63A7FD12">
            <w:pPr>
              <w:keepNext w:val="0"/>
              <w:keepLines w:val="0"/>
              <w:pageBreakBefore w:val="0"/>
              <w:kinsoku/>
              <w:wordWrap/>
              <w:overflowPunct/>
              <w:autoSpaceDE/>
              <w:autoSpaceDN/>
              <w:bidi w:val="0"/>
              <w:adjustRightInd w:val="0"/>
              <w:snapToGrid w:val="0"/>
              <w:spacing w:line="360" w:lineRule="exact"/>
              <w:textAlignment w:val="auto"/>
              <w:rPr>
                <w:rFonts w:hint="eastAsia" w:asciiTheme="minorEastAsia" w:hAnsiTheme="minorEastAsia" w:eastAsiaTheme="minorEastAsia" w:cstheme="minorEastAsia"/>
                <w:bCs/>
                <w:color w:val="auto"/>
                <w:kern w:val="0"/>
                <w:sz w:val="24"/>
                <w:highlight w:val="none"/>
                <w:lang w:val="en-US" w:eastAsia="zh-CN"/>
              </w:rPr>
            </w:pPr>
            <w:r>
              <w:rPr>
                <w:rFonts w:hint="eastAsia" w:asciiTheme="minorEastAsia" w:hAnsiTheme="minorEastAsia" w:eastAsiaTheme="minorEastAsia" w:cstheme="minorEastAsia"/>
                <w:bCs/>
                <w:color w:val="auto"/>
                <w:kern w:val="0"/>
                <w:sz w:val="24"/>
                <w:highlight w:val="none"/>
                <w:lang w:val="en-US" w:eastAsia="zh-CN"/>
              </w:rPr>
              <w:t>采购人支付。</w:t>
            </w:r>
          </w:p>
        </w:tc>
      </w:tr>
      <w:tr w14:paraId="43A5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222D4854">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3184F39E">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质量保证金</w:t>
            </w:r>
          </w:p>
          <w:p w14:paraId="3AEB6211">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69FE33D6">
            <w:pPr>
              <w:keepNext w:val="0"/>
              <w:keepLines w:val="0"/>
              <w:pageBreakBefore w:val="0"/>
              <w:kinsoku/>
              <w:wordWrap/>
              <w:overflowPunct/>
              <w:autoSpaceDE/>
              <w:autoSpaceDN/>
              <w:bidi w:val="0"/>
              <w:adjustRightInd w:val="0"/>
              <w:snapToGrid w:val="0"/>
              <w:spacing w:line="360" w:lineRule="exact"/>
              <w:textAlignment w:val="auto"/>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rPr>
              <w:t>质量保证金</w:t>
            </w:r>
            <w:r>
              <w:rPr>
                <w:rFonts w:hint="eastAsia" w:asciiTheme="minorEastAsia" w:hAnsiTheme="minorEastAsia" w:eastAsiaTheme="minorEastAsia" w:cstheme="minorEastAsia"/>
                <w:bCs/>
                <w:color w:val="auto"/>
                <w:kern w:val="0"/>
                <w:sz w:val="24"/>
                <w:highlight w:val="none"/>
                <w:lang w:eastAsia="zh-CN"/>
              </w:rPr>
              <w:t>：</w:t>
            </w:r>
            <w:r>
              <w:rPr>
                <w:rFonts w:hint="eastAsia" w:asciiTheme="minorEastAsia" w:hAnsiTheme="minorEastAsia" w:eastAsiaTheme="minorEastAsia" w:cstheme="minorEastAsia"/>
                <w:bCs/>
                <w:color w:val="auto"/>
                <w:kern w:val="0"/>
                <w:sz w:val="24"/>
                <w:highlight w:val="none"/>
              </w:rPr>
              <w:t>不收取。</w:t>
            </w:r>
          </w:p>
          <w:p w14:paraId="3997C862">
            <w:pPr>
              <w:keepNext w:val="0"/>
              <w:keepLines w:val="0"/>
              <w:pageBreakBefore w:val="0"/>
              <w:kinsoku/>
              <w:wordWrap/>
              <w:overflowPunct/>
              <w:autoSpaceDE/>
              <w:autoSpaceDN/>
              <w:bidi w:val="0"/>
              <w:adjustRightInd w:val="0"/>
              <w:snapToGrid w:val="0"/>
              <w:spacing w:line="36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114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2A08EAD6">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7196ADA9">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04E9C79C">
            <w:pPr>
              <w:keepNext w:val="0"/>
              <w:keepLines w:val="0"/>
              <w:pageBreakBefore w:val="0"/>
              <w:kinsoku/>
              <w:wordWrap/>
              <w:overflowPunct/>
              <w:autoSpaceDE/>
              <w:autoSpaceDN/>
              <w:bidi w:val="0"/>
              <w:adjustRightInd w:val="0"/>
              <w:snapToGrid w:val="0"/>
              <w:spacing w:line="36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614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95A1035">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5E187985">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794285C3">
            <w:pPr>
              <w:keepNext w:val="0"/>
              <w:keepLines w:val="0"/>
              <w:pageBreakBefore w:val="0"/>
              <w:kinsoku/>
              <w:wordWrap/>
              <w:overflowPunct/>
              <w:topLinePunct/>
              <w:autoSpaceDE/>
              <w:autoSpaceDN/>
              <w:bidi w:val="0"/>
              <w:adjustRightInd w:val="0"/>
              <w:snapToGrid w:val="0"/>
              <w:spacing w:line="36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采购机构质疑接收人：</w:t>
            </w:r>
            <w:r>
              <w:rPr>
                <w:rFonts w:hint="eastAsia" w:ascii="宋体" w:hAnsi="宋体" w:cs="宋体"/>
                <w:kern w:val="0"/>
                <w:sz w:val="24"/>
                <w:highlight w:val="none"/>
                <w:lang w:val="en-US" w:eastAsia="zh-CN"/>
              </w:rPr>
              <w:t>史飞燕</w:t>
            </w:r>
            <w:r>
              <w:rPr>
                <w:rFonts w:hint="eastAsia" w:ascii="宋体" w:hAnsi="宋体" w:eastAsia="宋体" w:cs="宋体"/>
                <w:kern w:val="0"/>
                <w:sz w:val="24"/>
                <w:highlight w:val="none"/>
              </w:rPr>
              <w:t>，联系方式：</w:t>
            </w:r>
            <w:r>
              <w:rPr>
                <w:rFonts w:hint="eastAsia" w:ascii="宋体" w:hAnsi="宋体" w:cs="宋体"/>
                <w:kern w:val="0"/>
                <w:sz w:val="24"/>
                <w:highlight w:val="none"/>
                <w:lang w:val="en-US" w:eastAsia="zh-CN"/>
              </w:rPr>
              <w:t>13758108230</w:t>
            </w:r>
            <w:r>
              <w:rPr>
                <w:rFonts w:hint="eastAsia" w:ascii="宋体" w:hAnsi="宋体" w:eastAsia="宋体" w:cs="宋体"/>
                <w:kern w:val="0"/>
                <w:sz w:val="24"/>
                <w:highlight w:val="none"/>
                <w:lang w:val="en-US" w:eastAsia="zh-CN"/>
              </w:rPr>
              <w:t xml:space="preserve"> </w:t>
            </w:r>
          </w:p>
          <w:p w14:paraId="05B979CA">
            <w:pPr>
              <w:keepNext w:val="0"/>
              <w:keepLines w:val="0"/>
              <w:pageBreakBefore w:val="0"/>
              <w:kinsoku/>
              <w:wordWrap/>
              <w:overflowPunct/>
              <w:topLinePunct/>
              <w:autoSpaceDE/>
              <w:autoSpaceDN/>
              <w:bidi w:val="0"/>
              <w:adjustRightInd w:val="0"/>
              <w:snapToGrid w:val="0"/>
              <w:spacing w:line="360" w:lineRule="exact"/>
              <w:textAlignment w:val="auto"/>
              <w:rPr>
                <w:rFonts w:hint="eastAsia" w:ascii="宋体" w:hAnsi="宋体" w:eastAsia="宋体" w:cs="宋体"/>
                <w:kern w:val="0"/>
                <w:sz w:val="24"/>
                <w:szCs w:val="28"/>
                <w:highlight w:val="none"/>
                <w:lang w:eastAsia="zh-CN"/>
              </w:rPr>
            </w:pPr>
            <w:r>
              <w:rPr>
                <w:rFonts w:hint="eastAsia" w:ascii="宋体" w:hAnsi="宋体" w:eastAsia="宋体" w:cs="宋体"/>
                <w:kern w:val="0"/>
                <w:sz w:val="24"/>
                <w:highlight w:val="none"/>
              </w:rPr>
              <w:t>地址：</w:t>
            </w:r>
            <w:r>
              <w:rPr>
                <w:rFonts w:hint="eastAsia" w:ascii="宋体" w:hAnsi="宋体" w:eastAsia="宋体" w:cs="宋体"/>
                <w:kern w:val="0"/>
                <w:sz w:val="24"/>
                <w:szCs w:val="28"/>
                <w:highlight w:val="none"/>
              </w:rPr>
              <w:t>萧山区通惠南路782号憬天国际5幢23楼</w:t>
            </w:r>
            <w:r>
              <w:rPr>
                <w:rFonts w:hint="eastAsia" w:ascii="宋体" w:hAnsi="宋体" w:eastAsia="宋体" w:cs="宋体"/>
                <w:kern w:val="0"/>
                <w:sz w:val="24"/>
                <w:szCs w:val="28"/>
                <w:highlight w:val="none"/>
                <w:lang w:val="en-US" w:eastAsia="zh-CN"/>
              </w:rPr>
              <w:t xml:space="preserve"> </w:t>
            </w:r>
          </w:p>
          <w:p w14:paraId="7B53B29F">
            <w:pPr>
              <w:keepNext w:val="0"/>
              <w:keepLines w:val="0"/>
              <w:pageBreakBefore w:val="0"/>
              <w:kinsoku/>
              <w:wordWrap/>
              <w:overflowPunct/>
              <w:topLinePunct/>
              <w:autoSpaceDE/>
              <w:autoSpaceDN/>
              <w:bidi w:val="0"/>
              <w:adjustRightInd w:val="0"/>
              <w:snapToGrid w:val="0"/>
              <w:spacing w:line="36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邮箱：</w:t>
            </w:r>
            <w:r>
              <w:rPr>
                <w:rFonts w:hint="eastAsia" w:ascii="宋体" w:hAnsi="宋体" w:cs="宋体"/>
                <w:kern w:val="0"/>
                <w:sz w:val="24"/>
                <w:highlight w:val="none"/>
                <w:lang w:val="en-US" w:eastAsia="zh-CN"/>
              </w:rPr>
              <w:t>308647670@qq.com</w:t>
            </w:r>
            <w:r>
              <w:rPr>
                <w:rFonts w:hint="eastAsia" w:ascii="宋体" w:hAnsi="宋体" w:eastAsia="宋体" w:cs="宋体"/>
                <w:kern w:val="0"/>
                <w:sz w:val="24"/>
                <w:highlight w:val="none"/>
                <w:lang w:val="en-US" w:eastAsia="zh-CN"/>
              </w:rPr>
              <w:t xml:space="preserve"> </w:t>
            </w:r>
          </w:p>
          <w:p w14:paraId="6EC09CB1">
            <w:pPr>
              <w:keepNext w:val="0"/>
              <w:keepLines w:val="0"/>
              <w:pageBreakBefore w:val="0"/>
              <w:kinsoku/>
              <w:wordWrap/>
              <w:overflowPunct/>
              <w:autoSpaceDE/>
              <w:autoSpaceDN/>
              <w:bidi w:val="0"/>
              <w:adjustRightInd w:val="0"/>
              <w:snapToGrid w:val="0"/>
              <w:spacing w:line="36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w:t>
            </w:r>
            <w:r>
              <w:rPr>
                <w:rFonts w:hint="eastAsia" w:asciiTheme="minorEastAsia" w:hAnsiTheme="minorEastAsia" w:eastAsiaTheme="minorEastAsia" w:cstheme="minorEastAsia"/>
                <w:b/>
                <w:color w:val="auto"/>
                <w:sz w:val="24"/>
                <w:highlight w:val="none"/>
                <w:lang w:val="en-US" w:eastAsia="zh-CN"/>
              </w:rPr>
              <w:t>交易</w:t>
            </w:r>
            <w:r>
              <w:rPr>
                <w:rFonts w:hint="eastAsia" w:asciiTheme="minorEastAsia" w:hAnsiTheme="minorEastAsia" w:eastAsiaTheme="minorEastAsia" w:cstheme="minorEastAsia"/>
                <w:b/>
                <w:color w:val="auto"/>
                <w:sz w:val="24"/>
                <w:highlight w:val="none"/>
              </w:rPr>
              <w:t>文件要求的异议文件（参考附件1），盖章扫描后发送，异议的受理按答复主体划分以交易发起人或代理机构邮箱回复确认受理为准。</w:t>
            </w:r>
          </w:p>
          <w:p w14:paraId="62C86208">
            <w:pPr>
              <w:keepNext w:val="0"/>
              <w:keepLines w:val="0"/>
              <w:pageBreakBefore w:val="0"/>
              <w:kinsoku/>
              <w:wordWrap/>
              <w:overflowPunct/>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086F15E2">
            <w:pPr>
              <w:pStyle w:val="33"/>
              <w:keepNext w:val="0"/>
              <w:keepLines w:val="0"/>
              <w:pageBreakBefore w:val="0"/>
              <w:kinsoku/>
              <w:wordWrap/>
              <w:overflowPunct/>
              <w:autoSpaceDE/>
              <w:autoSpaceDN/>
              <w:bidi w:val="0"/>
              <w:adjustRightInd w:val="0"/>
              <w:spacing w:line="360" w:lineRule="exact"/>
              <w:ind w:hanging="4"/>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59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7A8F8548">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6DAE08C2">
            <w:pPr>
              <w:keepNext w:val="0"/>
              <w:keepLines w:val="0"/>
              <w:pageBreakBefore w:val="0"/>
              <w:kinsoku/>
              <w:wordWrap/>
              <w:overflow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7F4EEACD">
            <w:pPr>
              <w:keepNext w:val="0"/>
              <w:keepLines w:val="0"/>
              <w:pageBreakBefore w:val="0"/>
              <w:kinsoku/>
              <w:wordWrap/>
              <w:overflowPunct/>
              <w:autoSpaceDE/>
              <w:autoSpaceDN/>
              <w:bidi w:val="0"/>
              <w:adjustRightInd w:val="0"/>
              <w:spacing w:line="360" w:lineRule="exact"/>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6E1EEA39">
      <w:pPr>
        <w:snapToGrid w:val="0"/>
        <w:spacing w:line="360" w:lineRule="auto"/>
        <w:jc w:val="center"/>
        <w:rPr>
          <w:rFonts w:ascii="宋体" w:hAnsi="宋体" w:cs="宋体"/>
          <w:b/>
          <w:color w:val="auto"/>
          <w:sz w:val="32"/>
          <w:szCs w:val="20"/>
        </w:rPr>
      </w:pPr>
    </w:p>
    <w:bookmarkEnd w:id="7"/>
    <w:bookmarkEnd w:id="8"/>
    <w:bookmarkEnd w:id="9"/>
    <w:p w14:paraId="4E2D661A">
      <w:pPr>
        <w:rPr>
          <w:rFonts w:ascii="宋体" w:hAnsi="宋体" w:cs="宋体"/>
          <w:color w:val="auto"/>
        </w:rPr>
      </w:pPr>
      <w:bookmarkStart w:id="10" w:name="第三部分"/>
      <w:bookmarkStart w:id="11" w:name="_Toc164416483"/>
    </w:p>
    <w:p w14:paraId="38BB6E71">
      <w:pPr>
        <w:pStyle w:val="2"/>
        <w:rPr>
          <w:rFonts w:ascii="宋体" w:hAnsi="宋体" w:cs="宋体"/>
          <w:color w:val="auto"/>
        </w:rPr>
      </w:pPr>
    </w:p>
    <w:p w14:paraId="612288BF">
      <w:pPr>
        <w:rPr>
          <w:rFonts w:ascii="宋体" w:hAnsi="宋体" w:cs="宋体"/>
          <w:color w:val="auto"/>
        </w:rPr>
      </w:pPr>
    </w:p>
    <w:p w14:paraId="2E78CB6A">
      <w:pPr>
        <w:pStyle w:val="2"/>
        <w:rPr>
          <w:rFonts w:ascii="宋体" w:hAnsi="宋体" w:cs="宋体"/>
          <w:color w:val="auto"/>
        </w:rPr>
      </w:pPr>
    </w:p>
    <w:p w14:paraId="358237CD">
      <w:pPr>
        <w:rPr>
          <w:rFonts w:ascii="宋体" w:hAnsi="宋体" w:cs="宋体"/>
          <w:color w:val="auto"/>
        </w:rPr>
      </w:pPr>
    </w:p>
    <w:p w14:paraId="36E21B61">
      <w:pPr>
        <w:pStyle w:val="3"/>
      </w:pPr>
    </w:p>
    <w:p w14:paraId="38E09775">
      <w:pPr>
        <w:rPr>
          <w:rFonts w:ascii="宋体" w:hAnsi="宋体" w:cs="宋体"/>
          <w:color w:val="auto"/>
        </w:rPr>
      </w:pPr>
    </w:p>
    <w:bookmarkEnd w:id="10"/>
    <w:bookmarkEnd w:id="11"/>
    <w:p w14:paraId="1D20E8CB">
      <w:pPr>
        <w:adjustRightInd/>
        <w:spacing w:line="360" w:lineRule="auto"/>
        <w:outlineLvl w:val="0"/>
        <w:rPr>
          <w:rFonts w:ascii="宋体" w:hAnsi="宋体" w:cs="宋体"/>
          <w:b/>
          <w:color w:val="auto"/>
          <w:sz w:val="32"/>
          <w:szCs w:val="20"/>
        </w:rPr>
      </w:pPr>
      <w:bookmarkStart w:id="12" w:name="第四部分"/>
    </w:p>
    <w:p w14:paraId="4D347868">
      <w:pPr>
        <w:adjustRightInd/>
        <w:spacing w:line="440" w:lineRule="exact"/>
        <w:ind w:firstLine="0" w:firstLineChars="0"/>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4907CAE1">
      <w:pPr>
        <w:snapToGrid w:val="0"/>
        <w:spacing w:line="44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782520B0">
      <w:pPr>
        <w:snapToGrid w:val="0"/>
        <w:spacing w:line="44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宋体" w:hAnsi="宋体" w:cs="宋体"/>
          <w:sz w:val="24"/>
        </w:rPr>
        <w:t>本项目以公开竞争方式进行公开交易</w:t>
      </w:r>
      <w:r>
        <w:rPr>
          <w:rFonts w:hint="eastAsia" w:ascii="宋体" w:hAnsi="宋体" w:cs="宋体"/>
          <w:sz w:val="24"/>
          <w:lang w:eastAsia="zh-CN"/>
        </w:rPr>
        <w:t>。</w:t>
      </w:r>
      <w:r>
        <w:rPr>
          <w:rFonts w:hint="eastAsia" w:asciiTheme="minorEastAsia" w:hAnsiTheme="minorEastAsia" w:eastAsiaTheme="minorEastAsia" w:cstheme="minorEastAsia"/>
          <w:color w:val="auto"/>
          <w:sz w:val="24"/>
          <w:highlight w:val="none"/>
        </w:rPr>
        <w:t>本</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文件适用于该项目的交易、响应、评审、资格审查及信用信息查询、评审、定标、合同、验收等行为（法律、法规另有规定的，从其规定）。</w:t>
      </w:r>
    </w:p>
    <w:p w14:paraId="295E4D91">
      <w:pPr>
        <w:adjustRightInd/>
        <w:spacing w:line="44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0106BEF9">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4304A598">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20503EFA">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24D92D2">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4CEB9A6F">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A98762E">
      <w:pPr>
        <w:spacing w:line="44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6C5FDAC3">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94003AB">
      <w:pP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154C826E">
      <w:pPr>
        <w:autoSpaceDE/>
        <w:autoSpaceDN/>
        <w:spacing w:line="44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457D19E9">
      <w:pPr>
        <w:autoSpaceDE/>
        <w:autoSpaceDN/>
        <w:spacing w:line="44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950AFFA">
      <w:pPr>
        <w:autoSpaceDE/>
        <w:autoSpaceDN/>
        <w:spacing w:line="44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0D0048CE">
      <w:pPr>
        <w:pStyle w:val="33"/>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32FAB199">
      <w:pPr>
        <w:pStyle w:val="33"/>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2AF368F5">
      <w:pPr>
        <w:pStyle w:val="33"/>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1383281F">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19292009">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4EDF41F8">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49D9C144">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7B264093">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37EE6703">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38635262">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0076E523">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6C48CB67">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10C55E6C">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2C89EF2F">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43757C2">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7F62DD72">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9ED39A5">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138BC6E7">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3B4F41E2">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072DFCE1">
      <w:pPr>
        <w:pStyle w:val="33"/>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61FCBF47">
      <w:pPr>
        <w:pStyle w:val="132"/>
        <w:snapToGrid w:val="0"/>
        <w:spacing w:before="0" w:line="440" w:lineRule="exact"/>
        <w:ind w:firstLine="360"/>
        <w:rPr>
          <w:rFonts w:hint="eastAsia" w:asciiTheme="minorEastAsia" w:hAnsiTheme="minorEastAsia" w:eastAsiaTheme="minorEastAsia" w:cstheme="minorEastAsia"/>
          <w:color w:val="auto"/>
          <w:sz w:val="18"/>
          <w:szCs w:val="18"/>
          <w:highlight w:val="none"/>
        </w:rPr>
      </w:pPr>
    </w:p>
    <w:p w14:paraId="761C8BD9">
      <w:pPr>
        <w:adjustRightInd/>
        <w:spacing w:line="44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交易文件</w:t>
      </w:r>
      <w:r>
        <w:rPr>
          <w:rFonts w:hint="eastAsia" w:asciiTheme="minorEastAsia" w:hAnsiTheme="minorEastAsia" w:eastAsiaTheme="minorEastAsia" w:cstheme="minorEastAsia"/>
          <w:b/>
          <w:color w:val="auto"/>
          <w:sz w:val="32"/>
          <w:szCs w:val="20"/>
          <w:highlight w:val="none"/>
        </w:rPr>
        <w:t>的构成、澄清、修改</w:t>
      </w:r>
    </w:p>
    <w:p w14:paraId="31DA7C6D">
      <w:pPr>
        <w:pStyle w:val="33"/>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w:t>
      </w:r>
      <w:r>
        <w:rPr>
          <w:rFonts w:hint="eastAsia" w:asciiTheme="minorEastAsia" w:hAnsiTheme="minorEastAsia" w:eastAsiaTheme="minorEastAsia" w:cstheme="minorEastAsia"/>
          <w:b/>
          <w:color w:val="auto"/>
          <w:sz w:val="24"/>
          <w:szCs w:val="24"/>
          <w:highlight w:val="none"/>
          <w:lang w:eastAsia="zh-CN"/>
        </w:rPr>
        <w:t>交易文件</w:t>
      </w:r>
      <w:r>
        <w:rPr>
          <w:rFonts w:hint="eastAsia" w:asciiTheme="minorEastAsia" w:hAnsiTheme="minorEastAsia" w:eastAsiaTheme="minorEastAsia" w:cstheme="minorEastAsia"/>
          <w:b/>
          <w:color w:val="auto"/>
          <w:sz w:val="24"/>
          <w:szCs w:val="24"/>
          <w:highlight w:val="none"/>
        </w:rPr>
        <w:t>的构成</w:t>
      </w:r>
    </w:p>
    <w:p w14:paraId="00B5CEEB">
      <w:pPr>
        <w:pStyle w:val="33"/>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r>
        <w:rPr>
          <w:rFonts w:hint="eastAsia" w:asciiTheme="minorEastAsia" w:hAnsiTheme="minorEastAsia" w:eastAsiaTheme="minorEastAsia" w:cstheme="minorEastAsia"/>
          <w:color w:val="auto"/>
          <w:sz w:val="24"/>
          <w:szCs w:val="24"/>
          <w:highlight w:val="none"/>
          <w:lang w:eastAsia="zh-CN"/>
        </w:rPr>
        <w:t>交易文件</w:t>
      </w:r>
      <w:r>
        <w:rPr>
          <w:rFonts w:hint="eastAsia" w:asciiTheme="minorEastAsia" w:hAnsiTheme="minorEastAsia" w:eastAsiaTheme="minorEastAsia" w:cstheme="minorEastAsia"/>
          <w:color w:val="auto"/>
          <w:sz w:val="24"/>
          <w:szCs w:val="24"/>
          <w:highlight w:val="none"/>
        </w:rPr>
        <w:t>包括下列文件及附件：</w:t>
      </w:r>
    </w:p>
    <w:p w14:paraId="39B3B752">
      <w:pPr>
        <w:pStyle w:val="33"/>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05FB621A">
      <w:pPr>
        <w:pStyle w:val="33"/>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6529F33C">
      <w:pPr>
        <w:pStyle w:val="33"/>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2C147F14">
      <w:pPr>
        <w:pStyle w:val="33"/>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4BAEC6F9">
      <w:pPr>
        <w:pStyle w:val="33"/>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7B754955">
      <w:pPr>
        <w:pStyle w:val="33"/>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19AA5DE6">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w:t>
      </w:r>
      <w:r>
        <w:rPr>
          <w:rFonts w:hint="eastAsia" w:asciiTheme="minorEastAsia" w:hAnsiTheme="minorEastAsia" w:eastAsiaTheme="minorEastAsia" w:cstheme="minorEastAsia"/>
          <w:bCs/>
          <w:color w:val="auto"/>
          <w:sz w:val="24"/>
          <w:highlight w:val="none"/>
          <w:lang w:eastAsia="zh-CN"/>
        </w:rPr>
        <w:t>交易文件</w:t>
      </w:r>
      <w:r>
        <w:rPr>
          <w:rFonts w:hint="eastAsia" w:asciiTheme="minorEastAsia" w:hAnsiTheme="minorEastAsia" w:eastAsiaTheme="minorEastAsia" w:cstheme="minorEastAsia"/>
          <w:bCs/>
          <w:color w:val="auto"/>
          <w:sz w:val="24"/>
          <w:highlight w:val="none"/>
        </w:rPr>
        <w:t>的组成部分</w:t>
      </w:r>
      <w:r>
        <w:rPr>
          <w:rFonts w:hint="eastAsia" w:asciiTheme="minorEastAsia" w:hAnsiTheme="minorEastAsia" w:eastAsiaTheme="minorEastAsia" w:cstheme="minorEastAsia"/>
          <w:color w:val="auto"/>
          <w:sz w:val="24"/>
          <w:highlight w:val="none"/>
        </w:rPr>
        <w:t>。</w:t>
      </w:r>
    </w:p>
    <w:p w14:paraId="28F594F0">
      <w:pPr>
        <w:pStyle w:val="33"/>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w:t>
      </w:r>
      <w:r>
        <w:rPr>
          <w:rFonts w:hint="eastAsia" w:asciiTheme="minorEastAsia" w:hAnsiTheme="minorEastAsia" w:eastAsiaTheme="minorEastAsia" w:cstheme="minorEastAsia"/>
          <w:b/>
          <w:color w:val="auto"/>
          <w:sz w:val="24"/>
          <w:szCs w:val="24"/>
          <w:highlight w:val="none"/>
          <w:lang w:eastAsia="zh-CN"/>
        </w:rPr>
        <w:t>交易文件</w:t>
      </w:r>
      <w:r>
        <w:rPr>
          <w:rFonts w:hint="eastAsia" w:asciiTheme="minorEastAsia" w:hAnsiTheme="minorEastAsia" w:eastAsiaTheme="minorEastAsia" w:cstheme="minorEastAsia"/>
          <w:b/>
          <w:color w:val="auto"/>
          <w:sz w:val="24"/>
          <w:szCs w:val="24"/>
          <w:highlight w:val="none"/>
        </w:rPr>
        <w:t>的澄清、修改</w:t>
      </w:r>
    </w:p>
    <w:p w14:paraId="55314EC4">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的潜在响应人，若有问题需要澄清，应于响应截止时间前，以书面形式向代理机构提出。</w:t>
      </w:r>
    </w:p>
    <w:p w14:paraId="7638E7C1">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进行澄清或修改的，将同时通过电子交易平台通知已获取</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的潜在响应人。依法应当公告的，将按规定公告，同时视情况延长响应截止时间和交易时间。该澄清或者修改的内容为</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的组成部分。</w:t>
      </w:r>
    </w:p>
    <w:p w14:paraId="79504139">
      <w:pPr>
        <w:adjustRightInd/>
        <w:spacing w:line="440" w:lineRule="exact"/>
        <w:jc w:val="center"/>
        <w:outlineLvl w:val="0"/>
        <w:rPr>
          <w:rFonts w:hint="eastAsia" w:asciiTheme="minorEastAsia" w:hAnsiTheme="minorEastAsia" w:eastAsiaTheme="minorEastAsia" w:cstheme="minorEastAsia"/>
          <w:b/>
          <w:color w:val="auto"/>
          <w:sz w:val="30"/>
          <w:szCs w:val="20"/>
          <w:highlight w:val="none"/>
        </w:rPr>
      </w:pPr>
    </w:p>
    <w:p w14:paraId="2A4DBD71">
      <w:pPr>
        <w:adjustRightInd/>
        <w:spacing w:line="44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C655E55">
      <w:pPr>
        <w:pStyle w:val="33"/>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w:t>
      </w:r>
      <w:r>
        <w:rPr>
          <w:rFonts w:hint="eastAsia" w:asciiTheme="minorEastAsia" w:hAnsiTheme="minorEastAsia" w:eastAsiaTheme="minorEastAsia" w:cstheme="minorEastAsia"/>
          <w:b/>
          <w:color w:val="auto"/>
          <w:sz w:val="24"/>
          <w:szCs w:val="24"/>
          <w:highlight w:val="none"/>
          <w:lang w:eastAsia="zh-CN"/>
        </w:rPr>
        <w:t>交易文件</w:t>
      </w:r>
      <w:r>
        <w:rPr>
          <w:rFonts w:hint="eastAsia" w:asciiTheme="minorEastAsia" w:hAnsiTheme="minorEastAsia" w:eastAsiaTheme="minorEastAsia" w:cstheme="minorEastAsia"/>
          <w:b/>
          <w:color w:val="auto"/>
          <w:sz w:val="24"/>
          <w:szCs w:val="24"/>
          <w:highlight w:val="none"/>
        </w:rPr>
        <w:t>的获取</w:t>
      </w:r>
    </w:p>
    <w:p w14:paraId="7B5AF0BC">
      <w:pPr>
        <w:spacing w:line="44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w:t>
      </w:r>
      <w:r>
        <w:rPr>
          <w:rFonts w:hint="eastAsia" w:asciiTheme="minorEastAsia" w:hAnsiTheme="minorEastAsia" w:eastAsiaTheme="minorEastAsia" w:cstheme="minorEastAsia"/>
          <w:snapToGrid w:val="0"/>
          <w:color w:val="auto"/>
          <w:kern w:val="28"/>
          <w:sz w:val="24"/>
          <w:highlight w:val="none"/>
          <w:lang w:eastAsia="zh-CN"/>
        </w:rPr>
        <w:t>交易文件</w:t>
      </w:r>
      <w:r>
        <w:rPr>
          <w:rFonts w:hint="eastAsia" w:asciiTheme="minorEastAsia" w:hAnsiTheme="minorEastAsia" w:eastAsiaTheme="minorEastAsia" w:cstheme="minorEastAsia"/>
          <w:snapToGrid w:val="0"/>
          <w:color w:val="auto"/>
          <w:kern w:val="28"/>
          <w:sz w:val="24"/>
          <w:highlight w:val="none"/>
        </w:rPr>
        <w:t>的时间期限、地点、方式及</w:t>
      </w:r>
      <w:r>
        <w:rPr>
          <w:rFonts w:hint="eastAsia" w:asciiTheme="minorEastAsia" w:hAnsiTheme="minorEastAsia" w:eastAsiaTheme="minorEastAsia" w:cstheme="minorEastAsia"/>
          <w:snapToGrid w:val="0"/>
          <w:color w:val="auto"/>
          <w:kern w:val="28"/>
          <w:sz w:val="24"/>
          <w:highlight w:val="none"/>
          <w:lang w:eastAsia="zh-CN"/>
        </w:rPr>
        <w:t>交易文件</w:t>
      </w:r>
      <w:r>
        <w:rPr>
          <w:rFonts w:hint="eastAsia" w:asciiTheme="minorEastAsia" w:hAnsiTheme="minorEastAsia" w:eastAsiaTheme="minorEastAsia" w:cstheme="minorEastAsia"/>
          <w:snapToGrid w:val="0"/>
          <w:color w:val="auto"/>
          <w:kern w:val="28"/>
          <w:sz w:val="24"/>
          <w:highlight w:val="none"/>
        </w:rPr>
        <w:t>售价。</w:t>
      </w:r>
    </w:p>
    <w:p w14:paraId="21F7B7B9">
      <w:pPr>
        <w:pStyle w:val="33"/>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700A4745">
      <w:pPr>
        <w:pStyle w:val="33"/>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50CA1CA0">
      <w:pPr>
        <w:pStyle w:val="33"/>
        <w:spacing w:line="44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467E178C">
      <w:pPr>
        <w:pStyle w:val="15"/>
        <w:spacing w:line="44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1C0D0C4C">
      <w:pPr>
        <w:pStyle w:val="33"/>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310F72A9">
      <w:pP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2F2611FF">
      <w:pPr>
        <w:pStyle w:val="33"/>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1C9208BC">
      <w:pPr>
        <w:snapToGrid w:val="0"/>
        <w:spacing w:line="44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61DE0944">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55AA781D">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26F4A507">
      <w:pPr>
        <w:snapToGrid w:val="0"/>
        <w:spacing w:line="44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4DD68D8D">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C23FD92">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260BDF4D">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794E9A5C">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0DB5F64B">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1A6474C8">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723F4980">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11055022">
      <w:pPr>
        <w:snapToGrid w:val="0"/>
        <w:spacing w:line="44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4306A66">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5EF527B9">
      <w:pPr>
        <w:spacing w:line="44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D82C15E">
      <w:pPr>
        <w:spacing w:line="44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61D5F244">
      <w:pPr>
        <w:pStyle w:val="132"/>
        <w:snapToGrid w:val="0"/>
        <w:spacing w:before="0" w:line="44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2C610698">
      <w:pPr>
        <w:spacing w:line="4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7F482D6A">
      <w:pPr>
        <w:spacing w:line="44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云电子交易客户端”，并按照交易文件和电子交易平台的要求编制并加密响应文件。响应人未按规定加密的响应文件，电子交易平台将拒收并提示。</w:t>
      </w:r>
    </w:p>
    <w:p w14:paraId="78A4F850">
      <w:pPr>
        <w:spacing w:line="44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97609E8">
      <w:pPr>
        <w:snapToGrid w:val="0"/>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1A7EEF8A">
      <w:pPr>
        <w:pStyle w:val="132"/>
        <w:snapToGrid w:val="0"/>
        <w:spacing w:before="0" w:line="44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w:t>
      </w:r>
      <w:r>
        <w:rPr>
          <w:rFonts w:hint="eastAsia" w:asciiTheme="minorEastAsia" w:hAnsiTheme="minorEastAsia" w:eastAsiaTheme="minorEastAsia" w:cstheme="minorEastAsia"/>
          <w:color w:val="auto"/>
          <w:szCs w:val="24"/>
          <w:highlight w:val="none"/>
          <w:lang w:eastAsia="zh-CN"/>
        </w:rPr>
        <w:t>交易文件</w:t>
      </w:r>
      <w:r>
        <w:rPr>
          <w:rFonts w:hint="eastAsia" w:asciiTheme="minorEastAsia" w:hAnsiTheme="minorEastAsia" w:eastAsiaTheme="minorEastAsia" w:cstheme="minorEastAsia"/>
          <w:color w:val="auto"/>
          <w:szCs w:val="24"/>
          <w:highlight w:val="none"/>
        </w:rPr>
        <w:t>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w:t>
      </w:r>
      <w:r>
        <w:rPr>
          <w:rFonts w:hint="eastAsia" w:asciiTheme="minorEastAsia" w:hAnsiTheme="minorEastAsia" w:eastAsiaTheme="minorEastAsia" w:cstheme="minorEastAsia"/>
          <w:b/>
          <w:color w:val="auto"/>
          <w:highlight w:val="none"/>
          <w:lang w:eastAsia="zh-CN"/>
        </w:rPr>
        <w:t>交易文件</w:t>
      </w:r>
      <w:r>
        <w:rPr>
          <w:rFonts w:hint="eastAsia" w:asciiTheme="minorEastAsia" w:hAnsiTheme="minorEastAsia" w:eastAsiaTheme="minorEastAsia" w:cstheme="minorEastAsia"/>
          <w:b/>
          <w:color w:val="auto"/>
          <w:highlight w:val="none"/>
        </w:rPr>
        <w:t>要求签署、盖章的，其交易无效</w:t>
      </w:r>
      <w:r>
        <w:rPr>
          <w:rFonts w:hint="eastAsia" w:asciiTheme="minorEastAsia" w:hAnsiTheme="minorEastAsia" w:eastAsiaTheme="minorEastAsia" w:cstheme="minorEastAsia"/>
          <w:color w:val="auto"/>
          <w:szCs w:val="24"/>
          <w:highlight w:val="none"/>
        </w:rPr>
        <w:t>。</w:t>
      </w:r>
    </w:p>
    <w:p w14:paraId="1DF6B009">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2B572625">
      <w:pPr>
        <w:pStyle w:val="132"/>
        <w:snapToGrid w:val="0"/>
        <w:spacing w:before="0"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对响应文件签署、盖章的要求适用于电子签名。</w:t>
      </w:r>
    </w:p>
    <w:p w14:paraId="21E3E46C">
      <w:pPr>
        <w:pStyle w:val="132"/>
        <w:spacing w:before="0" w:line="44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272C702B">
      <w:pPr>
        <w:pStyle w:val="132"/>
        <w:spacing w:before="0"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6FF0BAB">
      <w:pPr>
        <w:pStyle w:val="132"/>
        <w:spacing w:before="0"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E154779">
      <w:pPr>
        <w:pStyle w:val="132"/>
        <w:spacing w:before="0"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3FC71800">
      <w:pPr>
        <w:pStyle w:val="33"/>
        <w:numPr>
          <w:ilvl w:val="0"/>
          <w:numId w:val="1"/>
        </w:num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2DAA4E7D">
      <w:pPr>
        <w:pStyle w:val="132"/>
        <w:spacing w:before="0" w:line="440" w:lineRule="exact"/>
        <w:ind w:firstLine="48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本项目备份文件：可提交备份</w:t>
      </w:r>
      <w:r>
        <w:rPr>
          <w:rFonts w:hint="eastAsia" w:asciiTheme="minorEastAsia" w:hAnsiTheme="minorEastAsia" w:eastAsiaTheme="minorEastAsia" w:cstheme="minorEastAsia"/>
          <w:color w:val="auto"/>
          <w:szCs w:val="24"/>
          <w:highlight w:val="none"/>
          <w:lang w:eastAsia="zh-CN"/>
        </w:rPr>
        <w:t>。</w:t>
      </w:r>
    </w:p>
    <w:p w14:paraId="0C98F1F5">
      <w:pPr>
        <w:pStyle w:val="132"/>
        <w:spacing w:before="0" w:line="44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019F5554">
      <w:pPr>
        <w:pStyle w:val="16"/>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w:t>
      </w:r>
      <w:r>
        <w:rPr>
          <w:rFonts w:hint="eastAsia" w:asciiTheme="minorEastAsia" w:hAnsiTheme="minorEastAsia" w:eastAsiaTheme="minorEastAsia" w:cstheme="minorEastAsia"/>
          <w:color w:val="auto"/>
          <w:szCs w:val="21"/>
          <w:highlight w:val="none"/>
          <w:lang w:eastAsia="zh-CN"/>
        </w:rPr>
        <w:t>交易文件</w:t>
      </w:r>
      <w:r>
        <w:rPr>
          <w:rFonts w:hint="eastAsia" w:asciiTheme="minorEastAsia" w:hAnsiTheme="minorEastAsia" w:eastAsiaTheme="minorEastAsia" w:cstheme="minorEastAsia"/>
          <w:color w:val="auto"/>
          <w:szCs w:val="21"/>
          <w:highlight w:val="none"/>
        </w:rPr>
        <w:t>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1B06EA8D">
      <w:pPr>
        <w:pStyle w:val="132"/>
        <w:spacing w:before="0" w:line="44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265D77FE">
      <w:pPr>
        <w:spacing w:line="44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w:t>
      </w:r>
      <w:r>
        <w:rPr>
          <w:rFonts w:hint="eastAsia" w:asciiTheme="minorEastAsia" w:hAnsiTheme="minorEastAsia" w:eastAsiaTheme="minorEastAsia" w:cstheme="minorEastAsia"/>
          <w:b/>
          <w:color w:val="auto"/>
          <w:sz w:val="24"/>
          <w:szCs w:val="21"/>
          <w:highlight w:val="none"/>
          <w:lang w:eastAsia="zh-CN"/>
        </w:rPr>
        <w:t>交易文件</w:t>
      </w:r>
      <w:r>
        <w:rPr>
          <w:rFonts w:hint="eastAsia" w:asciiTheme="minorEastAsia" w:hAnsiTheme="minorEastAsia" w:eastAsiaTheme="minorEastAsia" w:cstheme="minorEastAsia"/>
          <w:b/>
          <w:color w:val="auto"/>
          <w:sz w:val="24"/>
          <w:szCs w:val="21"/>
          <w:highlight w:val="none"/>
        </w:rPr>
        <w:t>中载明的交易有效期的，交易无效。</w:t>
      </w:r>
    </w:p>
    <w:p w14:paraId="33AECC50">
      <w:pPr>
        <w:pStyle w:val="132"/>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467E4FDA">
      <w:pPr>
        <w:pStyle w:val="132"/>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BE1D681">
      <w:pPr>
        <w:pStyle w:val="132"/>
        <w:spacing w:before="0" w:line="440" w:lineRule="exact"/>
        <w:ind w:firstLine="643"/>
        <w:rPr>
          <w:rFonts w:hint="eastAsia" w:asciiTheme="minorEastAsia" w:hAnsiTheme="minorEastAsia" w:eastAsiaTheme="minorEastAsia" w:cstheme="minorEastAsia"/>
          <w:b/>
          <w:color w:val="auto"/>
          <w:sz w:val="32"/>
          <w:highlight w:val="none"/>
        </w:rPr>
      </w:pPr>
    </w:p>
    <w:p w14:paraId="1560CD10">
      <w:pPr>
        <w:pStyle w:val="132"/>
        <w:spacing w:before="0" w:line="44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720B7A73">
      <w:pPr>
        <w:pStyle w:val="558"/>
        <w:autoSpaceDE/>
        <w:autoSpaceDN/>
        <w:spacing w:before="0" w:line="44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5E3983EF">
      <w:pPr>
        <w:pStyle w:val="558"/>
        <w:autoSpaceDE/>
        <w:autoSpaceDN/>
        <w:spacing w:before="0" w:line="44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规定的时间通过电子交易平台组织开标，所有响应人均应当准时在线参加。响应人不足3家的，不得开标。</w:t>
      </w:r>
    </w:p>
    <w:p w14:paraId="271B5583">
      <w:pPr>
        <w:pStyle w:val="558"/>
        <w:autoSpaceDE/>
        <w:autoSpaceDN/>
        <w:spacing w:before="0" w:line="44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的规定在半小时内完成在线解密。</w:t>
      </w:r>
    </w:p>
    <w:p w14:paraId="415A83DE">
      <w:pPr>
        <w:pStyle w:val="558"/>
        <w:autoSpaceDE/>
        <w:autoSpaceDN/>
        <w:spacing w:before="0" w:line="44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25E09655">
      <w:pPr>
        <w:pStyle w:val="16"/>
        <w:spacing w:line="440" w:lineRule="exact"/>
        <w:ind w:left="0"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6FCCFA89">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65FA5C8B">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的规定，对响应人的基本资格条件、特定资格条件进行审查。</w:t>
      </w:r>
    </w:p>
    <w:p w14:paraId="1278EC65">
      <w:pPr>
        <w:pStyle w:val="132"/>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w:t>
      </w:r>
      <w:r>
        <w:rPr>
          <w:rFonts w:hint="eastAsia" w:asciiTheme="minorEastAsia" w:hAnsiTheme="minorEastAsia" w:eastAsiaTheme="minorEastAsia" w:cstheme="minorEastAsia"/>
          <w:color w:val="auto"/>
          <w:kern w:val="0"/>
          <w:szCs w:val="24"/>
          <w:highlight w:val="none"/>
          <w:lang w:eastAsia="zh-CN"/>
        </w:rPr>
        <w:t>交易文件</w:t>
      </w:r>
      <w:r>
        <w:rPr>
          <w:rFonts w:hint="eastAsia" w:asciiTheme="minorEastAsia" w:hAnsiTheme="minorEastAsia" w:eastAsiaTheme="minorEastAsia" w:cstheme="minorEastAsia"/>
          <w:color w:val="auto"/>
          <w:kern w:val="0"/>
          <w:szCs w:val="24"/>
          <w:highlight w:val="none"/>
        </w:rPr>
        <w:t>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中规定的资格要求，其交易无效。</w:t>
      </w:r>
    </w:p>
    <w:p w14:paraId="1812C682">
      <w:pPr>
        <w:pStyle w:val="132"/>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085A1AA7">
      <w:pPr>
        <w:pStyle w:val="132"/>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349EDB5C">
      <w:pPr>
        <w:pStyle w:val="132"/>
        <w:spacing w:before="0" w:line="440" w:lineRule="exact"/>
        <w:ind w:firstLine="0" w:firstLineChars="0"/>
        <w:rPr>
          <w:rFonts w:hint="eastAsia" w:asciiTheme="minorEastAsia" w:hAnsiTheme="minorEastAsia" w:eastAsiaTheme="minorEastAsia" w:cstheme="minorEastAsia"/>
          <w:color w:val="auto"/>
          <w:kern w:val="0"/>
          <w:szCs w:val="24"/>
          <w:highlight w:val="none"/>
        </w:rPr>
      </w:pPr>
    </w:p>
    <w:p w14:paraId="5543AB03">
      <w:pPr>
        <w:snapToGrid w:val="0"/>
        <w:spacing w:line="44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60B4019">
      <w:pPr>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和有关规定，履行评标工作职责，并按照评标方法及评分标准，全面衡量各响应人对</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的响应情况。对实质上响应</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的响应人，按照评审因素的量化指标排出推荐成交的响应人的先后顺序，并按顺序提出授标建议。</w:t>
      </w:r>
    </w:p>
    <w:p w14:paraId="2C491C16">
      <w:pP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第四部分交易办法。</w:t>
      </w:r>
    </w:p>
    <w:p w14:paraId="7E15A76D">
      <w:pPr>
        <w:spacing w:line="440" w:lineRule="exact"/>
        <w:rPr>
          <w:rFonts w:hint="eastAsia" w:asciiTheme="minorEastAsia" w:hAnsiTheme="minorEastAsia" w:eastAsiaTheme="minorEastAsia" w:cstheme="minorEastAsia"/>
          <w:b/>
          <w:color w:val="auto"/>
          <w:sz w:val="24"/>
          <w:highlight w:val="none"/>
        </w:rPr>
      </w:pPr>
    </w:p>
    <w:p w14:paraId="1839DA2D">
      <w:pPr>
        <w:snapToGrid w:val="0"/>
        <w:spacing w:line="44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54306D92">
      <w:pPr>
        <w:pStyle w:val="16"/>
        <w:spacing w:line="440" w:lineRule="exact"/>
        <w:ind w:left="0"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6CFB6CB3">
      <w:pPr>
        <w:pStyle w:val="132"/>
        <w:snapToGrid w:val="0"/>
        <w:spacing w:before="0" w:line="44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0C64E2A1">
      <w:pPr>
        <w:pStyle w:val="132"/>
        <w:snapToGrid w:val="0"/>
        <w:spacing w:before="0" w:line="44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078987F0">
      <w:pPr>
        <w:pStyle w:val="132"/>
        <w:snapToGrid w:val="0"/>
        <w:spacing w:before="0"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21.1自成交人确定之日起3天内，代理机构通过电子交易平台向成交人发出成交通知书，同时编制发布成交结果公告。代理机构也可以以纸质形式进行成交通知。</w:t>
      </w:r>
    </w:p>
    <w:p w14:paraId="448A0C5E">
      <w:pPr>
        <w:pStyle w:val="132"/>
        <w:snapToGrid w:val="0"/>
        <w:spacing w:before="0"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21.2成交结果公告内容包括交易发起人及其委托的代理机构的名称、地址、联系方式，项目名称和交易编号，成交人名称、地址和成交金额。</w:t>
      </w:r>
    </w:p>
    <w:p w14:paraId="4399A378">
      <w:pPr>
        <w:snapToGrid w:val="0"/>
        <w:spacing w:line="440" w:lineRule="exact"/>
        <w:ind w:left="0" w:leftChars="0" w:firstLine="482" w:firstLineChars="150"/>
        <w:jc w:val="center"/>
        <w:rPr>
          <w:rFonts w:hint="eastAsia" w:asciiTheme="minorEastAsia" w:hAnsiTheme="minorEastAsia" w:eastAsiaTheme="minorEastAsia" w:cstheme="minorEastAsia"/>
          <w:b/>
          <w:color w:val="auto"/>
          <w:sz w:val="32"/>
          <w:highlight w:val="none"/>
        </w:rPr>
      </w:pPr>
    </w:p>
    <w:p w14:paraId="31BE4B74">
      <w:pPr>
        <w:snapToGrid w:val="0"/>
        <w:spacing w:line="440" w:lineRule="exact"/>
        <w:ind w:left="0" w:leftChars="0"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023A947B">
      <w:pPr>
        <w:pStyle w:val="16"/>
        <w:spacing w:line="440" w:lineRule="exact"/>
        <w:ind w:left="0"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003F073F">
      <w:pPr>
        <w:pStyle w:val="16"/>
        <w:spacing w:line="440" w:lineRule="exact"/>
        <w:ind w:left="0"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3C00CBE0">
      <w:pPr>
        <w:pStyle w:val="16"/>
        <w:spacing w:line="440" w:lineRule="exact"/>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2"/>
          <w:sz w:val="24"/>
          <w:highlight w:val="none"/>
        </w:rPr>
        <w:t>交易发起人与成交人应当通过电子交易平台在成交通知书发出之日起三十日内，按照</w:t>
      </w:r>
      <w:r>
        <w:rPr>
          <w:rFonts w:hint="eastAsia" w:asciiTheme="minorEastAsia" w:hAnsiTheme="minorEastAsia" w:eastAsiaTheme="minorEastAsia" w:cstheme="minorEastAsia"/>
          <w:color w:val="auto"/>
          <w:kern w:val="2"/>
          <w:sz w:val="24"/>
          <w:highlight w:val="none"/>
          <w:lang w:eastAsia="zh-CN"/>
        </w:rPr>
        <w:t>交易文件</w:t>
      </w:r>
      <w:r>
        <w:rPr>
          <w:rFonts w:hint="eastAsia" w:asciiTheme="minorEastAsia" w:hAnsiTheme="minorEastAsia" w:eastAsiaTheme="minorEastAsia" w:cstheme="minorEastAsia"/>
          <w:color w:val="auto"/>
          <w:kern w:val="2"/>
          <w:sz w:val="24"/>
          <w:highlight w:val="none"/>
        </w:rPr>
        <w:t>确定的事项签订书面合同。</w:t>
      </w:r>
    </w:p>
    <w:p w14:paraId="100DC60A">
      <w:pPr>
        <w:pStyle w:val="132"/>
        <w:snapToGrid w:val="0"/>
        <w:spacing w:before="0" w:line="44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DA75C47">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42687DBC">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0478ED15">
      <w:pPr>
        <w:pStyle w:val="132"/>
        <w:snapToGrid w:val="0"/>
        <w:spacing w:before="0" w:after="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、响应文件等内容签订合同。</w:t>
      </w:r>
    </w:p>
    <w:p w14:paraId="5119274D">
      <w:pPr>
        <w:pStyle w:val="16"/>
        <w:spacing w:line="440" w:lineRule="exact"/>
        <w:ind w:left="0"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488291">
      <w:pPr>
        <w:snapToGrid w:val="0"/>
        <w:spacing w:line="440" w:lineRule="exact"/>
        <w:ind w:firstLine="3357" w:firstLineChars="1045"/>
        <w:rPr>
          <w:rFonts w:hint="eastAsia" w:asciiTheme="minorEastAsia" w:hAnsiTheme="minorEastAsia" w:eastAsiaTheme="minorEastAsia" w:cstheme="minorEastAsia"/>
          <w:b/>
          <w:color w:val="auto"/>
          <w:sz w:val="32"/>
          <w:highlight w:val="none"/>
        </w:rPr>
      </w:pPr>
    </w:p>
    <w:p w14:paraId="120FDE0E">
      <w:pPr>
        <w:snapToGrid w:val="0"/>
        <w:spacing w:line="44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7407A083">
      <w:pPr>
        <w:pStyle w:val="132"/>
        <w:snapToGrid w:val="0"/>
        <w:spacing w:before="0" w:line="44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033AA952">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52F0F5D1">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48D2F8E7">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1960D5C7">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7189DC25">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2C31DB6B">
      <w:pPr>
        <w:pStyle w:val="132"/>
        <w:snapToGrid w:val="0"/>
        <w:spacing w:before="0" w:line="44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3A19FCE1">
      <w:pPr>
        <w:snapToGrid w:val="0"/>
        <w:spacing w:line="440" w:lineRule="exact"/>
        <w:ind w:left="0" w:leftChars="0"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688A3BB0">
      <w:pPr>
        <w:pStyle w:val="16"/>
        <w:spacing w:line="44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2FA25C33">
      <w:pPr>
        <w:tabs>
          <w:tab w:val="left" w:pos="0"/>
        </w:tabs>
        <w:spacing w:line="44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p w14:paraId="59974CCA">
      <w:pPr>
        <w:spacing w:line="440" w:lineRule="exact"/>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3074E7E7">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交易需求</w:t>
      </w:r>
    </w:p>
    <w:p w14:paraId="1F8D047C">
      <w:pPr>
        <w:snapToGrid w:val="0"/>
        <w:spacing w:line="360" w:lineRule="auto"/>
        <w:jc w:val="center"/>
        <w:rPr>
          <w:rFonts w:ascii="宋体" w:hAnsi="宋体" w:cs="宋体"/>
          <w:color w:val="auto"/>
          <w:sz w:val="24"/>
        </w:rPr>
      </w:pPr>
      <w:r>
        <w:rPr>
          <w:rFonts w:hint="eastAsia" w:ascii="宋体" w:hAnsi="宋体" w:cs="宋体"/>
          <w:color w:val="auto"/>
          <w:sz w:val="24"/>
        </w:rPr>
        <w:t>属于实质性要求条款的，请用符号“▲”标明，否则属于非实质性要求。</w:t>
      </w:r>
    </w:p>
    <w:p w14:paraId="4509399F">
      <w:pPr>
        <w:numPr>
          <w:ilvl w:val="0"/>
          <w:numId w:val="2"/>
        </w:numPr>
        <w:spacing w:line="360" w:lineRule="auto"/>
        <w:jc w:val="center"/>
        <w:rPr>
          <w:rFonts w:ascii="宋体" w:hAnsi="宋体" w:cs="宋体"/>
          <w:b/>
          <w:color w:val="auto"/>
          <w:sz w:val="28"/>
          <w:szCs w:val="28"/>
        </w:rPr>
      </w:pPr>
      <w:r>
        <w:rPr>
          <w:rFonts w:hint="eastAsia" w:ascii="宋体" w:hAnsi="宋体" w:cs="宋体"/>
          <w:b/>
          <w:color w:val="auto"/>
          <w:sz w:val="28"/>
          <w:szCs w:val="28"/>
        </w:rPr>
        <w:t>交易一览表</w:t>
      </w:r>
    </w:p>
    <w:p w14:paraId="48C14D42">
      <w:pPr>
        <w:ind w:firstLine="590" w:firstLineChars="245"/>
        <w:rPr>
          <w:rFonts w:ascii="宋体" w:hAnsi="宋体"/>
          <w:b/>
          <w:color w:val="auto"/>
          <w:sz w:val="24"/>
        </w:rPr>
      </w:pPr>
      <w:r>
        <w:rPr>
          <w:rFonts w:hint="eastAsia" w:ascii="宋体" w:hAnsi="宋体"/>
          <w:b/>
          <w:color w:val="auto"/>
          <w:sz w:val="24"/>
        </w:rPr>
        <w:t>标项：1</w:t>
      </w:r>
    </w:p>
    <w:tbl>
      <w:tblPr>
        <w:tblStyle w:val="63"/>
        <w:tblW w:w="8814" w:type="dxa"/>
        <w:jc w:val="center"/>
        <w:tblLayout w:type="fixed"/>
        <w:tblCellMar>
          <w:top w:w="0" w:type="dxa"/>
          <w:left w:w="0" w:type="dxa"/>
          <w:bottom w:w="0" w:type="dxa"/>
          <w:right w:w="0" w:type="dxa"/>
        </w:tblCellMar>
      </w:tblPr>
      <w:tblGrid>
        <w:gridCol w:w="705"/>
        <w:gridCol w:w="3237"/>
        <w:gridCol w:w="1966"/>
        <w:gridCol w:w="950"/>
        <w:gridCol w:w="1000"/>
        <w:gridCol w:w="956"/>
      </w:tblGrid>
      <w:tr w14:paraId="11AEABC0">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A378F2">
            <w:pPr>
              <w:jc w:val="center"/>
              <w:rPr>
                <w:rFonts w:ascii="宋体" w:hAnsi="宋体"/>
                <w:bCs/>
                <w:color w:val="auto"/>
                <w:sz w:val="24"/>
              </w:rPr>
            </w:pPr>
            <w:r>
              <w:rPr>
                <w:rFonts w:hint="eastAsia" w:ascii="宋体" w:hAnsi="宋体"/>
                <w:bCs/>
                <w:color w:val="auto"/>
                <w:sz w:val="24"/>
              </w:rPr>
              <w:t>序号</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1FBA8C">
            <w:pPr>
              <w:jc w:val="center"/>
              <w:rPr>
                <w:rFonts w:ascii="宋体" w:hAnsi="宋体"/>
                <w:bCs/>
                <w:color w:val="auto"/>
                <w:sz w:val="24"/>
              </w:rPr>
            </w:pPr>
            <w:r>
              <w:rPr>
                <w:rFonts w:hint="eastAsia" w:ascii="宋体" w:hAnsi="宋体"/>
                <w:bCs/>
                <w:color w:val="auto"/>
                <w:sz w:val="24"/>
              </w:rPr>
              <w:t>名称</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D2C12BE">
            <w:pPr>
              <w:jc w:val="center"/>
              <w:rPr>
                <w:rFonts w:ascii="宋体" w:hAnsi="宋体"/>
                <w:bCs/>
                <w:color w:val="auto"/>
                <w:sz w:val="24"/>
              </w:rPr>
            </w:pPr>
            <w:r>
              <w:rPr>
                <w:rFonts w:hint="eastAsia" w:ascii="宋体" w:hAnsi="宋体"/>
                <w:bCs/>
                <w:color w:val="auto"/>
                <w:sz w:val="24"/>
              </w:rPr>
              <w:t>规格型号与参数</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9477A5">
            <w:pPr>
              <w:jc w:val="center"/>
              <w:rPr>
                <w:rFonts w:ascii="宋体" w:hAnsi="宋体"/>
                <w:bCs/>
                <w:color w:val="auto"/>
                <w:sz w:val="24"/>
              </w:rPr>
            </w:pPr>
            <w:r>
              <w:rPr>
                <w:rFonts w:hint="eastAsia" w:ascii="宋体" w:hAnsi="宋体"/>
                <w:bCs/>
                <w:color w:val="auto"/>
                <w:sz w:val="24"/>
              </w:rPr>
              <w:t>单位</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AEA32F">
            <w:pPr>
              <w:jc w:val="center"/>
              <w:rPr>
                <w:rFonts w:ascii="宋体" w:hAnsi="宋体"/>
                <w:bCs/>
                <w:color w:val="auto"/>
                <w:sz w:val="24"/>
              </w:rPr>
            </w:pPr>
            <w:r>
              <w:rPr>
                <w:rFonts w:hint="eastAsia" w:ascii="宋体" w:hAnsi="宋体"/>
                <w:bCs/>
                <w:color w:val="auto"/>
                <w:sz w:val="24"/>
              </w:rPr>
              <w:t>数量</w:t>
            </w:r>
          </w:p>
        </w:tc>
        <w:tc>
          <w:tcPr>
            <w:tcW w:w="956" w:type="dxa"/>
            <w:tcBorders>
              <w:top w:val="single" w:color="auto" w:sz="4" w:space="0"/>
              <w:left w:val="nil"/>
              <w:bottom w:val="single" w:color="auto" w:sz="4" w:space="0"/>
              <w:right w:val="single" w:color="auto" w:sz="4" w:space="0"/>
            </w:tcBorders>
            <w:noWrap/>
            <w:vAlign w:val="center"/>
          </w:tcPr>
          <w:p w14:paraId="01159CC1">
            <w:pPr>
              <w:jc w:val="center"/>
              <w:rPr>
                <w:rFonts w:ascii="宋体" w:hAnsi="宋体"/>
                <w:bCs/>
                <w:color w:val="auto"/>
                <w:sz w:val="24"/>
              </w:rPr>
            </w:pPr>
            <w:r>
              <w:rPr>
                <w:rFonts w:hint="eastAsia" w:ascii="宋体" w:hAnsi="宋体"/>
                <w:bCs/>
                <w:color w:val="auto"/>
                <w:sz w:val="24"/>
              </w:rPr>
              <w:t>备注</w:t>
            </w:r>
          </w:p>
        </w:tc>
      </w:tr>
      <w:tr w14:paraId="567C26E4">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F7E505">
            <w:pPr>
              <w:jc w:val="center"/>
              <w:rPr>
                <w:rFonts w:ascii="宋体" w:hAnsi="宋体"/>
                <w:color w:val="auto"/>
                <w:sz w:val="24"/>
              </w:rPr>
            </w:pPr>
            <w:r>
              <w:rPr>
                <w:rFonts w:hint="eastAsia" w:ascii="宋体" w:hAnsi="宋体"/>
                <w:color w:val="auto"/>
                <w:sz w:val="24"/>
              </w:rPr>
              <w:t>1</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58492D">
            <w:pPr>
              <w:jc w:val="center"/>
              <w:rPr>
                <w:rFonts w:hint="eastAsia" w:ascii="宋体" w:hAnsi="宋体" w:eastAsia="宋体"/>
                <w:color w:val="auto"/>
                <w:sz w:val="24"/>
                <w:lang w:eastAsia="zh-CN"/>
              </w:rPr>
            </w:pPr>
            <w:r>
              <w:rPr>
                <w:rFonts w:hint="eastAsia" w:ascii="宋体" w:hAnsi="宋体"/>
                <w:color w:val="auto"/>
                <w:sz w:val="24"/>
                <w:lang w:eastAsia="zh-CN"/>
              </w:rPr>
              <w:t>戴村镇永富村环境卫生与垃圾分类项目</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F5028F">
            <w:pPr>
              <w:jc w:val="center"/>
              <w:rPr>
                <w:rFonts w:ascii="宋体" w:hAnsi="宋体"/>
                <w:color w:val="auto"/>
                <w:sz w:val="24"/>
              </w:rPr>
            </w:pPr>
            <w:r>
              <w:rPr>
                <w:rFonts w:hint="eastAsia" w:ascii="宋体" w:hAnsi="宋体"/>
                <w:color w:val="auto"/>
                <w:sz w:val="24"/>
              </w:rPr>
              <w:t>详见交易需求</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7D92E9">
            <w:pPr>
              <w:jc w:val="center"/>
              <w:rPr>
                <w:rFonts w:ascii="宋体" w:hAnsi="宋体"/>
                <w:color w:val="auto"/>
                <w:sz w:val="24"/>
              </w:rPr>
            </w:pPr>
            <w:r>
              <w:rPr>
                <w:rFonts w:hint="eastAsia" w:ascii="宋体" w:hAnsi="宋体"/>
                <w:color w:val="auto"/>
                <w:sz w:val="24"/>
              </w:rPr>
              <w:t>项</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83F32D">
            <w:pPr>
              <w:jc w:val="center"/>
              <w:rPr>
                <w:rFonts w:ascii="宋体" w:hAnsi="宋体"/>
                <w:color w:val="auto"/>
                <w:sz w:val="24"/>
              </w:rPr>
            </w:pPr>
            <w:r>
              <w:rPr>
                <w:rFonts w:hint="eastAsia" w:ascii="宋体" w:hAnsi="宋体"/>
                <w:color w:val="auto"/>
                <w:sz w:val="24"/>
              </w:rPr>
              <w:t>1</w:t>
            </w:r>
          </w:p>
        </w:tc>
        <w:tc>
          <w:tcPr>
            <w:tcW w:w="956" w:type="dxa"/>
            <w:tcBorders>
              <w:top w:val="single" w:color="auto" w:sz="4" w:space="0"/>
              <w:left w:val="nil"/>
              <w:bottom w:val="single" w:color="auto" w:sz="4" w:space="0"/>
              <w:right w:val="single" w:color="auto" w:sz="4" w:space="0"/>
            </w:tcBorders>
            <w:noWrap/>
            <w:vAlign w:val="center"/>
          </w:tcPr>
          <w:p w14:paraId="4F0BD77B">
            <w:pPr>
              <w:jc w:val="center"/>
              <w:rPr>
                <w:rFonts w:ascii="宋体" w:hAnsi="宋体"/>
                <w:color w:val="auto"/>
                <w:sz w:val="24"/>
              </w:rPr>
            </w:pPr>
            <w:r>
              <w:rPr>
                <w:rFonts w:hint="eastAsia" w:ascii="宋体" w:hAnsi="宋体"/>
                <w:color w:val="auto"/>
                <w:sz w:val="24"/>
              </w:rPr>
              <w:t>详见交易需求</w:t>
            </w:r>
          </w:p>
        </w:tc>
      </w:tr>
    </w:tbl>
    <w:p w14:paraId="67E165C1">
      <w:pPr>
        <w:numPr>
          <w:ilvl w:val="0"/>
          <w:numId w:val="0"/>
        </w:numPr>
        <w:spacing w:line="360" w:lineRule="auto"/>
        <w:ind w:leftChars="0"/>
        <w:jc w:val="center"/>
        <w:rPr>
          <w:rFonts w:hint="eastAsia" w:ascii="宋体" w:hAnsi="宋体" w:eastAsia="宋体" w:cs="宋体"/>
          <w:b/>
          <w:color w:val="auto"/>
          <w:sz w:val="28"/>
          <w:szCs w:val="28"/>
          <w:highlight w:val="none"/>
          <w:lang w:val="en-US" w:eastAsia="zh-CN"/>
        </w:rPr>
      </w:pPr>
    </w:p>
    <w:p w14:paraId="7B8BEA1F">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二、交易</w:t>
      </w:r>
      <w:r>
        <w:rPr>
          <w:rFonts w:hint="eastAsia" w:ascii="宋体" w:hAnsi="宋体" w:eastAsia="宋体" w:cs="宋体"/>
          <w:b/>
          <w:color w:val="auto"/>
          <w:sz w:val="28"/>
          <w:szCs w:val="28"/>
          <w:highlight w:val="none"/>
        </w:rPr>
        <w:t>需求</w:t>
      </w:r>
    </w:p>
    <w:p w14:paraId="5321514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1、服务内容</w:t>
      </w:r>
    </w:p>
    <w:p w14:paraId="5DB0485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戴村镇永富村村庄保洁、河道及污水治理综合服务等。（项目包括全村村道保洁(路边杂草清理)，全村厕所保洁，全村垃圾分类（按四定一撤），全村池塘漂浮物及主要沟渠机耕道路除草、渠沟类小微水体保洁，牛皮癣清理，垃圾清运车辆由中标人自理(包括充电保养及维护)等）。</w:t>
      </w:r>
    </w:p>
    <w:p w14:paraId="396FC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保洁内容如有不明之处，由采购人确认为准。本项目采用包工包料的承包方式，供应商一旦成交，不得分包转包，一经发现中标人存在分包转包的行为，本项目合同立即自动中止。</w:t>
      </w:r>
    </w:p>
    <w:p w14:paraId="33662D0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2、保洁要求及标准</w:t>
      </w:r>
    </w:p>
    <w:p w14:paraId="79D2B02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(一)人员要求</w:t>
      </w:r>
    </w:p>
    <w:p w14:paraId="7E17D0C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▲1、人员配置：须配备专职垃圾分类收集清运员、道路清扫员、垃圾集中清运员、厕所保洁员、池塘河流保洁员、管理员等，具体人员数量由供应商自定。</w:t>
      </w:r>
    </w:p>
    <w:p w14:paraId="0DBEEE5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2、要求服务工作人员身体健康，原则上男性在65周岁以下，女性在60周岁以下。</w:t>
      </w:r>
    </w:p>
    <w:p w14:paraId="062BEF7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(二)保洁标准</w:t>
      </w:r>
    </w:p>
    <w:p w14:paraId="4483E05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1、全村主次道路含弄堂、健身广场、篮球场等公共场所、绿化带、河道、卫生设施等每天长效保洁8小时，做到无垃圾、无死角。</w:t>
      </w:r>
    </w:p>
    <w:p w14:paraId="7B46A92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2、及时清理油喷张贴的各类“牛皮癣”和非法广告，做到不留死角，不留痕迹。</w:t>
      </w:r>
    </w:p>
    <w:p w14:paraId="645C9D5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3、及时打捞沟渠、池塘垃圾的漂浮物。做到无漂浮物、无废弃物、无杂草垃圾。及时清理道路边枯树杂草（除草剂由村提供）。</w:t>
      </w:r>
    </w:p>
    <w:p w14:paraId="5E87B37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垃圾做到日产日清，垃圾箱、垃圾中转站每天清理一次，每星期清洗消毒一次，做到无堆积、无恶臭、无污水外淌，保持外体、地面干净，垃圾中转站垃圾不落地。垃圾清运员必须按照镇级要求每日做到打卡登记，及时收运农户易腐垃圾和其他垃圾。</w:t>
      </w:r>
    </w:p>
    <w:p w14:paraId="08C96EF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5、公共厕所8小时轮流冲洗，无臭气，无污垢，每星期消毒、除垢不少于一次，如遇上级卫生检查时应增加清洗次数，确保卫生质量（消毒药物、除垢药物由村提供）。</w:t>
      </w:r>
    </w:p>
    <w:p w14:paraId="53E990C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6、道路每天巡回保洁，清扫率100%。做到无杂物、无果皮（核）、无纸屑（烟蒂、塑料袋等）、无淤泥积水、无人畜粪便、无碎砖瓦砂土等。</w:t>
      </w:r>
    </w:p>
    <w:p w14:paraId="553D9D2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7、做好辖区内绿化养护与保洁，及时拔草施肥、修剪、浇水、除虫等，若需补植的根据业主要求应及时补植，并确保全村绿化成活率（绿植化肥、除虫药物以及补植植物费用由村提供），另外病媒生物消杀等。</w:t>
      </w:r>
    </w:p>
    <w:p w14:paraId="33BB4DC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日常保洁以外的临时性、紧急性任务，必须按采购人要求完成。如有违章建筑整改产生的垃圾，由村负责清理。大件垃圾和可回收物由解衣回收，装潢垃圾由南部固废，在日常生活出现的混合垃圾，由供应商单位收运，垃圾消纳场所由保洁单位提供解决，费用由村承担。</w:t>
      </w:r>
    </w:p>
    <w:p w14:paraId="0B10D23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9、供应商须有应急预案，遇到特殊情况2小时内应急人员必须到岗到位，万无一失。</w:t>
      </w:r>
    </w:p>
    <w:p w14:paraId="4C3FC7B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10、保洁人员必须统一着有警示标志的保洁工作服，必须遵守工作时间。</w:t>
      </w:r>
    </w:p>
    <w:p w14:paraId="34DE1FD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lang w:val="zh-CN" w:eastAsia="zh-CN"/>
        </w:rPr>
      </w:pPr>
      <w:r>
        <w:rPr>
          <w:rFonts w:hint="eastAsia" w:ascii="宋体" w:hAnsi="宋体" w:eastAsia="宋体" w:cs="宋体"/>
          <w:kern w:val="2"/>
          <w:sz w:val="24"/>
          <w:szCs w:val="24"/>
          <w:lang w:val="en-US" w:eastAsia="zh-CN" w:bidi="ar"/>
        </w:rPr>
        <w:t>11、机械标准：在目前村所有的保洁基本设备外，因保洁需要增添的车辆、工具、设备维修、车辆日常修理等一切相关费用均由供应商自理；新增垃圾房及购买垃圾桶、维修垃圾房由村提供，供应商必须配备大型机扫车、洒水车。</w:t>
      </w:r>
    </w:p>
    <w:p w14:paraId="38F90FB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3、垃圾分类要求及标准</w:t>
      </w:r>
    </w:p>
    <w:p w14:paraId="0EE151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应根据</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的要求，推进</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辖区范围内的</w:t>
      </w:r>
      <w:r>
        <w:rPr>
          <w:rFonts w:hint="eastAsia" w:asciiTheme="minorEastAsia" w:hAnsiTheme="minorEastAsia" w:eastAsiaTheme="minorEastAsia" w:cstheme="minorEastAsia"/>
          <w:color w:val="auto"/>
          <w:sz w:val="24"/>
          <w:szCs w:val="24"/>
          <w:lang w:val="en-US" w:eastAsia="zh-CN"/>
        </w:rPr>
        <w:t>垃圾分类“四定一撤”</w:t>
      </w:r>
      <w:r>
        <w:rPr>
          <w:rFonts w:hint="eastAsia" w:asciiTheme="minorEastAsia" w:hAnsiTheme="minorEastAsia" w:eastAsiaTheme="minorEastAsia" w:cstheme="minorEastAsia"/>
          <w:color w:val="auto"/>
          <w:sz w:val="24"/>
          <w:szCs w:val="24"/>
        </w:rPr>
        <w:t>服务工作</w:t>
      </w:r>
      <w:r>
        <w:rPr>
          <w:rFonts w:hint="eastAsia" w:asciiTheme="minorEastAsia" w:hAnsiTheme="minorEastAsia" w:eastAsiaTheme="minorEastAsia" w:cstheme="minorEastAsia"/>
          <w:color w:val="auto"/>
          <w:sz w:val="24"/>
          <w:szCs w:val="24"/>
          <w:lang w:eastAsia="zh-CN"/>
        </w:rPr>
        <w:t>。</w:t>
      </w:r>
    </w:p>
    <w:p w14:paraId="76C25C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垃圾收运时间为早</w:t>
      </w:r>
      <w:r>
        <w:rPr>
          <w:rFonts w:hint="eastAsia" w:asciiTheme="minorEastAsia" w:hAnsiTheme="minorEastAsia" w:eastAsiaTheme="minorEastAsia" w:cstheme="minorEastAsia"/>
          <w:color w:val="auto"/>
          <w:sz w:val="24"/>
          <w:szCs w:val="24"/>
          <w:lang w:val="en-US" w:eastAsia="zh-CN"/>
        </w:rPr>
        <w:t>6.30--8.30  晚17.00-19.00，具体时间可根据采购人要求进行相应调整。并根据农户需求</w:t>
      </w:r>
      <w:r>
        <w:rPr>
          <w:rFonts w:hint="eastAsia" w:asciiTheme="minorEastAsia" w:hAnsiTheme="minorEastAsia" w:eastAsiaTheme="minorEastAsia" w:cstheme="minorEastAsia"/>
          <w:color w:val="auto"/>
          <w:sz w:val="24"/>
          <w:szCs w:val="24"/>
        </w:rPr>
        <w:t>更换新的垃圾袋</w:t>
      </w:r>
      <w:r>
        <w:rPr>
          <w:rFonts w:hint="eastAsia" w:asciiTheme="minorEastAsia" w:hAnsiTheme="minorEastAsia" w:eastAsiaTheme="minorEastAsia" w:cstheme="minorEastAsia"/>
          <w:color w:val="auto"/>
          <w:sz w:val="24"/>
          <w:szCs w:val="24"/>
          <w:lang w:val="en-US" w:eastAsia="zh-CN"/>
        </w:rPr>
        <w:t>(垃圾袋由行政村自行购买）</w:t>
      </w:r>
      <w:r>
        <w:rPr>
          <w:rFonts w:hint="eastAsia" w:asciiTheme="minorEastAsia" w:hAnsiTheme="minorEastAsia" w:eastAsiaTheme="minorEastAsia" w:cstheme="minorEastAsia"/>
          <w:color w:val="auto"/>
          <w:sz w:val="24"/>
          <w:szCs w:val="24"/>
        </w:rPr>
        <w:t>。</w:t>
      </w:r>
    </w:p>
    <w:p w14:paraId="480AC8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应根据村实际区域情况，</w:t>
      </w:r>
      <w:r>
        <w:rPr>
          <w:rFonts w:hint="eastAsia" w:asciiTheme="minorEastAsia" w:hAnsiTheme="minorEastAsia" w:eastAsiaTheme="minorEastAsia" w:cstheme="minorEastAsia"/>
          <w:color w:val="auto"/>
          <w:sz w:val="24"/>
          <w:szCs w:val="24"/>
          <w:lang w:eastAsia="zh-CN"/>
        </w:rPr>
        <w:t>收运至有采购人</w:t>
      </w:r>
      <w:r>
        <w:rPr>
          <w:rFonts w:hint="eastAsia" w:asciiTheme="minorEastAsia" w:hAnsiTheme="minorEastAsia" w:eastAsiaTheme="minorEastAsia" w:cstheme="minorEastAsia"/>
          <w:color w:val="auto"/>
          <w:sz w:val="24"/>
          <w:szCs w:val="24"/>
        </w:rPr>
        <w:t>设立</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垃圾集中清运点，并符合</w:t>
      </w:r>
      <w:r>
        <w:rPr>
          <w:rFonts w:hint="eastAsia" w:asciiTheme="minorEastAsia" w:hAnsiTheme="minorEastAsia" w:eastAsiaTheme="minorEastAsia" w:cstheme="minorEastAsia"/>
          <w:color w:val="auto"/>
          <w:sz w:val="24"/>
          <w:szCs w:val="24"/>
          <w:lang w:eastAsia="zh-CN"/>
        </w:rPr>
        <w:t>戴村镇人民政府</w:t>
      </w:r>
      <w:r>
        <w:rPr>
          <w:rFonts w:hint="eastAsia" w:asciiTheme="minorEastAsia" w:hAnsiTheme="minorEastAsia" w:eastAsiaTheme="minorEastAsia" w:cstheme="minorEastAsia"/>
          <w:color w:val="auto"/>
          <w:sz w:val="24"/>
          <w:szCs w:val="24"/>
        </w:rPr>
        <w:t>指定的第三方清运公司收运标准后，由第三方清运公司统一收运。具体收运时间，由</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协调，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和第三方清运公司自行对接。</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应保证垃圾集中清运点的卫生整洁，每日对场地和</w:t>
      </w:r>
      <w:r>
        <w:rPr>
          <w:rFonts w:hint="eastAsia" w:asciiTheme="minorEastAsia" w:hAnsiTheme="minorEastAsia" w:eastAsiaTheme="minorEastAsia" w:cstheme="minorEastAsia"/>
          <w:color w:val="auto"/>
          <w:sz w:val="24"/>
          <w:szCs w:val="24"/>
          <w:lang w:eastAsia="zh-CN"/>
        </w:rPr>
        <w:t>车载</w:t>
      </w:r>
      <w:r>
        <w:rPr>
          <w:rFonts w:hint="eastAsia" w:asciiTheme="minorEastAsia" w:hAnsiTheme="minorEastAsia" w:eastAsiaTheme="minorEastAsia" w:cstheme="minorEastAsia"/>
          <w:color w:val="auto"/>
          <w:sz w:val="24"/>
          <w:szCs w:val="24"/>
        </w:rPr>
        <w:t>收运垃圾桶进行清洗，污水必须接入污水管网。</w:t>
      </w:r>
    </w:p>
    <w:p w14:paraId="7C709E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应根据要求配备由</w:t>
      </w:r>
      <w:r>
        <w:rPr>
          <w:rFonts w:hint="eastAsia" w:asciiTheme="minorEastAsia" w:hAnsiTheme="minorEastAsia" w:eastAsiaTheme="minorEastAsia" w:cstheme="minorEastAsia"/>
          <w:color w:val="auto"/>
          <w:sz w:val="24"/>
          <w:szCs w:val="24"/>
          <w:lang w:eastAsia="zh-CN"/>
        </w:rPr>
        <w:t>行政村</w:t>
      </w:r>
      <w:r>
        <w:rPr>
          <w:rFonts w:hint="eastAsia" w:asciiTheme="minorEastAsia" w:hAnsiTheme="minorEastAsia" w:eastAsiaTheme="minorEastAsia" w:cstheme="minorEastAsia"/>
          <w:color w:val="auto"/>
          <w:sz w:val="24"/>
          <w:szCs w:val="24"/>
        </w:rPr>
        <w:t>提供各类垃圾桶，垃圾桶的容量、颜色、标识均要符合要求。现有垃圾桶不符合要求的，由</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负责标识纠正或更换，更换掉的垃圾桶由原权属单位收回。</w:t>
      </w:r>
    </w:p>
    <w:p w14:paraId="3DC60C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应积极在</w:t>
      </w:r>
      <w:r>
        <w:rPr>
          <w:rFonts w:hint="eastAsia" w:asciiTheme="minorEastAsia" w:hAnsiTheme="minorEastAsia" w:eastAsiaTheme="minorEastAsia" w:cstheme="minorEastAsia"/>
          <w:color w:val="auto"/>
          <w:sz w:val="24"/>
          <w:szCs w:val="24"/>
          <w:lang w:eastAsia="zh-CN"/>
        </w:rPr>
        <w:t>所服务的行政村</w:t>
      </w:r>
      <w:r>
        <w:rPr>
          <w:rFonts w:hint="eastAsia" w:asciiTheme="minorEastAsia" w:hAnsiTheme="minorEastAsia" w:eastAsiaTheme="minorEastAsia" w:cstheme="minorEastAsia"/>
          <w:color w:val="auto"/>
          <w:sz w:val="24"/>
          <w:szCs w:val="24"/>
        </w:rPr>
        <w:t>范围内开展生活垃圾分类宣传指导工作，逐步提高居民参与率、投放准确率和服务满意度。</w:t>
      </w:r>
    </w:p>
    <w:p w14:paraId="239A01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应配备专业服务人员，针对未参与、参与次数少、投放准确率低的家庭进行上门或短信等形式的回访，就垃圾分类投放参与情况进行评价并提出分类建议。产生的通讯费用由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自行负责。</w:t>
      </w:r>
    </w:p>
    <w:p w14:paraId="4877A7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对服务</w:t>
      </w:r>
      <w:r>
        <w:rPr>
          <w:rFonts w:hint="eastAsia" w:asciiTheme="minorEastAsia" w:hAnsiTheme="minorEastAsia" w:eastAsiaTheme="minorEastAsia" w:cstheme="minorEastAsia"/>
          <w:color w:val="auto"/>
          <w:sz w:val="24"/>
          <w:szCs w:val="24"/>
          <w:lang w:eastAsia="zh-CN"/>
        </w:rPr>
        <w:t>的行政</w:t>
      </w:r>
      <w:r>
        <w:rPr>
          <w:rFonts w:hint="eastAsia" w:asciiTheme="minorEastAsia" w:hAnsiTheme="minorEastAsia" w:eastAsiaTheme="minorEastAsia" w:cstheme="minorEastAsia"/>
          <w:color w:val="auto"/>
          <w:sz w:val="24"/>
          <w:szCs w:val="24"/>
        </w:rPr>
        <w:t>村开展培训每年不少于2次。</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应结合村的实际情况，开展实地参观、居民互动等有效的各类活动，及参与率、准确率评比与激励活动。</w:t>
      </w:r>
    </w:p>
    <w:p w14:paraId="4E8967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对上述工作开展书面日记账工作或软件日记账登记工作。</w:t>
      </w:r>
    </w:p>
    <w:p w14:paraId="41B7C8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9、供应商应有垃圾分类系统，并</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戴村镇人民政府及服务的行政村</w:t>
      </w:r>
      <w:r>
        <w:rPr>
          <w:rFonts w:hint="eastAsia" w:asciiTheme="minorEastAsia" w:hAnsiTheme="minorEastAsia" w:eastAsiaTheme="minorEastAsia" w:cstheme="minorEastAsia"/>
          <w:color w:val="auto"/>
          <w:sz w:val="24"/>
          <w:szCs w:val="24"/>
        </w:rPr>
        <w:t>开放垃圾数据统计分析平台，向管理单位和居民开放相对应的功能和数据。</w:t>
      </w:r>
    </w:p>
    <w:p w14:paraId="3C67CF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积极协助</w:t>
      </w:r>
      <w:r>
        <w:rPr>
          <w:rFonts w:hint="eastAsia" w:asciiTheme="minorEastAsia" w:hAnsiTheme="minorEastAsia" w:eastAsiaTheme="minorEastAsia" w:cstheme="minorEastAsia"/>
          <w:color w:val="auto"/>
          <w:sz w:val="24"/>
          <w:szCs w:val="24"/>
          <w:lang w:eastAsia="zh-CN"/>
        </w:rPr>
        <w:t>镇</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村</w:t>
      </w:r>
      <w:r>
        <w:rPr>
          <w:rFonts w:hint="eastAsia" w:asciiTheme="minorEastAsia" w:hAnsiTheme="minorEastAsia" w:eastAsiaTheme="minorEastAsia" w:cstheme="minorEastAsia"/>
          <w:color w:val="auto"/>
          <w:sz w:val="24"/>
          <w:szCs w:val="24"/>
        </w:rPr>
        <w:t>、开展垃圾分类宣传工作，并积极配合</w:t>
      </w:r>
      <w:r>
        <w:rPr>
          <w:rFonts w:hint="eastAsia" w:asciiTheme="minorEastAsia" w:hAnsiTheme="minorEastAsia" w:eastAsiaTheme="minorEastAsia" w:cstheme="minorEastAsia"/>
          <w:color w:val="auto"/>
          <w:sz w:val="24"/>
          <w:szCs w:val="24"/>
          <w:lang w:eastAsia="zh-CN"/>
        </w:rPr>
        <w:t>村</w:t>
      </w:r>
      <w:r>
        <w:rPr>
          <w:rFonts w:hint="eastAsia" w:asciiTheme="minorEastAsia" w:hAnsiTheme="minorEastAsia" w:eastAsiaTheme="minorEastAsia" w:cstheme="minorEastAsia"/>
          <w:color w:val="auto"/>
          <w:sz w:val="24"/>
          <w:szCs w:val="24"/>
        </w:rPr>
        <w:t>解决垃圾分类工作中涉及信访、居民意见等问题。</w:t>
      </w:r>
    </w:p>
    <w:p w14:paraId="793DB9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经</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运营后，</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创建的示范</w:t>
      </w:r>
      <w:r>
        <w:rPr>
          <w:rFonts w:hint="eastAsia" w:asciiTheme="minorEastAsia" w:hAnsiTheme="minorEastAsia" w:eastAsiaTheme="minorEastAsia" w:cstheme="minorEastAsia"/>
          <w:color w:val="auto"/>
          <w:sz w:val="24"/>
          <w:szCs w:val="24"/>
          <w:lang w:eastAsia="zh-CN"/>
        </w:rPr>
        <w:t>村</w:t>
      </w:r>
      <w:r>
        <w:rPr>
          <w:rFonts w:hint="eastAsia" w:asciiTheme="minorEastAsia" w:hAnsiTheme="minorEastAsia" w:eastAsiaTheme="minorEastAsia" w:cstheme="minorEastAsia"/>
          <w:color w:val="auto"/>
          <w:sz w:val="24"/>
          <w:szCs w:val="24"/>
        </w:rPr>
        <w:t>、达标</w:t>
      </w:r>
      <w:r>
        <w:rPr>
          <w:rFonts w:hint="eastAsia" w:asciiTheme="minorEastAsia" w:hAnsiTheme="minorEastAsia" w:eastAsiaTheme="minorEastAsia" w:cstheme="minorEastAsia"/>
          <w:color w:val="auto"/>
          <w:sz w:val="24"/>
          <w:szCs w:val="24"/>
          <w:lang w:eastAsia="zh-CN"/>
        </w:rPr>
        <w:t>村、美丽乡村</w:t>
      </w:r>
      <w:r>
        <w:rPr>
          <w:rFonts w:hint="eastAsia" w:asciiTheme="minorEastAsia" w:hAnsiTheme="minorEastAsia" w:eastAsiaTheme="minorEastAsia" w:cstheme="minorEastAsia"/>
          <w:color w:val="auto"/>
          <w:sz w:val="24"/>
          <w:szCs w:val="24"/>
        </w:rPr>
        <w:t>等应符合区级部门对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的考核要求，居民参与率、居民满意度、分类准确率、分类设施、宣传引导和监督管理等都应达到考核标准。</w:t>
      </w:r>
    </w:p>
    <w:p w14:paraId="24DBB3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应支持</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垃圾分类工作，合同期内遇到区级部门或村临时布置的垃圾分类工作任务或指标时，应无条件予以支持和配合，在服务内容外的工作要求，费用可以另行结算。</w:t>
      </w:r>
    </w:p>
    <w:p w14:paraId="7BBA04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13、村民如果垃圾分类卡缺失，由供应商登记补发，涉及费用由行政村付费购买。</w:t>
      </w:r>
    </w:p>
    <w:p w14:paraId="11BA11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14、积极做好积分兑换工作，每季度不少于一次，提高居民垃圾分类积极性。积分兑换奖品由行政村购买。</w:t>
      </w:r>
    </w:p>
    <w:p w14:paraId="1288910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cs="宋体"/>
          <w:kern w:val="2"/>
          <w:sz w:val="24"/>
          <w:szCs w:val="24"/>
          <w:lang w:val="en-US" w:eastAsia="zh-CN" w:bidi="ar"/>
        </w:rPr>
        <w:t>4</w:t>
      </w:r>
      <w:r>
        <w:rPr>
          <w:rFonts w:hint="eastAsia" w:ascii="宋体" w:hAnsi="宋体" w:eastAsia="宋体" w:cs="宋体"/>
          <w:kern w:val="2"/>
          <w:sz w:val="24"/>
          <w:szCs w:val="24"/>
          <w:lang w:val="en-US" w:eastAsia="zh-CN" w:bidi="ar"/>
        </w:rPr>
        <w:t>、其他要求</w:t>
      </w:r>
    </w:p>
    <w:p w14:paraId="3880D1E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（1）中标人用工必须严格按照《劳动法》的相关规定实施，落实待遇、意外保险等相关政策，用工中出现的情况由中标人全权负责。</w:t>
      </w:r>
    </w:p>
    <w:p w14:paraId="5A83486D">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（2）因作业需要新添置的清扫、收集清运、保洁等工具由中标人自行负责。</w:t>
      </w:r>
    </w:p>
    <w:p w14:paraId="6B48786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（3）中标人必须做好安全生产工作，及时开展安全生产的检查和员工教育工作;保洁人员工作时间不得饮酒，在保洁过程中发生各类事故，所有经济和安全责任由中标人全权负责，与采购人无关。</w:t>
      </w:r>
    </w:p>
    <w:p w14:paraId="3059792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（4）考虑到垃圾分类、五水共治、环境整治等工作会根据政策、文件要求而标准不一（例如垃圾分类的“四定一撤”模式等），村不作另行补贴，供应商必须根据采购人要求实施。</w:t>
      </w:r>
    </w:p>
    <w:p w14:paraId="7DF9630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（5）双方不得无故单方面取消合同，因此造成的损失和不良影响由违约方全部承担，确需取消合同（如不可抗力因素或突发事件），必须提前3个月通知对方，由双方协商解决。</w:t>
      </w:r>
    </w:p>
    <w:p w14:paraId="06C11C7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宋体" w:hAnsi="宋体" w:eastAsia="宋体" w:cs="宋体"/>
          <w:kern w:val="2"/>
          <w:sz w:val="24"/>
          <w:szCs w:val="24"/>
          <w:lang w:val="en-US" w:eastAsia="zh-CN" w:bidi="ar"/>
        </w:rPr>
        <w:t>（6）</w:t>
      </w:r>
      <w:r>
        <w:rPr>
          <w:rFonts w:hint="eastAsia" w:asciiTheme="minorEastAsia" w:hAnsiTheme="minorEastAsia" w:eastAsiaTheme="minorEastAsia" w:cstheme="minorEastAsia"/>
          <w:color w:val="auto"/>
          <w:sz w:val="24"/>
          <w:szCs w:val="24"/>
        </w:rPr>
        <w:t>该合同实施时间为</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成交人</w:t>
      </w:r>
      <w:r>
        <w:rPr>
          <w:rFonts w:hint="eastAsia" w:asciiTheme="minorEastAsia" w:hAnsiTheme="minorEastAsia" w:eastAsiaTheme="minorEastAsia" w:cstheme="minorEastAsia"/>
          <w:color w:val="auto"/>
          <w:sz w:val="24"/>
          <w:szCs w:val="24"/>
        </w:rPr>
        <w:t>在合同期内保质保量的完成</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所需要求，</w:t>
      </w:r>
      <w:r>
        <w:rPr>
          <w:rFonts w:hint="eastAsia" w:asciiTheme="minorEastAsia" w:hAnsiTheme="minorEastAsia" w:eastAsiaTheme="minorEastAsia" w:cstheme="minorEastAsia"/>
          <w:color w:val="auto"/>
          <w:sz w:val="24"/>
          <w:szCs w:val="24"/>
          <w:lang w:eastAsia="zh-CN"/>
        </w:rPr>
        <w:t>如</w:t>
      </w:r>
      <w:r>
        <w:rPr>
          <w:rFonts w:hint="eastAsia" w:asciiTheme="minorEastAsia" w:hAnsiTheme="minorEastAsia" w:eastAsiaTheme="minorEastAsia" w:cstheme="minorEastAsia"/>
          <w:color w:val="auto"/>
          <w:sz w:val="24"/>
          <w:szCs w:val="24"/>
          <w:lang w:val="en-US" w:eastAsia="zh-CN"/>
        </w:rPr>
        <w:t>成交人</w:t>
      </w:r>
      <w:r>
        <w:rPr>
          <w:rFonts w:hint="eastAsia" w:asciiTheme="minorEastAsia" w:hAnsiTheme="minorEastAsia" w:eastAsiaTheme="minorEastAsia" w:cstheme="minorEastAsia"/>
          <w:color w:val="auto"/>
          <w:sz w:val="24"/>
          <w:szCs w:val="24"/>
          <w:lang w:eastAsia="zh-CN"/>
        </w:rPr>
        <w:t>在合同期内考评达不到采购人要求的或有其他采购人不能接受的条件的，采购人有权终止合同，</w:t>
      </w:r>
      <w:r>
        <w:rPr>
          <w:rFonts w:hint="eastAsia" w:asciiTheme="minorEastAsia" w:hAnsiTheme="minorEastAsia" w:eastAsiaTheme="minorEastAsia" w:cstheme="minorEastAsia"/>
          <w:color w:val="auto"/>
          <w:sz w:val="24"/>
          <w:szCs w:val="24"/>
        </w:rPr>
        <w:t>同时各项事项在协议书中注明。</w:t>
      </w:r>
    </w:p>
    <w:p w14:paraId="1AEE8C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（7）若遇拆迁等情况，合同自动终止，供应商需无条件服从。</w:t>
      </w:r>
    </w:p>
    <w:p w14:paraId="2BDA24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）响应报价应包含服务期内的所有费用。</w:t>
      </w:r>
    </w:p>
    <w:p w14:paraId="7B1BE1E0">
      <w:pPr>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rPr>
      </w:pPr>
    </w:p>
    <w:p w14:paraId="2446BDF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rPr>
        <w:t>、商务需求</w:t>
      </w:r>
    </w:p>
    <w:p w14:paraId="7AF450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.1服务期：</w:t>
      </w:r>
      <w:r>
        <w:rPr>
          <w:rFonts w:hint="eastAsia" w:ascii="宋体" w:hAnsi="宋体" w:eastAsia="宋体" w:cs="宋体"/>
          <w:color w:val="auto"/>
          <w:sz w:val="24"/>
        </w:rPr>
        <w:t>期限</w:t>
      </w:r>
      <w:r>
        <w:rPr>
          <w:rFonts w:hint="eastAsia" w:ascii="宋体" w:hAnsi="宋体" w:cs="宋体"/>
          <w:color w:val="auto"/>
          <w:sz w:val="24"/>
          <w:lang w:val="en-US" w:eastAsia="zh-CN"/>
        </w:rPr>
        <w:t>2</w:t>
      </w:r>
      <w:r>
        <w:rPr>
          <w:rFonts w:hint="eastAsia" w:ascii="宋体" w:hAnsi="宋体" w:eastAsia="宋体" w:cs="宋体"/>
          <w:color w:val="auto"/>
          <w:sz w:val="24"/>
        </w:rPr>
        <w:t>年，</w:t>
      </w:r>
      <w:r>
        <w:rPr>
          <w:rFonts w:hint="eastAsia" w:ascii="宋体" w:hAnsi="宋体" w:cs="宋体"/>
          <w:color w:val="auto"/>
          <w:sz w:val="24"/>
          <w:lang w:val="en-US" w:eastAsia="zh-CN"/>
        </w:rPr>
        <w:t>合同一年一签</w:t>
      </w:r>
      <w:r>
        <w:rPr>
          <w:rFonts w:hint="eastAsia" w:asciiTheme="minorEastAsia" w:hAnsiTheme="minorEastAsia" w:eastAsiaTheme="minorEastAsia" w:cstheme="minorEastAsia"/>
          <w:color w:val="auto"/>
          <w:sz w:val="24"/>
          <w:szCs w:val="24"/>
        </w:rPr>
        <w:t>。如</w:t>
      </w:r>
      <w:r>
        <w:rPr>
          <w:rFonts w:hint="eastAsia" w:asciiTheme="minorEastAsia" w:hAnsiTheme="minorEastAsia" w:eastAsiaTheme="minorEastAsia" w:cstheme="minorEastAsia"/>
          <w:color w:val="auto"/>
          <w:sz w:val="24"/>
          <w:szCs w:val="24"/>
          <w:lang w:val="en-US" w:eastAsia="zh-CN"/>
        </w:rPr>
        <w:t>成交人</w:t>
      </w:r>
      <w:r>
        <w:rPr>
          <w:rFonts w:hint="eastAsia" w:asciiTheme="minorEastAsia" w:hAnsiTheme="minorEastAsia" w:eastAsiaTheme="minorEastAsia" w:cstheme="minorEastAsia"/>
          <w:color w:val="auto"/>
          <w:sz w:val="24"/>
          <w:szCs w:val="24"/>
        </w:rPr>
        <w:t>在服务期内违反合同约定，出现服务不到位等情况，达不到</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要求等情况，</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有权提前终止合同。</w:t>
      </w:r>
    </w:p>
    <w:p w14:paraId="485A02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.2合同期满后，妥善处理退场移交、人员安置，如果出现劳资纠纷，责任在</w:t>
      </w:r>
      <w:r>
        <w:rPr>
          <w:rFonts w:hint="eastAsia" w:asciiTheme="minorEastAsia" w:hAnsiTheme="minorEastAsia" w:eastAsiaTheme="minorEastAsia" w:cstheme="minorEastAsia"/>
          <w:color w:val="auto"/>
          <w:sz w:val="24"/>
          <w:szCs w:val="24"/>
          <w:lang w:val="en-US" w:eastAsia="zh-CN"/>
        </w:rPr>
        <w:t>成交人</w:t>
      </w:r>
      <w:r>
        <w:rPr>
          <w:rFonts w:hint="eastAsia" w:asciiTheme="minorEastAsia" w:hAnsiTheme="minorEastAsia" w:eastAsiaTheme="minorEastAsia" w:cstheme="minorEastAsia"/>
          <w:color w:val="auto"/>
          <w:sz w:val="24"/>
          <w:szCs w:val="24"/>
        </w:rPr>
        <w:t>。</w:t>
      </w:r>
    </w:p>
    <w:p w14:paraId="1A4DFC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.3服务地点：</w:t>
      </w:r>
      <w:r>
        <w:rPr>
          <w:rFonts w:hint="eastAsia" w:asciiTheme="minorEastAsia" w:hAnsiTheme="minorEastAsia" w:eastAsiaTheme="minorEastAsia" w:cstheme="minorEastAsia"/>
          <w:color w:val="auto"/>
          <w:sz w:val="24"/>
          <w:szCs w:val="24"/>
          <w:lang w:eastAsia="zh-CN"/>
        </w:rPr>
        <w:t>采购人指</w:t>
      </w:r>
      <w:r>
        <w:rPr>
          <w:rFonts w:hint="eastAsia" w:asciiTheme="minorEastAsia" w:hAnsiTheme="minorEastAsia" w:eastAsiaTheme="minorEastAsia" w:cstheme="minorEastAsia"/>
          <w:color w:val="auto"/>
          <w:sz w:val="24"/>
          <w:szCs w:val="24"/>
        </w:rPr>
        <w:t xml:space="preserve">定地点。  </w:t>
      </w:r>
    </w:p>
    <w:p w14:paraId="309448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.4服务质量承诺</w:t>
      </w:r>
    </w:p>
    <w:p w14:paraId="42A77D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（1）为确保服务质量及与</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沟通联络，</w:t>
      </w:r>
      <w:r>
        <w:rPr>
          <w:rFonts w:hint="eastAsia" w:asciiTheme="minorEastAsia" w:hAnsiTheme="minorEastAsia" w:eastAsiaTheme="minorEastAsia" w:cstheme="minorEastAsia"/>
          <w:color w:val="auto"/>
          <w:sz w:val="24"/>
          <w:szCs w:val="24"/>
          <w:lang w:val="en-US" w:eastAsia="zh-CN"/>
        </w:rPr>
        <w:t>成交人</w:t>
      </w:r>
      <w:r>
        <w:rPr>
          <w:rFonts w:hint="eastAsia" w:asciiTheme="minorEastAsia" w:hAnsiTheme="minorEastAsia" w:eastAsiaTheme="minorEastAsia" w:cstheme="minorEastAsia"/>
          <w:color w:val="auto"/>
          <w:sz w:val="24"/>
          <w:szCs w:val="24"/>
        </w:rPr>
        <w:t>须设置专职主管，负责对承包项目、范围、服务质量的检查监督及与</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日常业务联系；</w:t>
      </w:r>
    </w:p>
    <w:p w14:paraId="4157AD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成交人</w:t>
      </w:r>
      <w:r>
        <w:rPr>
          <w:rFonts w:hint="eastAsia" w:asciiTheme="minorEastAsia" w:hAnsiTheme="minorEastAsia" w:eastAsiaTheme="minorEastAsia" w:cstheme="minorEastAsia"/>
          <w:color w:val="auto"/>
          <w:sz w:val="24"/>
          <w:szCs w:val="24"/>
        </w:rPr>
        <w:t>需提供员工管理服务规范要求及确保服务质量达标的具体措施；</w:t>
      </w:r>
    </w:p>
    <w:p w14:paraId="0342E9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成交人</w:t>
      </w:r>
      <w:r>
        <w:rPr>
          <w:rFonts w:hint="eastAsia" w:asciiTheme="minorEastAsia" w:hAnsiTheme="minorEastAsia" w:eastAsiaTheme="minorEastAsia" w:cstheme="minorEastAsia"/>
          <w:color w:val="auto"/>
          <w:sz w:val="24"/>
          <w:szCs w:val="24"/>
        </w:rPr>
        <w:t>需向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提供服务承诺；</w:t>
      </w:r>
    </w:p>
    <w:p w14:paraId="657266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成交人</w:t>
      </w:r>
      <w:r>
        <w:rPr>
          <w:rFonts w:hint="eastAsia" w:asciiTheme="minorEastAsia" w:hAnsiTheme="minorEastAsia" w:eastAsiaTheme="minorEastAsia" w:cstheme="minorEastAsia"/>
          <w:color w:val="auto"/>
          <w:sz w:val="24"/>
          <w:szCs w:val="24"/>
        </w:rPr>
        <w:t>须主动接受</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的指导、检查、监督及协调；</w:t>
      </w:r>
    </w:p>
    <w:p w14:paraId="681F11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（5）现有服务范围内，由于调整而增加的工作量，不再增加费用；</w:t>
      </w:r>
    </w:p>
    <w:p w14:paraId="1C9E5F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3.5付款方式</w:t>
      </w:r>
    </w:p>
    <w:p w14:paraId="353873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成交人</w:t>
      </w:r>
      <w:r>
        <w:rPr>
          <w:rFonts w:hint="eastAsia" w:asciiTheme="minorEastAsia" w:hAnsiTheme="minorEastAsia" w:eastAsiaTheme="minorEastAsia" w:cstheme="minorEastAsia"/>
          <w:color w:val="auto"/>
          <w:sz w:val="24"/>
          <w:szCs w:val="24"/>
        </w:rPr>
        <w:t>接受</w:t>
      </w:r>
      <w:r>
        <w:rPr>
          <w:rFonts w:hint="eastAsia" w:asciiTheme="minorEastAsia" w:hAnsiTheme="minorEastAsia" w:eastAsiaTheme="minorEastAsia" w:cstheme="minorEastAsia"/>
          <w:color w:val="auto"/>
          <w:sz w:val="24"/>
          <w:szCs w:val="24"/>
          <w:lang w:eastAsia="zh-CN"/>
        </w:rPr>
        <w:t>戴村镇</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eastAsia="zh-CN"/>
        </w:rPr>
        <w:t>戴村镇</w:t>
      </w:r>
      <w:r>
        <w:rPr>
          <w:rFonts w:hint="eastAsia" w:asciiTheme="minorEastAsia" w:hAnsiTheme="minorEastAsia" w:eastAsiaTheme="minorEastAsia" w:cstheme="minorEastAsia"/>
          <w:color w:val="auto"/>
          <w:sz w:val="24"/>
          <w:szCs w:val="24"/>
          <w:lang w:val="en-US" w:eastAsia="zh-CN"/>
        </w:rPr>
        <w:t>方溪</w:t>
      </w:r>
      <w:r>
        <w:rPr>
          <w:rFonts w:hint="eastAsia" w:asciiTheme="minorEastAsia" w:hAnsiTheme="minorEastAsia" w:eastAsiaTheme="minorEastAsia" w:cstheme="minorEastAsia"/>
          <w:color w:val="auto"/>
          <w:sz w:val="24"/>
          <w:szCs w:val="24"/>
          <w:lang w:eastAsia="zh-CN"/>
        </w:rPr>
        <w:t>村委的</w:t>
      </w:r>
      <w:r>
        <w:rPr>
          <w:rFonts w:hint="eastAsia" w:asciiTheme="minorEastAsia" w:hAnsiTheme="minorEastAsia" w:eastAsiaTheme="minorEastAsia" w:cstheme="minorEastAsia"/>
          <w:color w:val="auto"/>
          <w:sz w:val="24"/>
          <w:szCs w:val="24"/>
        </w:rPr>
        <w:t>监督和管理。</w:t>
      </w:r>
      <w:r>
        <w:rPr>
          <w:rFonts w:hint="eastAsia" w:asciiTheme="minorEastAsia" w:hAnsiTheme="minorEastAsia" w:eastAsiaTheme="minorEastAsia" w:cstheme="minorEastAsia"/>
          <w:color w:val="auto"/>
          <w:sz w:val="24"/>
          <w:szCs w:val="24"/>
          <w:lang w:eastAsia="zh-CN"/>
        </w:rPr>
        <w:t>按每季度支付一次，每次支付为该季度结束后</w:t>
      </w:r>
      <w:r>
        <w:rPr>
          <w:rFonts w:hint="eastAsia" w:asciiTheme="minorEastAsia" w:hAnsiTheme="minorEastAsia" w:eastAsiaTheme="minorEastAsia" w:cstheme="minorEastAsia"/>
          <w:color w:val="auto"/>
          <w:sz w:val="24"/>
          <w:szCs w:val="24"/>
          <w:lang w:val="en-US" w:eastAsia="zh-CN"/>
        </w:rPr>
        <w:t>7日内。</w:t>
      </w:r>
    </w:p>
    <w:p w14:paraId="12685CF7">
      <w:pPr>
        <w:keepNext w:val="0"/>
        <w:keepLines w:val="0"/>
        <w:pageBreakBefore w:val="0"/>
        <w:kinsoku/>
        <w:wordWrap/>
        <w:overflowPunct/>
        <w:topLinePunct w:val="0"/>
        <w:autoSpaceDE/>
        <w:autoSpaceDN/>
        <w:bidi w:val="0"/>
        <w:snapToGrid w:val="0"/>
        <w:spacing w:line="360" w:lineRule="auto"/>
        <w:ind w:left="0" w:leftChars="0" w:firstLine="241" w:firstLineChars="100"/>
        <w:jc w:val="left"/>
        <w:textAlignment w:val="auto"/>
        <w:rPr>
          <w:rFonts w:hint="eastAsia" w:ascii="宋体" w:hAnsi="宋体" w:cs="宋体"/>
          <w:b/>
          <w:color w:val="auto"/>
          <w:sz w:val="24"/>
        </w:rPr>
      </w:pPr>
      <w:r>
        <w:rPr>
          <w:rFonts w:hint="eastAsia" w:ascii="宋体" w:hAnsi="宋体" w:cs="宋体"/>
          <w:b/>
          <w:color w:val="auto"/>
          <w:sz w:val="24"/>
        </w:rPr>
        <w:t>注：交易文件中打▲内容为实质性要求，不允许有负偏离，否则将以涉及无效响应条款作无效响应。</w:t>
      </w:r>
      <w:bookmarkStart w:id="13" w:name="_Toc309222184"/>
      <w:bookmarkEnd w:id="13"/>
      <w:bookmarkStart w:id="14" w:name="_Toc456339248"/>
      <w:bookmarkEnd w:id="14"/>
      <w:bookmarkStart w:id="15" w:name="_Toc483036495"/>
      <w:bookmarkEnd w:id="15"/>
      <w:bookmarkStart w:id="16" w:name="_Toc448429858"/>
      <w:bookmarkEnd w:id="16"/>
      <w:bookmarkStart w:id="17" w:name="_Toc359011861"/>
      <w:bookmarkEnd w:id="17"/>
      <w:bookmarkStart w:id="18" w:name="_Toc355460780"/>
      <w:bookmarkEnd w:id="18"/>
      <w:bookmarkStart w:id="19" w:name="_Toc310424142"/>
      <w:bookmarkEnd w:id="19"/>
      <w:bookmarkStart w:id="20" w:name="_Toc310624257"/>
      <w:bookmarkEnd w:id="20"/>
      <w:bookmarkStart w:id="21" w:name="_Toc456339246"/>
      <w:bookmarkEnd w:id="21"/>
      <w:bookmarkStart w:id="22" w:name="_Toc310782778"/>
      <w:bookmarkEnd w:id="22"/>
      <w:bookmarkStart w:id="23" w:name="_Toc40893862"/>
      <w:bookmarkEnd w:id="23"/>
      <w:bookmarkStart w:id="24" w:name="_Toc40893860"/>
      <w:bookmarkEnd w:id="24"/>
      <w:bookmarkStart w:id="25" w:name="_Toc354344586"/>
      <w:bookmarkEnd w:id="25"/>
      <w:bookmarkStart w:id="26" w:name="_Toc448429856"/>
      <w:bookmarkEnd w:id="26"/>
      <w:bookmarkStart w:id="27" w:name="_Toc471471971"/>
      <w:bookmarkEnd w:id="27"/>
      <w:bookmarkStart w:id="28" w:name="_Toc310443605"/>
      <w:bookmarkEnd w:id="28"/>
      <w:bookmarkStart w:id="29" w:name="_Toc310522583"/>
      <w:bookmarkEnd w:id="29"/>
      <w:bookmarkStart w:id="30" w:name="_Toc359011859"/>
      <w:bookmarkEnd w:id="30"/>
      <w:bookmarkStart w:id="31" w:name="_Toc13021"/>
      <w:bookmarkEnd w:id="31"/>
    </w:p>
    <w:p w14:paraId="2C9EC7A5">
      <w:pPr>
        <w:snapToGrid w:val="0"/>
        <w:spacing w:line="440" w:lineRule="exact"/>
        <w:ind w:left="0" w:leftChars="0" w:firstLine="241" w:firstLineChars="100"/>
        <w:jc w:val="left"/>
        <w:rPr>
          <w:rFonts w:hint="eastAsia" w:ascii="宋体" w:hAnsi="宋体" w:cs="宋体"/>
          <w:b/>
          <w:color w:val="auto"/>
          <w:sz w:val="24"/>
          <w:szCs w:val="24"/>
        </w:rPr>
      </w:pPr>
    </w:p>
    <w:p w14:paraId="3C0D4481">
      <w:pPr>
        <w:jc w:val="center"/>
        <w:rPr>
          <w:rFonts w:hint="eastAsia" w:ascii="宋体" w:hAnsi="宋体" w:cs="宋体"/>
          <w:b/>
          <w:color w:val="auto"/>
          <w:sz w:val="36"/>
          <w:szCs w:val="36"/>
        </w:rPr>
      </w:pPr>
    </w:p>
    <w:p w14:paraId="58821B6F">
      <w:pPr>
        <w:jc w:val="center"/>
        <w:rPr>
          <w:rFonts w:hint="eastAsia" w:ascii="宋体" w:hAnsi="宋体" w:cs="宋体"/>
          <w:b/>
          <w:color w:val="auto"/>
          <w:sz w:val="36"/>
          <w:szCs w:val="36"/>
        </w:rPr>
      </w:pPr>
    </w:p>
    <w:p w14:paraId="61CF4346">
      <w:pPr>
        <w:jc w:val="center"/>
        <w:rPr>
          <w:rFonts w:hint="eastAsia" w:ascii="宋体" w:hAnsi="宋体" w:cs="宋体"/>
          <w:b/>
          <w:color w:val="auto"/>
          <w:sz w:val="36"/>
          <w:szCs w:val="36"/>
        </w:rPr>
      </w:pPr>
    </w:p>
    <w:p w14:paraId="11BC1529">
      <w:pPr>
        <w:jc w:val="center"/>
        <w:rPr>
          <w:rFonts w:hint="eastAsia" w:ascii="宋体" w:hAnsi="宋体" w:cs="宋体"/>
          <w:b/>
          <w:color w:val="auto"/>
          <w:sz w:val="36"/>
          <w:szCs w:val="36"/>
        </w:rPr>
      </w:pPr>
    </w:p>
    <w:p w14:paraId="22784B2E">
      <w:pPr>
        <w:jc w:val="center"/>
        <w:rPr>
          <w:rFonts w:hint="eastAsia" w:ascii="宋体" w:hAnsi="宋体" w:cs="宋体"/>
          <w:b/>
          <w:color w:val="auto"/>
          <w:sz w:val="36"/>
          <w:szCs w:val="36"/>
        </w:rPr>
      </w:pPr>
    </w:p>
    <w:p w14:paraId="4D7E845F">
      <w:pPr>
        <w:jc w:val="center"/>
        <w:rPr>
          <w:rFonts w:hint="eastAsia" w:ascii="宋体" w:hAnsi="宋体" w:cs="宋体"/>
          <w:b/>
          <w:color w:val="auto"/>
          <w:sz w:val="36"/>
          <w:szCs w:val="36"/>
        </w:rPr>
      </w:pPr>
    </w:p>
    <w:p w14:paraId="477B231C">
      <w:pPr>
        <w:jc w:val="center"/>
        <w:rPr>
          <w:rFonts w:hint="eastAsia" w:ascii="宋体" w:hAnsi="宋体" w:cs="宋体"/>
          <w:b/>
          <w:color w:val="auto"/>
          <w:sz w:val="36"/>
          <w:szCs w:val="36"/>
        </w:rPr>
      </w:pPr>
    </w:p>
    <w:p w14:paraId="6BC11D09">
      <w:pPr>
        <w:rPr>
          <w:rFonts w:hint="eastAsia" w:ascii="宋体" w:hAnsi="宋体" w:cs="宋体"/>
          <w:b/>
          <w:color w:val="auto"/>
          <w:sz w:val="36"/>
          <w:szCs w:val="36"/>
        </w:rPr>
      </w:pPr>
      <w:r>
        <w:rPr>
          <w:rFonts w:hint="eastAsia" w:ascii="宋体" w:hAnsi="宋体" w:cs="宋体"/>
          <w:b/>
          <w:color w:val="auto"/>
          <w:sz w:val="36"/>
          <w:szCs w:val="36"/>
        </w:rPr>
        <w:br w:type="page"/>
      </w:r>
    </w:p>
    <w:p w14:paraId="5F68C87B">
      <w:pPr>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13242"/>
      <w:bookmarkEnd w:id="32"/>
      <w:bookmarkStart w:id="33" w:name="_Toc184313253"/>
      <w:bookmarkEnd w:id="33"/>
      <w:bookmarkStart w:id="34" w:name="_Toc184308054"/>
      <w:bookmarkEnd w:id="34"/>
      <w:bookmarkStart w:id="35" w:name="_Toc184314432"/>
      <w:bookmarkEnd w:id="35"/>
      <w:bookmarkStart w:id="36" w:name="_Toc184314458"/>
      <w:bookmarkEnd w:id="36"/>
      <w:bookmarkStart w:id="37" w:name="_Toc184312135"/>
      <w:bookmarkEnd w:id="37"/>
      <w:bookmarkStart w:id="38" w:name="_Toc184308037"/>
      <w:bookmarkEnd w:id="38"/>
      <w:bookmarkStart w:id="39" w:name="_Toc184314479"/>
      <w:bookmarkEnd w:id="39"/>
      <w:bookmarkStart w:id="40" w:name="_Toc184310293"/>
      <w:bookmarkEnd w:id="40"/>
      <w:bookmarkStart w:id="41" w:name="_Toc184313295"/>
      <w:bookmarkEnd w:id="41"/>
      <w:bookmarkStart w:id="42" w:name="_Toc184312083"/>
      <w:bookmarkEnd w:id="42"/>
      <w:bookmarkStart w:id="43" w:name="_Toc184314443"/>
      <w:bookmarkEnd w:id="43"/>
      <w:bookmarkStart w:id="44" w:name="_Toc184312134"/>
      <w:bookmarkEnd w:id="44"/>
      <w:bookmarkStart w:id="45" w:name="_Toc184312078"/>
      <w:bookmarkEnd w:id="45"/>
      <w:bookmarkStart w:id="46" w:name="_Toc184314474"/>
      <w:bookmarkEnd w:id="46"/>
      <w:bookmarkStart w:id="47" w:name="_Toc184308058"/>
      <w:bookmarkEnd w:id="47"/>
      <w:bookmarkStart w:id="48" w:name="_Toc184312104"/>
      <w:bookmarkEnd w:id="48"/>
      <w:bookmarkStart w:id="49" w:name="_Toc184310290"/>
      <w:bookmarkEnd w:id="49"/>
      <w:bookmarkStart w:id="50" w:name="_Toc184314469"/>
      <w:bookmarkEnd w:id="50"/>
      <w:bookmarkStart w:id="51" w:name="_Toc184314475"/>
      <w:bookmarkEnd w:id="51"/>
      <w:bookmarkStart w:id="52" w:name="_Toc184314467"/>
      <w:bookmarkEnd w:id="52"/>
      <w:bookmarkStart w:id="53" w:name="_Toc184314439"/>
      <w:bookmarkEnd w:id="53"/>
      <w:bookmarkStart w:id="54" w:name="_Toc184310319"/>
      <w:bookmarkEnd w:id="54"/>
      <w:bookmarkStart w:id="55" w:name="_Toc184313310"/>
      <w:bookmarkEnd w:id="55"/>
      <w:bookmarkStart w:id="56" w:name="_Toc184314472"/>
      <w:bookmarkEnd w:id="56"/>
      <w:bookmarkStart w:id="57" w:name="_Toc184310310"/>
      <w:bookmarkEnd w:id="57"/>
      <w:bookmarkStart w:id="58" w:name="_Toc184310306"/>
      <w:bookmarkEnd w:id="58"/>
      <w:bookmarkStart w:id="59" w:name="_Toc184308097"/>
      <w:bookmarkEnd w:id="59"/>
      <w:bookmarkStart w:id="60" w:name="_Toc184312070"/>
      <w:bookmarkEnd w:id="60"/>
      <w:bookmarkStart w:id="61" w:name="_Toc184314433"/>
      <w:bookmarkEnd w:id="61"/>
      <w:bookmarkStart w:id="62" w:name="_Toc184313291"/>
      <w:bookmarkEnd w:id="62"/>
      <w:bookmarkStart w:id="63" w:name="_Toc184314473"/>
      <w:bookmarkEnd w:id="63"/>
      <w:bookmarkStart w:id="64" w:name="_Toc184313296"/>
      <w:bookmarkEnd w:id="64"/>
      <w:bookmarkStart w:id="65" w:name="_Toc184308070"/>
      <w:bookmarkEnd w:id="65"/>
      <w:bookmarkStart w:id="66" w:name="_Toc184313303"/>
      <w:bookmarkEnd w:id="66"/>
      <w:bookmarkStart w:id="67" w:name="_Toc184308093"/>
      <w:bookmarkEnd w:id="67"/>
      <w:bookmarkStart w:id="68" w:name="_Toc184308063"/>
      <w:bookmarkEnd w:id="68"/>
      <w:bookmarkStart w:id="69" w:name="_Toc184313243"/>
      <w:bookmarkEnd w:id="69"/>
      <w:bookmarkStart w:id="70" w:name="_Toc184312119"/>
      <w:bookmarkEnd w:id="70"/>
      <w:bookmarkStart w:id="71" w:name="_Toc184310318"/>
      <w:bookmarkEnd w:id="71"/>
      <w:bookmarkStart w:id="72" w:name="_Toc184308080"/>
      <w:bookmarkEnd w:id="72"/>
      <w:bookmarkStart w:id="73" w:name="_Toc184313299"/>
      <w:bookmarkEnd w:id="73"/>
      <w:bookmarkStart w:id="74" w:name="_Toc184310284"/>
      <w:bookmarkEnd w:id="74"/>
      <w:bookmarkStart w:id="75" w:name="_Toc184308051"/>
      <w:bookmarkEnd w:id="75"/>
      <w:bookmarkStart w:id="76" w:name="_Toc184310297"/>
      <w:bookmarkEnd w:id="76"/>
      <w:bookmarkStart w:id="77" w:name="_Toc184310328"/>
      <w:bookmarkEnd w:id="77"/>
      <w:bookmarkStart w:id="78" w:name="_Toc184310295"/>
      <w:bookmarkEnd w:id="78"/>
      <w:bookmarkStart w:id="79" w:name="_Toc184312102"/>
      <w:bookmarkEnd w:id="79"/>
      <w:bookmarkStart w:id="80" w:name="_Toc184314438"/>
      <w:bookmarkEnd w:id="80"/>
      <w:bookmarkStart w:id="81" w:name="_Toc184308059"/>
      <w:bookmarkEnd w:id="81"/>
      <w:bookmarkStart w:id="82" w:name="_Toc184314440"/>
      <w:bookmarkEnd w:id="82"/>
      <w:bookmarkStart w:id="83" w:name="_Toc184313261"/>
      <w:bookmarkEnd w:id="83"/>
      <w:bookmarkStart w:id="84" w:name="_Toc184314445"/>
      <w:bookmarkEnd w:id="84"/>
      <w:bookmarkStart w:id="85" w:name="_Toc184314415"/>
      <w:bookmarkEnd w:id="85"/>
      <w:bookmarkStart w:id="86" w:name="_Toc184314448"/>
      <w:bookmarkEnd w:id="86"/>
      <w:bookmarkStart w:id="87" w:name="_Toc184310307"/>
      <w:bookmarkEnd w:id="87"/>
      <w:bookmarkStart w:id="88" w:name="_Toc184308094"/>
      <w:bookmarkEnd w:id="88"/>
      <w:bookmarkStart w:id="89" w:name="_Toc184313259"/>
      <w:bookmarkEnd w:id="89"/>
      <w:bookmarkStart w:id="90" w:name="_Toc184314480"/>
      <w:bookmarkEnd w:id="90"/>
      <w:bookmarkStart w:id="91" w:name="_Toc184312114"/>
      <w:bookmarkEnd w:id="91"/>
      <w:bookmarkStart w:id="92" w:name="_Toc184312068"/>
      <w:bookmarkEnd w:id="92"/>
      <w:bookmarkStart w:id="93" w:name="_Toc184313293"/>
      <w:bookmarkEnd w:id="93"/>
      <w:bookmarkStart w:id="94" w:name="_Toc184314463"/>
      <w:bookmarkEnd w:id="94"/>
      <w:bookmarkStart w:id="95" w:name="_Toc184308044"/>
      <w:bookmarkEnd w:id="95"/>
      <w:bookmarkStart w:id="96" w:name="_Toc184313247"/>
      <w:bookmarkEnd w:id="96"/>
      <w:bookmarkStart w:id="97" w:name="_Toc184313275"/>
      <w:bookmarkEnd w:id="97"/>
      <w:bookmarkStart w:id="98" w:name="_Toc184313268"/>
      <w:bookmarkEnd w:id="98"/>
      <w:bookmarkStart w:id="99" w:name="_Toc184312133"/>
      <w:bookmarkEnd w:id="99"/>
      <w:bookmarkStart w:id="100" w:name="_Toc184313262"/>
      <w:bookmarkEnd w:id="100"/>
      <w:bookmarkStart w:id="101" w:name="_Toc184308046"/>
      <w:bookmarkEnd w:id="101"/>
      <w:bookmarkStart w:id="102" w:name="_Toc184313254"/>
      <w:bookmarkEnd w:id="102"/>
      <w:bookmarkStart w:id="103" w:name="_Toc184310341"/>
      <w:bookmarkEnd w:id="103"/>
      <w:bookmarkStart w:id="104" w:name="_Toc184310275"/>
      <w:bookmarkEnd w:id="104"/>
      <w:bookmarkStart w:id="105" w:name="_Toc184310283"/>
      <w:bookmarkEnd w:id="105"/>
      <w:bookmarkStart w:id="106" w:name="_Toc184308106"/>
      <w:bookmarkEnd w:id="106"/>
      <w:bookmarkStart w:id="107" w:name="_Toc184308101"/>
      <w:bookmarkEnd w:id="107"/>
      <w:bookmarkStart w:id="108" w:name="_Toc184308055"/>
      <w:bookmarkEnd w:id="108"/>
      <w:bookmarkStart w:id="109" w:name="_Toc184314459"/>
      <w:bookmarkEnd w:id="109"/>
      <w:bookmarkStart w:id="110" w:name="_Toc184314437"/>
      <w:bookmarkEnd w:id="110"/>
      <w:bookmarkStart w:id="111" w:name="_Toc184310305"/>
      <w:bookmarkEnd w:id="111"/>
      <w:bookmarkStart w:id="112" w:name="_Toc184310317"/>
      <w:bookmarkEnd w:id="112"/>
      <w:bookmarkStart w:id="113" w:name="_Toc184310301"/>
      <w:bookmarkEnd w:id="113"/>
      <w:bookmarkStart w:id="114" w:name="_Toc184308041"/>
      <w:bookmarkEnd w:id="114"/>
      <w:bookmarkStart w:id="115" w:name="_Toc184310334"/>
      <w:bookmarkEnd w:id="115"/>
      <w:bookmarkStart w:id="116" w:name="_Toc184308092"/>
      <w:bookmarkEnd w:id="116"/>
      <w:bookmarkStart w:id="117" w:name="_Toc184313245"/>
      <w:bookmarkEnd w:id="117"/>
      <w:bookmarkStart w:id="118" w:name="_Toc184313239"/>
      <w:bookmarkEnd w:id="118"/>
      <w:bookmarkStart w:id="119" w:name="_Toc184313300"/>
      <w:bookmarkEnd w:id="119"/>
      <w:bookmarkStart w:id="120" w:name="_Toc184314470"/>
      <w:bookmarkEnd w:id="120"/>
      <w:bookmarkStart w:id="121" w:name="_Toc184312107"/>
      <w:bookmarkEnd w:id="121"/>
      <w:bookmarkStart w:id="122" w:name="_Toc184308052"/>
      <w:bookmarkEnd w:id="122"/>
      <w:bookmarkStart w:id="123" w:name="_Toc184308078"/>
      <w:bookmarkEnd w:id="123"/>
      <w:bookmarkStart w:id="124" w:name="_Toc184312129"/>
      <w:bookmarkEnd w:id="124"/>
      <w:bookmarkStart w:id="125" w:name="_Toc184312095"/>
      <w:bookmarkEnd w:id="125"/>
      <w:bookmarkStart w:id="126" w:name="_Toc184310329"/>
      <w:bookmarkEnd w:id="126"/>
      <w:bookmarkStart w:id="127" w:name="_Toc184310282"/>
      <w:bookmarkEnd w:id="127"/>
      <w:bookmarkStart w:id="128" w:name="_Toc184313274"/>
      <w:bookmarkEnd w:id="128"/>
      <w:bookmarkStart w:id="129" w:name="_Toc184308083"/>
      <w:bookmarkEnd w:id="129"/>
      <w:bookmarkStart w:id="130" w:name="_Toc184312139"/>
      <w:bookmarkEnd w:id="130"/>
      <w:bookmarkStart w:id="131" w:name="_Toc184308057"/>
      <w:bookmarkEnd w:id="131"/>
      <w:bookmarkStart w:id="132" w:name="_Toc184308082"/>
      <w:bookmarkEnd w:id="132"/>
      <w:bookmarkStart w:id="133" w:name="_Toc184308069"/>
      <w:bookmarkEnd w:id="133"/>
      <w:bookmarkStart w:id="134" w:name="_Toc184312103"/>
      <w:bookmarkEnd w:id="134"/>
      <w:bookmarkStart w:id="135" w:name="_Toc184314426"/>
      <w:bookmarkEnd w:id="135"/>
      <w:bookmarkStart w:id="136" w:name="_Toc184310272"/>
      <w:bookmarkEnd w:id="136"/>
      <w:bookmarkStart w:id="137" w:name="_Toc184308073"/>
      <w:bookmarkEnd w:id="137"/>
      <w:bookmarkStart w:id="138" w:name="_Toc184310302"/>
      <w:bookmarkEnd w:id="138"/>
      <w:bookmarkStart w:id="139" w:name="_Toc184312079"/>
      <w:bookmarkEnd w:id="139"/>
      <w:bookmarkStart w:id="140" w:name="_Toc184310296"/>
      <w:bookmarkEnd w:id="140"/>
      <w:bookmarkStart w:id="141" w:name="_Toc184314452"/>
      <w:bookmarkEnd w:id="141"/>
      <w:bookmarkStart w:id="142" w:name="_Toc184310292"/>
      <w:bookmarkEnd w:id="142"/>
      <w:bookmarkStart w:id="143" w:name="_Toc184308107"/>
      <w:bookmarkEnd w:id="143"/>
      <w:bookmarkStart w:id="144" w:name="_Toc184313297"/>
      <w:bookmarkEnd w:id="144"/>
      <w:bookmarkStart w:id="145" w:name="_Toc184313257"/>
      <w:bookmarkEnd w:id="145"/>
      <w:bookmarkStart w:id="146" w:name="_Toc184313289"/>
      <w:bookmarkEnd w:id="146"/>
      <w:bookmarkStart w:id="147" w:name="_Toc184308090"/>
      <w:bookmarkEnd w:id="147"/>
      <w:bookmarkStart w:id="148" w:name="_Toc184310303"/>
      <w:bookmarkEnd w:id="148"/>
      <w:bookmarkStart w:id="149" w:name="_Toc184310308"/>
      <w:bookmarkEnd w:id="149"/>
      <w:bookmarkStart w:id="150" w:name="_Toc184310288"/>
      <w:bookmarkEnd w:id="150"/>
      <w:bookmarkStart w:id="151" w:name="_Toc184313255"/>
      <w:bookmarkEnd w:id="151"/>
      <w:bookmarkStart w:id="152" w:name="_Toc184310337"/>
      <w:bookmarkEnd w:id="152"/>
      <w:bookmarkStart w:id="153" w:name="_Toc184310333"/>
      <w:bookmarkEnd w:id="153"/>
      <w:bookmarkStart w:id="154" w:name="_Toc184308108"/>
      <w:bookmarkEnd w:id="154"/>
      <w:bookmarkStart w:id="155" w:name="_Toc184313271"/>
      <w:bookmarkEnd w:id="155"/>
      <w:bookmarkStart w:id="156" w:name="_Toc184308066"/>
      <w:bookmarkEnd w:id="156"/>
      <w:bookmarkStart w:id="157" w:name="_Toc184312098"/>
      <w:bookmarkEnd w:id="157"/>
      <w:bookmarkStart w:id="158" w:name="_Toc184310294"/>
      <w:bookmarkEnd w:id="158"/>
      <w:bookmarkStart w:id="159" w:name="_Toc184312069"/>
      <w:bookmarkEnd w:id="159"/>
      <w:bookmarkStart w:id="160" w:name="_Toc184314464"/>
      <w:bookmarkEnd w:id="160"/>
      <w:bookmarkStart w:id="161" w:name="_Toc184308095"/>
      <w:bookmarkEnd w:id="161"/>
      <w:bookmarkStart w:id="162" w:name="_Toc184312128"/>
      <w:bookmarkEnd w:id="162"/>
      <w:bookmarkStart w:id="163" w:name="_Toc184313241"/>
      <w:bookmarkEnd w:id="163"/>
      <w:bookmarkStart w:id="164" w:name="_Toc184312077"/>
      <w:bookmarkEnd w:id="164"/>
      <w:bookmarkStart w:id="165" w:name="_Toc184314422"/>
      <w:bookmarkEnd w:id="165"/>
      <w:bookmarkStart w:id="166" w:name="_Toc184310289"/>
      <w:bookmarkEnd w:id="166"/>
      <w:bookmarkStart w:id="167" w:name="_Toc184314418"/>
      <w:bookmarkEnd w:id="167"/>
      <w:bookmarkStart w:id="168" w:name="_Toc184313276"/>
      <w:bookmarkEnd w:id="168"/>
      <w:bookmarkStart w:id="169" w:name="_Toc184312110"/>
      <w:bookmarkEnd w:id="169"/>
      <w:bookmarkStart w:id="170" w:name="_Toc184314482"/>
      <w:bookmarkEnd w:id="170"/>
      <w:bookmarkStart w:id="171" w:name="_Toc184310325"/>
      <w:bookmarkEnd w:id="171"/>
      <w:bookmarkStart w:id="172" w:name="_Toc184310324"/>
      <w:bookmarkEnd w:id="172"/>
      <w:bookmarkStart w:id="173" w:name="_Toc184312092"/>
      <w:bookmarkEnd w:id="173"/>
      <w:bookmarkStart w:id="174" w:name="_Toc184312105"/>
      <w:bookmarkEnd w:id="174"/>
      <w:bookmarkStart w:id="175" w:name="_Toc184312094"/>
      <w:bookmarkEnd w:id="175"/>
      <w:bookmarkStart w:id="176" w:name="_Toc184313248"/>
      <w:bookmarkEnd w:id="176"/>
      <w:bookmarkStart w:id="177" w:name="_Toc184310321"/>
      <w:bookmarkEnd w:id="177"/>
      <w:bookmarkStart w:id="178" w:name="_Toc184313283"/>
      <w:bookmarkEnd w:id="178"/>
      <w:bookmarkStart w:id="179" w:name="_Toc184313281"/>
      <w:bookmarkEnd w:id="179"/>
      <w:bookmarkStart w:id="180" w:name="_Toc184313282"/>
      <w:bookmarkEnd w:id="180"/>
      <w:bookmarkStart w:id="181" w:name="_Toc184312085"/>
      <w:bookmarkEnd w:id="181"/>
      <w:bookmarkStart w:id="182" w:name="_Toc184313277"/>
      <w:bookmarkEnd w:id="182"/>
      <w:bookmarkStart w:id="183" w:name="_Toc184308098"/>
      <w:bookmarkEnd w:id="183"/>
      <w:bookmarkStart w:id="184" w:name="_Toc184312097"/>
      <w:bookmarkEnd w:id="184"/>
      <w:bookmarkStart w:id="185" w:name="_Toc184314471"/>
      <w:bookmarkEnd w:id="185"/>
      <w:bookmarkStart w:id="186" w:name="_Toc184314460"/>
      <w:bookmarkEnd w:id="186"/>
      <w:bookmarkStart w:id="187" w:name="_Toc184312075"/>
      <w:bookmarkEnd w:id="187"/>
      <w:bookmarkStart w:id="188" w:name="_Toc184314453"/>
      <w:bookmarkEnd w:id="188"/>
      <w:bookmarkStart w:id="189" w:name="_Toc184312106"/>
      <w:bookmarkEnd w:id="189"/>
      <w:bookmarkStart w:id="190" w:name="_Toc184313266"/>
      <w:bookmarkEnd w:id="190"/>
      <w:bookmarkStart w:id="191" w:name="_Toc184314436"/>
      <w:bookmarkEnd w:id="191"/>
      <w:bookmarkStart w:id="192" w:name="_Toc184312115"/>
      <w:bookmarkEnd w:id="192"/>
      <w:bookmarkStart w:id="193" w:name="_Toc184308060"/>
      <w:bookmarkEnd w:id="193"/>
      <w:bookmarkStart w:id="194" w:name="_Toc184313308"/>
      <w:bookmarkEnd w:id="194"/>
      <w:bookmarkStart w:id="195" w:name="_Toc184313309"/>
      <w:bookmarkEnd w:id="195"/>
      <w:bookmarkStart w:id="196" w:name="_Toc184308099"/>
      <w:bookmarkEnd w:id="196"/>
      <w:bookmarkStart w:id="197" w:name="_Toc184310287"/>
      <w:bookmarkEnd w:id="197"/>
      <w:bookmarkStart w:id="198" w:name="_Toc184313267"/>
      <w:bookmarkEnd w:id="198"/>
      <w:bookmarkStart w:id="199" w:name="_Toc184312118"/>
      <w:bookmarkEnd w:id="199"/>
      <w:bookmarkStart w:id="200" w:name="_Toc184310331"/>
      <w:bookmarkEnd w:id="200"/>
      <w:bookmarkStart w:id="201" w:name="_Toc184314420"/>
      <w:bookmarkEnd w:id="201"/>
      <w:bookmarkStart w:id="202" w:name="_Toc184312093"/>
      <w:bookmarkEnd w:id="202"/>
      <w:bookmarkStart w:id="203" w:name="_Toc184314468"/>
      <w:bookmarkEnd w:id="203"/>
      <w:bookmarkStart w:id="204" w:name="_Toc184310300"/>
      <w:bookmarkEnd w:id="204"/>
      <w:bookmarkStart w:id="205" w:name="_Toc184308091"/>
      <w:bookmarkEnd w:id="205"/>
      <w:bookmarkStart w:id="206" w:name="_Toc184314419"/>
      <w:bookmarkEnd w:id="206"/>
      <w:bookmarkStart w:id="207" w:name="_Toc184314413"/>
      <w:bookmarkEnd w:id="207"/>
      <w:bookmarkStart w:id="208" w:name="_Toc184308089"/>
      <w:bookmarkEnd w:id="208"/>
      <w:bookmarkStart w:id="209" w:name="_Toc184310332"/>
      <w:bookmarkEnd w:id="209"/>
      <w:bookmarkStart w:id="210" w:name="_Toc184312112"/>
      <w:bookmarkEnd w:id="210"/>
      <w:bookmarkStart w:id="211" w:name="_Toc184312091"/>
      <w:bookmarkEnd w:id="211"/>
      <w:bookmarkStart w:id="212" w:name="_Toc184312084"/>
      <w:bookmarkEnd w:id="212"/>
      <w:bookmarkStart w:id="213" w:name="_Toc184310277"/>
      <w:bookmarkEnd w:id="213"/>
      <w:bookmarkStart w:id="214" w:name="_Toc184313244"/>
      <w:bookmarkEnd w:id="214"/>
      <w:bookmarkStart w:id="215" w:name="_Toc184308077"/>
      <w:bookmarkEnd w:id="215"/>
      <w:bookmarkStart w:id="216" w:name="_Toc184313272"/>
      <w:bookmarkEnd w:id="216"/>
      <w:bookmarkStart w:id="217" w:name="_Toc184310311"/>
      <w:bookmarkEnd w:id="217"/>
      <w:bookmarkStart w:id="218" w:name="_Toc184314461"/>
      <w:bookmarkEnd w:id="218"/>
      <w:bookmarkStart w:id="219" w:name="_Toc184308076"/>
      <w:bookmarkEnd w:id="219"/>
      <w:bookmarkStart w:id="220" w:name="_Toc184312071"/>
      <w:bookmarkEnd w:id="220"/>
      <w:bookmarkStart w:id="221" w:name="_Toc184312108"/>
      <w:bookmarkEnd w:id="221"/>
      <w:bookmarkStart w:id="222" w:name="_Toc184310291"/>
      <w:bookmarkEnd w:id="222"/>
      <w:bookmarkStart w:id="223" w:name="_Toc184308068"/>
      <w:bookmarkEnd w:id="223"/>
      <w:bookmarkStart w:id="224" w:name="_Toc184308079"/>
      <w:bookmarkEnd w:id="224"/>
      <w:bookmarkStart w:id="225" w:name="_Toc184312067"/>
      <w:bookmarkEnd w:id="225"/>
      <w:bookmarkStart w:id="226" w:name="_Toc184314417"/>
      <w:bookmarkEnd w:id="226"/>
      <w:bookmarkStart w:id="227" w:name="_Toc184308096"/>
      <w:bookmarkEnd w:id="227"/>
      <w:bookmarkStart w:id="228" w:name="_Toc184308085"/>
      <w:bookmarkEnd w:id="228"/>
      <w:bookmarkStart w:id="229" w:name="_Toc184308050"/>
      <w:bookmarkEnd w:id="229"/>
      <w:bookmarkStart w:id="230" w:name="_Toc184314434"/>
      <w:bookmarkEnd w:id="230"/>
      <w:bookmarkStart w:id="231" w:name="_Toc184312138"/>
      <w:bookmarkEnd w:id="231"/>
      <w:bookmarkStart w:id="232" w:name="_Toc184310338"/>
      <w:bookmarkEnd w:id="232"/>
      <w:bookmarkStart w:id="233" w:name="_Toc184312137"/>
      <w:bookmarkEnd w:id="233"/>
      <w:bookmarkStart w:id="234" w:name="_Toc184308040"/>
      <w:bookmarkEnd w:id="234"/>
      <w:bookmarkStart w:id="235" w:name="_Toc184312076"/>
      <w:bookmarkEnd w:id="235"/>
      <w:bookmarkStart w:id="236" w:name="_Toc184314416"/>
      <w:bookmarkEnd w:id="236"/>
      <w:bookmarkStart w:id="237" w:name="_Toc184312122"/>
      <w:bookmarkEnd w:id="237"/>
      <w:bookmarkStart w:id="238" w:name="_Toc184310286"/>
      <w:bookmarkEnd w:id="238"/>
      <w:bookmarkStart w:id="239" w:name="_Toc184308071"/>
      <w:bookmarkEnd w:id="239"/>
      <w:bookmarkStart w:id="240" w:name="_Toc184310315"/>
      <w:bookmarkEnd w:id="240"/>
      <w:bookmarkStart w:id="241" w:name="_Toc184314477"/>
      <w:bookmarkEnd w:id="241"/>
      <w:bookmarkStart w:id="242" w:name="_Toc184314412"/>
      <w:bookmarkEnd w:id="242"/>
      <w:bookmarkStart w:id="243" w:name="_Toc184308102"/>
      <w:bookmarkEnd w:id="243"/>
      <w:bookmarkStart w:id="244" w:name="_Toc184313301"/>
      <w:bookmarkEnd w:id="244"/>
      <w:bookmarkStart w:id="245" w:name="_Toc184308042"/>
      <w:bookmarkEnd w:id="245"/>
      <w:bookmarkStart w:id="246" w:name="_Toc184312126"/>
      <w:bookmarkEnd w:id="246"/>
      <w:bookmarkStart w:id="247" w:name="_Toc184310330"/>
      <w:bookmarkEnd w:id="247"/>
      <w:bookmarkStart w:id="248" w:name="_Toc184312086"/>
      <w:bookmarkEnd w:id="248"/>
      <w:bookmarkStart w:id="249" w:name="_Toc184310274"/>
      <w:bookmarkEnd w:id="249"/>
      <w:bookmarkStart w:id="250" w:name="_Toc184310281"/>
      <w:bookmarkEnd w:id="250"/>
      <w:bookmarkStart w:id="251" w:name="_Toc184314429"/>
      <w:bookmarkEnd w:id="251"/>
      <w:bookmarkStart w:id="252" w:name="_Toc184310314"/>
      <w:bookmarkEnd w:id="252"/>
      <w:bookmarkStart w:id="253" w:name="_Toc184313284"/>
      <w:bookmarkEnd w:id="253"/>
      <w:bookmarkStart w:id="254" w:name="_Toc184313302"/>
      <w:bookmarkEnd w:id="254"/>
      <w:bookmarkStart w:id="255" w:name="_Toc184310276"/>
      <w:bookmarkEnd w:id="255"/>
      <w:bookmarkStart w:id="256" w:name="_Toc184310343"/>
      <w:bookmarkEnd w:id="256"/>
      <w:bookmarkStart w:id="257" w:name="_Toc184308045"/>
      <w:bookmarkEnd w:id="257"/>
      <w:bookmarkStart w:id="258" w:name="_Toc184314462"/>
      <w:bookmarkEnd w:id="258"/>
      <w:bookmarkStart w:id="259" w:name="_Toc184314442"/>
      <w:bookmarkEnd w:id="259"/>
      <w:bookmarkStart w:id="260" w:name="_Toc184308075"/>
      <w:bookmarkEnd w:id="260"/>
      <w:bookmarkStart w:id="261" w:name="_Toc184308067"/>
      <w:bookmarkEnd w:id="261"/>
      <w:bookmarkStart w:id="262" w:name="_Toc184308038"/>
      <w:bookmarkEnd w:id="262"/>
      <w:bookmarkStart w:id="263" w:name="_Toc184313263"/>
      <w:bookmarkEnd w:id="263"/>
      <w:bookmarkStart w:id="264" w:name="_Toc184313249"/>
      <w:bookmarkEnd w:id="264"/>
      <w:bookmarkStart w:id="265" w:name="_Toc184310339"/>
      <w:bookmarkEnd w:id="265"/>
      <w:bookmarkStart w:id="266" w:name="_Toc184312131"/>
      <w:bookmarkEnd w:id="266"/>
      <w:bookmarkStart w:id="267" w:name="_Toc184310298"/>
      <w:bookmarkEnd w:id="267"/>
      <w:bookmarkStart w:id="268" w:name="_Toc184310316"/>
      <w:bookmarkEnd w:id="268"/>
      <w:bookmarkStart w:id="269" w:name="_Toc184313305"/>
      <w:bookmarkEnd w:id="269"/>
      <w:bookmarkStart w:id="270" w:name="_Toc184314431"/>
      <w:bookmarkEnd w:id="270"/>
      <w:bookmarkStart w:id="271" w:name="_Toc184312100"/>
      <w:bookmarkEnd w:id="271"/>
      <w:bookmarkStart w:id="272" w:name="_Toc184312127"/>
      <w:bookmarkEnd w:id="272"/>
      <w:bookmarkStart w:id="273" w:name="_Toc184310312"/>
      <w:bookmarkEnd w:id="273"/>
      <w:bookmarkStart w:id="274" w:name="_Toc184314465"/>
      <w:bookmarkEnd w:id="274"/>
      <w:bookmarkStart w:id="275" w:name="_Toc184314427"/>
      <w:bookmarkEnd w:id="275"/>
      <w:bookmarkStart w:id="276" w:name="_Toc184313246"/>
      <w:bookmarkEnd w:id="276"/>
      <w:bookmarkStart w:id="277" w:name="_Toc184313304"/>
      <w:bookmarkEnd w:id="277"/>
      <w:bookmarkStart w:id="278" w:name="_Toc184313265"/>
      <w:bookmarkEnd w:id="278"/>
      <w:bookmarkStart w:id="279" w:name="_Toc184312089"/>
      <w:bookmarkEnd w:id="279"/>
      <w:bookmarkStart w:id="280" w:name="_Toc184313264"/>
      <w:bookmarkEnd w:id="280"/>
      <w:bookmarkStart w:id="281" w:name="_Toc184308036"/>
      <w:bookmarkEnd w:id="281"/>
      <w:bookmarkStart w:id="282" w:name="_Toc184314481"/>
      <w:bookmarkEnd w:id="282"/>
      <w:bookmarkStart w:id="283" w:name="_Toc184312074"/>
      <w:bookmarkEnd w:id="283"/>
      <w:bookmarkStart w:id="284" w:name="_Toc184314435"/>
      <w:bookmarkEnd w:id="284"/>
      <w:bookmarkStart w:id="285" w:name="_Toc184314430"/>
      <w:bookmarkEnd w:id="285"/>
      <w:bookmarkStart w:id="286" w:name="_Toc184313251"/>
      <w:bookmarkEnd w:id="286"/>
      <w:bookmarkStart w:id="287" w:name="_Toc184308053"/>
      <w:bookmarkEnd w:id="287"/>
      <w:bookmarkStart w:id="288" w:name="_Toc184312136"/>
      <w:bookmarkEnd w:id="288"/>
      <w:bookmarkStart w:id="289" w:name="_Toc184314410"/>
      <w:bookmarkEnd w:id="289"/>
      <w:bookmarkStart w:id="290" w:name="_Toc184313287"/>
      <w:bookmarkEnd w:id="290"/>
      <w:bookmarkStart w:id="291" w:name="_Toc184312111"/>
      <w:bookmarkEnd w:id="291"/>
      <w:bookmarkStart w:id="292" w:name="_Toc184313286"/>
      <w:bookmarkEnd w:id="292"/>
      <w:bookmarkStart w:id="293" w:name="_Toc184308104"/>
      <w:bookmarkEnd w:id="293"/>
      <w:bookmarkStart w:id="294" w:name="_Toc184312088"/>
      <w:bookmarkEnd w:id="294"/>
      <w:bookmarkStart w:id="295" w:name="_Toc184313250"/>
      <w:bookmarkEnd w:id="295"/>
      <w:bookmarkStart w:id="296" w:name="_Toc184310273"/>
      <w:bookmarkEnd w:id="296"/>
      <w:bookmarkStart w:id="297" w:name="_Toc184314447"/>
      <w:bookmarkEnd w:id="297"/>
      <w:bookmarkStart w:id="298" w:name="_Toc184308047"/>
      <w:bookmarkEnd w:id="298"/>
      <w:bookmarkStart w:id="299" w:name="_Toc184312096"/>
      <w:bookmarkEnd w:id="299"/>
      <w:bookmarkStart w:id="300" w:name="_Toc184310335"/>
      <w:bookmarkEnd w:id="300"/>
      <w:bookmarkStart w:id="301" w:name="_Toc184312081"/>
      <w:bookmarkEnd w:id="301"/>
      <w:bookmarkStart w:id="302" w:name="_Toc184314476"/>
      <w:bookmarkEnd w:id="302"/>
      <w:bookmarkStart w:id="303" w:name="_Toc184308100"/>
      <w:bookmarkEnd w:id="303"/>
      <w:bookmarkStart w:id="304" w:name="_Toc184310285"/>
      <w:bookmarkEnd w:id="304"/>
      <w:bookmarkStart w:id="305" w:name="_Toc184313307"/>
      <w:bookmarkEnd w:id="305"/>
      <w:bookmarkStart w:id="306" w:name="_Toc184314450"/>
      <w:bookmarkEnd w:id="306"/>
      <w:bookmarkStart w:id="307" w:name="_Toc184310342"/>
      <w:bookmarkEnd w:id="307"/>
      <w:bookmarkStart w:id="308" w:name="_Toc184308048"/>
      <w:bookmarkEnd w:id="308"/>
      <w:bookmarkStart w:id="309" w:name="_Toc184313260"/>
      <w:bookmarkEnd w:id="309"/>
      <w:bookmarkStart w:id="310" w:name="_Toc184313273"/>
      <w:bookmarkEnd w:id="310"/>
      <w:bookmarkStart w:id="311" w:name="_Toc184314428"/>
      <w:bookmarkEnd w:id="311"/>
      <w:bookmarkStart w:id="312" w:name="_Toc184313280"/>
      <w:bookmarkEnd w:id="312"/>
      <w:bookmarkStart w:id="313" w:name="_Toc184313306"/>
      <w:bookmarkEnd w:id="313"/>
      <w:bookmarkStart w:id="314" w:name="_Toc184312125"/>
      <w:bookmarkEnd w:id="314"/>
      <w:bookmarkStart w:id="315" w:name="_Toc184310280"/>
      <w:bookmarkEnd w:id="315"/>
      <w:bookmarkStart w:id="316" w:name="_Toc184314414"/>
      <w:bookmarkEnd w:id="316"/>
      <w:bookmarkStart w:id="317" w:name="_Toc184313256"/>
      <w:bookmarkEnd w:id="317"/>
      <w:bookmarkStart w:id="318" w:name="_Toc184314455"/>
      <w:bookmarkEnd w:id="318"/>
      <w:bookmarkStart w:id="319" w:name="_Toc184313258"/>
      <w:bookmarkEnd w:id="319"/>
      <w:bookmarkStart w:id="320" w:name="_Toc184314456"/>
      <w:bookmarkEnd w:id="320"/>
      <w:bookmarkStart w:id="321" w:name="_Toc184310304"/>
      <w:bookmarkEnd w:id="321"/>
      <w:bookmarkStart w:id="322" w:name="_Toc184313240"/>
      <w:bookmarkEnd w:id="322"/>
      <w:bookmarkStart w:id="323" w:name="_Toc184314454"/>
      <w:bookmarkEnd w:id="323"/>
      <w:bookmarkStart w:id="324" w:name="_Toc184314446"/>
      <w:bookmarkEnd w:id="324"/>
      <w:bookmarkStart w:id="325" w:name="_Toc184314457"/>
      <w:bookmarkEnd w:id="325"/>
      <w:bookmarkStart w:id="326" w:name="_Toc184312082"/>
      <w:bookmarkEnd w:id="326"/>
      <w:bookmarkStart w:id="327" w:name="_Toc184308084"/>
      <w:bookmarkEnd w:id="327"/>
      <w:bookmarkStart w:id="328" w:name="_Toc184308062"/>
      <w:bookmarkEnd w:id="328"/>
      <w:bookmarkStart w:id="329" w:name="_Toc184313285"/>
      <w:bookmarkEnd w:id="329"/>
      <w:bookmarkStart w:id="330" w:name="_Toc184312113"/>
      <w:bookmarkEnd w:id="330"/>
      <w:bookmarkStart w:id="331" w:name="_Toc184308081"/>
      <w:bookmarkEnd w:id="331"/>
      <w:bookmarkStart w:id="332" w:name="_Toc184308061"/>
      <w:bookmarkEnd w:id="332"/>
      <w:bookmarkStart w:id="333" w:name="_Toc184312073"/>
      <w:bookmarkEnd w:id="333"/>
      <w:bookmarkStart w:id="334" w:name="_Toc184310322"/>
      <w:bookmarkEnd w:id="334"/>
      <w:bookmarkStart w:id="335" w:name="_Toc184308043"/>
      <w:bookmarkEnd w:id="335"/>
      <w:bookmarkStart w:id="336" w:name="_Toc184314478"/>
      <w:bookmarkEnd w:id="336"/>
      <w:bookmarkStart w:id="337" w:name="_Toc184313279"/>
      <w:bookmarkEnd w:id="337"/>
      <w:bookmarkStart w:id="338" w:name="_Toc184312072"/>
      <w:bookmarkEnd w:id="338"/>
      <w:bookmarkStart w:id="339" w:name="_Toc184308086"/>
      <w:bookmarkEnd w:id="339"/>
      <w:bookmarkStart w:id="340" w:name="_Toc184313269"/>
      <w:bookmarkEnd w:id="340"/>
      <w:bookmarkStart w:id="341" w:name="_Toc184312117"/>
      <w:bookmarkEnd w:id="341"/>
      <w:bookmarkStart w:id="342" w:name="_Toc184314411"/>
      <w:bookmarkEnd w:id="342"/>
      <w:bookmarkStart w:id="343" w:name="_Toc184310299"/>
      <w:bookmarkEnd w:id="343"/>
      <w:bookmarkStart w:id="344" w:name="_Toc184310278"/>
      <w:bookmarkEnd w:id="344"/>
      <w:bookmarkStart w:id="345" w:name="_Toc184312099"/>
      <w:bookmarkEnd w:id="345"/>
      <w:bookmarkStart w:id="346" w:name="_Toc184308049"/>
      <w:bookmarkEnd w:id="346"/>
      <w:bookmarkStart w:id="347" w:name="_Toc184314444"/>
      <w:bookmarkEnd w:id="347"/>
      <w:bookmarkStart w:id="348" w:name="_Toc184308087"/>
      <w:bookmarkEnd w:id="348"/>
      <w:bookmarkStart w:id="349" w:name="_Toc184310309"/>
      <w:bookmarkEnd w:id="349"/>
      <w:bookmarkStart w:id="350" w:name="_Toc184314451"/>
      <w:bookmarkEnd w:id="350"/>
      <w:bookmarkStart w:id="351" w:name="_Toc184308039"/>
      <w:bookmarkEnd w:id="351"/>
      <w:bookmarkStart w:id="352" w:name="_Toc184310279"/>
      <w:bookmarkEnd w:id="352"/>
      <w:bookmarkStart w:id="353" w:name="_Toc184310344"/>
      <w:bookmarkEnd w:id="353"/>
      <w:bookmarkStart w:id="354" w:name="_Toc184313292"/>
      <w:bookmarkEnd w:id="354"/>
      <w:bookmarkStart w:id="355" w:name="_Toc184314425"/>
      <w:bookmarkEnd w:id="355"/>
      <w:bookmarkStart w:id="356" w:name="_Toc184308064"/>
      <w:bookmarkEnd w:id="356"/>
      <w:bookmarkStart w:id="357" w:name="_Toc184308056"/>
      <w:bookmarkEnd w:id="357"/>
      <w:bookmarkStart w:id="358" w:name="_Toc184313288"/>
      <w:bookmarkEnd w:id="358"/>
      <w:bookmarkStart w:id="359" w:name="_Toc184308103"/>
      <w:bookmarkEnd w:id="359"/>
      <w:bookmarkStart w:id="360" w:name="_Toc184312123"/>
      <w:bookmarkEnd w:id="360"/>
      <w:bookmarkStart w:id="361" w:name="_Toc184314421"/>
      <w:bookmarkEnd w:id="361"/>
      <w:bookmarkStart w:id="362" w:name="_Toc184313298"/>
      <w:bookmarkEnd w:id="362"/>
      <w:bookmarkStart w:id="363" w:name="_Toc184312101"/>
      <w:bookmarkEnd w:id="363"/>
      <w:bookmarkStart w:id="364" w:name="_Toc184312080"/>
      <w:bookmarkEnd w:id="364"/>
      <w:bookmarkStart w:id="365" w:name="_Toc184312116"/>
      <w:bookmarkEnd w:id="365"/>
      <w:bookmarkStart w:id="366" w:name="_Toc184308088"/>
      <w:bookmarkEnd w:id="366"/>
      <w:bookmarkStart w:id="367" w:name="_Toc184314466"/>
      <w:bookmarkEnd w:id="367"/>
      <w:bookmarkStart w:id="368" w:name="_Toc184308105"/>
      <w:bookmarkEnd w:id="368"/>
      <w:bookmarkStart w:id="369" w:name="_Toc184308074"/>
      <w:bookmarkEnd w:id="369"/>
      <w:bookmarkStart w:id="370" w:name="_Toc184310336"/>
      <w:bookmarkEnd w:id="370"/>
      <w:bookmarkStart w:id="371" w:name="_Toc184308065"/>
      <w:bookmarkEnd w:id="371"/>
      <w:bookmarkStart w:id="372" w:name="_Toc184312109"/>
      <w:bookmarkEnd w:id="372"/>
      <w:bookmarkStart w:id="373" w:name="_Toc184312121"/>
      <w:bookmarkEnd w:id="373"/>
      <w:bookmarkStart w:id="374" w:name="_Toc184312132"/>
      <w:bookmarkEnd w:id="374"/>
      <w:bookmarkStart w:id="375" w:name="_Toc184312124"/>
      <w:bookmarkEnd w:id="375"/>
      <w:bookmarkStart w:id="376" w:name="_Toc184313290"/>
      <w:bookmarkEnd w:id="376"/>
      <w:bookmarkStart w:id="377" w:name="_Toc184313278"/>
      <w:bookmarkEnd w:id="377"/>
      <w:bookmarkStart w:id="378" w:name="_Toc184313294"/>
      <w:bookmarkEnd w:id="378"/>
      <w:bookmarkStart w:id="379" w:name="_Toc184314441"/>
      <w:bookmarkEnd w:id="379"/>
      <w:bookmarkStart w:id="380" w:name="_Toc184310313"/>
      <w:bookmarkEnd w:id="380"/>
      <w:bookmarkStart w:id="381" w:name="_Toc184310320"/>
      <w:bookmarkEnd w:id="381"/>
      <w:bookmarkStart w:id="382" w:name="_Toc184313238"/>
      <w:bookmarkEnd w:id="382"/>
      <w:bookmarkStart w:id="383" w:name="_Toc184312120"/>
      <w:bookmarkEnd w:id="383"/>
      <w:bookmarkStart w:id="384" w:name="_Toc184314424"/>
      <w:bookmarkEnd w:id="384"/>
      <w:bookmarkStart w:id="385" w:name="_Toc184310323"/>
      <w:bookmarkEnd w:id="385"/>
      <w:bookmarkStart w:id="386" w:name="_Toc184313252"/>
      <w:bookmarkEnd w:id="386"/>
      <w:bookmarkStart w:id="387" w:name="_Toc184310326"/>
      <w:bookmarkEnd w:id="387"/>
      <w:bookmarkStart w:id="388" w:name="_Toc184314423"/>
      <w:bookmarkEnd w:id="388"/>
      <w:bookmarkStart w:id="389" w:name="_Toc184312130"/>
      <w:bookmarkEnd w:id="389"/>
      <w:bookmarkStart w:id="390" w:name="_Toc184310327"/>
      <w:bookmarkEnd w:id="390"/>
      <w:bookmarkStart w:id="391" w:name="_Toc184312090"/>
      <w:bookmarkEnd w:id="391"/>
      <w:bookmarkStart w:id="392" w:name="_Toc184308072"/>
      <w:bookmarkEnd w:id="392"/>
      <w:bookmarkStart w:id="393" w:name="_Toc184313270"/>
      <w:bookmarkEnd w:id="393"/>
      <w:bookmarkStart w:id="394" w:name="_Toc184314449"/>
      <w:bookmarkEnd w:id="394"/>
      <w:bookmarkStart w:id="395" w:name="_Toc184312087"/>
      <w:bookmarkEnd w:id="395"/>
      <w:bookmarkStart w:id="396" w:name="_Toc184310340"/>
      <w:bookmarkEnd w:id="396"/>
      <w:r>
        <w:rPr>
          <w:rFonts w:hint="eastAsia" w:ascii="宋体" w:hAnsi="宋体" w:cs="宋体"/>
          <w:b/>
          <w:color w:val="auto"/>
          <w:sz w:val="36"/>
          <w:szCs w:val="36"/>
        </w:rPr>
        <w:t>评审办法</w:t>
      </w:r>
    </w:p>
    <w:p w14:paraId="4422709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评审办法前附表</w:t>
      </w:r>
    </w:p>
    <w:p w14:paraId="27D707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商务技术评分表（</w:t>
      </w:r>
      <w:r>
        <w:rPr>
          <w:rFonts w:hint="eastAsia" w:ascii="宋体" w:hAnsi="宋体" w:cs="宋体"/>
          <w:color w:val="auto"/>
          <w:sz w:val="24"/>
          <w:highlight w:val="none"/>
          <w:lang w:val="en-US" w:eastAsia="zh-CN"/>
        </w:rPr>
        <w:t>90</w:t>
      </w:r>
      <w:r>
        <w:rPr>
          <w:rFonts w:hint="eastAsia" w:ascii="宋体" w:hAnsi="宋体" w:eastAsia="宋体" w:cs="宋体"/>
          <w:color w:val="auto"/>
          <w:sz w:val="24"/>
          <w:highlight w:val="none"/>
        </w:rPr>
        <w:t>分）</w:t>
      </w:r>
    </w:p>
    <w:tbl>
      <w:tblPr>
        <w:tblStyle w:val="63"/>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76"/>
        <w:gridCol w:w="1539"/>
        <w:gridCol w:w="4887"/>
        <w:gridCol w:w="904"/>
        <w:gridCol w:w="945"/>
      </w:tblGrid>
      <w:tr w14:paraId="5306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86" w:type="dxa"/>
            <w:vAlign w:val="center"/>
          </w:tcPr>
          <w:p w14:paraId="5EF099B2">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7002" w:type="dxa"/>
            <w:gridSpan w:val="3"/>
            <w:vAlign w:val="center"/>
          </w:tcPr>
          <w:p w14:paraId="586EB72B">
            <w:pPr>
              <w:widowControl/>
              <w:jc w:val="center"/>
              <w:rPr>
                <w:rFonts w:ascii="宋体" w:hAnsi="宋体" w:cs="宋体"/>
                <w:color w:val="auto"/>
                <w:kern w:val="0"/>
                <w:sz w:val="24"/>
              </w:rPr>
            </w:pPr>
            <w:r>
              <w:rPr>
                <w:rFonts w:hint="eastAsia" w:ascii="宋体" w:hAnsi="宋体" w:cs="宋体"/>
                <w:color w:val="auto"/>
                <w:kern w:val="0"/>
                <w:sz w:val="24"/>
              </w:rPr>
              <w:t>评分内容和标准</w:t>
            </w:r>
          </w:p>
        </w:tc>
        <w:tc>
          <w:tcPr>
            <w:tcW w:w="904" w:type="dxa"/>
            <w:vAlign w:val="center"/>
          </w:tcPr>
          <w:p w14:paraId="28C9EA80">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分值</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分</w:t>
            </w:r>
            <w:r>
              <w:rPr>
                <w:rFonts w:hint="eastAsia" w:ascii="宋体" w:hAnsi="宋体" w:cs="宋体"/>
                <w:color w:val="auto"/>
                <w:kern w:val="0"/>
                <w:sz w:val="24"/>
                <w:lang w:eastAsia="zh-CN"/>
              </w:rPr>
              <w:t>）</w:t>
            </w:r>
          </w:p>
        </w:tc>
        <w:tc>
          <w:tcPr>
            <w:tcW w:w="945" w:type="dxa"/>
            <w:vAlign w:val="center"/>
          </w:tcPr>
          <w:p w14:paraId="280ADDFD">
            <w:pPr>
              <w:widowControl/>
              <w:jc w:val="center"/>
              <w:rPr>
                <w:rFonts w:ascii="宋体" w:hAnsi="宋体" w:cs="宋体"/>
                <w:color w:val="auto"/>
                <w:kern w:val="0"/>
                <w:sz w:val="24"/>
              </w:rPr>
            </w:pPr>
            <w:r>
              <w:rPr>
                <w:rFonts w:hint="eastAsia" w:ascii="宋体" w:hAnsi="宋体" w:cs="宋体"/>
                <w:color w:val="auto"/>
                <w:kern w:val="0"/>
                <w:sz w:val="24"/>
              </w:rPr>
              <w:t>主客</w:t>
            </w:r>
          </w:p>
          <w:p w14:paraId="6793883C">
            <w:pPr>
              <w:widowControl/>
              <w:jc w:val="center"/>
              <w:rPr>
                <w:rFonts w:ascii="宋体" w:hAnsi="宋体" w:cs="宋体"/>
                <w:color w:val="auto"/>
                <w:kern w:val="0"/>
                <w:sz w:val="24"/>
              </w:rPr>
            </w:pPr>
            <w:r>
              <w:rPr>
                <w:rFonts w:hint="eastAsia" w:ascii="宋体" w:hAnsi="宋体" w:cs="宋体"/>
                <w:color w:val="auto"/>
                <w:kern w:val="0"/>
                <w:sz w:val="24"/>
              </w:rPr>
              <w:t>观分</w:t>
            </w:r>
          </w:p>
        </w:tc>
      </w:tr>
      <w:tr w14:paraId="5B3D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886" w:type="dxa"/>
            <w:vMerge w:val="restart"/>
            <w:vAlign w:val="center"/>
          </w:tcPr>
          <w:p w14:paraId="502B6D62">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商务评分</w:t>
            </w:r>
          </w:p>
        </w:tc>
        <w:tc>
          <w:tcPr>
            <w:tcW w:w="576" w:type="dxa"/>
            <w:vAlign w:val="center"/>
          </w:tcPr>
          <w:p w14:paraId="2269296B">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1</w:t>
            </w:r>
          </w:p>
        </w:tc>
        <w:tc>
          <w:tcPr>
            <w:tcW w:w="6426" w:type="dxa"/>
            <w:gridSpan w:val="2"/>
            <w:vAlign w:val="center"/>
          </w:tcPr>
          <w:p w14:paraId="41B52849">
            <w:pPr>
              <w:widowControl/>
              <w:rPr>
                <w:rFonts w:ascii="宋体" w:hAnsi="宋体" w:cs="宋体"/>
                <w:bCs/>
                <w:color w:val="auto"/>
                <w:kern w:val="0"/>
                <w:sz w:val="24"/>
                <w:highlight w:val="none"/>
              </w:rPr>
            </w:pPr>
            <w:r>
              <w:rPr>
                <w:rFonts w:hint="eastAsia" w:ascii="宋体" w:hAnsi="宋体" w:cs="宋体"/>
                <w:bCs/>
                <w:color w:val="auto"/>
                <w:kern w:val="0"/>
                <w:sz w:val="24"/>
                <w:highlight w:val="none"/>
              </w:rPr>
              <w:t>投标人具有质量管理体系认证、环境管理体系认证、职业健康安全管理体系认证，</w:t>
            </w:r>
            <w:r>
              <w:rPr>
                <w:rFonts w:hint="eastAsia" w:ascii="宋体" w:hAnsi="宋体" w:cs="宋体"/>
                <w:bCs/>
                <w:color w:val="auto"/>
                <w:kern w:val="0"/>
                <w:sz w:val="24"/>
                <w:highlight w:val="none"/>
                <w:lang w:val="en-US" w:eastAsia="zh-CN"/>
              </w:rPr>
              <w:t>社会责任管理体系认证，诚信管理体系认证，信息技术服务管理体系认证，信息安全管理体系认证</w:t>
            </w:r>
            <w:r>
              <w:rPr>
                <w:rFonts w:hint="eastAsia" w:ascii="宋体" w:hAnsi="宋体" w:cs="宋体"/>
                <w:bCs/>
                <w:color w:val="auto"/>
                <w:kern w:val="0"/>
                <w:sz w:val="24"/>
                <w:highlight w:val="none"/>
              </w:rPr>
              <w:t>有1项得</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分，最多得</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分。</w:t>
            </w:r>
          </w:p>
          <w:p w14:paraId="39FE4E1C">
            <w:pPr>
              <w:pStyle w:val="25"/>
              <w:spacing w:line="240" w:lineRule="auto"/>
              <w:rPr>
                <w:rFonts w:hAnsi="宋体" w:cs="宋体"/>
                <w:bCs/>
                <w:color w:val="auto"/>
                <w:kern w:val="0"/>
                <w:szCs w:val="24"/>
                <w:lang w:val="en-US"/>
              </w:rPr>
            </w:pPr>
            <w:r>
              <w:rPr>
                <w:rFonts w:hint="eastAsia" w:hAnsi="宋体" w:cs="宋体"/>
                <w:bCs/>
                <w:color w:val="auto"/>
                <w:kern w:val="0"/>
                <w:szCs w:val="24"/>
                <w:highlight w:val="none"/>
                <w:lang w:val="en-US"/>
              </w:rPr>
              <w:t>（投标文件中须提供</w:t>
            </w:r>
            <w:r>
              <w:rPr>
                <w:rFonts w:hint="eastAsia" w:hAnsi="宋体" w:cs="宋体"/>
                <w:bCs/>
                <w:color w:val="auto"/>
                <w:kern w:val="0"/>
                <w:szCs w:val="24"/>
                <w:highlight w:val="none"/>
                <w:lang w:val="en-US" w:eastAsia="zh-CN"/>
              </w:rPr>
              <w:t>有效期内的</w:t>
            </w:r>
            <w:r>
              <w:rPr>
                <w:rFonts w:hint="eastAsia" w:hAnsi="宋体" w:cs="宋体"/>
                <w:bCs/>
                <w:color w:val="auto"/>
                <w:kern w:val="0"/>
                <w:szCs w:val="24"/>
                <w:highlight w:val="none"/>
                <w:lang w:val="en-US"/>
              </w:rPr>
              <w:t>证书扫描件并提供全国认证认可信息公共服务平台上的查询截图，无截图不得分。）</w:t>
            </w:r>
          </w:p>
        </w:tc>
        <w:tc>
          <w:tcPr>
            <w:tcW w:w="904" w:type="dxa"/>
            <w:vAlign w:val="center"/>
          </w:tcPr>
          <w:p w14:paraId="19E640CB">
            <w:pPr>
              <w:widowControl/>
              <w:jc w:val="center"/>
              <w:rPr>
                <w:rFonts w:ascii="宋体" w:hAnsi="宋体" w:cs="宋体"/>
                <w:color w:val="auto"/>
                <w:sz w:val="24"/>
              </w:rPr>
            </w:pPr>
            <w:r>
              <w:rPr>
                <w:rFonts w:hint="eastAsia" w:ascii="宋体" w:hAnsi="宋体" w:cs="宋体"/>
                <w:color w:val="auto"/>
                <w:sz w:val="24"/>
                <w:lang w:val="en-US" w:eastAsia="zh-CN"/>
              </w:rPr>
              <w:t>7</w:t>
            </w:r>
          </w:p>
        </w:tc>
        <w:tc>
          <w:tcPr>
            <w:tcW w:w="945" w:type="dxa"/>
            <w:vAlign w:val="center"/>
          </w:tcPr>
          <w:p w14:paraId="64452863">
            <w:pPr>
              <w:widowControl/>
              <w:jc w:val="center"/>
              <w:rPr>
                <w:rFonts w:ascii="宋体" w:hAnsi="宋体" w:cs="宋体"/>
                <w:color w:val="auto"/>
                <w:kern w:val="0"/>
                <w:sz w:val="24"/>
              </w:rPr>
            </w:pPr>
            <w:r>
              <w:rPr>
                <w:rFonts w:hint="eastAsia" w:ascii="宋体" w:hAnsi="宋体" w:cs="宋体"/>
                <w:color w:val="auto"/>
                <w:kern w:val="0"/>
                <w:sz w:val="24"/>
              </w:rPr>
              <w:t>客观分</w:t>
            </w:r>
          </w:p>
        </w:tc>
      </w:tr>
      <w:tr w14:paraId="7F06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886" w:type="dxa"/>
            <w:vMerge w:val="continue"/>
            <w:vAlign w:val="center"/>
          </w:tcPr>
          <w:p w14:paraId="7398ACA2">
            <w:pPr>
              <w:widowControl/>
              <w:jc w:val="center"/>
              <w:rPr>
                <w:rFonts w:ascii="宋体" w:hAnsi="宋体" w:cs="宋体"/>
                <w:color w:val="auto"/>
                <w:kern w:val="0"/>
                <w:sz w:val="24"/>
              </w:rPr>
            </w:pPr>
          </w:p>
        </w:tc>
        <w:tc>
          <w:tcPr>
            <w:tcW w:w="576" w:type="dxa"/>
            <w:vAlign w:val="center"/>
          </w:tcPr>
          <w:p w14:paraId="13CB88B7">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2</w:t>
            </w:r>
          </w:p>
        </w:tc>
        <w:tc>
          <w:tcPr>
            <w:tcW w:w="6426" w:type="dxa"/>
            <w:gridSpan w:val="2"/>
            <w:vAlign w:val="center"/>
          </w:tcPr>
          <w:p w14:paraId="25202949">
            <w:pPr>
              <w:widowControl/>
              <w:rPr>
                <w:rFonts w:ascii="宋体" w:hAnsi="宋体" w:cs="宋体"/>
                <w:color w:val="auto"/>
                <w:sz w:val="24"/>
              </w:rPr>
            </w:pPr>
            <w:r>
              <w:rPr>
                <w:rFonts w:hint="eastAsia" w:ascii="宋体" w:hAnsi="宋体" w:cs="宋体"/>
                <w:bCs/>
                <w:color w:val="auto"/>
                <w:kern w:val="0"/>
                <w:sz w:val="24"/>
                <w:highlight w:val="none"/>
              </w:rPr>
              <w:t>投标人</w:t>
            </w:r>
            <w:r>
              <w:rPr>
                <w:rFonts w:hint="eastAsia" w:ascii="宋体" w:hAnsi="宋体" w:cs="宋体"/>
                <w:bCs/>
                <w:color w:val="auto"/>
                <w:sz w:val="24"/>
                <w:highlight w:val="none"/>
              </w:rPr>
              <w:t>具有生活垃圾分类服务能力认证证书，十星及以上的得</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分，八星及以上的得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分，五星及以上的得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分，其余不得分。（投标文件中须提供在全国认证认可信息公共服务平台查询截图，且证书在有效期内。）</w:t>
            </w:r>
          </w:p>
        </w:tc>
        <w:tc>
          <w:tcPr>
            <w:tcW w:w="904" w:type="dxa"/>
            <w:vAlign w:val="center"/>
          </w:tcPr>
          <w:p w14:paraId="3419C994">
            <w:pPr>
              <w:widowControl/>
              <w:jc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4</w:t>
            </w:r>
          </w:p>
        </w:tc>
        <w:tc>
          <w:tcPr>
            <w:tcW w:w="945" w:type="dxa"/>
            <w:vAlign w:val="center"/>
          </w:tcPr>
          <w:p w14:paraId="28BAF32D">
            <w:pPr>
              <w:widowControl/>
              <w:jc w:val="center"/>
              <w:rPr>
                <w:rFonts w:ascii="宋体" w:hAnsi="宋体" w:cs="宋体"/>
                <w:color w:val="auto"/>
                <w:kern w:val="0"/>
                <w:sz w:val="24"/>
              </w:rPr>
            </w:pPr>
            <w:r>
              <w:rPr>
                <w:rFonts w:hint="eastAsia" w:ascii="宋体" w:hAnsi="宋体" w:cs="宋体"/>
                <w:color w:val="auto"/>
                <w:kern w:val="0"/>
                <w:sz w:val="24"/>
              </w:rPr>
              <w:t>客观分</w:t>
            </w:r>
          </w:p>
        </w:tc>
      </w:tr>
      <w:tr w14:paraId="68D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86" w:type="dxa"/>
            <w:vMerge w:val="continue"/>
            <w:vAlign w:val="center"/>
          </w:tcPr>
          <w:p w14:paraId="08D74833">
            <w:pPr>
              <w:widowControl/>
              <w:jc w:val="center"/>
              <w:rPr>
                <w:rFonts w:ascii="宋体" w:hAnsi="宋体" w:cs="宋体"/>
                <w:color w:val="auto"/>
                <w:kern w:val="0"/>
                <w:sz w:val="24"/>
              </w:rPr>
            </w:pPr>
          </w:p>
        </w:tc>
        <w:tc>
          <w:tcPr>
            <w:tcW w:w="576" w:type="dxa"/>
            <w:vAlign w:val="center"/>
          </w:tcPr>
          <w:p w14:paraId="03E428CB">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3</w:t>
            </w:r>
          </w:p>
        </w:tc>
        <w:tc>
          <w:tcPr>
            <w:tcW w:w="6426" w:type="dxa"/>
            <w:gridSpan w:val="2"/>
            <w:vAlign w:val="center"/>
          </w:tcPr>
          <w:p w14:paraId="7BAA4C11">
            <w:pPr>
              <w:widowControl/>
              <w:rPr>
                <w:rFonts w:ascii="宋体" w:hAnsi="宋体" w:cs="宋体"/>
                <w:bCs/>
                <w:color w:val="auto"/>
                <w:kern w:val="0"/>
                <w:sz w:val="24"/>
                <w:highlight w:val="none"/>
              </w:rPr>
            </w:pPr>
            <w:r>
              <w:rPr>
                <w:rFonts w:hint="eastAsia" w:ascii="宋体" w:hAnsi="宋体" w:cs="宋体"/>
                <w:bCs/>
                <w:color w:val="auto"/>
                <w:kern w:val="0"/>
                <w:sz w:val="24"/>
                <w:highlight w:val="none"/>
              </w:rPr>
              <w:t>投标人自20</w:t>
            </w:r>
            <w:r>
              <w:rPr>
                <w:rFonts w:hint="eastAsia" w:ascii="宋体" w:hAnsi="宋体" w:cs="宋体"/>
                <w:bCs/>
                <w:color w:val="auto"/>
                <w:kern w:val="0"/>
                <w:sz w:val="24"/>
                <w:highlight w:val="none"/>
                <w:lang w:val="en-US" w:eastAsia="zh-CN"/>
              </w:rPr>
              <w:t>21</w:t>
            </w:r>
            <w:r>
              <w:rPr>
                <w:rFonts w:hint="eastAsia" w:ascii="宋体" w:hAnsi="宋体" w:cs="宋体"/>
                <w:bCs/>
                <w:color w:val="auto"/>
                <w:kern w:val="0"/>
                <w:sz w:val="24"/>
                <w:highlight w:val="none"/>
              </w:rPr>
              <w:t>年1月1日至今(</w:t>
            </w:r>
            <w:r>
              <w:rPr>
                <w:rFonts w:hint="eastAsia" w:ascii="宋体" w:hAnsi="宋体" w:cs="宋体"/>
                <w:bCs/>
                <w:color w:val="auto"/>
                <w:kern w:val="0"/>
                <w:sz w:val="24"/>
                <w:highlight w:val="none"/>
                <w:lang w:eastAsia="zh-CN"/>
              </w:rPr>
              <w:t>与行政村</w:t>
            </w:r>
            <w:r>
              <w:rPr>
                <w:rFonts w:hint="eastAsia" w:ascii="宋体" w:hAnsi="宋体" w:cs="宋体"/>
                <w:bCs/>
                <w:color w:val="auto"/>
                <w:kern w:val="0"/>
                <w:sz w:val="24"/>
                <w:highlight w:val="none"/>
              </w:rPr>
              <w:t>合同签订</w:t>
            </w:r>
            <w:r>
              <w:rPr>
                <w:rFonts w:hint="eastAsia" w:ascii="宋体" w:hAnsi="宋体" w:cs="宋体"/>
                <w:bCs/>
                <w:color w:val="auto"/>
                <w:kern w:val="0"/>
                <w:sz w:val="24"/>
                <w:highlight w:val="none"/>
                <w:lang w:eastAsia="zh-CN"/>
              </w:rPr>
              <w:t>及</w:t>
            </w:r>
            <w:r>
              <w:rPr>
                <w:rFonts w:hint="eastAsia" w:ascii="宋体" w:hAnsi="宋体" w:cs="宋体"/>
                <w:bCs/>
                <w:color w:val="auto"/>
                <w:kern w:val="0"/>
                <w:sz w:val="24"/>
                <w:highlight w:val="none"/>
              </w:rPr>
              <w:t>时间为准）完成的过类似</w:t>
            </w:r>
            <w:r>
              <w:rPr>
                <w:rFonts w:hint="eastAsia" w:ascii="宋体" w:hAnsi="宋体" w:cs="宋体"/>
                <w:bCs/>
                <w:color w:val="auto"/>
                <w:kern w:val="0"/>
                <w:sz w:val="24"/>
                <w:highlight w:val="none"/>
                <w:lang w:eastAsia="zh-CN"/>
              </w:rPr>
              <w:t>环境卫生或</w:t>
            </w:r>
            <w:r>
              <w:rPr>
                <w:rFonts w:hint="eastAsia" w:ascii="宋体" w:hAnsi="宋体" w:cs="宋体"/>
                <w:bCs/>
                <w:color w:val="auto"/>
                <w:kern w:val="0"/>
                <w:sz w:val="24"/>
                <w:highlight w:val="none"/>
              </w:rPr>
              <w:t>垃圾分类服务业绩的，每提供一个业绩得</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分，最高得</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分。</w:t>
            </w:r>
          </w:p>
          <w:p w14:paraId="79B62526">
            <w:pPr>
              <w:widowControl/>
              <w:rPr>
                <w:rFonts w:ascii="宋体" w:hAnsi="宋体" w:cs="宋体"/>
                <w:bCs/>
                <w:color w:val="auto"/>
                <w:kern w:val="0"/>
                <w:sz w:val="24"/>
              </w:rPr>
            </w:pP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提供合同扫描件</w:t>
            </w:r>
            <w:r>
              <w:rPr>
                <w:rFonts w:hint="eastAsia" w:ascii="宋体" w:hAnsi="宋体" w:cs="宋体"/>
                <w:bCs/>
                <w:color w:val="auto"/>
                <w:kern w:val="0"/>
                <w:sz w:val="24"/>
                <w:highlight w:val="none"/>
              </w:rPr>
              <w:t>）</w:t>
            </w:r>
          </w:p>
        </w:tc>
        <w:tc>
          <w:tcPr>
            <w:tcW w:w="904" w:type="dxa"/>
            <w:vAlign w:val="center"/>
          </w:tcPr>
          <w:p w14:paraId="1E653B47">
            <w:pPr>
              <w:widowControl/>
              <w:jc w:val="center"/>
              <w:rPr>
                <w:rFonts w:ascii="宋体" w:hAnsi="宋体" w:cs="宋体"/>
                <w:color w:val="auto"/>
                <w:sz w:val="24"/>
              </w:rPr>
            </w:pPr>
            <w:r>
              <w:rPr>
                <w:rFonts w:hint="eastAsia" w:ascii="宋体" w:hAnsi="宋体" w:cs="宋体"/>
                <w:color w:val="auto"/>
                <w:sz w:val="24"/>
                <w:lang w:val="en-US" w:eastAsia="zh-CN"/>
              </w:rPr>
              <w:t>1</w:t>
            </w:r>
          </w:p>
        </w:tc>
        <w:tc>
          <w:tcPr>
            <w:tcW w:w="945" w:type="dxa"/>
            <w:vAlign w:val="center"/>
          </w:tcPr>
          <w:p w14:paraId="441ED504">
            <w:pPr>
              <w:widowControl/>
              <w:jc w:val="center"/>
              <w:rPr>
                <w:rFonts w:ascii="宋体" w:hAnsi="宋体" w:cs="宋体"/>
                <w:color w:val="auto"/>
                <w:kern w:val="0"/>
                <w:sz w:val="24"/>
              </w:rPr>
            </w:pPr>
            <w:r>
              <w:rPr>
                <w:rFonts w:hint="eastAsia" w:ascii="宋体" w:hAnsi="宋体" w:cs="宋体"/>
                <w:color w:val="auto"/>
                <w:kern w:val="0"/>
                <w:sz w:val="24"/>
              </w:rPr>
              <w:t>客观分</w:t>
            </w:r>
          </w:p>
        </w:tc>
      </w:tr>
      <w:tr w14:paraId="3C68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86" w:type="dxa"/>
            <w:vMerge w:val="continue"/>
            <w:vAlign w:val="center"/>
          </w:tcPr>
          <w:p w14:paraId="4CCFE6C2">
            <w:pPr>
              <w:widowControl/>
              <w:rPr>
                <w:rFonts w:ascii="宋体" w:hAnsi="宋体" w:cs="宋体"/>
                <w:color w:val="auto"/>
                <w:kern w:val="0"/>
                <w:sz w:val="24"/>
              </w:rPr>
            </w:pPr>
          </w:p>
        </w:tc>
        <w:tc>
          <w:tcPr>
            <w:tcW w:w="576" w:type="dxa"/>
            <w:vAlign w:val="center"/>
          </w:tcPr>
          <w:p w14:paraId="3ACC7402">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4</w:t>
            </w:r>
          </w:p>
        </w:tc>
        <w:tc>
          <w:tcPr>
            <w:tcW w:w="6426" w:type="dxa"/>
            <w:gridSpan w:val="2"/>
            <w:vAlign w:val="center"/>
          </w:tcPr>
          <w:p w14:paraId="5D086028">
            <w:pPr>
              <w:widowControl/>
              <w:rPr>
                <w:rFonts w:ascii="宋体" w:hAnsi="宋体" w:cs="宋体"/>
                <w:color w:val="auto"/>
                <w:sz w:val="24"/>
              </w:rPr>
            </w:pPr>
            <w:r>
              <w:rPr>
                <w:rFonts w:hint="eastAsia" w:ascii="宋体" w:hAnsi="宋体" w:cs="宋体"/>
                <w:color w:val="auto"/>
                <w:kern w:val="0"/>
                <w:sz w:val="24"/>
                <w:szCs w:val="22"/>
                <w:highlight w:val="none"/>
                <w:lang w:val="zh-CN" w:bidi="zh-CN"/>
              </w:rPr>
              <w:t>供应商获得过政府部门或村级组织颁发的环卫保洁或垃圾分类相关的荣誉或奖项的，每一项得</w:t>
            </w:r>
            <w:r>
              <w:rPr>
                <w:rFonts w:hint="eastAsia" w:ascii="宋体" w:hAnsi="宋体" w:cs="宋体"/>
                <w:color w:val="auto"/>
                <w:kern w:val="0"/>
                <w:sz w:val="24"/>
                <w:szCs w:val="22"/>
                <w:highlight w:val="none"/>
                <w:lang w:val="en-US" w:bidi="zh-CN"/>
              </w:rPr>
              <w:t>1</w:t>
            </w:r>
            <w:r>
              <w:rPr>
                <w:rFonts w:hint="eastAsia" w:ascii="宋体" w:hAnsi="宋体" w:cs="宋体"/>
                <w:color w:val="auto"/>
                <w:kern w:val="0"/>
                <w:sz w:val="24"/>
                <w:szCs w:val="22"/>
                <w:highlight w:val="none"/>
                <w:lang w:val="zh-CN" w:bidi="zh-CN"/>
              </w:rPr>
              <w:t>分，最高得</w:t>
            </w:r>
            <w:r>
              <w:rPr>
                <w:rFonts w:hint="eastAsia" w:ascii="宋体" w:hAnsi="宋体" w:cs="宋体"/>
                <w:color w:val="auto"/>
                <w:kern w:val="0"/>
                <w:sz w:val="24"/>
                <w:szCs w:val="22"/>
                <w:highlight w:val="none"/>
                <w:lang w:val="en-US" w:bidi="zh-CN"/>
              </w:rPr>
              <w:t>2</w:t>
            </w:r>
            <w:r>
              <w:rPr>
                <w:rFonts w:hint="eastAsia" w:ascii="宋体" w:hAnsi="宋体" w:cs="宋体"/>
                <w:color w:val="auto"/>
                <w:kern w:val="0"/>
                <w:sz w:val="24"/>
                <w:szCs w:val="22"/>
                <w:highlight w:val="none"/>
                <w:lang w:val="zh-CN" w:bidi="zh-CN"/>
              </w:rPr>
              <w:t>分。（提供相关证明材料复印件，加盖公章）</w:t>
            </w:r>
          </w:p>
        </w:tc>
        <w:tc>
          <w:tcPr>
            <w:tcW w:w="904" w:type="dxa"/>
            <w:vAlign w:val="center"/>
          </w:tcPr>
          <w:p w14:paraId="0A839444">
            <w:pPr>
              <w:widowControl/>
              <w:jc w:val="center"/>
              <w:rPr>
                <w:rFonts w:ascii="宋体" w:hAnsi="宋体" w:cs="宋体"/>
                <w:color w:val="auto"/>
                <w:sz w:val="24"/>
              </w:rPr>
            </w:pPr>
            <w:r>
              <w:rPr>
                <w:rFonts w:hint="eastAsia" w:ascii="宋体" w:hAnsi="宋体" w:cs="宋体"/>
                <w:color w:val="auto"/>
                <w:sz w:val="24"/>
                <w:lang w:val="en-US" w:eastAsia="zh-CN"/>
              </w:rPr>
              <w:t>2</w:t>
            </w:r>
          </w:p>
        </w:tc>
        <w:tc>
          <w:tcPr>
            <w:tcW w:w="945" w:type="dxa"/>
            <w:vAlign w:val="center"/>
          </w:tcPr>
          <w:p w14:paraId="389BCF65">
            <w:pPr>
              <w:widowControl/>
              <w:jc w:val="center"/>
              <w:rPr>
                <w:rFonts w:ascii="宋体" w:hAnsi="宋体" w:cs="宋体"/>
                <w:color w:val="auto"/>
                <w:kern w:val="0"/>
                <w:sz w:val="24"/>
              </w:rPr>
            </w:pPr>
            <w:r>
              <w:rPr>
                <w:rFonts w:hint="eastAsia" w:ascii="宋体" w:hAnsi="宋体" w:cs="宋体"/>
                <w:color w:val="auto"/>
                <w:kern w:val="0"/>
                <w:sz w:val="24"/>
              </w:rPr>
              <w:t>客观分</w:t>
            </w:r>
          </w:p>
        </w:tc>
      </w:tr>
      <w:tr w14:paraId="1CCB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86" w:type="dxa"/>
            <w:vMerge w:val="restart"/>
            <w:shd w:val="clear" w:color="auto" w:fill="auto"/>
            <w:vAlign w:val="center"/>
          </w:tcPr>
          <w:p w14:paraId="101540B2">
            <w:pPr>
              <w:pStyle w:val="16"/>
              <w:adjustRightInd/>
              <w:spacing w:line="240" w:lineRule="auto"/>
              <w:ind w:firstLine="0" w:firstLineChars="0"/>
              <w:jc w:val="center"/>
              <w:rPr>
                <w:rFonts w:cs="宋体"/>
                <w:color w:val="auto"/>
              </w:rPr>
            </w:pPr>
            <w:r>
              <w:rPr>
                <w:rFonts w:hint="eastAsia" w:cs="宋体"/>
                <w:color w:val="auto"/>
              </w:rPr>
              <w:t>技术分</w:t>
            </w:r>
          </w:p>
          <w:p w14:paraId="7F3006D7">
            <w:pPr>
              <w:pStyle w:val="16"/>
              <w:adjustRightInd/>
              <w:spacing w:line="240" w:lineRule="auto"/>
              <w:ind w:firstLine="0" w:firstLineChars="0"/>
              <w:jc w:val="center"/>
              <w:rPr>
                <w:rFonts w:cs="宋体"/>
                <w:color w:val="auto"/>
                <w:kern w:val="0"/>
              </w:rPr>
            </w:pPr>
            <w:r>
              <w:rPr>
                <w:rFonts w:hint="eastAsia" w:cs="宋体"/>
                <w:color w:val="auto"/>
              </w:rPr>
              <w:t>（</w:t>
            </w:r>
            <w:r>
              <w:rPr>
                <w:rFonts w:hint="eastAsia" w:cs="宋体"/>
                <w:color w:val="auto"/>
                <w:lang w:val="en-US" w:eastAsia="zh-CN"/>
              </w:rPr>
              <w:t>60）</w:t>
            </w:r>
            <w:r>
              <w:rPr>
                <w:rFonts w:hint="eastAsia" w:cs="宋体"/>
                <w:color w:val="auto"/>
              </w:rPr>
              <w:t>分</w:t>
            </w:r>
          </w:p>
        </w:tc>
        <w:tc>
          <w:tcPr>
            <w:tcW w:w="576" w:type="dxa"/>
            <w:vMerge w:val="restart"/>
            <w:vAlign w:val="center"/>
          </w:tcPr>
          <w:p w14:paraId="2B5365CB">
            <w:pPr>
              <w:widowControl/>
              <w:adjustRightInd/>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5</w:t>
            </w:r>
          </w:p>
        </w:tc>
        <w:tc>
          <w:tcPr>
            <w:tcW w:w="1539" w:type="dxa"/>
            <w:vMerge w:val="restart"/>
            <w:shd w:val="clear" w:color="auto" w:fill="auto"/>
            <w:vAlign w:val="center"/>
          </w:tcPr>
          <w:p w14:paraId="2B25980D">
            <w:pPr>
              <w:widowControl/>
              <w:adjustRightInd/>
              <w:jc w:val="center"/>
              <w:rPr>
                <w:rFonts w:ascii="宋体" w:hAnsi="宋体" w:cs="宋体"/>
                <w:color w:val="auto"/>
                <w:kern w:val="0"/>
                <w:sz w:val="24"/>
              </w:rPr>
            </w:pPr>
            <w:r>
              <w:rPr>
                <w:rFonts w:hint="eastAsia" w:ascii="宋体" w:hAnsi="宋体" w:cs="宋体"/>
                <w:color w:val="auto"/>
                <w:sz w:val="24"/>
              </w:rPr>
              <w:t>投标方案的合理性、科学性、全面性（根据对投标项目的理解程度、总体设计、独到优势等情况综合评定）</w:t>
            </w:r>
          </w:p>
        </w:tc>
        <w:tc>
          <w:tcPr>
            <w:tcW w:w="4887" w:type="dxa"/>
            <w:shd w:val="clear" w:color="000000" w:fill="FFFFFF"/>
            <w:vAlign w:val="center"/>
          </w:tcPr>
          <w:p w14:paraId="698FD33E">
            <w:pPr>
              <w:pStyle w:val="16"/>
              <w:snapToGrid w:val="0"/>
              <w:spacing w:line="240" w:lineRule="auto"/>
              <w:ind w:firstLine="0" w:firstLineChars="0"/>
              <w:rPr>
                <w:rFonts w:cs="宋体"/>
                <w:color w:val="auto"/>
                <w:kern w:val="0"/>
              </w:rPr>
            </w:pPr>
            <w:r>
              <w:rPr>
                <w:rFonts w:hint="eastAsia" w:cs="宋体"/>
                <w:bCs/>
                <w:color w:val="auto"/>
              </w:rPr>
              <w:t>对采购人</w:t>
            </w:r>
            <w:r>
              <w:rPr>
                <w:rFonts w:hint="eastAsia" w:cs="宋体"/>
                <w:bCs/>
                <w:color w:val="auto"/>
                <w:lang w:eastAsia="zh-CN"/>
              </w:rPr>
              <w:t>环境卫生及</w:t>
            </w:r>
            <w:r>
              <w:rPr>
                <w:rFonts w:hint="eastAsia" w:cs="宋体"/>
                <w:bCs/>
                <w:color w:val="auto"/>
              </w:rPr>
              <w:t>垃圾分类现状的描述，对在本项目所在地内推进过程中可能出现的问题和困难，提供经验自行克服解决，为采购人推进项目提供有效帮助等综合评定。</w:t>
            </w:r>
            <w:r>
              <w:rPr>
                <w:rFonts w:hint="eastAsia" w:ascii="宋体" w:hAnsi="宋体" w:eastAsia="宋体" w:cs="宋体"/>
                <w:i w:val="0"/>
                <w:iCs w:val="0"/>
                <w:color w:val="auto"/>
                <w:kern w:val="0"/>
                <w:sz w:val="24"/>
                <w:szCs w:val="24"/>
                <w:highlight w:val="none"/>
                <w:u w:val="none"/>
                <w:lang w:val="en-US" w:eastAsia="zh-CN" w:bidi="ar"/>
              </w:rPr>
              <w:t>分值：8-7-6-5-4-3-2-1-0</w:t>
            </w:r>
            <w:r>
              <w:rPr>
                <w:rFonts w:hint="eastAsia" w:ascii="宋体" w:hAnsi="宋体" w:eastAsia="宋体" w:cs="宋体"/>
                <w:color w:val="auto"/>
                <w:sz w:val="24"/>
                <w:szCs w:val="24"/>
                <w:lang w:val="en-US" w:eastAsia="zh-CN"/>
              </w:rPr>
              <w:t xml:space="preserve"> </w:t>
            </w:r>
          </w:p>
        </w:tc>
        <w:tc>
          <w:tcPr>
            <w:tcW w:w="904" w:type="dxa"/>
            <w:shd w:val="clear" w:color="auto" w:fill="auto"/>
            <w:vAlign w:val="center"/>
          </w:tcPr>
          <w:p w14:paraId="7013AD72">
            <w:pPr>
              <w:widowControl/>
              <w:adjustRightInd/>
              <w:jc w:val="center"/>
              <w:rPr>
                <w:rFonts w:ascii="宋体" w:hAnsi="宋体" w:cs="宋体"/>
                <w:color w:val="auto"/>
                <w:sz w:val="24"/>
              </w:rPr>
            </w:pPr>
            <w:r>
              <w:rPr>
                <w:rFonts w:hint="eastAsia" w:ascii="宋体" w:hAnsi="宋体" w:cs="宋体"/>
                <w:color w:val="auto"/>
                <w:sz w:val="24"/>
                <w:lang w:val="en-US" w:eastAsia="zh-CN"/>
              </w:rPr>
              <w:t>8</w:t>
            </w:r>
          </w:p>
        </w:tc>
        <w:tc>
          <w:tcPr>
            <w:tcW w:w="945" w:type="dxa"/>
            <w:shd w:val="clear" w:color="auto" w:fill="auto"/>
            <w:vAlign w:val="center"/>
          </w:tcPr>
          <w:p w14:paraId="5734DD1B">
            <w:pPr>
              <w:widowControl/>
              <w:adjustRightInd/>
              <w:jc w:val="center"/>
              <w:rPr>
                <w:rFonts w:ascii="宋体" w:hAnsi="宋体" w:cs="宋体"/>
                <w:color w:val="auto"/>
                <w:sz w:val="24"/>
              </w:rPr>
            </w:pPr>
            <w:r>
              <w:rPr>
                <w:rFonts w:hint="eastAsia" w:ascii="宋体" w:hAnsi="宋体" w:cs="宋体"/>
                <w:color w:val="auto"/>
                <w:kern w:val="0"/>
                <w:sz w:val="24"/>
              </w:rPr>
              <w:t>主观分</w:t>
            </w:r>
          </w:p>
        </w:tc>
      </w:tr>
      <w:tr w14:paraId="5D96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6" w:type="dxa"/>
            <w:vMerge w:val="continue"/>
            <w:vAlign w:val="center"/>
          </w:tcPr>
          <w:p w14:paraId="3F93EEB3">
            <w:pPr>
              <w:widowControl/>
              <w:adjustRightInd/>
              <w:jc w:val="center"/>
              <w:rPr>
                <w:rFonts w:ascii="宋体" w:hAnsi="宋体" w:cs="宋体"/>
                <w:color w:val="auto"/>
                <w:kern w:val="0"/>
                <w:sz w:val="24"/>
              </w:rPr>
            </w:pPr>
          </w:p>
        </w:tc>
        <w:tc>
          <w:tcPr>
            <w:tcW w:w="576" w:type="dxa"/>
            <w:vMerge w:val="continue"/>
            <w:vAlign w:val="center"/>
          </w:tcPr>
          <w:p w14:paraId="7FE2F638">
            <w:pPr>
              <w:widowControl/>
              <w:adjustRightInd/>
              <w:jc w:val="center"/>
              <w:rPr>
                <w:rFonts w:ascii="宋体" w:hAnsi="宋体" w:cs="宋体"/>
                <w:color w:val="auto"/>
                <w:kern w:val="0"/>
                <w:sz w:val="24"/>
              </w:rPr>
            </w:pPr>
          </w:p>
        </w:tc>
        <w:tc>
          <w:tcPr>
            <w:tcW w:w="1539" w:type="dxa"/>
            <w:vMerge w:val="continue"/>
            <w:shd w:val="clear" w:color="auto" w:fill="auto"/>
            <w:vAlign w:val="center"/>
          </w:tcPr>
          <w:p w14:paraId="1F48096D">
            <w:pPr>
              <w:widowControl/>
              <w:adjustRightInd/>
              <w:jc w:val="center"/>
              <w:rPr>
                <w:rFonts w:ascii="宋体" w:hAnsi="宋体" w:cs="宋体"/>
                <w:color w:val="auto"/>
                <w:kern w:val="0"/>
                <w:sz w:val="24"/>
              </w:rPr>
            </w:pPr>
          </w:p>
        </w:tc>
        <w:tc>
          <w:tcPr>
            <w:tcW w:w="4887" w:type="dxa"/>
            <w:shd w:val="clear" w:color="000000" w:fill="FFFFFF"/>
            <w:vAlign w:val="center"/>
          </w:tcPr>
          <w:p w14:paraId="2CAA6A00">
            <w:pPr>
              <w:pStyle w:val="16"/>
              <w:snapToGrid w:val="0"/>
              <w:spacing w:line="240" w:lineRule="auto"/>
              <w:ind w:firstLine="0" w:firstLineChars="0"/>
              <w:rPr>
                <w:rFonts w:cs="宋体"/>
                <w:color w:val="auto"/>
                <w:kern w:val="0"/>
              </w:rPr>
            </w:pPr>
            <w:r>
              <w:rPr>
                <w:rFonts w:hint="eastAsia" w:cs="宋体"/>
                <w:bCs/>
                <w:color w:val="auto"/>
              </w:rPr>
              <w:t>提供其他垃圾、易腐垃圾收运方案，整体方案是否先进高效，方案是否合理，投放布点是否科学合理等</w:t>
            </w:r>
            <w:r>
              <w:rPr>
                <w:rFonts w:hint="eastAsia" w:cs="宋体"/>
                <w:bCs/>
                <w:color w:val="auto"/>
                <w:shd w:val="clear" w:color="auto" w:fill="FFFFFF"/>
              </w:rPr>
              <w:t>。</w:t>
            </w:r>
            <w:r>
              <w:rPr>
                <w:rFonts w:hint="eastAsia" w:ascii="宋体" w:hAnsi="宋体" w:eastAsia="宋体" w:cs="宋体"/>
                <w:i w:val="0"/>
                <w:iCs w:val="0"/>
                <w:color w:val="auto"/>
                <w:kern w:val="0"/>
                <w:sz w:val="24"/>
                <w:szCs w:val="24"/>
                <w:highlight w:val="none"/>
                <w:u w:val="none"/>
                <w:lang w:val="en-US" w:eastAsia="zh-CN" w:bidi="ar"/>
              </w:rPr>
              <w:t>分值：6-5-4-3-2-1-0</w:t>
            </w:r>
            <w:r>
              <w:rPr>
                <w:rFonts w:hint="eastAsia" w:ascii="宋体" w:hAnsi="宋体" w:eastAsia="宋体" w:cs="宋体"/>
                <w:color w:val="auto"/>
                <w:sz w:val="24"/>
                <w:szCs w:val="24"/>
                <w:lang w:val="en-US" w:eastAsia="zh-CN"/>
              </w:rPr>
              <w:t xml:space="preserve"> </w:t>
            </w:r>
          </w:p>
        </w:tc>
        <w:tc>
          <w:tcPr>
            <w:tcW w:w="904" w:type="dxa"/>
            <w:shd w:val="clear" w:color="auto" w:fill="auto"/>
            <w:vAlign w:val="center"/>
          </w:tcPr>
          <w:p w14:paraId="6059CB9C">
            <w:pPr>
              <w:pStyle w:val="16"/>
              <w:adjustRightInd/>
              <w:spacing w:line="240" w:lineRule="auto"/>
              <w:ind w:firstLine="0" w:firstLineChars="0"/>
              <w:jc w:val="center"/>
              <w:rPr>
                <w:rFonts w:cs="宋体"/>
                <w:color w:val="auto"/>
              </w:rPr>
            </w:pPr>
            <w:r>
              <w:rPr>
                <w:rFonts w:hint="eastAsia" w:cs="宋体"/>
                <w:color w:val="auto"/>
                <w:kern w:val="0"/>
                <w:lang w:val="en-US" w:eastAsia="zh-CN"/>
              </w:rPr>
              <w:t>6</w:t>
            </w:r>
          </w:p>
        </w:tc>
        <w:tc>
          <w:tcPr>
            <w:tcW w:w="945" w:type="dxa"/>
            <w:shd w:val="clear" w:color="auto" w:fill="auto"/>
            <w:vAlign w:val="center"/>
          </w:tcPr>
          <w:p w14:paraId="67A43715">
            <w:pPr>
              <w:widowControl/>
              <w:adjustRightInd/>
              <w:jc w:val="center"/>
              <w:rPr>
                <w:rFonts w:ascii="宋体" w:hAnsi="宋体" w:cs="宋体"/>
                <w:color w:val="auto"/>
                <w:kern w:val="0"/>
                <w:sz w:val="24"/>
              </w:rPr>
            </w:pPr>
            <w:r>
              <w:rPr>
                <w:rFonts w:hint="eastAsia" w:ascii="宋体" w:hAnsi="宋体" w:cs="宋体"/>
                <w:color w:val="auto"/>
                <w:kern w:val="0"/>
                <w:sz w:val="24"/>
              </w:rPr>
              <w:t>主观分</w:t>
            </w:r>
          </w:p>
        </w:tc>
      </w:tr>
      <w:tr w14:paraId="2782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86" w:type="dxa"/>
            <w:vMerge w:val="continue"/>
            <w:vAlign w:val="center"/>
          </w:tcPr>
          <w:p w14:paraId="49F0AE67">
            <w:pPr>
              <w:widowControl/>
              <w:adjustRightInd/>
              <w:jc w:val="center"/>
              <w:rPr>
                <w:rFonts w:ascii="宋体" w:hAnsi="宋体" w:cs="宋体"/>
                <w:color w:val="auto"/>
                <w:kern w:val="0"/>
                <w:sz w:val="24"/>
              </w:rPr>
            </w:pPr>
          </w:p>
        </w:tc>
        <w:tc>
          <w:tcPr>
            <w:tcW w:w="576" w:type="dxa"/>
            <w:vMerge w:val="continue"/>
            <w:vAlign w:val="center"/>
          </w:tcPr>
          <w:p w14:paraId="4D4A1A7B">
            <w:pPr>
              <w:widowControl/>
              <w:adjustRightInd/>
              <w:jc w:val="center"/>
              <w:rPr>
                <w:rFonts w:ascii="宋体" w:hAnsi="宋体" w:cs="宋体"/>
                <w:color w:val="auto"/>
                <w:kern w:val="0"/>
                <w:sz w:val="24"/>
              </w:rPr>
            </w:pPr>
          </w:p>
        </w:tc>
        <w:tc>
          <w:tcPr>
            <w:tcW w:w="1539" w:type="dxa"/>
            <w:vMerge w:val="continue"/>
            <w:shd w:val="clear" w:color="auto" w:fill="auto"/>
            <w:vAlign w:val="center"/>
          </w:tcPr>
          <w:p w14:paraId="11BAB1F0">
            <w:pPr>
              <w:widowControl/>
              <w:adjustRightInd/>
              <w:jc w:val="center"/>
              <w:rPr>
                <w:rFonts w:ascii="宋体" w:hAnsi="宋体" w:cs="宋体"/>
                <w:color w:val="auto"/>
                <w:kern w:val="0"/>
                <w:sz w:val="24"/>
              </w:rPr>
            </w:pPr>
          </w:p>
        </w:tc>
        <w:tc>
          <w:tcPr>
            <w:tcW w:w="4887" w:type="dxa"/>
            <w:shd w:val="clear" w:color="000000" w:fill="FFFFFF"/>
            <w:vAlign w:val="center"/>
          </w:tcPr>
          <w:p w14:paraId="4999357C">
            <w:pPr>
              <w:pStyle w:val="16"/>
              <w:snapToGrid w:val="0"/>
              <w:spacing w:line="240" w:lineRule="auto"/>
              <w:ind w:firstLine="0" w:firstLineChars="0"/>
              <w:rPr>
                <w:rFonts w:cs="宋体"/>
                <w:color w:val="auto"/>
                <w:kern w:val="0"/>
              </w:rPr>
            </w:pPr>
            <w:r>
              <w:rPr>
                <w:rFonts w:hint="eastAsia" w:cs="宋体"/>
                <w:bCs/>
                <w:color w:val="auto"/>
              </w:rPr>
              <w:t>提供可回收物、有害垃圾及大件垃圾收运方案，整体方案是否先进高效，方案是否合理</w:t>
            </w:r>
            <w:r>
              <w:rPr>
                <w:rFonts w:hint="eastAsia" w:cs="宋体"/>
                <w:bCs/>
                <w:color w:val="auto"/>
                <w:shd w:val="clear" w:color="auto" w:fill="FFFFFF"/>
              </w:rPr>
              <w:t>。</w:t>
            </w:r>
            <w:r>
              <w:rPr>
                <w:rFonts w:hint="eastAsia" w:ascii="宋体" w:hAnsi="宋体" w:eastAsia="宋体" w:cs="宋体"/>
                <w:i w:val="0"/>
                <w:iCs w:val="0"/>
                <w:color w:val="auto"/>
                <w:kern w:val="0"/>
                <w:sz w:val="24"/>
                <w:szCs w:val="24"/>
                <w:highlight w:val="none"/>
                <w:u w:val="none"/>
                <w:lang w:val="en-US" w:eastAsia="zh-CN" w:bidi="ar"/>
              </w:rPr>
              <w:t>分值：6-5-4-3-2-1-0</w:t>
            </w:r>
          </w:p>
        </w:tc>
        <w:tc>
          <w:tcPr>
            <w:tcW w:w="904" w:type="dxa"/>
            <w:shd w:val="clear" w:color="auto" w:fill="auto"/>
            <w:vAlign w:val="center"/>
          </w:tcPr>
          <w:p w14:paraId="7E9F6B74">
            <w:pPr>
              <w:pStyle w:val="16"/>
              <w:adjustRightInd/>
              <w:spacing w:line="240" w:lineRule="auto"/>
              <w:ind w:firstLine="0" w:firstLineChars="0"/>
              <w:jc w:val="center"/>
              <w:rPr>
                <w:rFonts w:hint="eastAsia" w:eastAsia="宋体" w:cs="宋体"/>
                <w:color w:val="auto"/>
                <w:lang w:eastAsia="zh-CN"/>
              </w:rPr>
            </w:pPr>
            <w:r>
              <w:rPr>
                <w:rFonts w:hint="eastAsia" w:cs="宋体"/>
                <w:color w:val="auto"/>
                <w:lang w:val="en-US" w:eastAsia="zh-CN"/>
              </w:rPr>
              <w:t>6</w:t>
            </w:r>
          </w:p>
        </w:tc>
        <w:tc>
          <w:tcPr>
            <w:tcW w:w="945" w:type="dxa"/>
            <w:shd w:val="clear" w:color="auto" w:fill="auto"/>
            <w:vAlign w:val="center"/>
          </w:tcPr>
          <w:p w14:paraId="3CD7D2ED">
            <w:pPr>
              <w:widowControl/>
              <w:adjustRightInd/>
              <w:jc w:val="center"/>
              <w:rPr>
                <w:rFonts w:ascii="宋体" w:hAnsi="宋体" w:cs="宋体"/>
                <w:color w:val="auto"/>
                <w:kern w:val="0"/>
                <w:sz w:val="24"/>
              </w:rPr>
            </w:pPr>
            <w:r>
              <w:rPr>
                <w:rFonts w:hint="eastAsia" w:ascii="宋体" w:hAnsi="宋体" w:cs="宋体"/>
                <w:color w:val="auto"/>
                <w:kern w:val="0"/>
                <w:sz w:val="24"/>
              </w:rPr>
              <w:t>主观分</w:t>
            </w:r>
          </w:p>
        </w:tc>
      </w:tr>
      <w:tr w14:paraId="2B0D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86" w:type="dxa"/>
            <w:vMerge w:val="continue"/>
            <w:vAlign w:val="center"/>
          </w:tcPr>
          <w:p w14:paraId="7B482CBF">
            <w:pPr>
              <w:widowControl/>
              <w:adjustRightInd/>
              <w:jc w:val="center"/>
              <w:rPr>
                <w:rFonts w:ascii="宋体" w:hAnsi="宋体" w:cs="宋体"/>
                <w:color w:val="auto"/>
                <w:kern w:val="0"/>
                <w:sz w:val="24"/>
              </w:rPr>
            </w:pPr>
          </w:p>
        </w:tc>
        <w:tc>
          <w:tcPr>
            <w:tcW w:w="576" w:type="dxa"/>
            <w:vMerge w:val="continue"/>
            <w:vAlign w:val="center"/>
          </w:tcPr>
          <w:p w14:paraId="76764B64">
            <w:pPr>
              <w:widowControl/>
              <w:adjustRightInd/>
              <w:jc w:val="center"/>
              <w:rPr>
                <w:rFonts w:ascii="宋体" w:hAnsi="宋体" w:cs="宋体"/>
                <w:color w:val="auto"/>
                <w:kern w:val="0"/>
                <w:sz w:val="24"/>
              </w:rPr>
            </w:pPr>
          </w:p>
        </w:tc>
        <w:tc>
          <w:tcPr>
            <w:tcW w:w="1539" w:type="dxa"/>
            <w:vMerge w:val="continue"/>
            <w:shd w:val="clear" w:color="auto" w:fill="auto"/>
            <w:vAlign w:val="center"/>
          </w:tcPr>
          <w:p w14:paraId="0597910F">
            <w:pPr>
              <w:widowControl/>
              <w:adjustRightInd/>
              <w:jc w:val="center"/>
              <w:rPr>
                <w:rFonts w:ascii="宋体" w:hAnsi="宋体" w:cs="宋体"/>
                <w:color w:val="auto"/>
                <w:kern w:val="0"/>
                <w:sz w:val="24"/>
              </w:rPr>
            </w:pPr>
          </w:p>
        </w:tc>
        <w:tc>
          <w:tcPr>
            <w:tcW w:w="4887" w:type="dxa"/>
            <w:shd w:val="clear" w:color="000000" w:fill="FFFFFF"/>
            <w:vAlign w:val="center"/>
          </w:tcPr>
          <w:p w14:paraId="2C4DB1C2">
            <w:pPr>
              <w:pStyle w:val="16"/>
              <w:adjustRightInd/>
              <w:spacing w:line="240" w:lineRule="auto"/>
              <w:ind w:firstLine="0" w:firstLineChars="0"/>
              <w:rPr>
                <w:rFonts w:cs="宋体"/>
                <w:color w:val="auto"/>
                <w:kern w:val="0"/>
              </w:rPr>
            </w:pPr>
            <w:r>
              <w:rPr>
                <w:rFonts w:hint="eastAsia" w:cs="宋体"/>
                <w:bCs/>
                <w:color w:val="auto"/>
              </w:rPr>
              <w:t>投标人根据项目实际制定可行有效的宣传方案,尤其是对</w:t>
            </w:r>
            <w:r>
              <w:rPr>
                <w:rFonts w:hint="eastAsia" w:cs="宋体"/>
                <w:bCs/>
                <w:color w:val="auto"/>
                <w:lang w:eastAsia="zh-CN"/>
              </w:rPr>
              <w:t>撤桶及</w:t>
            </w:r>
            <w:r>
              <w:rPr>
                <w:rFonts w:hint="eastAsia" w:cs="宋体"/>
                <w:bCs/>
                <w:color w:val="auto"/>
              </w:rPr>
              <w:t>垃圾包精准溯源方面做深方案，进行综合评定。</w:t>
            </w:r>
            <w:r>
              <w:rPr>
                <w:rFonts w:hint="eastAsia" w:ascii="宋体" w:hAnsi="宋体" w:eastAsia="宋体" w:cs="宋体"/>
                <w:i w:val="0"/>
                <w:iCs w:val="0"/>
                <w:color w:val="auto"/>
                <w:kern w:val="0"/>
                <w:sz w:val="24"/>
                <w:szCs w:val="24"/>
                <w:highlight w:val="none"/>
                <w:u w:val="none"/>
                <w:lang w:val="en-US" w:eastAsia="zh-CN" w:bidi="ar"/>
              </w:rPr>
              <w:t>分值：6-5-4-3-2-1-0</w:t>
            </w:r>
            <w:r>
              <w:rPr>
                <w:rFonts w:hint="eastAsia" w:ascii="宋体" w:hAnsi="宋体" w:eastAsia="宋体" w:cs="宋体"/>
                <w:color w:val="auto"/>
                <w:sz w:val="24"/>
                <w:szCs w:val="24"/>
                <w:lang w:val="en-US" w:eastAsia="zh-CN"/>
              </w:rPr>
              <w:t xml:space="preserve"> </w:t>
            </w:r>
          </w:p>
        </w:tc>
        <w:tc>
          <w:tcPr>
            <w:tcW w:w="904" w:type="dxa"/>
            <w:shd w:val="clear" w:color="auto" w:fill="auto"/>
            <w:vAlign w:val="center"/>
          </w:tcPr>
          <w:p w14:paraId="4AECC35C">
            <w:pPr>
              <w:pStyle w:val="16"/>
              <w:adjustRightInd/>
              <w:spacing w:line="240" w:lineRule="auto"/>
              <w:ind w:firstLine="0" w:firstLineChars="0"/>
              <w:jc w:val="center"/>
              <w:rPr>
                <w:rFonts w:cs="宋体"/>
                <w:color w:val="auto"/>
              </w:rPr>
            </w:pPr>
            <w:r>
              <w:rPr>
                <w:rFonts w:hint="eastAsia" w:cs="宋体"/>
                <w:color w:val="auto"/>
              </w:rPr>
              <w:t>6</w:t>
            </w:r>
          </w:p>
        </w:tc>
        <w:tc>
          <w:tcPr>
            <w:tcW w:w="945" w:type="dxa"/>
            <w:shd w:val="clear" w:color="auto" w:fill="auto"/>
            <w:vAlign w:val="center"/>
          </w:tcPr>
          <w:p w14:paraId="2A1E3539">
            <w:pPr>
              <w:widowControl/>
              <w:adjustRightInd/>
              <w:jc w:val="center"/>
              <w:rPr>
                <w:rFonts w:ascii="宋体" w:hAnsi="宋体" w:cs="宋体"/>
                <w:color w:val="auto"/>
                <w:kern w:val="0"/>
                <w:sz w:val="24"/>
              </w:rPr>
            </w:pPr>
            <w:r>
              <w:rPr>
                <w:rFonts w:hint="eastAsia" w:ascii="宋体" w:hAnsi="宋体" w:cs="宋体"/>
                <w:color w:val="auto"/>
                <w:kern w:val="0"/>
                <w:sz w:val="24"/>
              </w:rPr>
              <w:t>主观分</w:t>
            </w:r>
          </w:p>
        </w:tc>
      </w:tr>
      <w:tr w14:paraId="712D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vMerge w:val="continue"/>
            <w:vAlign w:val="center"/>
          </w:tcPr>
          <w:p w14:paraId="5D18E1A1">
            <w:pPr>
              <w:widowControl/>
              <w:adjustRightInd/>
              <w:jc w:val="center"/>
              <w:rPr>
                <w:rFonts w:ascii="宋体" w:hAnsi="宋体" w:cs="宋体"/>
                <w:color w:val="auto"/>
                <w:kern w:val="0"/>
                <w:sz w:val="24"/>
              </w:rPr>
            </w:pPr>
          </w:p>
        </w:tc>
        <w:tc>
          <w:tcPr>
            <w:tcW w:w="576" w:type="dxa"/>
            <w:vAlign w:val="center"/>
          </w:tcPr>
          <w:p w14:paraId="0D16D701">
            <w:pPr>
              <w:widowControl/>
              <w:adjustRightInd/>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6</w:t>
            </w:r>
          </w:p>
        </w:tc>
        <w:tc>
          <w:tcPr>
            <w:tcW w:w="1539" w:type="dxa"/>
            <w:shd w:val="clear" w:color="auto" w:fill="auto"/>
            <w:vAlign w:val="center"/>
          </w:tcPr>
          <w:p w14:paraId="25B203BC">
            <w:pPr>
              <w:pStyle w:val="16"/>
              <w:adjustRightInd/>
              <w:spacing w:line="240" w:lineRule="auto"/>
              <w:ind w:firstLine="0" w:firstLineChars="0"/>
              <w:jc w:val="center"/>
              <w:rPr>
                <w:rFonts w:cs="宋体"/>
                <w:color w:val="auto"/>
              </w:rPr>
            </w:pPr>
            <w:r>
              <w:rPr>
                <w:rFonts w:hint="eastAsia" w:cs="宋体"/>
                <w:color w:val="auto"/>
              </w:rPr>
              <w:t>投标方案中提供或使用主要设备的优劣综合评定</w:t>
            </w:r>
          </w:p>
        </w:tc>
        <w:tc>
          <w:tcPr>
            <w:tcW w:w="4887" w:type="dxa"/>
            <w:shd w:val="clear" w:color="000000" w:fill="FFFFFF"/>
            <w:vAlign w:val="center"/>
          </w:tcPr>
          <w:p w14:paraId="166E656B">
            <w:pPr>
              <w:pStyle w:val="16"/>
              <w:adjustRightInd/>
              <w:spacing w:line="240" w:lineRule="auto"/>
              <w:ind w:firstLine="0" w:firstLineChars="0"/>
              <w:rPr>
                <w:rFonts w:cs="宋体"/>
                <w:color w:val="auto"/>
                <w:kern w:val="0"/>
              </w:rPr>
            </w:pPr>
            <w:r>
              <w:rPr>
                <w:rFonts w:hint="eastAsia"/>
                <w:color w:val="auto"/>
                <w:highlight w:val="none"/>
              </w:rPr>
              <w:t>保洁及垃圾分类作业机具配置 ：供应商自有垃圾清运轻型自卸货车1辆得2分，装载车一辆得2分，非载货专项作业车（洗扫车）1辆得2分自有1辆电动巡检车辆（5个及以上座位）得1分， 清运三轮电动车5辆得2分， 上述设备若为租赁的，得分减半，不满足的不得分；本项最高得 9分（需提供本公司购买发票照片，租赁的还需提供合同复印件盖公章）无法提供相关证明材料的，不得分。</w:t>
            </w:r>
          </w:p>
        </w:tc>
        <w:tc>
          <w:tcPr>
            <w:tcW w:w="904" w:type="dxa"/>
            <w:shd w:val="clear" w:color="auto" w:fill="auto"/>
            <w:vAlign w:val="center"/>
          </w:tcPr>
          <w:p w14:paraId="341E17CB">
            <w:pPr>
              <w:adjustRightInd/>
              <w:jc w:val="center"/>
              <w:rPr>
                <w:rFonts w:ascii="宋体" w:hAnsi="宋体" w:cs="宋体"/>
                <w:color w:val="auto"/>
                <w:sz w:val="24"/>
              </w:rPr>
            </w:pPr>
            <w:r>
              <w:rPr>
                <w:rFonts w:hint="eastAsia" w:ascii="宋体" w:hAnsi="宋体" w:cs="宋体"/>
                <w:color w:val="auto"/>
                <w:kern w:val="0"/>
                <w:sz w:val="24"/>
                <w:lang w:val="en-US" w:eastAsia="zh-CN"/>
              </w:rPr>
              <w:t>9</w:t>
            </w:r>
          </w:p>
        </w:tc>
        <w:tc>
          <w:tcPr>
            <w:tcW w:w="945" w:type="dxa"/>
            <w:shd w:val="clear" w:color="auto" w:fill="auto"/>
            <w:vAlign w:val="center"/>
          </w:tcPr>
          <w:p w14:paraId="53F07D86">
            <w:pPr>
              <w:widowControl/>
              <w:adjustRightInd/>
              <w:jc w:val="center"/>
              <w:rPr>
                <w:rFonts w:ascii="宋体" w:hAnsi="宋体" w:cs="宋体"/>
                <w:color w:val="auto"/>
                <w:sz w:val="24"/>
              </w:rPr>
            </w:pPr>
            <w:r>
              <w:rPr>
                <w:rFonts w:hint="eastAsia" w:ascii="宋体" w:hAnsi="宋体" w:cs="宋体"/>
                <w:color w:val="auto"/>
                <w:kern w:val="0"/>
                <w:sz w:val="24"/>
              </w:rPr>
              <w:t>客观分</w:t>
            </w:r>
          </w:p>
        </w:tc>
      </w:tr>
      <w:tr w14:paraId="55C3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86" w:type="dxa"/>
            <w:vMerge w:val="continue"/>
            <w:vAlign w:val="center"/>
          </w:tcPr>
          <w:p w14:paraId="6CC994B0">
            <w:pPr>
              <w:widowControl/>
              <w:adjustRightInd/>
              <w:jc w:val="center"/>
              <w:rPr>
                <w:rFonts w:ascii="宋体" w:hAnsi="宋体" w:cs="宋体"/>
                <w:color w:val="auto"/>
                <w:kern w:val="0"/>
                <w:sz w:val="24"/>
              </w:rPr>
            </w:pPr>
          </w:p>
        </w:tc>
        <w:tc>
          <w:tcPr>
            <w:tcW w:w="576" w:type="dxa"/>
            <w:vMerge w:val="restart"/>
            <w:vAlign w:val="center"/>
          </w:tcPr>
          <w:p w14:paraId="2E99A650">
            <w:pPr>
              <w:widowControl/>
              <w:adjustRightInd/>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7</w:t>
            </w:r>
          </w:p>
        </w:tc>
        <w:tc>
          <w:tcPr>
            <w:tcW w:w="1539" w:type="dxa"/>
            <w:vMerge w:val="restart"/>
            <w:shd w:val="clear" w:color="auto" w:fill="auto"/>
            <w:vAlign w:val="center"/>
          </w:tcPr>
          <w:p w14:paraId="3CCBE348">
            <w:pPr>
              <w:pStyle w:val="16"/>
              <w:adjustRightInd/>
              <w:spacing w:line="240" w:lineRule="auto"/>
              <w:ind w:firstLine="0" w:firstLineChars="0"/>
              <w:jc w:val="center"/>
              <w:rPr>
                <w:rFonts w:cs="宋体"/>
                <w:color w:val="auto"/>
              </w:rPr>
            </w:pPr>
            <w:r>
              <w:rPr>
                <w:rFonts w:hint="eastAsia" w:cs="宋体"/>
                <w:bCs/>
                <w:color w:val="auto"/>
              </w:rPr>
              <w:t>保证进度和项目完成的方案和措施等综合评定评定</w:t>
            </w:r>
          </w:p>
        </w:tc>
        <w:tc>
          <w:tcPr>
            <w:tcW w:w="4887" w:type="dxa"/>
            <w:shd w:val="clear" w:color="000000" w:fill="FFFFFF"/>
            <w:vAlign w:val="center"/>
          </w:tcPr>
          <w:p w14:paraId="03DE70FA">
            <w:pPr>
              <w:pStyle w:val="16"/>
              <w:snapToGrid w:val="0"/>
              <w:spacing w:line="240" w:lineRule="auto"/>
              <w:ind w:firstLine="0" w:firstLineChars="0"/>
              <w:rPr>
                <w:rFonts w:cs="宋体"/>
                <w:bCs/>
                <w:color w:val="auto"/>
                <w:kern w:val="0"/>
              </w:rPr>
            </w:pPr>
            <w:r>
              <w:rPr>
                <w:rFonts w:hint="eastAsia" w:cs="宋体"/>
                <w:bCs/>
                <w:color w:val="auto"/>
              </w:rPr>
              <w:t>具有完善的应急预案，根据投标人对项目推进过程中可能出现的问题有完整的、可行的应对方案进行综合评定。</w:t>
            </w:r>
            <w:r>
              <w:rPr>
                <w:rFonts w:hint="eastAsia" w:ascii="宋体" w:hAnsi="宋体" w:eastAsia="宋体" w:cs="宋体"/>
                <w:i w:val="0"/>
                <w:iCs w:val="0"/>
                <w:color w:val="auto"/>
                <w:kern w:val="0"/>
                <w:sz w:val="24"/>
                <w:szCs w:val="24"/>
                <w:highlight w:val="none"/>
                <w:u w:val="none"/>
                <w:lang w:val="en-US" w:eastAsia="zh-CN" w:bidi="ar"/>
              </w:rPr>
              <w:t>分值：6-5-4-3-2-1-0</w:t>
            </w:r>
            <w:r>
              <w:rPr>
                <w:rFonts w:hint="eastAsia" w:ascii="宋体" w:hAnsi="宋体" w:eastAsia="宋体" w:cs="宋体"/>
                <w:color w:val="auto"/>
                <w:sz w:val="24"/>
                <w:szCs w:val="24"/>
                <w:lang w:val="en-US" w:eastAsia="zh-CN"/>
              </w:rPr>
              <w:t xml:space="preserve"> </w:t>
            </w:r>
          </w:p>
        </w:tc>
        <w:tc>
          <w:tcPr>
            <w:tcW w:w="904" w:type="dxa"/>
            <w:shd w:val="clear" w:color="auto" w:fill="auto"/>
            <w:vAlign w:val="center"/>
          </w:tcPr>
          <w:p w14:paraId="07FBA7EE">
            <w:pPr>
              <w:adjustRightInd/>
              <w:jc w:val="center"/>
              <w:rPr>
                <w:rFonts w:ascii="宋体" w:hAnsi="宋体" w:cs="宋体"/>
                <w:color w:val="auto"/>
                <w:kern w:val="0"/>
                <w:sz w:val="24"/>
              </w:rPr>
            </w:pPr>
            <w:r>
              <w:rPr>
                <w:rFonts w:hint="eastAsia" w:ascii="宋体" w:hAnsi="宋体" w:cs="宋体"/>
                <w:color w:val="auto"/>
                <w:kern w:val="0"/>
                <w:sz w:val="24"/>
                <w:lang w:val="en-US" w:eastAsia="zh-CN"/>
              </w:rPr>
              <w:t>6</w:t>
            </w:r>
          </w:p>
        </w:tc>
        <w:tc>
          <w:tcPr>
            <w:tcW w:w="945" w:type="dxa"/>
            <w:shd w:val="clear" w:color="auto" w:fill="auto"/>
            <w:vAlign w:val="center"/>
          </w:tcPr>
          <w:p w14:paraId="4E60C2F1">
            <w:pPr>
              <w:widowControl/>
              <w:adjustRightInd/>
              <w:jc w:val="center"/>
              <w:rPr>
                <w:rFonts w:ascii="宋体" w:hAnsi="宋体" w:cs="宋体"/>
                <w:color w:val="auto"/>
                <w:kern w:val="0"/>
                <w:sz w:val="24"/>
              </w:rPr>
            </w:pPr>
            <w:r>
              <w:rPr>
                <w:rFonts w:hint="eastAsia" w:ascii="宋体" w:hAnsi="宋体" w:cs="宋体"/>
                <w:color w:val="auto"/>
                <w:kern w:val="0"/>
                <w:sz w:val="24"/>
              </w:rPr>
              <w:t>主观分</w:t>
            </w:r>
          </w:p>
        </w:tc>
      </w:tr>
      <w:tr w14:paraId="4959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86" w:type="dxa"/>
            <w:vMerge w:val="continue"/>
            <w:vAlign w:val="center"/>
          </w:tcPr>
          <w:p w14:paraId="60618556">
            <w:pPr>
              <w:widowControl/>
              <w:adjustRightInd/>
              <w:jc w:val="center"/>
              <w:rPr>
                <w:rFonts w:ascii="宋体" w:hAnsi="宋体" w:cs="宋体"/>
                <w:color w:val="auto"/>
                <w:kern w:val="0"/>
                <w:sz w:val="24"/>
              </w:rPr>
            </w:pPr>
          </w:p>
        </w:tc>
        <w:tc>
          <w:tcPr>
            <w:tcW w:w="576" w:type="dxa"/>
            <w:vMerge w:val="continue"/>
            <w:vAlign w:val="center"/>
          </w:tcPr>
          <w:p w14:paraId="03D980B6">
            <w:pPr>
              <w:widowControl/>
              <w:adjustRightInd/>
              <w:jc w:val="center"/>
              <w:rPr>
                <w:rFonts w:ascii="宋体" w:hAnsi="宋体" w:cs="宋体"/>
                <w:color w:val="auto"/>
                <w:kern w:val="0"/>
                <w:sz w:val="24"/>
              </w:rPr>
            </w:pPr>
          </w:p>
        </w:tc>
        <w:tc>
          <w:tcPr>
            <w:tcW w:w="1539" w:type="dxa"/>
            <w:vMerge w:val="continue"/>
            <w:shd w:val="clear" w:color="auto" w:fill="auto"/>
            <w:vAlign w:val="center"/>
          </w:tcPr>
          <w:p w14:paraId="63A0F217">
            <w:pPr>
              <w:pStyle w:val="16"/>
              <w:adjustRightInd/>
              <w:spacing w:line="240" w:lineRule="auto"/>
              <w:ind w:firstLine="0" w:firstLineChars="0"/>
              <w:jc w:val="center"/>
              <w:rPr>
                <w:rFonts w:cs="宋体"/>
                <w:color w:val="auto"/>
              </w:rPr>
            </w:pPr>
          </w:p>
        </w:tc>
        <w:tc>
          <w:tcPr>
            <w:tcW w:w="4887" w:type="dxa"/>
            <w:shd w:val="clear" w:color="000000" w:fill="FFFFFF"/>
            <w:vAlign w:val="center"/>
          </w:tcPr>
          <w:p w14:paraId="3733E293">
            <w:pPr>
              <w:pStyle w:val="16"/>
              <w:snapToGrid w:val="0"/>
              <w:spacing w:line="240" w:lineRule="auto"/>
              <w:ind w:firstLine="0" w:firstLineChars="0"/>
              <w:rPr>
                <w:rFonts w:cs="宋体"/>
                <w:bCs/>
                <w:color w:val="auto"/>
                <w:kern w:val="0"/>
              </w:rPr>
            </w:pPr>
            <w:r>
              <w:rPr>
                <w:rFonts w:hint="eastAsia" w:cs="宋体"/>
                <w:bCs/>
                <w:color w:val="auto"/>
              </w:rPr>
              <w:t>投标人能根据项目实际情况制定管理方案和其他配置方案的进行综合评定。</w:t>
            </w:r>
            <w:r>
              <w:rPr>
                <w:rFonts w:hint="eastAsia" w:ascii="宋体" w:hAnsi="宋体" w:eastAsia="宋体" w:cs="宋体"/>
                <w:i w:val="0"/>
                <w:iCs w:val="0"/>
                <w:color w:val="auto"/>
                <w:kern w:val="0"/>
                <w:sz w:val="24"/>
                <w:szCs w:val="24"/>
                <w:highlight w:val="none"/>
                <w:u w:val="none"/>
                <w:lang w:val="en-US" w:eastAsia="zh-CN" w:bidi="ar"/>
              </w:rPr>
              <w:t>分值：6-5-4-3-2-1-0</w:t>
            </w:r>
          </w:p>
        </w:tc>
        <w:tc>
          <w:tcPr>
            <w:tcW w:w="904" w:type="dxa"/>
            <w:shd w:val="clear" w:color="auto" w:fill="auto"/>
            <w:vAlign w:val="center"/>
          </w:tcPr>
          <w:p w14:paraId="73D512C7">
            <w:pPr>
              <w:adjustRightInd/>
              <w:jc w:val="center"/>
              <w:rPr>
                <w:rFonts w:ascii="宋体" w:hAnsi="宋体" w:cs="宋体"/>
                <w:color w:val="auto"/>
                <w:kern w:val="0"/>
                <w:sz w:val="24"/>
              </w:rPr>
            </w:pPr>
            <w:r>
              <w:rPr>
                <w:rFonts w:hint="eastAsia" w:ascii="宋体" w:hAnsi="宋体" w:cs="宋体"/>
                <w:color w:val="auto"/>
                <w:kern w:val="0"/>
                <w:sz w:val="24"/>
                <w:lang w:val="en-US" w:eastAsia="zh-CN"/>
              </w:rPr>
              <w:t>6</w:t>
            </w:r>
          </w:p>
        </w:tc>
        <w:tc>
          <w:tcPr>
            <w:tcW w:w="945" w:type="dxa"/>
            <w:shd w:val="clear" w:color="auto" w:fill="auto"/>
            <w:vAlign w:val="center"/>
          </w:tcPr>
          <w:p w14:paraId="33B45AAD">
            <w:pPr>
              <w:widowControl/>
              <w:adjustRightInd/>
              <w:jc w:val="center"/>
              <w:rPr>
                <w:rFonts w:ascii="宋体" w:hAnsi="宋体" w:cs="宋体"/>
                <w:color w:val="auto"/>
                <w:kern w:val="0"/>
                <w:sz w:val="24"/>
              </w:rPr>
            </w:pPr>
            <w:r>
              <w:rPr>
                <w:rFonts w:hint="eastAsia" w:ascii="宋体" w:hAnsi="宋体" w:cs="宋体"/>
                <w:color w:val="auto"/>
                <w:kern w:val="0"/>
                <w:sz w:val="24"/>
              </w:rPr>
              <w:t>主观分</w:t>
            </w:r>
          </w:p>
        </w:tc>
      </w:tr>
      <w:tr w14:paraId="5159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86" w:type="dxa"/>
            <w:vMerge w:val="continue"/>
            <w:vAlign w:val="center"/>
          </w:tcPr>
          <w:p w14:paraId="27A55C4D">
            <w:pPr>
              <w:widowControl/>
              <w:adjustRightInd/>
              <w:jc w:val="center"/>
              <w:rPr>
                <w:rFonts w:ascii="宋体" w:hAnsi="宋体" w:cs="宋体"/>
                <w:color w:val="auto"/>
                <w:kern w:val="0"/>
                <w:sz w:val="24"/>
              </w:rPr>
            </w:pPr>
          </w:p>
        </w:tc>
        <w:tc>
          <w:tcPr>
            <w:tcW w:w="576" w:type="dxa"/>
            <w:vMerge w:val="restart"/>
            <w:vAlign w:val="center"/>
          </w:tcPr>
          <w:p w14:paraId="24EBB762">
            <w:pPr>
              <w:widowControl/>
              <w:adjustRightInd/>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8</w:t>
            </w:r>
          </w:p>
        </w:tc>
        <w:tc>
          <w:tcPr>
            <w:tcW w:w="1539" w:type="dxa"/>
            <w:vMerge w:val="restart"/>
            <w:shd w:val="clear" w:color="auto" w:fill="auto"/>
            <w:vAlign w:val="center"/>
          </w:tcPr>
          <w:p w14:paraId="27D27DD8">
            <w:pPr>
              <w:pStyle w:val="16"/>
              <w:adjustRightInd/>
              <w:spacing w:line="240" w:lineRule="auto"/>
              <w:ind w:firstLine="0" w:firstLineChars="0"/>
              <w:jc w:val="center"/>
              <w:rPr>
                <w:rFonts w:cs="宋体"/>
                <w:color w:val="auto"/>
              </w:rPr>
            </w:pPr>
            <w:r>
              <w:rPr>
                <w:rFonts w:hint="eastAsia" w:cs="宋体"/>
                <w:color w:val="auto"/>
              </w:rPr>
              <w:t>项目负责人及技术力量安排等综合评定</w:t>
            </w:r>
          </w:p>
        </w:tc>
        <w:tc>
          <w:tcPr>
            <w:tcW w:w="4887" w:type="dxa"/>
            <w:shd w:val="clear" w:color="000000" w:fill="FFFFFF"/>
            <w:vAlign w:val="center"/>
          </w:tcPr>
          <w:p w14:paraId="5E00B721">
            <w:pPr>
              <w:widowControl/>
              <w:jc w:val="left"/>
              <w:rPr>
                <w:rFonts w:hint="eastAsia" w:ascii="宋体" w:hAnsi="宋体" w:cs="宋体"/>
                <w:bCs/>
                <w:color w:val="auto"/>
                <w:sz w:val="24"/>
              </w:rPr>
            </w:pPr>
            <w:r>
              <w:rPr>
                <w:rFonts w:hint="eastAsia" w:ascii="宋体" w:hAnsi="宋体" w:cs="宋体"/>
                <w:bCs/>
                <w:color w:val="auto"/>
                <w:sz w:val="24"/>
              </w:rPr>
              <w:t>1、项目经理：具有</w:t>
            </w:r>
            <w:r>
              <w:rPr>
                <w:rFonts w:hint="eastAsia" w:ascii="宋体" w:hAnsi="宋体" w:cs="宋体"/>
                <w:bCs/>
                <w:color w:val="auto"/>
                <w:sz w:val="24"/>
                <w:lang w:eastAsia="zh-CN"/>
              </w:rPr>
              <w:t>城乡环卫一体化项目经理证书</w:t>
            </w:r>
            <w:r>
              <w:rPr>
                <w:rFonts w:hint="eastAsia" w:ascii="宋体" w:hAnsi="宋体" w:cs="宋体"/>
                <w:bCs/>
                <w:color w:val="auto"/>
                <w:sz w:val="24"/>
              </w:rPr>
              <w:t>得2分、具有</w:t>
            </w:r>
            <w:r>
              <w:rPr>
                <w:rFonts w:hint="eastAsia" w:ascii="宋体" w:hAnsi="宋体" w:cs="宋体"/>
                <w:bCs/>
                <w:color w:val="auto"/>
                <w:sz w:val="24"/>
                <w:lang w:val="en-US" w:eastAsia="zh-CN"/>
              </w:rPr>
              <w:t>垃圾分类</w:t>
            </w:r>
            <w:r>
              <w:rPr>
                <w:rFonts w:hint="eastAsia" w:ascii="宋体" w:hAnsi="宋体" w:cs="宋体"/>
                <w:bCs/>
                <w:color w:val="auto"/>
                <w:sz w:val="24"/>
              </w:rPr>
              <w:t>项目经理证书的得2分；最高得4分。</w:t>
            </w:r>
          </w:p>
          <w:p w14:paraId="69B7C59B">
            <w:pPr>
              <w:widowControl/>
              <w:jc w:val="left"/>
              <w:rPr>
                <w:rFonts w:ascii="宋体" w:hAnsi="宋体" w:cs="宋体"/>
                <w:color w:val="auto"/>
                <w:sz w:val="24"/>
              </w:rPr>
            </w:pPr>
            <w:r>
              <w:rPr>
                <w:rFonts w:hint="eastAsia" w:ascii="宋体" w:hAnsi="宋体" w:cs="宋体"/>
                <w:bCs/>
                <w:color w:val="auto"/>
                <w:sz w:val="24"/>
              </w:rPr>
              <w:t>（提供证书材料）（须提供证书原件扫描件</w:t>
            </w:r>
            <w:r>
              <w:rPr>
                <w:rFonts w:hint="eastAsia" w:ascii="宋体" w:hAnsi="宋体" w:cs="宋体"/>
                <w:bCs/>
                <w:color w:val="auto"/>
                <w:sz w:val="24"/>
                <w:lang w:eastAsia="zh-CN"/>
              </w:rPr>
              <w:t>、</w:t>
            </w:r>
            <w:r>
              <w:rPr>
                <w:rFonts w:hint="eastAsia" w:ascii="宋体" w:hAnsi="宋体" w:cs="宋体"/>
                <w:bCs/>
                <w:color w:val="auto"/>
                <w:sz w:val="24"/>
              </w:rPr>
              <w:t>持证人需提供近</w:t>
            </w:r>
            <w:r>
              <w:rPr>
                <w:rFonts w:hint="eastAsia" w:ascii="宋体" w:hAnsi="宋体" w:cs="宋体"/>
                <w:bCs/>
                <w:color w:val="auto"/>
                <w:sz w:val="24"/>
                <w:lang w:val="en-US" w:eastAsia="zh-CN"/>
              </w:rPr>
              <w:t>三个</w:t>
            </w:r>
            <w:r>
              <w:rPr>
                <w:rFonts w:hint="eastAsia" w:ascii="宋体" w:hAnsi="宋体" w:cs="宋体"/>
                <w:bCs/>
                <w:color w:val="auto"/>
                <w:sz w:val="24"/>
              </w:rPr>
              <w:t>月投标单位为其缴纳的社会保险证明。未提供不得分。）</w:t>
            </w:r>
          </w:p>
        </w:tc>
        <w:tc>
          <w:tcPr>
            <w:tcW w:w="904" w:type="dxa"/>
            <w:shd w:val="clear" w:color="auto" w:fill="auto"/>
            <w:vAlign w:val="center"/>
          </w:tcPr>
          <w:p w14:paraId="1227B491">
            <w:pPr>
              <w:adjustRightInd/>
              <w:jc w:val="center"/>
              <w:rPr>
                <w:rFonts w:ascii="宋体" w:hAnsi="宋体" w:cs="宋体"/>
                <w:color w:val="auto"/>
                <w:sz w:val="24"/>
              </w:rPr>
            </w:pPr>
            <w:r>
              <w:rPr>
                <w:rFonts w:hint="eastAsia" w:ascii="宋体" w:hAnsi="宋体" w:cs="宋体"/>
                <w:color w:val="auto"/>
                <w:sz w:val="24"/>
                <w:lang w:val="en-US" w:eastAsia="zh-CN"/>
              </w:rPr>
              <w:t>4</w:t>
            </w:r>
          </w:p>
        </w:tc>
        <w:tc>
          <w:tcPr>
            <w:tcW w:w="945" w:type="dxa"/>
            <w:shd w:val="clear" w:color="auto" w:fill="auto"/>
            <w:vAlign w:val="center"/>
          </w:tcPr>
          <w:p w14:paraId="1BADDB82">
            <w:pPr>
              <w:widowControl/>
              <w:adjustRightInd/>
              <w:jc w:val="center"/>
              <w:rPr>
                <w:rFonts w:ascii="宋体" w:hAnsi="宋体" w:cs="宋体"/>
                <w:color w:val="auto"/>
                <w:kern w:val="0"/>
                <w:sz w:val="24"/>
              </w:rPr>
            </w:pPr>
            <w:r>
              <w:rPr>
                <w:rFonts w:hint="eastAsia" w:ascii="宋体" w:hAnsi="宋体" w:cs="宋体"/>
                <w:color w:val="auto"/>
                <w:kern w:val="0"/>
                <w:sz w:val="24"/>
              </w:rPr>
              <w:t>客观分</w:t>
            </w:r>
          </w:p>
        </w:tc>
      </w:tr>
      <w:tr w14:paraId="158B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886" w:type="dxa"/>
            <w:vMerge w:val="continue"/>
            <w:vAlign w:val="center"/>
          </w:tcPr>
          <w:p w14:paraId="795E45BA">
            <w:pPr>
              <w:widowControl/>
              <w:adjustRightInd/>
              <w:jc w:val="center"/>
              <w:rPr>
                <w:rFonts w:ascii="宋体" w:hAnsi="宋体" w:cs="宋体"/>
                <w:color w:val="auto"/>
                <w:kern w:val="0"/>
                <w:sz w:val="24"/>
              </w:rPr>
            </w:pPr>
          </w:p>
        </w:tc>
        <w:tc>
          <w:tcPr>
            <w:tcW w:w="576" w:type="dxa"/>
            <w:vMerge w:val="continue"/>
            <w:vAlign w:val="center"/>
          </w:tcPr>
          <w:p w14:paraId="390C471C">
            <w:pPr>
              <w:widowControl/>
              <w:adjustRightInd/>
              <w:jc w:val="center"/>
              <w:rPr>
                <w:rFonts w:ascii="宋体" w:hAnsi="宋体" w:cs="宋体"/>
                <w:color w:val="auto"/>
                <w:kern w:val="0"/>
                <w:sz w:val="24"/>
              </w:rPr>
            </w:pPr>
          </w:p>
        </w:tc>
        <w:tc>
          <w:tcPr>
            <w:tcW w:w="1539" w:type="dxa"/>
            <w:vMerge w:val="continue"/>
            <w:shd w:val="clear" w:color="auto" w:fill="auto"/>
            <w:vAlign w:val="center"/>
          </w:tcPr>
          <w:p w14:paraId="43BD04CA">
            <w:pPr>
              <w:pStyle w:val="16"/>
              <w:adjustRightInd/>
              <w:spacing w:line="240" w:lineRule="auto"/>
              <w:ind w:firstLine="0" w:firstLineChars="0"/>
              <w:jc w:val="center"/>
              <w:rPr>
                <w:rFonts w:cs="宋体"/>
                <w:color w:val="auto"/>
              </w:rPr>
            </w:pPr>
          </w:p>
        </w:tc>
        <w:tc>
          <w:tcPr>
            <w:tcW w:w="4887" w:type="dxa"/>
            <w:shd w:val="clear" w:color="000000" w:fill="FFFFFF"/>
            <w:vAlign w:val="center"/>
          </w:tcPr>
          <w:p w14:paraId="4F5E3E11">
            <w:pPr>
              <w:widowControl/>
              <w:jc w:val="left"/>
              <w:rPr>
                <w:rFonts w:hint="eastAsia" w:ascii="宋体" w:hAnsi="宋体" w:eastAsia="宋体" w:cs="宋体"/>
                <w:color w:val="auto"/>
                <w:sz w:val="21"/>
                <w:szCs w:val="21"/>
                <w:lang w:val="en-US" w:eastAsia="zh-CN"/>
              </w:rPr>
            </w:pPr>
            <w:r>
              <w:rPr>
                <w:rFonts w:hint="eastAsia" w:ascii="宋体" w:hAnsi="宋体" w:cs="宋体"/>
                <w:bCs/>
                <w:color w:val="auto"/>
                <w:sz w:val="24"/>
                <w:lang w:val="en-US" w:eastAsia="zh-CN"/>
              </w:rPr>
              <w:t>拟派项目组成员（不含</w:t>
            </w:r>
            <w:r>
              <w:rPr>
                <w:rFonts w:hint="eastAsia" w:ascii="宋体" w:hAnsi="宋体" w:cs="宋体"/>
                <w:bCs/>
                <w:color w:val="auto"/>
                <w:sz w:val="24"/>
              </w:rPr>
              <w:t>项目经理</w:t>
            </w:r>
            <w:r>
              <w:rPr>
                <w:rFonts w:hint="eastAsia" w:ascii="宋体" w:hAnsi="宋体" w:cs="宋体"/>
                <w:bCs/>
                <w:color w:val="auto"/>
                <w:sz w:val="24"/>
                <w:lang w:val="en-US" w:eastAsia="zh-CN"/>
              </w:rPr>
              <w:t>）</w:t>
            </w:r>
            <w:r>
              <w:rPr>
                <w:rFonts w:hint="eastAsia" w:ascii="宋体" w:hAnsi="宋体" w:cs="宋体"/>
                <w:bCs/>
                <w:color w:val="auto"/>
                <w:sz w:val="24"/>
              </w:rPr>
              <w:t>技术负责人和项目组实施人员的专业素质、技术能力、经验等情况，数量是否充足，配置是否合理等，是否具有同类项目建设经验等情况综合评定。</w:t>
            </w:r>
            <w:r>
              <w:rPr>
                <w:rFonts w:hint="eastAsia" w:ascii="宋体" w:hAnsi="宋体" w:eastAsia="宋体" w:cs="宋体"/>
                <w:i w:val="0"/>
                <w:iCs w:val="0"/>
                <w:color w:val="auto"/>
                <w:kern w:val="0"/>
                <w:sz w:val="24"/>
                <w:szCs w:val="24"/>
                <w:highlight w:val="none"/>
                <w:u w:val="none"/>
                <w:lang w:val="en-US" w:eastAsia="zh-CN" w:bidi="ar"/>
              </w:rPr>
              <w:t>分值：8-7-6-5-4-3-2-1-0</w:t>
            </w:r>
            <w:r>
              <w:rPr>
                <w:rFonts w:hint="eastAsia" w:ascii="宋体" w:hAnsi="宋体" w:eastAsia="宋体" w:cs="宋体"/>
                <w:color w:val="auto"/>
                <w:sz w:val="24"/>
                <w:szCs w:val="24"/>
                <w:lang w:val="en-US" w:eastAsia="zh-CN"/>
              </w:rPr>
              <w:t xml:space="preserve"> </w:t>
            </w:r>
          </w:p>
        </w:tc>
        <w:tc>
          <w:tcPr>
            <w:tcW w:w="904" w:type="dxa"/>
            <w:shd w:val="clear" w:color="auto" w:fill="auto"/>
            <w:vAlign w:val="center"/>
          </w:tcPr>
          <w:p w14:paraId="42EE1225">
            <w:pPr>
              <w:adjustRightInd/>
              <w:jc w:val="center"/>
              <w:rPr>
                <w:rFonts w:ascii="宋体" w:hAnsi="宋体" w:cs="宋体"/>
                <w:color w:val="auto"/>
                <w:sz w:val="24"/>
              </w:rPr>
            </w:pPr>
            <w:r>
              <w:rPr>
                <w:rFonts w:hint="eastAsia" w:ascii="宋体" w:hAnsi="宋体" w:cs="宋体"/>
                <w:color w:val="auto"/>
                <w:sz w:val="24"/>
                <w:lang w:val="en-US" w:eastAsia="zh-CN"/>
              </w:rPr>
              <w:t>8</w:t>
            </w:r>
          </w:p>
        </w:tc>
        <w:tc>
          <w:tcPr>
            <w:tcW w:w="945" w:type="dxa"/>
            <w:shd w:val="clear" w:color="auto" w:fill="auto"/>
            <w:vAlign w:val="center"/>
          </w:tcPr>
          <w:p w14:paraId="4451ACEA">
            <w:pPr>
              <w:widowControl/>
              <w:adjustRightInd/>
              <w:jc w:val="center"/>
              <w:rPr>
                <w:rFonts w:ascii="宋体" w:hAnsi="宋体" w:cs="宋体"/>
                <w:color w:val="auto"/>
                <w:kern w:val="0"/>
                <w:sz w:val="24"/>
              </w:rPr>
            </w:pPr>
            <w:r>
              <w:rPr>
                <w:rFonts w:hint="eastAsia" w:ascii="宋体" w:hAnsi="宋体" w:cs="宋体"/>
                <w:color w:val="auto"/>
                <w:sz w:val="24"/>
              </w:rPr>
              <w:t>主观分</w:t>
            </w:r>
          </w:p>
        </w:tc>
      </w:tr>
      <w:tr w14:paraId="0545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6" w:type="dxa"/>
            <w:vMerge w:val="continue"/>
            <w:vAlign w:val="center"/>
          </w:tcPr>
          <w:p w14:paraId="1BB92440">
            <w:pPr>
              <w:widowControl/>
              <w:adjustRightInd/>
              <w:jc w:val="center"/>
              <w:rPr>
                <w:rFonts w:ascii="宋体" w:hAnsi="宋体" w:cs="宋体"/>
                <w:color w:val="auto"/>
                <w:kern w:val="0"/>
                <w:sz w:val="24"/>
              </w:rPr>
            </w:pPr>
          </w:p>
        </w:tc>
        <w:tc>
          <w:tcPr>
            <w:tcW w:w="576" w:type="dxa"/>
            <w:vAlign w:val="center"/>
          </w:tcPr>
          <w:p w14:paraId="04736B88">
            <w:pPr>
              <w:widowControl/>
              <w:adjustRightInd/>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9</w:t>
            </w:r>
          </w:p>
        </w:tc>
        <w:tc>
          <w:tcPr>
            <w:tcW w:w="1539" w:type="dxa"/>
            <w:shd w:val="clear" w:color="auto" w:fill="auto"/>
            <w:vAlign w:val="center"/>
          </w:tcPr>
          <w:p w14:paraId="0DCAE383">
            <w:pPr>
              <w:pStyle w:val="16"/>
              <w:snapToGrid w:val="0"/>
              <w:spacing w:line="240" w:lineRule="auto"/>
              <w:ind w:firstLine="0" w:firstLineChars="0"/>
              <w:jc w:val="center"/>
              <w:rPr>
                <w:rFonts w:cs="宋体"/>
                <w:color w:val="auto"/>
              </w:rPr>
            </w:pPr>
            <w:r>
              <w:rPr>
                <w:rFonts w:hint="eastAsia" w:cs="宋体"/>
                <w:bCs/>
                <w:color w:val="auto"/>
              </w:rPr>
              <w:t>服务承诺</w:t>
            </w:r>
          </w:p>
        </w:tc>
        <w:tc>
          <w:tcPr>
            <w:tcW w:w="4887" w:type="dxa"/>
            <w:shd w:val="clear" w:color="000000" w:fill="FFFFFF"/>
            <w:vAlign w:val="center"/>
          </w:tcPr>
          <w:p w14:paraId="0AEFD4C1">
            <w:pPr>
              <w:pStyle w:val="16"/>
              <w:numPr>
                <w:ilvl w:val="3"/>
                <w:numId w:val="0"/>
              </w:numPr>
              <w:tabs>
                <w:tab w:val="left" w:pos="864"/>
              </w:tabs>
              <w:spacing w:line="240" w:lineRule="auto"/>
              <w:rPr>
                <w:rFonts w:cs="宋体"/>
                <w:color w:val="auto"/>
              </w:rPr>
            </w:pPr>
            <w:r>
              <w:rPr>
                <w:rFonts w:hint="eastAsia" w:cs="宋体"/>
                <w:bCs/>
                <w:color w:val="auto"/>
              </w:rPr>
              <w:t>根据售后服务能力、售后服务方案、措施、响应等</w:t>
            </w:r>
            <w:r>
              <w:rPr>
                <w:rFonts w:hint="eastAsia" w:ascii="宋体" w:hAnsi="宋体" w:eastAsia="宋体" w:cs="宋体"/>
                <w:i w:val="0"/>
                <w:iCs w:val="0"/>
                <w:color w:val="auto"/>
                <w:kern w:val="0"/>
                <w:sz w:val="24"/>
                <w:szCs w:val="24"/>
                <w:highlight w:val="none"/>
                <w:u w:val="none"/>
                <w:lang w:val="en-US" w:eastAsia="zh-CN" w:bidi="ar"/>
              </w:rPr>
              <w:t>分值：</w:t>
            </w:r>
            <w:r>
              <w:rPr>
                <w:rFonts w:hint="eastAsia" w:cs="宋体"/>
                <w:bCs/>
                <w:color w:val="auto"/>
                <w:lang w:val="en-US" w:eastAsia="zh-CN"/>
              </w:rPr>
              <w:t>5-</w:t>
            </w:r>
            <w:r>
              <w:rPr>
                <w:rFonts w:hint="eastAsia" w:ascii="宋体" w:hAnsi="宋体" w:eastAsia="宋体" w:cs="宋体"/>
                <w:i w:val="0"/>
                <w:iCs w:val="0"/>
                <w:color w:val="auto"/>
                <w:kern w:val="0"/>
                <w:sz w:val="24"/>
                <w:szCs w:val="24"/>
                <w:highlight w:val="none"/>
                <w:u w:val="none"/>
                <w:lang w:val="en-US" w:eastAsia="zh-CN" w:bidi="ar"/>
              </w:rPr>
              <w:t>4-3-2-1-0</w:t>
            </w:r>
          </w:p>
        </w:tc>
        <w:tc>
          <w:tcPr>
            <w:tcW w:w="904" w:type="dxa"/>
            <w:shd w:val="clear" w:color="auto" w:fill="auto"/>
            <w:vAlign w:val="center"/>
          </w:tcPr>
          <w:p w14:paraId="75826377">
            <w:pPr>
              <w:widowControl/>
              <w:adjustRightInd/>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945" w:type="dxa"/>
            <w:shd w:val="clear" w:color="auto" w:fill="auto"/>
            <w:vAlign w:val="center"/>
          </w:tcPr>
          <w:p w14:paraId="0A5959F3">
            <w:pPr>
              <w:widowControl/>
              <w:adjustRightInd/>
              <w:jc w:val="center"/>
              <w:rPr>
                <w:rFonts w:ascii="宋体" w:hAnsi="宋体" w:cs="宋体"/>
                <w:color w:val="auto"/>
                <w:sz w:val="24"/>
              </w:rPr>
            </w:pPr>
            <w:r>
              <w:rPr>
                <w:rFonts w:hint="eastAsia" w:ascii="宋体" w:hAnsi="宋体" w:cs="宋体"/>
                <w:color w:val="auto"/>
                <w:sz w:val="24"/>
              </w:rPr>
              <w:t>主观分</w:t>
            </w:r>
          </w:p>
        </w:tc>
      </w:tr>
      <w:tr w14:paraId="1AFB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886" w:type="dxa"/>
            <w:vMerge w:val="continue"/>
            <w:vAlign w:val="center"/>
          </w:tcPr>
          <w:p w14:paraId="7774AED5">
            <w:pPr>
              <w:widowControl/>
              <w:adjustRightInd/>
              <w:jc w:val="center"/>
              <w:rPr>
                <w:rFonts w:ascii="宋体" w:hAnsi="宋体" w:cs="宋体"/>
                <w:color w:val="auto"/>
                <w:kern w:val="0"/>
                <w:sz w:val="24"/>
              </w:rPr>
            </w:pPr>
          </w:p>
        </w:tc>
        <w:tc>
          <w:tcPr>
            <w:tcW w:w="576" w:type="dxa"/>
            <w:vAlign w:val="center"/>
          </w:tcPr>
          <w:p w14:paraId="0C5A734D">
            <w:pPr>
              <w:widowControl/>
              <w:adjustRightInd/>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w:t>
            </w:r>
          </w:p>
        </w:tc>
        <w:tc>
          <w:tcPr>
            <w:tcW w:w="1539" w:type="dxa"/>
            <w:shd w:val="clear" w:color="auto" w:fill="auto"/>
            <w:vAlign w:val="center"/>
          </w:tcPr>
          <w:p w14:paraId="55910925">
            <w:pPr>
              <w:pStyle w:val="16"/>
              <w:snapToGrid w:val="0"/>
              <w:spacing w:line="240" w:lineRule="auto"/>
              <w:ind w:firstLine="0" w:firstLineChars="0"/>
              <w:jc w:val="center"/>
              <w:rPr>
                <w:rFonts w:cs="宋体"/>
                <w:color w:val="auto"/>
              </w:rPr>
            </w:pPr>
            <w:r>
              <w:rPr>
                <w:rFonts w:hint="eastAsia" w:cs="宋体"/>
                <w:bCs/>
                <w:color w:val="auto"/>
              </w:rPr>
              <w:t>系统平台</w:t>
            </w:r>
          </w:p>
        </w:tc>
        <w:tc>
          <w:tcPr>
            <w:tcW w:w="4887" w:type="dxa"/>
            <w:shd w:val="clear" w:color="000000" w:fill="FFFFFF"/>
            <w:vAlign w:val="center"/>
          </w:tcPr>
          <w:p w14:paraId="1F0AC101">
            <w:pPr>
              <w:pStyle w:val="5"/>
              <w:numPr>
                <w:ilvl w:val="3"/>
                <w:numId w:val="0"/>
              </w:numPr>
              <w:spacing w:before="0" w:after="0" w:line="240" w:lineRule="auto"/>
              <w:ind w:leftChars="0"/>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rPr>
              <w:t>投标人</w:t>
            </w:r>
            <w:r>
              <w:rPr>
                <w:rFonts w:hint="eastAsia" w:ascii="宋体" w:hAnsi="宋体" w:eastAsia="宋体" w:cs="宋体"/>
                <w:b w:val="0"/>
                <w:color w:val="auto"/>
                <w:sz w:val="24"/>
                <w:szCs w:val="24"/>
              </w:rPr>
              <w:t>提供智能垃圾分类平台系统，实现垃圾分类过程管理，平台功能包括：</w:t>
            </w:r>
          </w:p>
          <w:p w14:paraId="55FA9319">
            <w:pPr>
              <w:pStyle w:val="5"/>
              <w:numPr>
                <w:ilvl w:val="3"/>
                <w:numId w:val="0"/>
              </w:numPr>
              <w:spacing w:before="0" w:after="0" w:line="240" w:lineRule="auto"/>
              <w:ind w:leftChars="0"/>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垃圾分类数据展示</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3分</w:t>
            </w:r>
            <w:r>
              <w:rPr>
                <w:rFonts w:hint="eastAsia" w:ascii="宋体" w:hAnsi="宋体" w:eastAsia="宋体" w:cs="宋体"/>
                <w:b w:val="0"/>
                <w:color w:val="auto"/>
                <w:sz w:val="24"/>
                <w:szCs w:val="24"/>
                <w:lang w:eastAsia="zh-CN"/>
              </w:rPr>
              <w:t>）；</w:t>
            </w:r>
          </w:p>
          <w:p w14:paraId="5D07F8ED">
            <w:pPr>
              <w:pStyle w:val="5"/>
              <w:numPr>
                <w:ilvl w:val="3"/>
                <w:numId w:val="0"/>
              </w:numPr>
              <w:spacing w:before="0" w:after="0" w:line="240" w:lineRule="auto"/>
              <w:ind w:leftChars="0"/>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监控</w:t>
            </w:r>
            <w:r>
              <w:rPr>
                <w:rFonts w:hint="eastAsia" w:ascii="宋体" w:hAnsi="宋体" w:eastAsia="宋体" w:cs="宋体"/>
                <w:b w:val="0"/>
                <w:color w:val="auto"/>
                <w:sz w:val="24"/>
                <w:szCs w:val="24"/>
                <w:lang w:eastAsia="zh-CN"/>
              </w:rPr>
              <w:t>村</w:t>
            </w:r>
            <w:r>
              <w:rPr>
                <w:rFonts w:hint="eastAsia" w:ascii="宋体" w:hAnsi="宋体" w:eastAsia="宋体" w:cs="宋体"/>
                <w:b w:val="0"/>
                <w:color w:val="auto"/>
                <w:sz w:val="24"/>
                <w:szCs w:val="24"/>
                <w:lang w:val="en-US" w:eastAsia="zh-CN"/>
              </w:rPr>
              <w:t>/</w:t>
            </w:r>
            <w:r>
              <w:rPr>
                <w:rFonts w:hint="eastAsia" w:ascii="宋体" w:hAnsi="宋体" w:eastAsia="宋体" w:cs="宋体"/>
                <w:b w:val="0"/>
                <w:color w:val="auto"/>
                <w:sz w:val="24"/>
                <w:szCs w:val="24"/>
              </w:rPr>
              <w:t>小区数据</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3分</w:t>
            </w:r>
            <w:r>
              <w:rPr>
                <w:rFonts w:hint="eastAsia" w:ascii="宋体" w:hAnsi="宋体" w:eastAsia="宋体" w:cs="宋体"/>
                <w:b w:val="0"/>
                <w:color w:val="auto"/>
                <w:sz w:val="24"/>
                <w:szCs w:val="24"/>
                <w:lang w:eastAsia="zh-CN"/>
              </w:rPr>
              <w:t>）；</w:t>
            </w:r>
          </w:p>
          <w:p w14:paraId="34C1C10B">
            <w:pPr>
              <w:pStyle w:val="5"/>
              <w:numPr>
                <w:ilvl w:val="3"/>
                <w:numId w:val="0"/>
              </w:numPr>
              <w:spacing w:before="0" w:after="0" w:line="240" w:lineRule="auto"/>
              <w:ind w:leftChars="0"/>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val="en-US" w:eastAsia="zh-CN"/>
              </w:rPr>
              <w:t>3.</w:t>
            </w:r>
            <w:r>
              <w:rPr>
                <w:rFonts w:hint="eastAsia" w:ascii="宋体" w:hAnsi="宋体" w:eastAsia="宋体" w:cs="宋体"/>
                <w:b w:val="0"/>
                <w:color w:val="auto"/>
                <w:sz w:val="24"/>
                <w:szCs w:val="24"/>
              </w:rPr>
              <w:t>设备监管维护</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3分</w:t>
            </w:r>
            <w:r>
              <w:rPr>
                <w:rFonts w:hint="eastAsia" w:ascii="宋体" w:hAnsi="宋体" w:eastAsia="宋体" w:cs="宋体"/>
                <w:b w:val="0"/>
                <w:color w:val="auto"/>
                <w:sz w:val="24"/>
                <w:szCs w:val="24"/>
                <w:lang w:eastAsia="zh-CN"/>
              </w:rPr>
              <w:t>）；</w:t>
            </w:r>
          </w:p>
          <w:p w14:paraId="7DCEB727">
            <w:pPr>
              <w:pStyle w:val="5"/>
              <w:numPr>
                <w:ilvl w:val="3"/>
                <w:numId w:val="0"/>
              </w:numPr>
              <w:spacing w:before="0" w:after="0" w:line="240" w:lineRule="auto"/>
              <w:ind w:leftChars="0"/>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val="en-US" w:eastAsia="zh-CN"/>
              </w:rPr>
              <w:t>4.</w:t>
            </w:r>
            <w:r>
              <w:rPr>
                <w:rFonts w:hint="eastAsia" w:ascii="宋体" w:hAnsi="宋体" w:eastAsia="宋体" w:cs="宋体"/>
                <w:b w:val="0"/>
                <w:color w:val="auto"/>
                <w:sz w:val="24"/>
                <w:szCs w:val="24"/>
              </w:rPr>
              <w:t>积分</w:t>
            </w:r>
            <w:r>
              <w:rPr>
                <w:rFonts w:hint="eastAsia" w:ascii="宋体" w:hAnsi="宋体" w:eastAsia="宋体" w:cs="宋体"/>
                <w:b w:val="0"/>
                <w:color w:val="auto"/>
                <w:sz w:val="24"/>
                <w:szCs w:val="24"/>
                <w:lang w:eastAsia="zh-CN"/>
              </w:rPr>
              <w:t>管理（</w:t>
            </w:r>
            <w:r>
              <w:rPr>
                <w:rFonts w:hint="eastAsia" w:ascii="宋体" w:hAnsi="宋体" w:eastAsia="宋体" w:cs="宋体"/>
                <w:b w:val="0"/>
                <w:color w:val="auto"/>
                <w:sz w:val="24"/>
                <w:szCs w:val="24"/>
                <w:lang w:val="en-US" w:eastAsia="zh-CN"/>
              </w:rPr>
              <w:t>3分</w:t>
            </w:r>
            <w:r>
              <w:rPr>
                <w:rFonts w:hint="eastAsia" w:ascii="宋体" w:hAnsi="宋体" w:eastAsia="宋体" w:cs="宋体"/>
                <w:b w:val="0"/>
                <w:color w:val="auto"/>
                <w:sz w:val="24"/>
                <w:szCs w:val="24"/>
                <w:lang w:eastAsia="zh-CN"/>
              </w:rPr>
              <w:t>）。</w:t>
            </w:r>
          </w:p>
          <w:p w14:paraId="4FDE7B32">
            <w:pPr>
              <w:pStyle w:val="5"/>
              <w:numPr>
                <w:ilvl w:val="3"/>
                <w:numId w:val="0"/>
              </w:numPr>
              <w:spacing w:before="0" w:after="0" w:line="240" w:lineRule="auto"/>
              <w:ind w:leftChars="0"/>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供应商根据上述功能要求提供证明材料，由专家对相关工程描述进行综合打分。单项分值：3-2-1-0</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最高得12分。</w:t>
            </w:r>
          </w:p>
          <w:p w14:paraId="54FCD0CF">
            <w:pPr>
              <w:pStyle w:val="5"/>
              <w:numPr>
                <w:ilvl w:val="3"/>
                <w:numId w:val="0"/>
              </w:numPr>
              <w:spacing w:before="0" w:after="0" w:line="240" w:lineRule="auto"/>
              <w:ind w:leftChars="0"/>
              <w:rPr>
                <w:rFonts w:ascii="宋体" w:hAnsi="宋体" w:eastAsia="宋体" w:cs="宋体"/>
                <w:color w:val="auto"/>
                <w:sz w:val="24"/>
                <w:szCs w:val="24"/>
              </w:rPr>
            </w:pPr>
            <w:r>
              <w:rPr>
                <w:rFonts w:hint="eastAsia" w:ascii="宋体" w:hAnsi="宋体" w:eastAsia="宋体" w:cs="宋体"/>
                <w:b w:val="0"/>
                <w:color w:val="auto"/>
                <w:sz w:val="24"/>
                <w:szCs w:val="24"/>
              </w:rPr>
              <w:t>（</w:t>
            </w:r>
            <w:r>
              <w:rPr>
                <w:rFonts w:hint="eastAsia" w:ascii="宋体" w:hAnsi="宋体" w:eastAsia="宋体" w:cs="宋体"/>
                <w:b w:val="0"/>
                <w:color w:val="auto"/>
                <w:sz w:val="24"/>
                <w:szCs w:val="24"/>
                <w:lang w:val="en-US"/>
              </w:rPr>
              <w:t>投标文件中提供</w:t>
            </w:r>
            <w:r>
              <w:rPr>
                <w:rFonts w:hint="eastAsia" w:ascii="宋体" w:hAnsi="宋体" w:eastAsia="宋体" w:cs="宋体"/>
                <w:b w:val="0"/>
                <w:color w:val="auto"/>
                <w:sz w:val="24"/>
                <w:szCs w:val="24"/>
                <w:lang w:val="en-US" w:eastAsia="zh-CN"/>
              </w:rPr>
              <w:t>相关描述、</w:t>
            </w:r>
            <w:r>
              <w:rPr>
                <w:rFonts w:hint="eastAsia" w:ascii="宋体" w:hAnsi="宋体" w:eastAsia="宋体" w:cs="宋体"/>
                <w:b w:val="0"/>
                <w:color w:val="auto"/>
                <w:sz w:val="24"/>
                <w:szCs w:val="24"/>
              </w:rPr>
              <w:t>功能截图</w:t>
            </w:r>
            <w:r>
              <w:rPr>
                <w:rFonts w:hint="eastAsia" w:ascii="宋体" w:hAnsi="宋体" w:eastAsia="宋体" w:cs="宋体"/>
                <w:b w:val="0"/>
                <w:color w:val="auto"/>
                <w:sz w:val="24"/>
                <w:szCs w:val="24"/>
                <w:lang w:val="en-US" w:eastAsia="zh-CN"/>
              </w:rPr>
              <w:t>等</w:t>
            </w:r>
            <w:r>
              <w:rPr>
                <w:rFonts w:hint="eastAsia" w:ascii="宋体" w:hAnsi="宋体" w:eastAsia="宋体" w:cs="宋体"/>
                <w:b w:val="0"/>
                <w:color w:val="auto"/>
                <w:sz w:val="24"/>
                <w:szCs w:val="24"/>
                <w:lang w:val="en-US"/>
              </w:rPr>
              <w:t>能体现其平台功能的</w:t>
            </w:r>
            <w:r>
              <w:rPr>
                <w:rFonts w:hint="eastAsia" w:ascii="宋体" w:hAnsi="宋体" w:eastAsia="宋体" w:cs="宋体"/>
                <w:b w:val="0"/>
                <w:color w:val="auto"/>
                <w:sz w:val="24"/>
                <w:szCs w:val="24"/>
              </w:rPr>
              <w:t>证明材料，不提供不得分）</w:t>
            </w:r>
          </w:p>
        </w:tc>
        <w:tc>
          <w:tcPr>
            <w:tcW w:w="904" w:type="dxa"/>
            <w:shd w:val="clear" w:color="auto" w:fill="auto"/>
            <w:vAlign w:val="center"/>
          </w:tcPr>
          <w:p w14:paraId="0FA9EEF6">
            <w:pPr>
              <w:widowControl/>
              <w:adjustRightInd/>
              <w:jc w:val="center"/>
              <w:rPr>
                <w:rFonts w:hint="default" w:ascii="宋体" w:hAnsi="宋体" w:cs="宋体"/>
                <w:color w:val="auto"/>
                <w:sz w:val="24"/>
                <w:lang w:val="en-US"/>
              </w:rPr>
            </w:pPr>
            <w:r>
              <w:rPr>
                <w:rFonts w:hint="eastAsia" w:ascii="宋体" w:hAnsi="宋体" w:cs="宋体"/>
                <w:color w:val="auto"/>
                <w:sz w:val="24"/>
                <w:lang w:val="en-US" w:eastAsia="zh-CN"/>
              </w:rPr>
              <w:t>12</w:t>
            </w:r>
          </w:p>
        </w:tc>
        <w:tc>
          <w:tcPr>
            <w:tcW w:w="945" w:type="dxa"/>
            <w:shd w:val="clear" w:color="auto" w:fill="auto"/>
            <w:vAlign w:val="center"/>
          </w:tcPr>
          <w:p w14:paraId="424E0532">
            <w:pPr>
              <w:widowControl/>
              <w:adjustRightInd/>
              <w:jc w:val="center"/>
              <w:rPr>
                <w:rFonts w:ascii="宋体" w:hAnsi="宋体" w:cs="宋体"/>
                <w:color w:val="auto"/>
                <w:kern w:val="0"/>
                <w:sz w:val="24"/>
              </w:rPr>
            </w:pPr>
            <w:r>
              <w:rPr>
                <w:rFonts w:hint="eastAsia" w:ascii="宋体" w:hAnsi="宋体" w:cs="宋体"/>
                <w:color w:val="auto"/>
                <w:sz w:val="24"/>
              </w:rPr>
              <w:t>主观分</w:t>
            </w:r>
          </w:p>
        </w:tc>
      </w:tr>
    </w:tbl>
    <w:p w14:paraId="1DD6EBDB">
      <w:pPr>
        <w:widowControl/>
        <w:numPr>
          <w:ilvl w:val="0"/>
          <w:numId w:val="0"/>
        </w:num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60B35B68">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2F1087CF">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14:paraId="164344FE">
      <w:pPr>
        <w:snapToGrid w:val="0"/>
        <w:spacing w:line="440" w:lineRule="exact"/>
        <w:rPr>
          <w:rFonts w:hint="eastAsia" w:asciiTheme="minorEastAsia" w:hAnsiTheme="minorEastAsia" w:eastAsiaTheme="minorEastAsia" w:cstheme="minorEastAsia"/>
          <w:b/>
          <w:color w:val="auto"/>
          <w:sz w:val="28"/>
          <w:szCs w:val="28"/>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价格</w:t>
      </w:r>
      <w:r>
        <w:rPr>
          <w:rFonts w:hint="eastAsia" w:ascii="宋体" w:hAnsi="宋体" w:eastAsia="宋体" w:cs="宋体"/>
          <w:b/>
          <w:bCs/>
          <w:color w:val="auto"/>
          <w:sz w:val="24"/>
          <w:highlight w:val="none"/>
          <w:lang w:val="en-US" w:eastAsia="zh-CN"/>
        </w:rPr>
        <w:t>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bookmarkEnd w:id="12"/>
      <w:bookmarkStart w:id="397" w:name="第五部分"/>
      <w:bookmarkStart w:id="398" w:name="_Toc86217003"/>
    </w:p>
    <w:tbl>
      <w:tblPr>
        <w:tblStyle w:val="63"/>
        <w:tblW w:w="9300" w:type="dxa"/>
        <w:tblInd w:w="-5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1"/>
        <w:gridCol w:w="6666"/>
        <w:gridCol w:w="1023"/>
      </w:tblGrid>
      <w:tr w14:paraId="3E53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trPr>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894D">
            <w:pPr>
              <w:keepNext w:val="0"/>
              <w:keepLines w:val="0"/>
              <w:pageBreakBefore w:val="0"/>
              <w:widowControl/>
              <w:suppressLineNumbers w:val="0"/>
              <w:kinsoku/>
              <w:wordWrap/>
              <w:overflowPunct/>
              <w:topLinePunct w:val="0"/>
              <w:autoSpaceDE/>
              <w:autoSpaceDN/>
              <w:bidi w:val="0"/>
              <w:adjustRightInd w:val="0"/>
              <w:snapToGrid/>
              <w:spacing w:line="280" w:lineRule="exact"/>
              <w:jc w:val="left"/>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价格权值</w:t>
            </w:r>
            <w:r>
              <w:rPr>
                <w:rFonts w:hint="eastAsia" w:ascii="宋体" w:hAnsi="宋体" w:cs="宋体"/>
                <w:b w:val="0"/>
                <w:bCs w:val="0"/>
                <w:i w:val="0"/>
                <w:iCs w:val="0"/>
                <w:color w:val="auto"/>
                <w:kern w:val="0"/>
                <w:sz w:val="24"/>
                <w:szCs w:val="24"/>
                <w:highlight w:val="none"/>
                <w:u w:val="none"/>
                <w:lang w:val="en-US" w:eastAsia="zh-CN" w:bidi="ar"/>
              </w:rPr>
              <w:t>=0.1</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E111">
            <w:pPr>
              <w:keepNext w:val="0"/>
              <w:keepLines w:val="0"/>
              <w:pageBreakBefore w:val="0"/>
              <w:widowControl/>
              <w:suppressLineNumbers w:val="0"/>
              <w:kinsoku/>
              <w:wordWrap/>
              <w:overflowPunct/>
              <w:topLinePunct w:val="0"/>
              <w:autoSpaceDE/>
              <w:autoSpaceDN/>
              <w:bidi w:val="0"/>
              <w:adjustRightInd w:val="0"/>
              <w:snapToGrid/>
              <w:spacing w:line="280" w:lineRule="exact"/>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最低有效投标价格为评标基准价</w:t>
            </w:r>
          </w:p>
          <w:p w14:paraId="61960681">
            <w:pPr>
              <w:keepNext w:val="0"/>
              <w:keepLines w:val="0"/>
              <w:pageBreakBefore w:val="0"/>
              <w:widowControl/>
              <w:suppressLineNumbers w:val="0"/>
              <w:kinsoku/>
              <w:wordWrap/>
              <w:overflowPunct/>
              <w:topLinePunct w:val="0"/>
              <w:autoSpaceDE/>
              <w:autoSpaceDN/>
              <w:bidi w:val="0"/>
              <w:adjustRightInd w:val="0"/>
              <w:snapToGrid/>
              <w:spacing w:line="280" w:lineRule="exact"/>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投标报价得分=(评标基准价／投标报价)×价格权值×100 </w:t>
            </w:r>
          </w:p>
          <w:p w14:paraId="736E90B0">
            <w:pPr>
              <w:keepNext w:val="0"/>
              <w:keepLines w:val="0"/>
              <w:pageBreakBefore w:val="0"/>
              <w:widowControl/>
              <w:suppressLineNumbers w:val="0"/>
              <w:kinsoku/>
              <w:wordWrap/>
              <w:overflowPunct/>
              <w:topLinePunct w:val="0"/>
              <w:autoSpaceDE/>
              <w:autoSpaceDN/>
              <w:bidi w:val="0"/>
              <w:adjustRightInd w:val="0"/>
              <w:snapToGrid/>
              <w:spacing w:line="280" w:lineRule="exact"/>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（计算得分保留小数点后2位）</w:t>
            </w:r>
          </w:p>
          <w:p w14:paraId="4F9028A3">
            <w:pPr>
              <w:keepNext w:val="0"/>
              <w:keepLines w:val="0"/>
              <w:pageBreakBefore w:val="0"/>
              <w:widowControl/>
              <w:suppressLineNumbers w:val="0"/>
              <w:kinsoku/>
              <w:wordWrap/>
              <w:overflowPunct/>
              <w:topLinePunct w:val="0"/>
              <w:autoSpaceDE/>
              <w:autoSpaceDN/>
              <w:bidi w:val="0"/>
              <w:adjustRightInd w:val="0"/>
              <w:snapToGrid/>
              <w:spacing w:line="280" w:lineRule="exact"/>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评标过程中，不得去掉报价中的最高报价和最低报价。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B310">
            <w:pPr>
              <w:keepNext w:val="0"/>
              <w:keepLines w:val="0"/>
              <w:pageBreakBefore w:val="0"/>
              <w:widowControl/>
              <w:suppressLineNumbers w:val="0"/>
              <w:kinsoku/>
              <w:wordWrap/>
              <w:overflowPunct/>
              <w:topLinePunct w:val="0"/>
              <w:autoSpaceDE/>
              <w:autoSpaceDN/>
              <w:bidi w:val="0"/>
              <w:adjustRightInd w:val="0"/>
              <w:snapToGrid/>
              <w:spacing w:line="280" w:lineRule="exact"/>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r>
    </w:tbl>
    <w:p w14:paraId="2AC0D4AB">
      <w:pPr>
        <w:snapToGrid w:val="0"/>
        <w:spacing w:line="440" w:lineRule="exact"/>
        <w:rPr>
          <w:rFonts w:hint="eastAsia" w:asciiTheme="minorEastAsia" w:hAnsiTheme="minorEastAsia" w:eastAsiaTheme="minorEastAsia" w:cstheme="minorEastAsia"/>
          <w:b/>
          <w:color w:val="auto"/>
          <w:sz w:val="28"/>
          <w:szCs w:val="28"/>
          <w:highlight w:val="none"/>
        </w:rPr>
      </w:pPr>
    </w:p>
    <w:p w14:paraId="57585E5A">
      <w:pPr>
        <w:snapToGrid w:val="0"/>
        <w:spacing w:line="440" w:lineRule="exact"/>
        <w:rPr>
          <w:rFonts w:hint="eastAsia" w:asciiTheme="minorEastAsia" w:hAnsiTheme="minorEastAsia" w:eastAsiaTheme="minorEastAsia" w:cstheme="minorEastAsia"/>
          <w:b/>
          <w:color w:val="auto"/>
          <w:sz w:val="28"/>
          <w:szCs w:val="28"/>
          <w:highlight w:val="none"/>
        </w:rPr>
      </w:pPr>
    </w:p>
    <w:p w14:paraId="5C40A4A3">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4E4B33F">
      <w:pPr>
        <w:snapToGrid w:val="0"/>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7A9F60B1">
      <w:pPr>
        <w:adjustRightInd/>
        <w:spacing w:line="44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w:t>
      </w:r>
      <w:r>
        <w:rPr>
          <w:rFonts w:hint="eastAsia" w:asciiTheme="minorEastAsia" w:hAnsiTheme="minorEastAsia" w:eastAsiaTheme="minorEastAsia" w:cstheme="minorEastAsia"/>
          <w:b/>
          <w:color w:val="auto"/>
          <w:kern w:val="0"/>
          <w:sz w:val="24"/>
          <w:highlight w:val="none"/>
          <w:lang w:val="en-US" w:eastAsia="zh-CN"/>
        </w:rPr>
        <w:t>分</w:t>
      </w:r>
      <w:r>
        <w:rPr>
          <w:rFonts w:hint="eastAsia" w:asciiTheme="minorEastAsia" w:hAnsiTheme="minorEastAsia" w:eastAsiaTheme="minorEastAsia" w:cstheme="minorEastAsia"/>
          <w:b/>
          <w:color w:val="auto"/>
          <w:kern w:val="0"/>
          <w:sz w:val="24"/>
          <w:highlight w:val="none"/>
        </w:rPr>
        <w:t>法。</w:t>
      </w:r>
      <w:r>
        <w:rPr>
          <w:rFonts w:hint="eastAsia" w:asciiTheme="minorEastAsia" w:hAnsiTheme="minorEastAsia" w:eastAsiaTheme="minorEastAsia" w:cstheme="minorEastAsia"/>
          <w:color w:val="auto"/>
          <w:kern w:val="0"/>
          <w:sz w:val="24"/>
          <w:highlight w:val="none"/>
          <w:lang w:eastAsia="zh-CN"/>
        </w:rPr>
        <w:t>综合评分法</w:t>
      </w:r>
      <w:r>
        <w:rPr>
          <w:rFonts w:hint="eastAsia" w:asciiTheme="minorEastAsia" w:hAnsiTheme="minorEastAsia" w:eastAsiaTheme="minorEastAsia" w:cstheme="minorEastAsia"/>
          <w:color w:val="auto"/>
          <w:kern w:val="0"/>
          <w:sz w:val="24"/>
          <w:highlight w:val="none"/>
        </w:rPr>
        <w:t>，是指响应文件满足</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全部实质性要求，且按照评审因素的量化指标评审得分最高的响应人为成交候选人的评标方法。</w:t>
      </w:r>
    </w:p>
    <w:p w14:paraId="1FE56830">
      <w:pPr>
        <w:snapToGrid w:val="0"/>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3B46537A">
      <w:pPr>
        <w:spacing w:line="44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6B42A9AF">
      <w:pPr>
        <w:snapToGrid w:val="0"/>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p w14:paraId="538020DB">
      <w:pPr>
        <w:spacing w:line="44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的实质性要求。不满足</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的实质性要求的，交易无效。</w:t>
      </w:r>
    </w:p>
    <w:p w14:paraId="5273B04C">
      <w:pPr>
        <w:spacing w:line="44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中规定的评标方法和标准，对符合性审查合格的响应文件进行商务和技术评估，综合比较与评价。</w:t>
      </w:r>
    </w:p>
    <w:p w14:paraId="3B8AE9D2">
      <w:pPr>
        <w:spacing w:line="44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01AD46E">
      <w:pPr>
        <w:spacing w:line="44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004C2C61">
      <w:pPr>
        <w:pStyle w:val="132"/>
        <w:spacing w:before="0" w:line="44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A93BEB0">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39DA203">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54EC1694">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401C9005">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2CC12FA2">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71BDF4C5">
      <w:pPr>
        <w:snapToGrid w:val="0"/>
        <w:spacing w:line="44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51AEE734">
      <w:pPr>
        <w:snapToGrid w:val="0"/>
        <w:spacing w:line="44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中规定的预算金额或者最高限价的，交易无效。</w:t>
      </w:r>
    </w:p>
    <w:p w14:paraId="5E1F6334">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5229EBE">
      <w:pPr>
        <w:spacing w:line="44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w:t>
      </w:r>
      <w:r>
        <w:rPr>
          <w:rFonts w:hint="eastAsia" w:asciiTheme="minorEastAsia" w:hAnsiTheme="minorEastAsia" w:eastAsiaTheme="minorEastAsia" w:cstheme="minorEastAsia"/>
          <w:color w:val="auto"/>
          <w:kern w:val="0"/>
          <w:sz w:val="24"/>
          <w:highlight w:val="none"/>
          <w:lang w:eastAsia="zh-CN"/>
        </w:rPr>
        <w:t>综合评分法</w:t>
      </w:r>
      <w:r>
        <w:rPr>
          <w:rFonts w:hint="eastAsia" w:asciiTheme="minorEastAsia" w:hAnsiTheme="minorEastAsia" w:eastAsiaTheme="minorEastAsia" w:cstheme="minorEastAsia"/>
          <w:color w:val="auto"/>
          <w:kern w:val="0"/>
          <w:sz w:val="24"/>
          <w:highlight w:val="none"/>
        </w:rPr>
        <w:t>的，评标结果按评审后得分由高到低顺序排列。得分相同的，按交易报价由低到高顺序排列。得分且交易报价相同的并列。响应文件满足</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全部实质性要求，且按照评审因素的量化指标评审得分最高的响应人为排名第一的成交候选人。</w:t>
      </w:r>
    </w:p>
    <w:p w14:paraId="59D29A8A">
      <w:pPr>
        <w:spacing w:line="44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F7921A1">
      <w:pPr>
        <w:snapToGrid w:val="0"/>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5C3E1DF">
      <w:pPr>
        <w:pStyle w:val="132"/>
        <w:spacing w:before="0" w:line="44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5D51D7C">
      <w:pPr>
        <w:pStyle w:val="16"/>
        <w:spacing w:line="440" w:lineRule="exact"/>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4E577949">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中规定的资格要求的（响应人未提供有效的资格文件的，视为响应人不具备</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中规定的资格要求）；</w:t>
      </w:r>
    </w:p>
    <w:p w14:paraId="651BA734">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要求签署、盖章的；</w:t>
      </w:r>
    </w:p>
    <w:p w14:paraId="2FF50C9D">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367F1F1A">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中载明的交易有效期的；</w:t>
      </w:r>
    </w:p>
    <w:p w14:paraId="28995D43">
      <w:pPr>
        <w:snapToGrid w:val="0"/>
        <w:spacing w:line="44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6409F15D">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中规定的预算金额或者最高限价的；</w:t>
      </w:r>
    </w:p>
    <w:p w14:paraId="2E0D2257">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2A56FE7">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2742C669">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44000FB3">
      <w:pPr>
        <w:spacing w:line="44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5E1A638C">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4A3B1797">
      <w:pPr>
        <w:pStyle w:val="3"/>
        <w:spacing w:line="440" w:lineRule="exact"/>
        <w:ind w:left="0" w:leftChars="0" w:firstLine="482" w:firstLineChars="200"/>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w:t>
      </w:r>
      <w:r>
        <w:rPr>
          <w:rFonts w:hint="eastAsia" w:asciiTheme="minorEastAsia" w:hAnsiTheme="minorEastAsia" w:eastAsiaTheme="minorEastAsia" w:cstheme="minorEastAsia"/>
          <w:color w:val="auto"/>
          <w:kern w:val="0"/>
          <w:sz w:val="24"/>
          <w:szCs w:val="24"/>
          <w:highlight w:val="none"/>
          <w:lang w:val="en-US" w:eastAsia="zh-CN"/>
        </w:rPr>
        <w:t>交易文件</w:t>
      </w:r>
      <w:r>
        <w:rPr>
          <w:rFonts w:hint="eastAsia" w:asciiTheme="minorEastAsia" w:hAnsiTheme="minorEastAsia" w:eastAsiaTheme="minorEastAsia" w:cstheme="minorEastAsia"/>
          <w:color w:val="auto"/>
          <w:kern w:val="0"/>
          <w:sz w:val="24"/>
          <w:szCs w:val="24"/>
          <w:highlight w:val="none"/>
          <w:lang w:val="en-US"/>
        </w:rPr>
        <w:t>的其它实质性要求的；</w:t>
      </w:r>
    </w:p>
    <w:p w14:paraId="5820F1AE">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49B12D51">
      <w:pPr>
        <w:pStyle w:val="16"/>
        <w:snapToGrid w:val="0"/>
        <w:spacing w:line="44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27725505">
      <w:pPr>
        <w:pStyle w:val="16"/>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作实质响应的响应人不足3家的；</w:t>
      </w:r>
    </w:p>
    <w:p w14:paraId="330A692A">
      <w:pPr>
        <w:pStyle w:val="16"/>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71E89C7">
      <w:pPr>
        <w:pStyle w:val="16"/>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76EACF49">
      <w:pPr>
        <w:pStyle w:val="16"/>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2991639">
      <w:pPr>
        <w:pStyle w:val="16"/>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81EBD66">
      <w:pPr>
        <w:pStyle w:val="16"/>
        <w:snapToGrid w:val="0"/>
        <w:spacing w:line="44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w:t>
      </w:r>
      <w:r>
        <w:rPr>
          <w:rFonts w:hint="eastAsia" w:asciiTheme="minorEastAsia" w:hAnsiTheme="minorEastAsia" w:eastAsiaTheme="minorEastAsia" w:cstheme="minorEastAsia"/>
          <w:b/>
          <w:color w:val="auto"/>
          <w:highlight w:val="none"/>
          <w:lang w:eastAsia="zh-CN"/>
        </w:rPr>
        <w:t>交易文件</w:t>
      </w:r>
      <w:r>
        <w:rPr>
          <w:rFonts w:hint="eastAsia" w:asciiTheme="minorEastAsia" w:hAnsiTheme="minorEastAsia" w:eastAsiaTheme="minorEastAsia" w:cstheme="minorEastAsia"/>
          <w:b/>
          <w:color w:val="auto"/>
          <w:highlight w:val="none"/>
        </w:rPr>
        <w:t>，重新组织交易活动。</w:t>
      </w:r>
      <w:r>
        <w:rPr>
          <w:rFonts w:hint="eastAsia" w:asciiTheme="minorEastAsia" w:hAnsiTheme="minorEastAsia" w:eastAsiaTheme="minorEastAsia" w:cstheme="minorEastAsia"/>
          <w:color w:val="auto"/>
          <w:highlight w:val="none"/>
        </w:rPr>
        <w:t>评审委员会发现</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存在歧义、重大缺陷导致评标工作无法进行，或者</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内容违反国家有关强制性规定的，将停止评审工作，并与交易发起人、代理机构沟通并作书面记录。交易发起人、代理机构确认后，将修改</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，重新组织交易活动。</w:t>
      </w:r>
    </w:p>
    <w:p w14:paraId="061C03FC">
      <w:pPr>
        <w:pStyle w:val="16"/>
        <w:snapToGrid w:val="0"/>
        <w:spacing w:line="44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1DF6996C">
      <w:pPr>
        <w:pStyle w:val="16"/>
        <w:snapToGrid w:val="0"/>
        <w:spacing w:line="44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7DC9631D">
      <w:pPr>
        <w:pStyle w:val="16"/>
        <w:snapToGrid w:val="0"/>
        <w:spacing w:line="44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6445442D">
      <w:pPr>
        <w:pStyle w:val="16"/>
        <w:snapToGrid w:val="0"/>
        <w:spacing w:line="44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4EF2BFDF">
      <w:pPr>
        <w:pStyle w:val="16"/>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22BF6A88">
      <w:pPr>
        <w:pStyle w:val="16"/>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5B6A951A">
      <w:pPr>
        <w:pStyle w:val="16"/>
        <w:snapToGrid w:val="0"/>
        <w:spacing w:line="440" w:lineRule="exact"/>
        <w:rPr>
          <w:rFonts w:hint="eastAsia" w:cs="宋体"/>
          <w:color w:val="auto"/>
        </w:rPr>
      </w:pPr>
      <w:r>
        <w:rPr>
          <w:rFonts w:hint="eastAsia" w:cs="宋体"/>
          <w:color w:val="auto"/>
        </w:rPr>
        <w:t xml:space="preserve"> </w:t>
      </w:r>
    </w:p>
    <w:p w14:paraId="552AB842">
      <w:pPr>
        <w:pStyle w:val="15"/>
      </w:pPr>
    </w:p>
    <w:p w14:paraId="13B9018E"/>
    <w:p w14:paraId="6539B0AD">
      <w:pPr>
        <w:spacing w:line="360" w:lineRule="auto"/>
        <w:ind w:left="718" w:leftChars="342" w:firstLine="119" w:firstLineChars="33"/>
        <w:jc w:val="center"/>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3AC0AAA7">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51F42229">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年  月  日</w:t>
      </w:r>
    </w:p>
    <w:p w14:paraId="7AC97EC3">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0CBDB2ED">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1306AF15">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4666362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的要求，并经双方协调一致，订立本合同。</w:t>
      </w:r>
    </w:p>
    <w:p w14:paraId="6D7F1C69">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365987EF">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07EF2343">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63FDAAEC">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w:t>
      </w:r>
    </w:p>
    <w:p w14:paraId="179D6642">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4159E202">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3E868928">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7526F102">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1960CD21">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08FBD933">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F64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7BFA5D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563A1EA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367BFB8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2E8DC41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DBD7A3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1D2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D6E375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112B7C6A">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8017998">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C4A14A0">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35A965E3">
            <w:pPr>
              <w:spacing w:line="360" w:lineRule="auto"/>
              <w:jc w:val="center"/>
              <w:rPr>
                <w:rFonts w:hint="eastAsia" w:asciiTheme="minorEastAsia" w:hAnsiTheme="minorEastAsia" w:eastAsiaTheme="minorEastAsia" w:cstheme="minorEastAsia"/>
                <w:color w:val="auto"/>
                <w:sz w:val="24"/>
                <w:highlight w:val="none"/>
              </w:rPr>
            </w:pPr>
          </w:p>
        </w:tc>
      </w:tr>
      <w:tr w14:paraId="50A6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D4B8F4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C6177F8">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C9ED503">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19C1742">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24447A3">
            <w:pPr>
              <w:spacing w:line="360" w:lineRule="auto"/>
              <w:jc w:val="center"/>
              <w:rPr>
                <w:rFonts w:hint="eastAsia" w:asciiTheme="minorEastAsia" w:hAnsiTheme="minorEastAsia" w:eastAsiaTheme="minorEastAsia" w:cstheme="minorEastAsia"/>
                <w:color w:val="auto"/>
                <w:sz w:val="24"/>
                <w:highlight w:val="none"/>
              </w:rPr>
            </w:pPr>
          </w:p>
        </w:tc>
      </w:tr>
    </w:tbl>
    <w:p w14:paraId="1618A426">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212C9498">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规定的时间向甲方提供有关技术资料。</w:t>
      </w:r>
    </w:p>
    <w:p w14:paraId="094A1C4B">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183D4AA">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73952751">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49485303">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5B106019">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33CA840B">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41171415">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060DBEA5">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51CD48F6">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747EE39E">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7972B3BC">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274F0F12">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4BBE59C7">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616730A3">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6E601EEC">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48906148">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规定向甲方提供服务。</w:t>
      </w:r>
    </w:p>
    <w:p w14:paraId="1D5E228C">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76506225">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41221568">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0498495D">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2.乙方未能如期提供服务的，每日向甲方支付合同款项的千分之六作为违约金。乙方超过约定日期3个工作日仍不能提供服务的，甲方可解除本合同，追究乙赔偿责任。  </w:t>
      </w:r>
    </w:p>
    <w:p w14:paraId="5D547578">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3.如发现乙方违反</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、响应文件和合同的有关规定，甲方有权根据约定和《杭州市政府采购响应人合同履行和售后服务考核暂行办法》，对乙方进行处罚，并有权提前终止合同。</w:t>
      </w:r>
    </w:p>
    <w:p w14:paraId="0D503F90">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6567ABA3">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56980147">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1E711D38">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465464A7">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10F00912">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05884862">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166FFA64">
      <w:pPr>
        <w:pStyle w:val="16"/>
        <w:snapToGrid w:val="0"/>
        <w:spacing w:line="360" w:lineRule="auto"/>
        <w:rPr>
          <w:rFonts w:hint="eastAsia" w:asciiTheme="minorEastAsia" w:hAnsiTheme="minorEastAsia" w:eastAsiaTheme="minorEastAsia" w:cstheme="minorEastAsia"/>
          <w:color w:val="auto"/>
          <w:highlight w:val="none"/>
        </w:rPr>
      </w:pPr>
    </w:p>
    <w:p w14:paraId="3AFBFB6F">
      <w:pPr>
        <w:pStyle w:val="16"/>
        <w:snapToGrid w:val="0"/>
        <w:spacing w:line="360" w:lineRule="auto"/>
        <w:rPr>
          <w:rFonts w:hint="eastAsia" w:asciiTheme="minorEastAsia" w:hAnsiTheme="minorEastAsia" w:eastAsiaTheme="minorEastAsia" w:cstheme="minorEastAsia"/>
          <w:color w:val="auto"/>
          <w:highlight w:val="none"/>
        </w:rPr>
      </w:pPr>
    </w:p>
    <w:p w14:paraId="5D549A00">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03EB2757">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3090A2BE">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6C1B0ECB">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6F2FDA90">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684504FA">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23EDEFB7">
      <w:pPr>
        <w:pStyle w:val="51"/>
        <w:rPr>
          <w:rFonts w:ascii="宋体" w:hAnsi="宋体" w:cs="宋体"/>
          <w:color w:val="auto"/>
          <w:sz w:val="24"/>
        </w:rPr>
      </w:pPr>
      <w:r>
        <w:rPr>
          <w:rFonts w:hint="eastAsia" w:asciiTheme="minorEastAsia" w:hAnsiTheme="minorEastAsia" w:eastAsiaTheme="minorEastAsia" w:cstheme="minorEastAsia"/>
          <w:color w:val="auto"/>
          <w:highlight w:val="none"/>
        </w:rPr>
        <w:t>帐号：                             帐号：</w:t>
      </w:r>
      <w:r>
        <w:rPr>
          <w:rFonts w:hint="eastAsia" w:asciiTheme="minorEastAsia" w:hAnsiTheme="minorEastAsia" w:eastAsiaTheme="minorEastAsia" w:cstheme="minorEastAsia"/>
          <w:color w:val="auto"/>
          <w:highlight w:val="none"/>
        </w:rPr>
        <w:br w:type="page"/>
      </w:r>
    </w:p>
    <w:p w14:paraId="7FB74287">
      <w:pPr>
        <w:rPr>
          <w:rFonts w:ascii="宋体" w:hAnsi="宋体" w:cs="宋体"/>
          <w:color w:val="auto"/>
        </w:rPr>
      </w:pPr>
    </w:p>
    <w:bookmarkEnd w:id="397"/>
    <w:bookmarkEnd w:id="398"/>
    <w:p w14:paraId="7523AD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1480BC1A">
      <w:pPr>
        <w:snapToGrid w:val="0"/>
        <w:spacing w:line="360" w:lineRule="auto"/>
        <w:rPr>
          <w:rFonts w:hint="eastAsia" w:asciiTheme="minorEastAsia" w:hAnsiTheme="minorEastAsia" w:eastAsiaTheme="minorEastAsia" w:cstheme="minorEastAsia"/>
          <w:color w:val="auto"/>
          <w:sz w:val="24"/>
          <w:highlight w:val="none"/>
        </w:rPr>
      </w:pPr>
    </w:p>
    <w:p w14:paraId="15969D7E">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7BF7D86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val="en-US" w:eastAsia="zh-CN"/>
        </w:rPr>
        <w:t>项目</w:t>
      </w:r>
      <w:r>
        <w:rPr>
          <w:rFonts w:hint="eastAsia" w:asciiTheme="minorEastAsia" w:hAnsiTheme="minorEastAsia" w:eastAsiaTheme="minorEastAsia" w:cstheme="minorEastAsia"/>
          <w:color w:val="auto"/>
          <w:sz w:val="24"/>
          <w:highlight w:val="none"/>
          <w:u w:val="single"/>
        </w:rPr>
        <w:t>编号：】</w:t>
      </w:r>
      <w:r>
        <w:rPr>
          <w:rFonts w:hint="eastAsia" w:asciiTheme="minorEastAsia" w:hAnsiTheme="minorEastAsia" w:eastAsiaTheme="minorEastAsia" w:cstheme="minorEastAsia"/>
          <w:color w:val="auto"/>
          <w:sz w:val="24"/>
          <w:highlight w:val="none"/>
        </w:rPr>
        <w:t>交易活动，郑重承诺：</w:t>
      </w:r>
    </w:p>
    <w:p w14:paraId="22DFF597">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5A74CC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F15C14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339C621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025E83D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011C6BA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5BC8748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51615661">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48E69E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278902F">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6C53AF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7314B14E">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507F94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7DB56C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3FFF9BA">
      <w:pPr>
        <w:pStyle w:val="3"/>
        <w:rPr>
          <w:rFonts w:hint="eastAsia" w:asciiTheme="minorEastAsia" w:hAnsiTheme="minorEastAsia" w:eastAsiaTheme="minorEastAsia" w:cstheme="minorEastAsia"/>
          <w:b/>
          <w:color w:val="auto"/>
          <w:kern w:val="0"/>
          <w:sz w:val="32"/>
          <w:szCs w:val="32"/>
          <w:highlight w:val="none"/>
        </w:rPr>
      </w:pPr>
    </w:p>
    <w:p w14:paraId="1996477D">
      <w:pPr>
        <w:rPr>
          <w:rFonts w:hint="eastAsia" w:asciiTheme="minorEastAsia" w:hAnsiTheme="minorEastAsia" w:eastAsiaTheme="minorEastAsia" w:cstheme="minorEastAsia"/>
          <w:b/>
          <w:color w:val="auto"/>
          <w:kern w:val="0"/>
          <w:sz w:val="32"/>
          <w:szCs w:val="32"/>
          <w:highlight w:val="none"/>
        </w:rPr>
      </w:pPr>
    </w:p>
    <w:p w14:paraId="697D93D8">
      <w:pPr>
        <w:pStyle w:val="3"/>
        <w:rPr>
          <w:rFonts w:hint="eastAsia" w:asciiTheme="minorEastAsia" w:hAnsiTheme="minorEastAsia" w:eastAsiaTheme="minorEastAsia" w:cstheme="minorEastAsia"/>
          <w:b/>
          <w:color w:val="auto"/>
          <w:kern w:val="0"/>
          <w:sz w:val="32"/>
          <w:szCs w:val="32"/>
          <w:highlight w:val="none"/>
        </w:rPr>
      </w:pPr>
    </w:p>
    <w:p w14:paraId="49201B61">
      <w:pPr>
        <w:rPr>
          <w:rFonts w:hint="eastAsia" w:asciiTheme="minorEastAsia" w:hAnsiTheme="minorEastAsia" w:eastAsiaTheme="minorEastAsia" w:cstheme="minorEastAsia"/>
          <w:b/>
          <w:color w:val="auto"/>
          <w:kern w:val="0"/>
          <w:sz w:val="32"/>
          <w:szCs w:val="32"/>
          <w:highlight w:val="none"/>
        </w:rPr>
      </w:pPr>
    </w:p>
    <w:p w14:paraId="07F4EF31">
      <w:pPr>
        <w:pStyle w:val="3"/>
        <w:rPr>
          <w:rFonts w:hint="eastAsia"/>
        </w:rPr>
      </w:pPr>
    </w:p>
    <w:p w14:paraId="71B1C3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1CC8E42">
      <w:pPr>
        <w:rPr>
          <w:rFonts w:hint="eastAsia" w:asciiTheme="minorEastAsia" w:hAnsiTheme="minorEastAsia" w:eastAsiaTheme="minorEastAsia" w:cstheme="minorEastAsia"/>
          <w:color w:val="auto"/>
          <w:highlight w:val="none"/>
        </w:rPr>
      </w:pPr>
    </w:p>
    <w:p w14:paraId="19C0F0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3355C072">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3D33D8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6A9AB9B6">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12B87ED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24A8A5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8CE03FA">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727076FE">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1C0F5D93">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1E884232">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6AF334E0">
      <w:pPr>
        <w:snapToGrid w:val="0"/>
        <w:spacing w:line="360" w:lineRule="auto"/>
        <w:ind w:left="479" w:leftChars="228"/>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08C64C0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7446CE8B">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D722A67">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7BC354E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5AAA879">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7503667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B81E6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507C34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D9CC0C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1DE8FC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1EED8D">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12D375">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2CEC67D8">
      <w:pPr>
        <w:rPr>
          <w:rFonts w:hint="eastAsia" w:asciiTheme="minorEastAsia" w:hAnsiTheme="minorEastAsia" w:eastAsiaTheme="minorEastAsia" w:cstheme="minorEastAsia"/>
          <w:color w:val="auto"/>
          <w:highlight w:val="none"/>
        </w:rPr>
      </w:pPr>
    </w:p>
    <w:p w14:paraId="6AF4EB8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7CA3B86">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704059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5992D1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003866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AF3D389">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553834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C1C5C58">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D8B0FC4">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5222C93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1B171009">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6F7CBD3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3A90922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314D8AD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5B5ADC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4ABD5E4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2A92ED14">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7F71E7ED">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4AE88DAA">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0BBD916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08E372DC">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34E4D0B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1CAF2F9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0E93277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C33618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D1AA73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的全部要求。</w:t>
      </w:r>
    </w:p>
    <w:p w14:paraId="0625A07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4195744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259172B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2F19EAD">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4.3按照</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 xml:space="preserve">要求提交履约保证金； </w:t>
      </w:r>
    </w:p>
    <w:p w14:paraId="63B3314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78D1799C">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1BFC2F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104920D0">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6F1AC9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254ED17">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05B2154">
      <w:pPr>
        <w:snapToGrid w:val="0"/>
        <w:spacing w:line="360" w:lineRule="auto"/>
        <w:rPr>
          <w:rFonts w:hint="eastAsia" w:asciiTheme="minorEastAsia" w:hAnsiTheme="minorEastAsia" w:eastAsiaTheme="minorEastAsia" w:cstheme="minorEastAsia"/>
          <w:color w:val="auto"/>
          <w:sz w:val="24"/>
          <w:highlight w:val="none"/>
        </w:rPr>
      </w:pPr>
    </w:p>
    <w:p w14:paraId="2433AB20">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349C5AD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CEF6E78">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7A85E0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243E06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5337E9F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11785EB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56D700C1">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229BB193">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458DCA5F">
      <w:pPr>
        <w:pStyle w:val="15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71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15AFCF7">
            <w:pPr>
              <w:pStyle w:val="150"/>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01DB7C79">
            <w:pPr>
              <w:pStyle w:val="150"/>
              <w:adjustRightInd w:val="0"/>
              <w:spacing w:line="360" w:lineRule="auto"/>
              <w:rPr>
                <w:rFonts w:hint="eastAsia" w:asciiTheme="minorEastAsia" w:hAnsiTheme="minorEastAsia" w:eastAsiaTheme="minorEastAsia" w:cstheme="minorEastAsia"/>
                <w:bCs/>
                <w:color w:val="auto"/>
                <w:sz w:val="24"/>
                <w:highlight w:val="none"/>
              </w:rPr>
            </w:pPr>
          </w:p>
        </w:tc>
      </w:tr>
    </w:tbl>
    <w:p w14:paraId="519AF0A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0DDBCF3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5880CDA8">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617F7341">
      <w:pPr>
        <w:pStyle w:val="3"/>
        <w:rPr>
          <w:rFonts w:hint="eastAsia" w:asciiTheme="minorEastAsia" w:hAnsiTheme="minorEastAsia" w:eastAsiaTheme="minorEastAsia" w:cstheme="minorEastAsia"/>
          <w:color w:val="auto"/>
          <w:kern w:val="0"/>
          <w:sz w:val="24"/>
          <w:highlight w:val="none"/>
          <w:lang w:val="zh-CN"/>
        </w:rPr>
      </w:pPr>
    </w:p>
    <w:p w14:paraId="522C4152">
      <w:pPr>
        <w:rPr>
          <w:rFonts w:hint="eastAsia"/>
          <w:lang w:val="zh-CN"/>
        </w:rPr>
      </w:pPr>
    </w:p>
    <w:p w14:paraId="07559D34">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7FC0B4F2">
      <w:pPr>
        <w:jc w:val="center"/>
        <w:rPr>
          <w:rFonts w:hint="eastAsia" w:asciiTheme="minorEastAsia" w:hAnsiTheme="minorEastAsia" w:eastAsiaTheme="minorEastAsia" w:cstheme="minorEastAsia"/>
          <w:b/>
          <w:color w:val="auto"/>
          <w:kern w:val="0"/>
          <w:sz w:val="32"/>
          <w:szCs w:val="32"/>
          <w:highlight w:val="none"/>
        </w:rPr>
      </w:pP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C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779D98D">
            <w:pPr>
              <w:pStyle w:val="150"/>
              <w:adjustRightInd w:val="0"/>
              <w:spacing w:line="360" w:lineRule="auto"/>
              <w:rPr>
                <w:rFonts w:hint="eastAsia" w:asciiTheme="minorEastAsia" w:hAnsiTheme="minorEastAsia" w:eastAsiaTheme="minorEastAsia" w:cstheme="minorEastAsia"/>
                <w:bCs/>
                <w:color w:val="auto"/>
                <w:sz w:val="24"/>
                <w:highlight w:val="none"/>
              </w:rPr>
            </w:pPr>
          </w:p>
        </w:tc>
      </w:tr>
    </w:tbl>
    <w:p w14:paraId="396E3D87">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1F4915F">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F1E1C19">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44DB0634">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DD6DF14">
      <w:pPr>
        <w:jc w:val="center"/>
        <w:rPr>
          <w:rFonts w:hint="eastAsia" w:asciiTheme="minorEastAsia" w:hAnsiTheme="minorEastAsia" w:eastAsiaTheme="minorEastAsia" w:cstheme="minorEastAsia"/>
          <w:b/>
          <w:color w:val="auto"/>
          <w:kern w:val="0"/>
          <w:sz w:val="32"/>
          <w:szCs w:val="32"/>
          <w:highlight w:val="none"/>
        </w:rPr>
      </w:pPr>
    </w:p>
    <w:p w14:paraId="6A78783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7B034DB">
      <w:pPr>
        <w:jc w:val="center"/>
        <w:rPr>
          <w:rFonts w:hint="eastAsia" w:asciiTheme="minorEastAsia" w:hAnsiTheme="minorEastAsia" w:eastAsiaTheme="minorEastAsia" w:cs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BF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678B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2CF9F15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279E57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46AC455">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55590B3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6104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08A82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2BE29A6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要求签署、盖章。</w:t>
            </w:r>
          </w:p>
        </w:tc>
        <w:tc>
          <w:tcPr>
            <w:tcW w:w="3566" w:type="dxa"/>
            <w:vAlign w:val="center"/>
          </w:tcPr>
          <w:p w14:paraId="688BF77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6EBF9268">
            <w:pPr>
              <w:jc w:val="center"/>
              <w:rPr>
                <w:rFonts w:hint="eastAsia" w:asciiTheme="minorEastAsia" w:hAnsiTheme="minorEastAsia" w:eastAsiaTheme="minorEastAsia" w:cstheme="minorEastAsia"/>
                <w:color w:val="auto"/>
                <w:sz w:val="24"/>
                <w:highlight w:val="none"/>
              </w:rPr>
            </w:pPr>
          </w:p>
          <w:p w14:paraId="35478C7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7A1DB08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DE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AD81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3069ED2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中载明的交易有效期。</w:t>
            </w:r>
          </w:p>
        </w:tc>
        <w:tc>
          <w:tcPr>
            <w:tcW w:w="3566" w:type="dxa"/>
            <w:vAlign w:val="center"/>
          </w:tcPr>
          <w:p w14:paraId="6EF9B69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318287B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3E1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02D2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12C2589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的其它实质性要求。</w:t>
            </w:r>
          </w:p>
        </w:tc>
        <w:tc>
          <w:tcPr>
            <w:tcW w:w="3566" w:type="dxa"/>
            <w:vAlign w:val="center"/>
          </w:tcPr>
          <w:p w14:paraId="09F4A4F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其它实质性要求相应的材料（“▲” 系指实质性要求条款，</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无其它实质性要求的，无需提供）</w:t>
            </w:r>
          </w:p>
        </w:tc>
        <w:tc>
          <w:tcPr>
            <w:tcW w:w="1418" w:type="dxa"/>
            <w:vAlign w:val="center"/>
          </w:tcPr>
          <w:p w14:paraId="371CAA5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E76FDE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5CBB1F2">
      <w:pPr>
        <w:jc w:val="center"/>
        <w:rPr>
          <w:rFonts w:hint="eastAsia" w:asciiTheme="minorEastAsia" w:hAnsiTheme="minorEastAsia" w:eastAsiaTheme="minorEastAsia" w:cstheme="minorEastAsia"/>
          <w:b/>
          <w:color w:val="auto"/>
          <w:kern w:val="0"/>
          <w:sz w:val="32"/>
          <w:szCs w:val="32"/>
          <w:highlight w:val="none"/>
        </w:rPr>
      </w:pPr>
    </w:p>
    <w:p w14:paraId="4BB66AA3">
      <w:pPr>
        <w:jc w:val="center"/>
        <w:rPr>
          <w:rFonts w:hint="eastAsia" w:asciiTheme="minorEastAsia" w:hAnsiTheme="minorEastAsia" w:eastAsiaTheme="minorEastAsia" w:cstheme="minorEastAsia"/>
          <w:b/>
          <w:color w:val="auto"/>
          <w:kern w:val="0"/>
          <w:sz w:val="32"/>
          <w:szCs w:val="32"/>
          <w:highlight w:val="none"/>
        </w:rPr>
      </w:pPr>
    </w:p>
    <w:p w14:paraId="618E576D">
      <w:pPr>
        <w:rPr>
          <w:rFonts w:hint="eastAsia" w:asciiTheme="minorEastAsia" w:hAnsiTheme="minorEastAsia" w:eastAsiaTheme="minorEastAsia" w:cstheme="minorEastAsia"/>
          <w:b/>
          <w:color w:val="auto"/>
          <w:kern w:val="0"/>
          <w:sz w:val="32"/>
          <w:szCs w:val="32"/>
          <w:highlight w:val="none"/>
        </w:rPr>
      </w:pPr>
    </w:p>
    <w:p w14:paraId="0E78ABB5">
      <w:pPr>
        <w:jc w:val="center"/>
        <w:rPr>
          <w:rFonts w:hint="eastAsia" w:asciiTheme="minorEastAsia" w:hAnsiTheme="minorEastAsia" w:eastAsiaTheme="minorEastAsia" w:cstheme="minorEastAsia"/>
          <w:b/>
          <w:color w:val="auto"/>
          <w:kern w:val="0"/>
          <w:sz w:val="32"/>
          <w:szCs w:val="32"/>
          <w:highlight w:val="none"/>
        </w:rPr>
      </w:pPr>
    </w:p>
    <w:p w14:paraId="70D5A72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33DEA978">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第四部分交易办法前附表中“响应文件中评审标准相应的商务技术资料目录”提供资料。）</w:t>
      </w:r>
    </w:p>
    <w:p w14:paraId="09934FE9">
      <w:pPr>
        <w:jc w:val="center"/>
        <w:rPr>
          <w:rFonts w:hint="eastAsia" w:asciiTheme="minorEastAsia" w:hAnsiTheme="minorEastAsia" w:eastAsiaTheme="minorEastAsia" w:cstheme="minorEastAsia"/>
          <w:b/>
          <w:color w:val="auto"/>
          <w:kern w:val="0"/>
          <w:sz w:val="32"/>
          <w:szCs w:val="32"/>
          <w:highlight w:val="none"/>
        </w:rPr>
      </w:pPr>
    </w:p>
    <w:p w14:paraId="5EC00A5F">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D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8CE6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78610BE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交易文件</w:t>
            </w:r>
            <w:r>
              <w:rPr>
                <w:rFonts w:hint="eastAsia" w:asciiTheme="minorEastAsia" w:hAnsiTheme="minorEastAsia" w:eastAsiaTheme="minorEastAsia" w:cstheme="minorEastAsia"/>
                <w:b/>
                <w:bCs/>
                <w:color w:val="auto"/>
                <w:sz w:val="24"/>
                <w:highlight w:val="none"/>
              </w:rPr>
              <w:t>章节及具体内容</w:t>
            </w:r>
          </w:p>
        </w:tc>
        <w:tc>
          <w:tcPr>
            <w:tcW w:w="3546" w:type="dxa"/>
          </w:tcPr>
          <w:p w14:paraId="23FA9D6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6600B36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8AA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6A5459">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651DC3B6">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4C165669">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90D2388">
            <w:pPr>
              <w:jc w:val="center"/>
              <w:rPr>
                <w:rFonts w:hint="eastAsia" w:asciiTheme="minorEastAsia" w:hAnsiTheme="minorEastAsia" w:eastAsiaTheme="minorEastAsia" w:cstheme="minorEastAsia"/>
                <w:b/>
                <w:color w:val="auto"/>
                <w:kern w:val="0"/>
                <w:sz w:val="32"/>
                <w:szCs w:val="32"/>
                <w:highlight w:val="none"/>
              </w:rPr>
            </w:pPr>
          </w:p>
        </w:tc>
      </w:tr>
      <w:tr w14:paraId="6D7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4A731F">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70951BB3">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3E433A48">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8861C35">
            <w:pPr>
              <w:jc w:val="center"/>
              <w:rPr>
                <w:rFonts w:hint="eastAsia" w:asciiTheme="minorEastAsia" w:hAnsiTheme="minorEastAsia" w:eastAsiaTheme="minorEastAsia" w:cstheme="minorEastAsia"/>
                <w:b/>
                <w:color w:val="auto"/>
                <w:kern w:val="0"/>
                <w:sz w:val="32"/>
                <w:szCs w:val="32"/>
                <w:highlight w:val="none"/>
              </w:rPr>
            </w:pPr>
          </w:p>
        </w:tc>
      </w:tr>
      <w:tr w14:paraId="4926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59564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3EB0D3BE">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21E3E7F3">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1DFD987B">
            <w:pPr>
              <w:jc w:val="center"/>
              <w:rPr>
                <w:rFonts w:hint="eastAsia" w:asciiTheme="minorEastAsia" w:hAnsiTheme="minorEastAsia" w:eastAsiaTheme="minorEastAsia" w:cstheme="minorEastAsia"/>
                <w:b/>
                <w:color w:val="auto"/>
                <w:kern w:val="0"/>
                <w:sz w:val="32"/>
                <w:szCs w:val="32"/>
                <w:highlight w:val="none"/>
              </w:rPr>
            </w:pPr>
          </w:p>
        </w:tc>
      </w:tr>
    </w:tbl>
    <w:p w14:paraId="1D58BA46">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的全部要求</w:t>
      </w:r>
    </w:p>
    <w:p w14:paraId="5A8077C7">
      <w:pPr>
        <w:jc w:val="center"/>
        <w:rPr>
          <w:rFonts w:hint="eastAsia" w:asciiTheme="minorEastAsia" w:hAnsiTheme="minorEastAsia" w:eastAsiaTheme="minorEastAsia" w:cstheme="minorEastAsia"/>
          <w:b/>
          <w:color w:val="auto"/>
          <w:kern w:val="0"/>
          <w:sz w:val="32"/>
          <w:szCs w:val="32"/>
          <w:highlight w:val="none"/>
        </w:rPr>
      </w:pPr>
    </w:p>
    <w:p w14:paraId="5DDB0BFF">
      <w:pPr>
        <w:spacing w:line="360" w:lineRule="auto"/>
        <w:ind w:right="42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t>注：按本格式和要求提供。</w:t>
      </w:r>
      <w:r>
        <w:rPr>
          <w:rFonts w:hint="eastAsia" w:asciiTheme="minorEastAsia" w:hAnsiTheme="minorEastAsia" w:eastAsiaTheme="minorEastAsia" w:cstheme="minorEastAsia"/>
          <w:b/>
          <w:bCs/>
          <w:color w:val="auto"/>
          <w:sz w:val="32"/>
          <w:szCs w:val="32"/>
          <w:highlight w:val="none"/>
        </w:rPr>
        <w:br w:type="page"/>
      </w:r>
    </w:p>
    <w:p w14:paraId="5C91535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7D5A67B3">
      <w:pPr>
        <w:snapToGrid w:val="0"/>
        <w:spacing w:line="360" w:lineRule="auto"/>
        <w:rPr>
          <w:rFonts w:hint="eastAsia" w:asciiTheme="minorEastAsia" w:hAnsiTheme="minorEastAsia" w:eastAsiaTheme="minorEastAsia" w:cstheme="minorEastAsia"/>
          <w:color w:val="auto"/>
          <w:sz w:val="24"/>
          <w:highlight w:val="none"/>
        </w:rPr>
      </w:pPr>
    </w:p>
    <w:p w14:paraId="498AB7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0C17309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1D0353E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E2F8CB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3C9555D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166C937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26C159F9">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389603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1847543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0B08B7D1">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38EAB773">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87CE48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7C323EA">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5E43D1D">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0757C967">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5C85027C">
      <w:pPr>
        <w:spacing w:line="360" w:lineRule="auto"/>
        <w:jc w:val="center"/>
        <w:rPr>
          <w:rFonts w:hint="eastAsia" w:asciiTheme="minorEastAsia" w:hAnsiTheme="minorEastAsia" w:eastAsiaTheme="minorEastAsia" w:cstheme="minorEastAsia"/>
          <w:b/>
          <w:bCs/>
          <w:color w:val="auto"/>
          <w:sz w:val="24"/>
          <w:highlight w:val="none"/>
        </w:rPr>
      </w:pPr>
    </w:p>
    <w:p w14:paraId="3800FED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6D6D88B">
      <w:pPr>
        <w:spacing w:line="360" w:lineRule="auto"/>
        <w:jc w:val="center"/>
        <w:rPr>
          <w:rFonts w:hint="eastAsia" w:asciiTheme="minorEastAsia" w:hAnsiTheme="minorEastAsia" w:eastAsiaTheme="minorEastAsia" w:cstheme="minorEastAsia"/>
          <w:b/>
          <w:bCs/>
          <w:color w:val="auto"/>
          <w:sz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docGrid w:linePitch="312" w:charSpace="0"/>
        </w:sectPr>
      </w:pPr>
    </w:p>
    <w:p w14:paraId="10F229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09E6DF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29A193F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30EBA7D2">
      <w:pPr>
        <w:snapToGrid w:val="0"/>
        <w:spacing w:line="360" w:lineRule="auto"/>
        <w:rPr>
          <w:rFonts w:hint="eastAsia" w:asciiTheme="minorEastAsia" w:hAnsiTheme="minorEastAsia" w:eastAsiaTheme="minorEastAsia" w:cstheme="minorEastAsia"/>
          <w:color w:val="auto"/>
          <w:sz w:val="24"/>
          <w:highlight w:val="none"/>
        </w:rPr>
        <w:sectPr>
          <w:headerReference r:id="rId5" w:type="first"/>
          <w:footerReference r:id="rId7" w:type="first"/>
          <w:headerReference r:id="rId4" w:type="default"/>
          <w:footerReference r:id="rId6"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21CE2A28">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4ABB58D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F1FF44E">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u w:val="single"/>
          <w:lang w:val="en-US" w:eastAsia="zh-CN"/>
        </w:rPr>
        <w:t>项目</w:t>
      </w:r>
      <w:r>
        <w:rPr>
          <w:rFonts w:hint="eastAsia" w:asciiTheme="minorEastAsia" w:hAnsiTheme="minorEastAsia" w:eastAsiaTheme="minorEastAsia" w:cstheme="minorEastAsia"/>
          <w:color w:val="auto"/>
          <w:kern w:val="0"/>
          <w:sz w:val="24"/>
          <w:highlight w:val="none"/>
          <w:u w:val="single"/>
          <w:lang w:val="zh-CN"/>
        </w:rPr>
        <w:t>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7F9B0D54">
      <w:pPr>
        <w:snapToGrid w:val="0"/>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3"/>
        <w:tblW w:w="14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018"/>
        <w:gridCol w:w="1740"/>
        <w:gridCol w:w="2340"/>
        <w:gridCol w:w="1875"/>
      </w:tblGrid>
      <w:tr w14:paraId="4F94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14E5FE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4DBFFF2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4C5D25D4">
            <w:pPr>
              <w:spacing w:line="360" w:lineRule="auto"/>
              <w:jc w:val="center"/>
              <w:rPr>
                <w:rFonts w:ascii="宋体" w:hAnsi="宋体" w:cs="宋体"/>
                <w:b/>
                <w:color w:val="auto"/>
                <w:sz w:val="24"/>
              </w:rPr>
            </w:pPr>
          </w:p>
          <w:p w14:paraId="6958A813">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5F2286B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018" w:type="dxa"/>
            <w:vAlign w:val="center"/>
          </w:tcPr>
          <w:p w14:paraId="69FB077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1740" w:type="dxa"/>
            <w:vAlign w:val="center"/>
          </w:tcPr>
          <w:p w14:paraId="56DDADF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340" w:type="dxa"/>
          </w:tcPr>
          <w:p w14:paraId="0795A421">
            <w:pPr>
              <w:spacing w:line="360" w:lineRule="auto"/>
              <w:jc w:val="center"/>
              <w:rPr>
                <w:rFonts w:ascii="宋体" w:hAnsi="宋体" w:cs="宋体"/>
                <w:b/>
                <w:color w:val="auto"/>
                <w:sz w:val="24"/>
              </w:rPr>
            </w:pPr>
          </w:p>
          <w:p w14:paraId="30354E44">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875" w:type="dxa"/>
            <w:vAlign w:val="center"/>
          </w:tcPr>
          <w:p w14:paraId="184CD8C5">
            <w:pPr>
              <w:spacing w:line="360" w:lineRule="auto"/>
              <w:jc w:val="center"/>
              <w:rPr>
                <w:rFonts w:ascii="宋体" w:hAnsi="宋体" w:cs="宋体"/>
                <w:b/>
                <w:color w:val="auto"/>
                <w:sz w:val="24"/>
              </w:rPr>
            </w:pPr>
          </w:p>
          <w:p w14:paraId="3B654E4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D3FCC7B">
            <w:pPr>
              <w:spacing w:line="360" w:lineRule="auto"/>
              <w:jc w:val="center"/>
              <w:rPr>
                <w:rFonts w:ascii="宋体" w:hAnsi="宋体" w:cs="宋体"/>
                <w:b/>
                <w:color w:val="auto"/>
                <w:sz w:val="24"/>
              </w:rPr>
            </w:pPr>
          </w:p>
        </w:tc>
      </w:tr>
      <w:tr w14:paraId="2F1E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6C57E19">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001B91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C1A24A8">
            <w:pPr>
              <w:snapToGrid w:val="0"/>
              <w:spacing w:line="360" w:lineRule="auto"/>
              <w:jc w:val="center"/>
              <w:rPr>
                <w:rFonts w:ascii="宋体" w:hAnsi="宋体" w:cs="宋体"/>
                <w:color w:val="auto"/>
                <w:sz w:val="24"/>
              </w:rPr>
            </w:pPr>
          </w:p>
        </w:tc>
        <w:tc>
          <w:tcPr>
            <w:tcW w:w="2410" w:type="dxa"/>
            <w:vAlign w:val="center"/>
          </w:tcPr>
          <w:p w14:paraId="17E389C1">
            <w:pPr>
              <w:snapToGrid w:val="0"/>
              <w:spacing w:line="360" w:lineRule="auto"/>
              <w:jc w:val="center"/>
              <w:rPr>
                <w:rFonts w:ascii="宋体" w:hAnsi="宋体" w:cs="宋体"/>
                <w:color w:val="auto"/>
                <w:sz w:val="24"/>
              </w:rPr>
            </w:pPr>
          </w:p>
        </w:tc>
        <w:tc>
          <w:tcPr>
            <w:tcW w:w="2018" w:type="dxa"/>
            <w:vAlign w:val="center"/>
          </w:tcPr>
          <w:p w14:paraId="56E17071">
            <w:pPr>
              <w:snapToGrid w:val="0"/>
              <w:spacing w:line="360" w:lineRule="auto"/>
              <w:jc w:val="center"/>
              <w:rPr>
                <w:rFonts w:ascii="宋体" w:hAnsi="宋体" w:cs="宋体"/>
                <w:color w:val="auto"/>
                <w:sz w:val="24"/>
              </w:rPr>
            </w:pPr>
          </w:p>
        </w:tc>
        <w:tc>
          <w:tcPr>
            <w:tcW w:w="1740" w:type="dxa"/>
            <w:vAlign w:val="center"/>
          </w:tcPr>
          <w:p w14:paraId="1563A648">
            <w:pPr>
              <w:spacing w:line="360" w:lineRule="auto"/>
              <w:jc w:val="center"/>
              <w:rPr>
                <w:rFonts w:ascii="宋体" w:hAnsi="宋体" w:cs="宋体"/>
                <w:color w:val="auto"/>
                <w:sz w:val="24"/>
              </w:rPr>
            </w:pPr>
          </w:p>
        </w:tc>
        <w:tc>
          <w:tcPr>
            <w:tcW w:w="2340" w:type="dxa"/>
          </w:tcPr>
          <w:p w14:paraId="79E87DD7">
            <w:pPr>
              <w:spacing w:line="360" w:lineRule="auto"/>
              <w:jc w:val="center"/>
              <w:rPr>
                <w:rFonts w:ascii="宋体" w:hAnsi="宋体" w:cs="宋体"/>
                <w:color w:val="auto"/>
                <w:sz w:val="24"/>
              </w:rPr>
            </w:pPr>
          </w:p>
        </w:tc>
        <w:tc>
          <w:tcPr>
            <w:tcW w:w="1875" w:type="dxa"/>
            <w:vAlign w:val="center"/>
          </w:tcPr>
          <w:p w14:paraId="64409561">
            <w:pPr>
              <w:spacing w:line="360" w:lineRule="auto"/>
              <w:jc w:val="center"/>
              <w:rPr>
                <w:rFonts w:ascii="宋体" w:hAnsi="宋体" w:cs="宋体"/>
                <w:color w:val="auto"/>
                <w:sz w:val="24"/>
              </w:rPr>
            </w:pPr>
          </w:p>
        </w:tc>
      </w:tr>
      <w:tr w14:paraId="73E6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F81559">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406D366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F59392E">
            <w:pPr>
              <w:snapToGrid w:val="0"/>
              <w:spacing w:line="360" w:lineRule="auto"/>
              <w:jc w:val="center"/>
              <w:rPr>
                <w:rFonts w:ascii="宋体" w:hAnsi="宋体" w:cs="宋体"/>
                <w:color w:val="auto"/>
                <w:sz w:val="24"/>
              </w:rPr>
            </w:pPr>
          </w:p>
        </w:tc>
        <w:tc>
          <w:tcPr>
            <w:tcW w:w="2410" w:type="dxa"/>
            <w:vAlign w:val="center"/>
          </w:tcPr>
          <w:p w14:paraId="4FDAF215">
            <w:pPr>
              <w:snapToGrid w:val="0"/>
              <w:spacing w:line="360" w:lineRule="auto"/>
              <w:jc w:val="center"/>
              <w:rPr>
                <w:rFonts w:ascii="宋体" w:hAnsi="宋体" w:cs="宋体"/>
                <w:color w:val="auto"/>
                <w:sz w:val="24"/>
              </w:rPr>
            </w:pPr>
          </w:p>
        </w:tc>
        <w:tc>
          <w:tcPr>
            <w:tcW w:w="2018" w:type="dxa"/>
            <w:vAlign w:val="center"/>
          </w:tcPr>
          <w:p w14:paraId="7AC41EF1">
            <w:pPr>
              <w:snapToGrid w:val="0"/>
              <w:spacing w:line="360" w:lineRule="auto"/>
              <w:jc w:val="center"/>
              <w:rPr>
                <w:rFonts w:ascii="宋体" w:hAnsi="宋体" w:cs="宋体"/>
                <w:color w:val="auto"/>
                <w:sz w:val="24"/>
              </w:rPr>
            </w:pPr>
          </w:p>
        </w:tc>
        <w:tc>
          <w:tcPr>
            <w:tcW w:w="1740" w:type="dxa"/>
            <w:vAlign w:val="center"/>
          </w:tcPr>
          <w:p w14:paraId="03D8E212">
            <w:pPr>
              <w:spacing w:line="360" w:lineRule="auto"/>
              <w:jc w:val="center"/>
              <w:rPr>
                <w:rFonts w:ascii="宋体" w:hAnsi="宋体" w:cs="宋体"/>
                <w:color w:val="auto"/>
                <w:sz w:val="24"/>
              </w:rPr>
            </w:pPr>
          </w:p>
        </w:tc>
        <w:tc>
          <w:tcPr>
            <w:tcW w:w="2340" w:type="dxa"/>
          </w:tcPr>
          <w:p w14:paraId="42D17624">
            <w:pPr>
              <w:spacing w:line="360" w:lineRule="auto"/>
              <w:jc w:val="center"/>
              <w:rPr>
                <w:rFonts w:ascii="宋体" w:hAnsi="宋体" w:cs="宋体"/>
                <w:color w:val="auto"/>
                <w:sz w:val="24"/>
              </w:rPr>
            </w:pPr>
          </w:p>
        </w:tc>
        <w:tc>
          <w:tcPr>
            <w:tcW w:w="1875" w:type="dxa"/>
            <w:vAlign w:val="center"/>
          </w:tcPr>
          <w:p w14:paraId="5A96F856">
            <w:pPr>
              <w:spacing w:line="360" w:lineRule="auto"/>
              <w:jc w:val="center"/>
              <w:rPr>
                <w:rFonts w:ascii="宋体" w:hAnsi="宋体" w:cs="宋体"/>
                <w:color w:val="auto"/>
                <w:sz w:val="24"/>
              </w:rPr>
            </w:pPr>
          </w:p>
        </w:tc>
      </w:tr>
      <w:tr w14:paraId="2BD3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8EF290">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64EEEB5">
            <w:pPr>
              <w:snapToGrid w:val="0"/>
              <w:spacing w:line="360" w:lineRule="auto"/>
              <w:jc w:val="center"/>
              <w:rPr>
                <w:rFonts w:ascii="宋体" w:hAnsi="宋体" w:cs="宋体"/>
                <w:color w:val="auto"/>
                <w:sz w:val="24"/>
              </w:rPr>
            </w:pPr>
          </w:p>
        </w:tc>
        <w:tc>
          <w:tcPr>
            <w:tcW w:w="2268" w:type="dxa"/>
            <w:vAlign w:val="center"/>
          </w:tcPr>
          <w:p w14:paraId="09086396">
            <w:pPr>
              <w:snapToGrid w:val="0"/>
              <w:spacing w:line="360" w:lineRule="auto"/>
              <w:jc w:val="center"/>
              <w:rPr>
                <w:rFonts w:ascii="宋体" w:hAnsi="宋体" w:cs="宋体"/>
                <w:color w:val="auto"/>
                <w:sz w:val="24"/>
              </w:rPr>
            </w:pPr>
          </w:p>
        </w:tc>
        <w:tc>
          <w:tcPr>
            <w:tcW w:w="2410" w:type="dxa"/>
            <w:vAlign w:val="center"/>
          </w:tcPr>
          <w:p w14:paraId="27429553">
            <w:pPr>
              <w:snapToGrid w:val="0"/>
              <w:spacing w:line="360" w:lineRule="auto"/>
              <w:jc w:val="center"/>
              <w:rPr>
                <w:rFonts w:ascii="宋体" w:hAnsi="宋体" w:cs="宋体"/>
                <w:color w:val="auto"/>
                <w:sz w:val="24"/>
              </w:rPr>
            </w:pPr>
          </w:p>
        </w:tc>
        <w:tc>
          <w:tcPr>
            <w:tcW w:w="2018" w:type="dxa"/>
            <w:vAlign w:val="center"/>
          </w:tcPr>
          <w:p w14:paraId="14EAFEE0">
            <w:pPr>
              <w:snapToGrid w:val="0"/>
              <w:spacing w:line="360" w:lineRule="auto"/>
              <w:jc w:val="center"/>
              <w:rPr>
                <w:rFonts w:ascii="宋体" w:hAnsi="宋体" w:cs="宋体"/>
                <w:color w:val="auto"/>
                <w:sz w:val="24"/>
              </w:rPr>
            </w:pPr>
          </w:p>
        </w:tc>
        <w:tc>
          <w:tcPr>
            <w:tcW w:w="1740" w:type="dxa"/>
            <w:vAlign w:val="center"/>
          </w:tcPr>
          <w:p w14:paraId="7A5F8253">
            <w:pPr>
              <w:spacing w:line="360" w:lineRule="auto"/>
              <w:jc w:val="center"/>
              <w:rPr>
                <w:rFonts w:ascii="宋体" w:hAnsi="宋体" w:cs="宋体"/>
                <w:color w:val="auto"/>
                <w:sz w:val="24"/>
              </w:rPr>
            </w:pPr>
          </w:p>
        </w:tc>
        <w:tc>
          <w:tcPr>
            <w:tcW w:w="2340" w:type="dxa"/>
          </w:tcPr>
          <w:p w14:paraId="27E9BFC6">
            <w:pPr>
              <w:spacing w:line="360" w:lineRule="auto"/>
              <w:jc w:val="center"/>
              <w:rPr>
                <w:rFonts w:ascii="宋体" w:hAnsi="宋体" w:cs="宋体"/>
                <w:color w:val="auto"/>
                <w:sz w:val="24"/>
              </w:rPr>
            </w:pPr>
          </w:p>
        </w:tc>
        <w:tc>
          <w:tcPr>
            <w:tcW w:w="1875" w:type="dxa"/>
            <w:vAlign w:val="center"/>
          </w:tcPr>
          <w:p w14:paraId="0521BACB">
            <w:pPr>
              <w:spacing w:line="360" w:lineRule="auto"/>
              <w:jc w:val="center"/>
              <w:rPr>
                <w:rFonts w:ascii="宋体" w:hAnsi="宋体" w:cs="宋体"/>
                <w:color w:val="auto"/>
                <w:sz w:val="24"/>
              </w:rPr>
            </w:pPr>
          </w:p>
        </w:tc>
      </w:tr>
      <w:tr w14:paraId="78D4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9F0176">
            <w:pPr>
              <w:spacing w:line="360" w:lineRule="auto"/>
              <w:jc w:val="center"/>
              <w:rPr>
                <w:rFonts w:ascii="宋体" w:hAnsi="宋体" w:cs="宋体"/>
                <w:color w:val="auto"/>
                <w:sz w:val="24"/>
              </w:rPr>
            </w:pPr>
          </w:p>
        </w:tc>
        <w:tc>
          <w:tcPr>
            <w:tcW w:w="992" w:type="dxa"/>
            <w:vAlign w:val="center"/>
          </w:tcPr>
          <w:p w14:paraId="10DFE20D">
            <w:pPr>
              <w:snapToGrid w:val="0"/>
              <w:spacing w:line="360" w:lineRule="auto"/>
              <w:jc w:val="center"/>
              <w:rPr>
                <w:rFonts w:ascii="宋体" w:hAnsi="宋体" w:cs="宋体"/>
                <w:color w:val="auto"/>
                <w:sz w:val="24"/>
              </w:rPr>
            </w:pPr>
          </w:p>
        </w:tc>
        <w:tc>
          <w:tcPr>
            <w:tcW w:w="2268" w:type="dxa"/>
            <w:vAlign w:val="center"/>
          </w:tcPr>
          <w:p w14:paraId="20B6200A">
            <w:pPr>
              <w:snapToGrid w:val="0"/>
              <w:spacing w:line="360" w:lineRule="auto"/>
              <w:jc w:val="center"/>
              <w:rPr>
                <w:rFonts w:ascii="宋体" w:hAnsi="宋体" w:cs="宋体"/>
                <w:color w:val="auto"/>
                <w:sz w:val="24"/>
              </w:rPr>
            </w:pPr>
          </w:p>
        </w:tc>
        <w:tc>
          <w:tcPr>
            <w:tcW w:w="2410" w:type="dxa"/>
            <w:vAlign w:val="center"/>
          </w:tcPr>
          <w:p w14:paraId="54D78BF9">
            <w:pPr>
              <w:snapToGrid w:val="0"/>
              <w:spacing w:line="360" w:lineRule="auto"/>
              <w:jc w:val="center"/>
              <w:rPr>
                <w:rFonts w:ascii="宋体" w:hAnsi="宋体" w:cs="宋体"/>
                <w:color w:val="auto"/>
                <w:sz w:val="24"/>
              </w:rPr>
            </w:pPr>
          </w:p>
        </w:tc>
        <w:tc>
          <w:tcPr>
            <w:tcW w:w="2018" w:type="dxa"/>
            <w:vAlign w:val="center"/>
          </w:tcPr>
          <w:p w14:paraId="7BCBB08D">
            <w:pPr>
              <w:snapToGrid w:val="0"/>
              <w:spacing w:line="360" w:lineRule="auto"/>
              <w:jc w:val="center"/>
              <w:rPr>
                <w:rFonts w:ascii="宋体" w:hAnsi="宋体" w:cs="宋体"/>
                <w:color w:val="auto"/>
                <w:sz w:val="24"/>
              </w:rPr>
            </w:pPr>
          </w:p>
        </w:tc>
        <w:tc>
          <w:tcPr>
            <w:tcW w:w="1740" w:type="dxa"/>
            <w:vAlign w:val="center"/>
          </w:tcPr>
          <w:p w14:paraId="766665AD">
            <w:pPr>
              <w:spacing w:line="360" w:lineRule="auto"/>
              <w:jc w:val="center"/>
              <w:rPr>
                <w:rFonts w:ascii="宋体" w:hAnsi="宋体" w:cs="宋体"/>
                <w:color w:val="auto"/>
                <w:sz w:val="24"/>
              </w:rPr>
            </w:pPr>
          </w:p>
        </w:tc>
        <w:tc>
          <w:tcPr>
            <w:tcW w:w="2340" w:type="dxa"/>
          </w:tcPr>
          <w:p w14:paraId="57F4059A">
            <w:pPr>
              <w:spacing w:line="360" w:lineRule="auto"/>
              <w:jc w:val="center"/>
              <w:rPr>
                <w:rFonts w:ascii="宋体" w:hAnsi="宋体" w:cs="宋体"/>
                <w:color w:val="auto"/>
                <w:sz w:val="24"/>
              </w:rPr>
            </w:pPr>
          </w:p>
        </w:tc>
        <w:tc>
          <w:tcPr>
            <w:tcW w:w="1875" w:type="dxa"/>
            <w:vAlign w:val="center"/>
          </w:tcPr>
          <w:p w14:paraId="4E320392">
            <w:pPr>
              <w:spacing w:line="360" w:lineRule="auto"/>
              <w:jc w:val="center"/>
              <w:rPr>
                <w:rFonts w:ascii="宋体" w:hAnsi="宋体" w:cs="宋体"/>
                <w:color w:val="auto"/>
                <w:sz w:val="24"/>
              </w:rPr>
            </w:pPr>
          </w:p>
        </w:tc>
      </w:tr>
      <w:tr w14:paraId="2546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5A5EE7">
            <w:pPr>
              <w:spacing w:line="360" w:lineRule="auto"/>
              <w:jc w:val="center"/>
              <w:rPr>
                <w:rFonts w:ascii="宋体" w:hAnsi="宋体" w:cs="宋体"/>
                <w:color w:val="auto"/>
                <w:sz w:val="24"/>
              </w:rPr>
            </w:pPr>
          </w:p>
        </w:tc>
        <w:tc>
          <w:tcPr>
            <w:tcW w:w="992" w:type="dxa"/>
            <w:vAlign w:val="center"/>
          </w:tcPr>
          <w:p w14:paraId="6BF296ED">
            <w:pPr>
              <w:snapToGrid w:val="0"/>
              <w:spacing w:line="360" w:lineRule="auto"/>
              <w:jc w:val="center"/>
              <w:rPr>
                <w:rFonts w:ascii="宋体" w:hAnsi="宋体" w:cs="宋体"/>
                <w:color w:val="auto"/>
                <w:sz w:val="24"/>
              </w:rPr>
            </w:pPr>
          </w:p>
        </w:tc>
        <w:tc>
          <w:tcPr>
            <w:tcW w:w="2268" w:type="dxa"/>
            <w:vAlign w:val="center"/>
          </w:tcPr>
          <w:p w14:paraId="6724AF34">
            <w:pPr>
              <w:snapToGrid w:val="0"/>
              <w:spacing w:line="360" w:lineRule="auto"/>
              <w:jc w:val="center"/>
              <w:rPr>
                <w:rFonts w:ascii="宋体" w:hAnsi="宋体" w:cs="宋体"/>
                <w:color w:val="auto"/>
                <w:sz w:val="24"/>
              </w:rPr>
            </w:pPr>
          </w:p>
        </w:tc>
        <w:tc>
          <w:tcPr>
            <w:tcW w:w="2410" w:type="dxa"/>
            <w:vAlign w:val="center"/>
          </w:tcPr>
          <w:p w14:paraId="0696DE1B">
            <w:pPr>
              <w:snapToGrid w:val="0"/>
              <w:spacing w:line="360" w:lineRule="auto"/>
              <w:jc w:val="center"/>
              <w:rPr>
                <w:rFonts w:ascii="宋体" w:hAnsi="宋体" w:cs="宋体"/>
                <w:color w:val="auto"/>
                <w:sz w:val="24"/>
              </w:rPr>
            </w:pPr>
          </w:p>
        </w:tc>
        <w:tc>
          <w:tcPr>
            <w:tcW w:w="2018" w:type="dxa"/>
            <w:vAlign w:val="center"/>
          </w:tcPr>
          <w:p w14:paraId="162E96BB">
            <w:pPr>
              <w:snapToGrid w:val="0"/>
              <w:spacing w:line="360" w:lineRule="auto"/>
              <w:jc w:val="center"/>
              <w:rPr>
                <w:rFonts w:ascii="宋体" w:hAnsi="宋体" w:cs="宋体"/>
                <w:color w:val="auto"/>
                <w:sz w:val="24"/>
              </w:rPr>
            </w:pPr>
          </w:p>
        </w:tc>
        <w:tc>
          <w:tcPr>
            <w:tcW w:w="1740" w:type="dxa"/>
            <w:vAlign w:val="center"/>
          </w:tcPr>
          <w:p w14:paraId="3341E43F">
            <w:pPr>
              <w:spacing w:line="360" w:lineRule="auto"/>
              <w:jc w:val="center"/>
              <w:rPr>
                <w:rFonts w:ascii="宋体" w:hAnsi="宋体" w:cs="宋体"/>
                <w:color w:val="auto"/>
                <w:sz w:val="24"/>
              </w:rPr>
            </w:pPr>
          </w:p>
        </w:tc>
        <w:tc>
          <w:tcPr>
            <w:tcW w:w="2340" w:type="dxa"/>
          </w:tcPr>
          <w:p w14:paraId="791D5036">
            <w:pPr>
              <w:spacing w:line="360" w:lineRule="auto"/>
              <w:jc w:val="center"/>
              <w:rPr>
                <w:rFonts w:ascii="宋体" w:hAnsi="宋体" w:cs="宋体"/>
                <w:color w:val="auto"/>
                <w:sz w:val="24"/>
              </w:rPr>
            </w:pPr>
          </w:p>
        </w:tc>
        <w:tc>
          <w:tcPr>
            <w:tcW w:w="1875" w:type="dxa"/>
            <w:vAlign w:val="center"/>
          </w:tcPr>
          <w:p w14:paraId="664A47B1">
            <w:pPr>
              <w:spacing w:line="360" w:lineRule="auto"/>
              <w:jc w:val="center"/>
              <w:rPr>
                <w:rFonts w:ascii="宋体" w:hAnsi="宋体" w:cs="宋体"/>
                <w:color w:val="auto"/>
                <w:sz w:val="24"/>
              </w:rPr>
            </w:pPr>
          </w:p>
        </w:tc>
      </w:tr>
      <w:tr w14:paraId="7AF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0DDBEA8">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973" w:type="dxa"/>
            <w:gridSpan w:val="4"/>
          </w:tcPr>
          <w:p w14:paraId="412C4332">
            <w:pPr>
              <w:spacing w:line="360" w:lineRule="auto"/>
              <w:jc w:val="center"/>
              <w:rPr>
                <w:rFonts w:ascii="宋体" w:hAnsi="宋体" w:cs="宋体"/>
                <w:color w:val="auto"/>
                <w:sz w:val="24"/>
              </w:rPr>
            </w:pPr>
          </w:p>
        </w:tc>
      </w:tr>
      <w:tr w14:paraId="3780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FF87B7C">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973" w:type="dxa"/>
            <w:gridSpan w:val="4"/>
          </w:tcPr>
          <w:p w14:paraId="7DEF066E">
            <w:pPr>
              <w:spacing w:line="360" w:lineRule="auto"/>
              <w:jc w:val="center"/>
              <w:rPr>
                <w:rFonts w:ascii="宋体" w:hAnsi="宋体" w:cs="宋体"/>
                <w:color w:val="auto"/>
                <w:sz w:val="24"/>
              </w:rPr>
            </w:pPr>
          </w:p>
        </w:tc>
      </w:tr>
    </w:tbl>
    <w:p w14:paraId="36E1C07B">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3A46549B">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4771470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DEF14F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0ABB0FE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6ADBC467">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73CFBC7A">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393328D8">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406700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5B3C457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3E1FDB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1108D8D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3A193C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5DE1B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46A8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1612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784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72227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4141DE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7D1ED1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9E083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1D3452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015A3E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14D1606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3B7D9C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75A4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BB087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B7B03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BD602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1464C1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9971AB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34BBA94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D73D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0625A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08B6335">
      <w:pPr>
        <w:spacing w:line="360" w:lineRule="auto"/>
        <w:jc w:val="center"/>
        <w:rPr>
          <w:rFonts w:hint="eastAsia" w:ascii="宋体" w:hAnsi="宋体" w:cs="宋体"/>
          <w:b/>
          <w:bCs/>
          <w:color w:val="auto"/>
          <w:sz w:val="24"/>
          <w:highlight w:val="none"/>
        </w:rPr>
      </w:pPr>
    </w:p>
    <w:p w14:paraId="04572DF4">
      <w:pPr>
        <w:spacing w:line="360" w:lineRule="auto"/>
        <w:rPr>
          <w:rFonts w:hint="eastAsia" w:ascii="宋体" w:hAnsi="宋体" w:cs="宋体"/>
          <w:b/>
          <w:color w:val="auto"/>
          <w:sz w:val="24"/>
          <w:highlight w:val="none"/>
        </w:rPr>
      </w:pPr>
    </w:p>
    <w:p w14:paraId="6851968D">
      <w:pPr>
        <w:spacing w:line="360" w:lineRule="auto"/>
        <w:rPr>
          <w:rFonts w:hint="eastAsia" w:ascii="宋体" w:hAnsi="宋体" w:cs="宋体"/>
          <w:b/>
          <w:color w:val="auto"/>
          <w:sz w:val="24"/>
          <w:highlight w:val="none"/>
        </w:rPr>
      </w:pPr>
    </w:p>
    <w:p w14:paraId="43794CA5">
      <w:pPr>
        <w:spacing w:line="360" w:lineRule="auto"/>
        <w:rPr>
          <w:rFonts w:hint="eastAsia" w:ascii="宋体" w:hAnsi="宋体" w:cs="宋体"/>
          <w:b/>
          <w:color w:val="auto"/>
          <w:sz w:val="24"/>
          <w:highlight w:val="none"/>
        </w:rPr>
      </w:pPr>
    </w:p>
    <w:p w14:paraId="4E81CF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1418B4E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0E5561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7A4AE7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210A0E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7622C3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5EA90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47F2CDA">
      <w:pPr>
        <w:widowControl/>
        <w:spacing w:line="360" w:lineRule="auto"/>
        <w:ind w:firstLine="600" w:firstLineChars="200"/>
        <w:jc w:val="left"/>
        <w:rPr>
          <w:rFonts w:hint="eastAsia" w:ascii="宋体" w:hAnsi="宋体" w:cs="宋体"/>
          <w:color w:val="auto"/>
          <w:sz w:val="30"/>
          <w:szCs w:val="30"/>
          <w:highlight w:val="none"/>
        </w:rPr>
      </w:pPr>
    </w:p>
    <w:p w14:paraId="7D58659B">
      <w:pPr>
        <w:spacing w:line="360" w:lineRule="auto"/>
        <w:jc w:val="center"/>
        <w:rPr>
          <w:rFonts w:hint="eastAsia" w:ascii="宋体" w:hAnsi="宋体" w:cs="宋体"/>
          <w:b/>
          <w:color w:val="auto"/>
          <w:spacing w:val="6"/>
          <w:sz w:val="32"/>
          <w:szCs w:val="32"/>
          <w:highlight w:val="none"/>
        </w:rPr>
      </w:pPr>
    </w:p>
    <w:p w14:paraId="268B9794">
      <w:pPr>
        <w:spacing w:line="360" w:lineRule="auto"/>
        <w:jc w:val="center"/>
        <w:rPr>
          <w:rFonts w:hint="eastAsia" w:ascii="宋体" w:hAnsi="宋体" w:cs="宋体"/>
          <w:b/>
          <w:color w:val="auto"/>
          <w:spacing w:val="6"/>
          <w:sz w:val="32"/>
          <w:szCs w:val="32"/>
          <w:highlight w:val="none"/>
        </w:rPr>
      </w:pPr>
    </w:p>
    <w:p w14:paraId="07DC9436">
      <w:pPr>
        <w:spacing w:line="360" w:lineRule="auto"/>
        <w:jc w:val="center"/>
        <w:rPr>
          <w:rFonts w:hint="eastAsia" w:ascii="宋体" w:hAnsi="宋体" w:cs="宋体"/>
          <w:b/>
          <w:color w:val="auto"/>
          <w:spacing w:val="6"/>
          <w:sz w:val="32"/>
          <w:szCs w:val="32"/>
          <w:highlight w:val="none"/>
        </w:rPr>
      </w:pPr>
    </w:p>
    <w:p w14:paraId="0B5CBD63">
      <w:pPr>
        <w:spacing w:line="360" w:lineRule="auto"/>
        <w:jc w:val="center"/>
        <w:rPr>
          <w:rFonts w:hint="eastAsia" w:ascii="宋体" w:hAnsi="宋体" w:cs="宋体"/>
          <w:b/>
          <w:color w:val="auto"/>
          <w:spacing w:val="6"/>
          <w:sz w:val="32"/>
          <w:szCs w:val="32"/>
          <w:highlight w:val="none"/>
        </w:rPr>
      </w:pPr>
    </w:p>
    <w:p w14:paraId="7F49C894">
      <w:pPr>
        <w:spacing w:line="360" w:lineRule="auto"/>
        <w:jc w:val="center"/>
        <w:rPr>
          <w:rFonts w:hint="eastAsia" w:ascii="宋体" w:hAnsi="宋体" w:cs="宋体"/>
          <w:b/>
          <w:color w:val="auto"/>
          <w:spacing w:val="6"/>
          <w:sz w:val="32"/>
          <w:szCs w:val="32"/>
          <w:highlight w:val="none"/>
        </w:rPr>
      </w:pPr>
    </w:p>
    <w:p w14:paraId="3C138F21">
      <w:pPr>
        <w:spacing w:line="360" w:lineRule="auto"/>
        <w:jc w:val="center"/>
        <w:rPr>
          <w:rFonts w:hint="eastAsia" w:ascii="宋体" w:hAnsi="宋体" w:cs="宋体"/>
          <w:b/>
          <w:color w:val="auto"/>
          <w:spacing w:val="6"/>
          <w:sz w:val="32"/>
          <w:szCs w:val="32"/>
          <w:highlight w:val="none"/>
        </w:rPr>
      </w:pPr>
    </w:p>
    <w:p w14:paraId="365B09FC">
      <w:pPr>
        <w:spacing w:line="360" w:lineRule="auto"/>
        <w:jc w:val="center"/>
        <w:rPr>
          <w:rFonts w:hint="eastAsia" w:ascii="宋体" w:hAnsi="宋体" w:cs="宋体"/>
          <w:b/>
          <w:color w:val="auto"/>
          <w:spacing w:val="6"/>
          <w:sz w:val="32"/>
          <w:szCs w:val="32"/>
          <w:highlight w:val="none"/>
        </w:rPr>
      </w:pPr>
    </w:p>
    <w:p w14:paraId="00936A4F">
      <w:pPr>
        <w:spacing w:line="360" w:lineRule="auto"/>
        <w:jc w:val="center"/>
        <w:rPr>
          <w:rFonts w:hint="eastAsia" w:ascii="宋体" w:hAnsi="宋体" w:cs="宋体"/>
          <w:b/>
          <w:color w:val="auto"/>
          <w:spacing w:val="6"/>
          <w:sz w:val="32"/>
          <w:szCs w:val="32"/>
          <w:highlight w:val="none"/>
        </w:rPr>
      </w:pPr>
    </w:p>
    <w:p w14:paraId="030A4D3D">
      <w:pPr>
        <w:spacing w:line="360" w:lineRule="auto"/>
        <w:jc w:val="center"/>
        <w:rPr>
          <w:rFonts w:hint="eastAsia" w:ascii="宋体" w:hAnsi="宋体" w:cs="宋体"/>
          <w:b/>
          <w:color w:val="auto"/>
          <w:spacing w:val="6"/>
          <w:sz w:val="32"/>
          <w:szCs w:val="32"/>
          <w:highlight w:val="none"/>
        </w:rPr>
      </w:pPr>
    </w:p>
    <w:p w14:paraId="7ADA6DFD">
      <w:pPr>
        <w:spacing w:line="360" w:lineRule="auto"/>
        <w:jc w:val="center"/>
        <w:rPr>
          <w:rFonts w:hint="eastAsia" w:ascii="宋体" w:hAnsi="宋体" w:cs="宋体"/>
          <w:b/>
          <w:color w:val="auto"/>
          <w:spacing w:val="6"/>
          <w:sz w:val="32"/>
          <w:szCs w:val="32"/>
          <w:highlight w:val="none"/>
        </w:rPr>
      </w:pPr>
    </w:p>
    <w:p w14:paraId="16B50D59">
      <w:pPr>
        <w:spacing w:line="360" w:lineRule="auto"/>
        <w:jc w:val="center"/>
        <w:rPr>
          <w:rFonts w:hint="eastAsia" w:ascii="宋体" w:hAnsi="宋体" w:cs="宋体"/>
          <w:b/>
          <w:color w:val="auto"/>
          <w:spacing w:val="6"/>
          <w:sz w:val="32"/>
          <w:szCs w:val="32"/>
          <w:highlight w:val="none"/>
        </w:rPr>
      </w:pPr>
    </w:p>
    <w:p w14:paraId="32022246">
      <w:pPr>
        <w:spacing w:line="360" w:lineRule="auto"/>
        <w:jc w:val="center"/>
        <w:rPr>
          <w:rFonts w:hint="eastAsia" w:ascii="宋体" w:hAnsi="宋体" w:cs="宋体"/>
          <w:b/>
          <w:color w:val="auto"/>
          <w:spacing w:val="6"/>
          <w:sz w:val="32"/>
          <w:szCs w:val="32"/>
          <w:highlight w:val="none"/>
        </w:rPr>
      </w:pPr>
    </w:p>
    <w:p w14:paraId="203BF9EA">
      <w:pPr>
        <w:spacing w:line="360" w:lineRule="auto"/>
        <w:jc w:val="left"/>
        <w:rPr>
          <w:rFonts w:hint="eastAsia" w:ascii="宋体" w:hAnsi="宋体" w:cs="宋体"/>
          <w:b/>
          <w:color w:val="auto"/>
          <w:spacing w:val="6"/>
          <w:sz w:val="32"/>
          <w:szCs w:val="32"/>
          <w:highlight w:val="none"/>
        </w:rPr>
      </w:pPr>
    </w:p>
    <w:p w14:paraId="06BA034F">
      <w:pPr>
        <w:spacing w:line="360" w:lineRule="auto"/>
        <w:jc w:val="left"/>
        <w:rPr>
          <w:rFonts w:hint="eastAsia" w:ascii="宋体" w:hAnsi="宋体" w:cs="宋体"/>
          <w:b/>
          <w:color w:val="auto"/>
          <w:spacing w:val="6"/>
          <w:sz w:val="32"/>
          <w:szCs w:val="32"/>
          <w:highlight w:val="none"/>
        </w:rPr>
      </w:pPr>
    </w:p>
    <w:p w14:paraId="3FEBB0B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ED3B0D5">
      <w:pPr>
        <w:spacing w:line="360" w:lineRule="auto"/>
        <w:jc w:val="center"/>
        <w:rPr>
          <w:rFonts w:hint="eastAsia" w:ascii="宋体" w:hAnsi="宋体" w:cs="宋体"/>
          <w:b/>
          <w:color w:val="auto"/>
          <w:sz w:val="24"/>
          <w:highlight w:val="none"/>
        </w:rPr>
      </w:pPr>
    </w:p>
    <w:p w14:paraId="664CBD8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9B9F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C4287A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18A7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34EF2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F02CD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E8C8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8604B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852A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8C6DB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49B8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D68A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533D0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4FFD3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8E35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B26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AD2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5EBF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0A62D0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A511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7E0C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11DA9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7CF85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880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353E1DA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136E71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C3508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1C9393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FD7BAA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1F3D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8D8A6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BAB66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4283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1B04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481E2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71A54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628EB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E881C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6D6B1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F2E92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0EF43D8">
      <w:pPr>
        <w:spacing w:line="360" w:lineRule="auto"/>
        <w:rPr>
          <w:rFonts w:hint="eastAsia" w:ascii="宋体" w:hAnsi="宋体" w:cs="宋体"/>
          <w:b/>
          <w:color w:val="auto"/>
          <w:sz w:val="24"/>
          <w:highlight w:val="none"/>
        </w:rPr>
      </w:pPr>
    </w:p>
    <w:p w14:paraId="05B7EA1E">
      <w:pPr>
        <w:spacing w:line="360" w:lineRule="auto"/>
        <w:rPr>
          <w:rFonts w:hint="eastAsia" w:ascii="宋体" w:hAnsi="宋体" w:cs="宋体"/>
          <w:b/>
          <w:color w:val="auto"/>
          <w:sz w:val="24"/>
          <w:highlight w:val="none"/>
        </w:rPr>
      </w:pPr>
    </w:p>
    <w:p w14:paraId="14907B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406F4D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305189B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E49EB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7E8F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66CD8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23B0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8E57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F859FA">
      <w:pPr>
        <w:spacing w:line="360" w:lineRule="auto"/>
        <w:rPr>
          <w:rFonts w:hint="eastAsia" w:asciiTheme="minorEastAsia" w:hAnsiTheme="minorEastAsia" w:eastAsiaTheme="minorEastAsia" w:cstheme="minorEastAsia"/>
          <w:b/>
          <w:color w:val="auto"/>
          <w:sz w:val="24"/>
          <w:highlight w:val="none"/>
        </w:rPr>
      </w:pPr>
    </w:p>
    <w:p w14:paraId="743D036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69547E">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65ADF8F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6369BFF1">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61BF8202">
      <w:pPr>
        <w:autoSpaceDE w:val="0"/>
        <w:autoSpaceDN w:val="0"/>
        <w:jc w:val="center"/>
        <w:rPr>
          <w:rFonts w:hint="eastAsia" w:asciiTheme="minorEastAsia" w:hAnsiTheme="minorEastAsia" w:eastAsiaTheme="minorEastAsia" w:cstheme="minorEastAsia"/>
          <w:b/>
          <w:bCs/>
          <w:color w:val="auto"/>
          <w:sz w:val="32"/>
          <w:szCs w:val="32"/>
          <w:highlight w:val="none"/>
        </w:rPr>
      </w:pPr>
    </w:p>
    <w:p w14:paraId="2ADF5AAA">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78CE3D35">
      <w:pPr>
        <w:spacing w:line="360" w:lineRule="auto"/>
        <w:rPr>
          <w:rFonts w:hint="eastAsia" w:asciiTheme="minorEastAsia" w:hAnsiTheme="minorEastAsia" w:eastAsiaTheme="minorEastAsia" w:cstheme="minorEastAsia"/>
          <w:color w:val="auto"/>
          <w:sz w:val="24"/>
          <w:highlight w:val="none"/>
          <w:u w:val="single"/>
        </w:rPr>
      </w:pPr>
    </w:p>
    <w:p w14:paraId="648915B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5D1BD2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w:t>
      </w:r>
      <w:r>
        <w:rPr>
          <w:rFonts w:hint="eastAsia" w:ascii="宋体" w:hAnsi="宋体" w:cs="宋体"/>
          <w:color w:val="auto"/>
          <w:sz w:val="24"/>
          <w:highlight w:val="none"/>
          <w:u w:val="single"/>
          <w:lang w:val="en-US" w:eastAsia="zh-CN"/>
        </w:rPr>
        <w:t>项目</w:t>
      </w:r>
      <w:r>
        <w:rPr>
          <w:rFonts w:hint="eastAsia" w:ascii="宋体" w:hAnsi="宋体" w:cs="宋体"/>
          <w:color w:val="auto"/>
          <w:sz w:val="24"/>
          <w:highlight w:val="none"/>
          <w:u w:val="single"/>
        </w:rPr>
        <w:t>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87A8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1F3629">
      <w:pPr>
        <w:spacing w:line="360" w:lineRule="auto"/>
        <w:ind w:firstLine="494"/>
        <w:rPr>
          <w:rFonts w:hint="eastAsia" w:asciiTheme="minorEastAsia" w:hAnsiTheme="minorEastAsia" w:eastAsiaTheme="minorEastAsia" w:cstheme="minorEastAsia"/>
          <w:color w:val="auto"/>
          <w:sz w:val="24"/>
          <w:highlight w:val="none"/>
        </w:rPr>
      </w:pPr>
    </w:p>
    <w:p w14:paraId="0DEB86B4">
      <w:pPr>
        <w:spacing w:line="360" w:lineRule="auto"/>
        <w:ind w:firstLine="494"/>
        <w:rPr>
          <w:rFonts w:hint="eastAsia" w:asciiTheme="minorEastAsia" w:hAnsiTheme="minorEastAsia" w:eastAsiaTheme="minorEastAsia" w:cstheme="minorEastAsia"/>
          <w:color w:val="auto"/>
          <w:sz w:val="24"/>
          <w:highlight w:val="none"/>
        </w:rPr>
      </w:pPr>
    </w:p>
    <w:p w14:paraId="1E095461">
      <w:pPr>
        <w:spacing w:line="360" w:lineRule="auto"/>
        <w:ind w:firstLine="494"/>
        <w:rPr>
          <w:rFonts w:hint="eastAsia" w:asciiTheme="minorEastAsia" w:hAnsiTheme="minorEastAsia" w:eastAsiaTheme="minorEastAsia" w:cstheme="minorEastAsia"/>
          <w:color w:val="auto"/>
          <w:sz w:val="24"/>
          <w:highlight w:val="none"/>
        </w:rPr>
      </w:pPr>
    </w:p>
    <w:p w14:paraId="50357F72">
      <w:pPr>
        <w:spacing w:line="360" w:lineRule="auto"/>
        <w:ind w:firstLine="494"/>
        <w:rPr>
          <w:rFonts w:hint="eastAsia" w:asciiTheme="minorEastAsia" w:hAnsiTheme="minorEastAsia" w:eastAsiaTheme="minorEastAsia" w:cstheme="minorEastAsia"/>
          <w:color w:val="auto"/>
          <w:sz w:val="24"/>
          <w:highlight w:val="none"/>
        </w:rPr>
      </w:pPr>
    </w:p>
    <w:p w14:paraId="1457371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494DA5F4">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19176BC9">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06EE4473">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5F0CA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05F0CAD">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3206C85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4BD4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478C2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E17F13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B05B8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AADA1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B4B30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C8B8D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6C2BF6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047CE4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57447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0545EDD">
      <w:pPr>
        <w:autoSpaceDE w:val="0"/>
        <w:autoSpaceDN w:val="0"/>
        <w:jc w:val="center"/>
        <w:rPr>
          <w:rFonts w:hint="eastAsia" w:asciiTheme="minorEastAsia" w:hAnsiTheme="minorEastAsia" w:eastAsiaTheme="minorEastAsia" w:cstheme="minorEastAsia"/>
          <w:b/>
          <w:color w:val="auto"/>
          <w:spacing w:val="6"/>
          <w:sz w:val="32"/>
          <w:szCs w:val="32"/>
          <w:highlight w:val="none"/>
        </w:rPr>
        <w:sectPr>
          <w:headerReference r:id="rId9" w:type="first"/>
          <w:footerReference r:id="rId12" w:type="first"/>
          <w:headerReference r:id="rId8" w:type="default"/>
          <w:footerReference r:id="rId10" w:type="default"/>
          <w:footerReference r:id="rId11" w:type="even"/>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04DDC8B4">
      <w:pPr>
        <w:pStyle w:val="3"/>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rPr>
        <w:t>4</w:t>
      </w:r>
      <w:r>
        <w:rPr>
          <w:rFonts w:hint="eastAsia" w:asciiTheme="minorEastAsia" w:hAnsiTheme="minorEastAsia" w:eastAsiaTheme="minorEastAsia" w:cstheme="minorEastAsia"/>
          <w:b/>
          <w:bCs/>
          <w:color w:val="auto"/>
          <w:highlight w:val="none"/>
        </w:rPr>
        <w:t>样品（演示）授权委托书</w:t>
      </w:r>
    </w:p>
    <w:p w14:paraId="45B56B58">
      <w:pPr>
        <w:jc w:val="center"/>
        <w:rPr>
          <w:rFonts w:hint="eastAsia" w:asciiTheme="minorEastAsia" w:hAnsiTheme="minorEastAsia" w:eastAsiaTheme="minorEastAsia" w:cstheme="minorEastAsia"/>
          <w:color w:val="auto"/>
          <w:sz w:val="40"/>
          <w:highlight w:val="none"/>
        </w:rPr>
      </w:pPr>
    </w:p>
    <w:p w14:paraId="7708BB5D">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693D9581">
      <w:pPr>
        <w:jc w:val="center"/>
        <w:rPr>
          <w:rFonts w:hint="eastAsia" w:asciiTheme="minorEastAsia" w:hAnsiTheme="minorEastAsia" w:eastAsiaTheme="minorEastAsia" w:cstheme="minorEastAsia"/>
          <w:color w:val="auto"/>
          <w:sz w:val="40"/>
          <w:highlight w:val="none"/>
        </w:rPr>
      </w:pPr>
    </w:p>
    <w:p w14:paraId="753C87E8">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XXX（交易发起人或代理机构）</w:t>
      </w:r>
      <w:r>
        <w:rPr>
          <w:rFonts w:hint="eastAsia" w:asciiTheme="minorEastAsia" w:hAnsiTheme="minorEastAsia" w:eastAsiaTheme="minorEastAsia" w:cstheme="minorEastAsia"/>
          <w:color w:val="auto"/>
          <w:highlight w:val="none"/>
          <w:lang w:val="zh-CN"/>
        </w:rPr>
        <w:t>：</w:t>
      </w:r>
    </w:p>
    <w:p w14:paraId="03CE88E5">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4544E543">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0C6923EC">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5BE6C5EF">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4B297AB6">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名称(公章)：</w:t>
      </w:r>
    </w:p>
    <w:p w14:paraId="4FD3AD29">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251FAB56">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0C6DCAD0">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66003692">
      <w:pPr>
        <w:snapToGrid w:val="0"/>
        <w:spacing w:line="360" w:lineRule="auto"/>
        <w:ind w:right="1920"/>
        <w:rPr>
          <w:rFonts w:hint="eastAsia" w:asciiTheme="minorEastAsia" w:hAnsiTheme="minorEastAsia" w:eastAsiaTheme="minorEastAsia" w:cstheme="minorEastAsia"/>
          <w:color w:val="auto"/>
          <w:highlight w:val="none"/>
          <w:lang w:val="zh-CN"/>
        </w:rPr>
      </w:pPr>
    </w:p>
    <w:p w14:paraId="74DEDFA7">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00FD863D">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77F86EA1">
      <w:pPr>
        <w:snapToGrid w:val="0"/>
        <w:spacing w:line="360" w:lineRule="auto"/>
        <w:ind w:right="240"/>
        <w:rPr>
          <w:rFonts w:hint="eastAsia" w:asciiTheme="minorEastAsia" w:hAnsiTheme="minorEastAsia" w:eastAsiaTheme="minorEastAsia" w:cstheme="minorEastAsia"/>
          <w:color w:val="auto"/>
          <w:highlight w:val="none"/>
          <w:lang w:val="zh-CN"/>
        </w:rPr>
      </w:pPr>
    </w:p>
    <w:p w14:paraId="1FB5EA01">
      <w:pPr>
        <w:snapToGrid w:val="0"/>
        <w:spacing w:line="360" w:lineRule="auto"/>
        <w:ind w:right="240"/>
        <w:rPr>
          <w:rFonts w:hint="eastAsia" w:asciiTheme="minorEastAsia" w:hAnsiTheme="minorEastAsia" w:eastAsiaTheme="minorEastAsia" w:cstheme="minorEastAsia"/>
          <w:color w:val="auto"/>
          <w:highlight w:val="none"/>
          <w:lang w:val="zh-CN"/>
        </w:rPr>
      </w:pPr>
    </w:p>
    <w:p w14:paraId="3C8E83F1">
      <w:pPr>
        <w:snapToGrid w:val="0"/>
        <w:spacing w:line="360" w:lineRule="auto"/>
        <w:ind w:right="240"/>
        <w:rPr>
          <w:rFonts w:hint="eastAsia" w:asciiTheme="minorEastAsia" w:hAnsiTheme="minorEastAsia" w:eastAsiaTheme="minorEastAsia" w:cstheme="minorEastAsia"/>
          <w:color w:val="auto"/>
          <w:highlight w:val="none"/>
          <w:lang w:val="zh-CN"/>
        </w:rPr>
      </w:pPr>
    </w:p>
    <w:p w14:paraId="3AF8F928">
      <w:pPr>
        <w:snapToGrid w:val="0"/>
        <w:spacing w:line="360" w:lineRule="auto"/>
        <w:ind w:right="240"/>
        <w:rPr>
          <w:rFonts w:hint="eastAsia" w:asciiTheme="minorEastAsia" w:hAnsiTheme="minorEastAsia" w:eastAsiaTheme="minorEastAsia" w:cstheme="minorEastAsia"/>
          <w:color w:val="auto"/>
          <w:highlight w:val="none"/>
          <w:lang w:val="zh-CN"/>
        </w:rPr>
      </w:pPr>
    </w:p>
    <w:p w14:paraId="6D52E763">
      <w:pPr>
        <w:snapToGrid w:val="0"/>
        <w:spacing w:line="360" w:lineRule="auto"/>
        <w:ind w:right="240"/>
        <w:rPr>
          <w:rFonts w:hint="eastAsia" w:asciiTheme="minorEastAsia" w:hAnsiTheme="minorEastAsia" w:eastAsiaTheme="minorEastAsia" w:cstheme="minorEastAsia"/>
          <w:color w:val="auto"/>
          <w:highlight w:val="none"/>
          <w:lang w:val="zh-CN"/>
        </w:rPr>
      </w:pPr>
    </w:p>
    <w:p w14:paraId="6FD5394C">
      <w:pPr>
        <w:snapToGrid w:val="0"/>
        <w:spacing w:line="360" w:lineRule="auto"/>
        <w:ind w:right="240"/>
        <w:rPr>
          <w:rFonts w:hint="eastAsia" w:asciiTheme="minorEastAsia" w:hAnsiTheme="minorEastAsia" w:eastAsiaTheme="minorEastAsia" w:cstheme="minorEastAsia"/>
          <w:color w:val="auto"/>
          <w:highlight w:val="none"/>
          <w:lang w:val="zh-CN"/>
        </w:rPr>
      </w:pPr>
    </w:p>
    <w:p w14:paraId="4E9F6D2A">
      <w:pPr>
        <w:snapToGrid w:val="0"/>
        <w:spacing w:line="360" w:lineRule="auto"/>
        <w:ind w:right="240"/>
        <w:rPr>
          <w:rFonts w:hint="eastAsia" w:asciiTheme="minorEastAsia" w:hAnsiTheme="minorEastAsia" w:eastAsiaTheme="minorEastAsia" w:cstheme="minorEastAsia"/>
          <w:color w:val="auto"/>
          <w:highlight w:val="none"/>
          <w:lang w:val="zh-CN"/>
        </w:rPr>
      </w:pPr>
    </w:p>
    <w:p w14:paraId="098BF469">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48D678C6">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1B10A8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47EC33A">
      <w:pPr>
        <w:pStyle w:val="3"/>
        <w:rPr>
          <w:rFonts w:ascii="宋体" w:hAnsi="宋体" w:eastAsia="宋体" w:cs="宋体"/>
          <w:color w:val="auto"/>
        </w:rPr>
      </w:pPr>
    </w:p>
    <w:sectPr>
      <w:headerReference r:id="rId13" w:type="default"/>
      <w:footerReference r:id="rId14" w:type="default"/>
      <w:pgSz w:w="11906" w:h="16838"/>
      <w:pgMar w:top="1440" w:right="1803" w:bottom="1440" w:left="1803"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40A0">
    <w:pPr>
      <w:pStyle w:val="4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F5B68">
                          <w:pPr>
                            <w:pStyle w:val="40"/>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BF5B68">
                    <w:pPr>
                      <w:pStyle w:val="40"/>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0993">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926026">
                          <w:pPr>
                            <w:pStyle w:val="40"/>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0926026">
                    <w:pPr>
                      <w:pStyle w:val="40"/>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p w14:paraId="680A3BE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6056">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2461B1">
                          <w:pPr>
                            <w:pStyle w:val="40"/>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312461B1">
                    <w:pPr>
                      <w:pStyle w:val="40"/>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p w14:paraId="03EB4BF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00DD">
    <w:pPr>
      <w:pStyle w:val="4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CA0192">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8CA0192">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EBEE">
    <w:pPr>
      <w:pStyle w:val="40"/>
      <w:framePr w:wrap="around" w:vAnchor="text" w:hAnchor="margin" w:xAlign="right" w:y="1"/>
      <w:rPr>
        <w:rStyle w:val="73"/>
      </w:rPr>
    </w:pPr>
    <w:r>
      <w:fldChar w:fldCharType="begin"/>
    </w:r>
    <w:r>
      <w:rPr>
        <w:rStyle w:val="73"/>
      </w:rPr>
      <w:instrText xml:space="preserve">PAGE  </w:instrText>
    </w:r>
    <w:r>
      <w:fldChar w:fldCharType="end"/>
    </w:r>
  </w:p>
  <w:p w14:paraId="4B819E92">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358">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6FAFED">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6FAFED">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EA72">
    <w:pPr>
      <w:pStyle w:val="40"/>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44991">
                          <w:pPr>
                            <w:pStyle w:val="4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8544991">
                    <w:pPr>
                      <w:pStyle w:val="4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066F">
    <w:pPr>
      <w:pStyle w:val="41"/>
      <w:jc w:val="right"/>
      <w:rPr>
        <w:rFonts w:hint="eastAsia" w:eastAsia="宋体"/>
        <w:lang w:eastAsia="zh-CN"/>
      </w:rPr>
    </w:pPr>
    <w:r>
      <w:rPr>
        <w:rFonts w:hint="eastAsia"/>
      </w:rPr>
      <w:t xml:space="preserve">                                                                                                                                         </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FFE7">
    <w:pPr>
      <w:pStyle w:val="41"/>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EAE5">
    <w:pPr>
      <w:pStyle w:val="41"/>
      <w:jc w:val="right"/>
      <w:rPr>
        <w:rFonts w:hint="eastAsia" w:eastAsia="宋体"/>
        <w:lang w:eastAsia="zh-CN"/>
      </w:rPr>
    </w:pPr>
    <w:r>
      <w:rPr>
        <w:rFonts w:hint="eastAsia"/>
        <w:lang w:eastAsia="zh-CN"/>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E9A9">
    <w:pPr>
      <w:pStyle w:val="41"/>
      <w:rPr>
        <w:rFonts w:hint="eastAsia" w:eastAsia="宋体"/>
        <w:lang w:eastAsia="zh-CN"/>
      </w:rPr>
    </w:pPr>
    <w:r>
      <w:t></w:t>
    </w:r>
    <w:r>
      <w:rPr>
        <w:rFonts w:hint="eastAsia"/>
      </w:rPr>
      <w:t xml:space="preserve">                </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7126D">
    <w:pPr>
      <w:pStyle w:val="41"/>
      <w:jc w:val="right"/>
    </w:pP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zEwYjU4NmU4ODQ4YjU2YThmODliYmQ0ZDJlMGIifQ=="/>
    <w:docVar w:name="KSO_WPS_MARK_KEY" w:val="ecc35f96-6892-4fc6-a7d1-df5c1cea94d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34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263"/>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32"/>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7E8"/>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E9"/>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72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EC"/>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3D"/>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5526FA"/>
    <w:rsid w:val="017055D0"/>
    <w:rsid w:val="019F7441"/>
    <w:rsid w:val="01B37585"/>
    <w:rsid w:val="01B5399D"/>
    <w:rsid w:val="01D55165"/>
    <w:rsid w:val="01DF6BF8"/>
    <w:rsid w:val="01EC2C57"/>
    <w:rsid w:val="01F33470"/>
    <w:rsid w:val="021543D7"/>
    <w:rsid w:val="025722DD"/>
    <w:rsid w:val="025F0711"/>
    <w:rsid w:val="026B2E25"/>
    <w:rsid w:val="02824D4D"/>
    <w:rsid w:val="02DC4B10"/>
    <w:rsid w:val="02DD76CE"/>
    <w:rsid w:val="02F36323"/>
    <w:rsid w:val="02F5619C"/>
    <w:rsid w:val="03060F81"/>
    <w:rsid w:val="0326446A"/>
    <w:rsid w:val="032D5555"/>
    <w:rsid w:val="0365456D"/>
    <w:rsid w:val="036634D2"/>
    <w:rsid w:val="0385634A"/>
    <w:rsid w:val="03DD35E4"/>
    <w:rsid w:val="040350FD"/>
    <w:rsid w:val="04076900"/>
    <w:rsid w:val="041A5A3B"/>
    <w:rsid w:val="042311BA"/>
    <w:rsid w:val="042B157A"/>
    <w:rsid w:val="04567C36"/>
    <w:rsid w:val="04592F67"/>
    <w:rsid w:val="048F763B"/>
    <w:rsid w:val="049F330E"/>
    <w:rsid w:val="04AA775C"/>
    <w:rsid w:val="04AF1889"/>
    <w:rsid w:val="04C04432"/>
    <w:rsid w:val="04C73A2A"/>
    <w:rsid w:val="04C8608E"/>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6E36237"/>
    <w:rsid w:val="07245D42"/>
    <w:rsid w:val="07264C62"/>
    <w:rsid w:val="0779354C"/>
    <w:rsid w:val="077F2656"/>
    <w:rsid w:val="07FE18F3"/>
    <w:rsid w:val="08061376"/>
    <w:rsid w:val="08266E59"/>
    <w:rsid w:val="083E6C36"/>
    <w:rsid w:val="08452D77"/>
    <w:rsid w:val="084F5179"/>
    <w:rsid w:val="086401F8"/>
    <w:rsid w:val="08751CAA"/>
    <w:rsid w:val="087E4C40"/>
    <w:rsid w:val="08A871D0"/>
    <w:rsid w:val="08D66AD6"/>
    <w:rsid w:val="08DA33A3"/>
    <w:rsid w:val="08E80F13"/>
    <w:rsid w:val="08FD6983"/>
    <w:rsid w:val="09335624"/>
    <w:rsid w:val="0944690F"/>
    <w:rsid w:val="09535675"/>
    <w:rsid w:val="095F057D"/>
    <w:rsid w:val="09642282"/>
    <w:rsid w:val="09733572"/>
    <w:rsid w:val="09772C16"/>
    <w:rsid w:val="098353B5"/>
    <w:rsid w:val="09954E0D"/>
    <w:rsid w:val="09A92330"/>
    <w:rsid w:val="09B06B87"/>
    <w:rsid w:val="09C13146"/>
    <w:rsid w:val="09E04166"/>
    <w:rsid w:val="0A1C0718"/>
    <w:rsid w:val="0A321F76"/>
    <w:rsid w:val="0A3E7710"/>
    <w:rsid w:val="0A5B7E63"/>
    <w:rsid w:val="0AA374A5"/>
    <w:rsid w:val="0AAB7649"/>
    <w:rsid w:val="0AAF5E89"/>
    <w:rsid w:val="0ABC5606"/>
    <w:rsid w:val="0AC42692"/>
    <w:rsid w:val="0ACA0559"/>
    <w:rsid w:val="0ADE3108"/>
    <w:rsid w:val="0ADF4EB4"/>
    <w:rsid w:val="0B0F74C5"/>
    <w:rsid w:val="0B30404E"/>
    <w:rsid w:val="0B4C6C14"/>
    <w:rsid w:val="0B530C5A"/>
    <w:rsid w:val="0B631A88"/>
    <w:rsid w:val="0B683D45"/>
    <w:rsid w:val="0B76461B"/>
    <w:rsid w:val="0B7F3F11"/>
    <w:rsid w:val="0B884417"/>
    <w:rsid w:val="0B962BE4"/>
    <w:rsid w:val="0BB56CC5"/>
    <w:rsid w:val="0BEA7A02"/>
    <w:rsid w:val="0BF57DE5"/>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DFE2D71"/>
    <w:rsid w:val="0E060E51"/>
    <w:rsid w:val="0E1E3623"/>
    <w:rsid w:val="0E373674"/>
    <w:rsid w:val="0E48169B"/>
    <w:rsid w:val="0E5604B2"/>
    <w:rsid w:val="0E684C87"/>
    <w:rsid w:val="0E6D5D79"/>
    <w:rsid w:val="0E9D0089"/>
    <w:rsid w:val="0EB803EE"/>
    <w:rsid w:val="0EE04D7C"/>
    <w:rsid w:val="0EE904A2"/>
    <w:rsid w:val="0EF94D4B"/>
    <w:rsid w:val="0F0B13B6"/>
    <w:rsid w:val="0F1545DC"/>
    <w:rsid w:val="0F1E7653"/>
    <w:rsid w:val="0F4958DC"/>
    <w:rsid w:val="0F515DF7"/>
    <w:rsid w:val="0F596BA8"/>
    <w:rsid w:val="0F6248D2"/>
    <w:rsid w:val="0F635421"/>
    <w:rsid w:val="0F693536"/>
    <w:rsid w:val="0F783207"/>
    <w:rsid w:val="0F7B0511"/>
    <w:rsid w:val="0F7B76D9"/>
    <w:rsid w:val="0F816ACD"/>
    <w:rsid w:val="0F9832DB"/>
    <w:rsid w:val="0FBF3FD2"/>
    <w:rsid w:val="0FBF7FF3"/>
    <w:rsid w:val="0FDA406B"/>
    <w:rsid w:val="0FFC3E38"/>
    <w:rsid w:val="10646583"/>
    <w:rsid w:val="10676D40"/>
    <w:rsid w:val="107D4B15"/>
    <w:rsid w:val="10841832"/>
    <w:rsid w:val="108A3C80"/>
    <w:rsid w:val="10C26171"/>
    <w:rsid w:val="10F33360"/>
    <w:rsid w:val="10F4083A"/>
    <w:rsid w:val="10FC16EA"/>
    <w:rsid w:val="110F1D40"/>
    <w:rsid w:val="11266F33"/>
    <w:rsid w:val="115E01DA"/>
    <w:rsid w:val="118963A1"/>
    <w:rsid w:val="11C6522A"/>
    <w:rsid w:val="11CE35B2"/>
    <w:rsid w:val="11E104CC"/>
    <w:rsid w:val="11E20309"/>
    <w:rsid w:val="12255233"/>
    <w:rsid w:val="123410EC"/>
    <w:rsid w:val="12530213"/>
    <w:rsid w:val="127723A9"/>
    <w:rsid w:val="12862074"/>
    <w:rsid w:val="12883966"/>
    <w:rsid w:val="129E45B4"/>
    <w:rsid w:val="12B5117C"/>
    <w:rsid w:val="12D21374"/>
    <w:rsid w:val="12D81596"/>
    <w:rsid w:val="13072A44"/>
    <w:rsid w:val="131A1B7F"/>
    <w:rsid w:val="134F24D1"/>
    <w:rsid w:val="135F4BE2"/>
    <w:rsid w:val="139B1A0A"/>
    <w:rsid w:val="139D25C7"/>
    <w:rsid w:val="13BF3CE4"/>
    <w:rsid w:val="141008D8"/>
    <w:rsid w:val="14125FE6"/>
    <w:rsid w:val="142A67B4"/>
    <w:rsid w:val="1437543F"/>
    <w:rsid w:val="14440DC3"/>
    <w:rsid w:val="14500381"/>
    <w:rsid w:val="146D271E"/>
    <w:rsid w:val="14982588"/>
    <w:rsid w:val="149A5AD9"/>
    <w:rsid w:val="14A7619D"/>
    <w:rsid w:val="14AA20B4"/>
    <w:rsid w:val="14F25B02"/>
    <w:rsid w:val="150536C3"/>
    <w:rsid w:val="150C1963"/>
    <w:rsid w:val="151447A0"/>
    <w:rsid w:val="154A6454"/>
    <w:rsid w:val="15762120"/>
    <w:rsid w:val="15B42ABF"/>
    <w:rsid w:val="15D659B1"/>
    <w:rsid w:val="15F56AC3"/>
    <w:rsid w:val="1608540D"/>
    <w:rsid w:val="16215889"/>
    <w:rsid w:val="167D59CB"/>
    <w:rsid w:val="16A8729C"/>
    <w:rsid w:val="16B33777"/>
    <w:rsid w:val="16BC70A7"/>
    <w:rsid w:val="16BD1639"/>
    <w:rsid w:val="16C6339E"/>
    <w:rsid w:val="16C730F7"/>
    <w:rsid w:val="16E76A3B"/>
    <w:rsid w:val="16FE2244"/>
    <w:rsid w:val="172F0F3F"/>
    <w:rsid w:val="172F2D79"/>
    <w:rsid w:val="17557BEF"/>
    <w:rsid w:val="17D349C1"/>
    <w:rsid w:val="1830729E"/>
    <w:rsid w:val="185134E3"/>
    <w:rsid w:val="1870062C"/>
    <w:rsid w:val="18732830"/>
    <w:rsid w:val="188149F2"/>
    <w:rsid w:val="18817102"/>
    <w:rsid w:val="18830A15"/>
    <w:rsid w:val="18852B28"/>
    <w:rsid w:val="188B5321"/>
    <w:rsid w:val="18AB63FB"/>
    <w:rsid w:val="18EE574D"/>
    <w:rsid w:val="19341F4D"/>
    <w:rsid w:val="196109ED"/>
    <w:rsid w:val="19932372"/>
    <w:rsid w:val="19A20DD5"/>
    <w:rsid w:val="19AE03F1"/>
    <w:rsid w:val="19BA4297"/>
    <w:rsid w:val="19DA1F48"/>
    <w:rsid w:val="19F92C97"/>
    <w:rsid w:val="1A071A03"/>
    <w:rsid w:val="1A1F16AE"/>
    <w:rsid w:val="1A3B5C77"/>
    <w:rsid w:val="1A530EE9"/>
    <w:rsid w:val="1A984BAD"/>
    <w:rsid w:val="1A9F38E3"/>
    <w:rsid w:val="1AB8220E"/>
    <w:rsid w:val="1AE4166C"/>
    <w:rsid w:val="1AF06CFB"/>
    <w:rsid w:val="1AF11B8D"/>
    <w:rsid w:val="1AF614E8"/>
    <w:rsid w:val="1B11359C"/>
    <w:rsid w:val="1B122762"/>
    <w:rsid w:val="1B2A271F"/>
    <w:rsid w:val="1B530544"/>
    <w:rsid w:val="1B713184"/>
    <w:rsid w:val="1B825FBC"/>
    <w:rsid w:val="1B8A2DD3"/>
    <w:rsid w:val="1BA209CF"/>
    <w:rsid w:val="1BAD23BA"/>
    <w:rsid w:val="1BB4777D"/>
    <w:rsid w:val="1BD75AB8"/>
    <w:rsid w:val="1BE22A26"/>
    <w:rsid w:val="1BF932E6"/>
    <w:rsid w:val="1BFE1B25"/>
    <w:rsid w:val="1C0459C2"/>
    <w:rsid w:val="1C1B3B4A"/>
    <w:rsid w:val="1C88086E"/>
    <w:rsid w:val="1C9A260E"/>
    <w:rsid w:val="1CC21DD9"/>
    <w:rsid w:val="1CC47A8B"/>
    <w:rsid w:val="1CE76F8B"/>
    <w:rsid w:val="1D266CE1"/>
    <w:rsid w:val="1D3963AF"/>
    <w:rsid w:val="1D6A673C"/>
    <w:rsid w:val="1D862C25"/>
    <w:rsid w:val="1D9247AE"/>
    <w:rsid w:val="1DAE03E7"/>
    <w:rsid w:val="1DB567EC"/>
    <w:rsid w:val="1DB573D4"/>
    <w:rsid w:val="1DF51A98"/>
    <w:rsid w:val="1E3D060F"/>
    <w:rsid w:val="1E3F7D2E"/>
    <w:rsid w:val="1E4134E4"/>
    <w:rsid w:val="1E5062B3"/>
    <w:rsid w:val="1E523514"/>
    <w:rsid w:val="1E714A66"/>
    <w:rsid w:val="1E802593"/>
    <w:rsid w:val="1E8B6156"/>
    <w:rsid w:val="1E9433E6"/>
    <w:rsid w:val="1EA703CC"/>
    <w:rsid w:val="1EB7330C"/>
    <w:rsid w:val="1F0A0FF3"/>
    <w:rsid w:val="1F40228F"/>
    <w:rsid w:val="1F5771FF"/>
    <w:rsid w:val="1F7D3F22"/>
    <w:rsid w:val="1F974FBC"/>
    <w:rsid w:val="1FE868A9"/>
    <w:rsid w:val="20034907"/>
    <w:rsid w:val="20173E4B"/>
    <w:rsid w:val="204A48F7"/>
    <w:rsid w:val="204E48BC"/>
    <w:rsid w:val="208921B3"/>
    <w:rsid w:val="2093370A"/>
    <w:rsid w:val="20973DEB"/>
    <w:rsid w:val="20AA6AF6"/>
    <w:rsid w:val="20B26522"/>
    <w:rsid w:val="20B44310"/>
    <w:rsid w:val="211116EB"/>
    <w:rsid w:val="211E01F0"/>
    <w:rsid w:val="216133FC"/>
    <w:rsid w:val="218944CA"/>
    <w:rsid w:val="21AC1019"/>
    <w:rsid w:val="21D56769"/>
    <w:rsid w:val="21D62C50"/>
    <w:rsid w:val="21E52EF3"/>
    <w:rsid w:val="21F97F26"/>
    <w:rsid w:val="21FB5D7B"/>
    <w:rsid w:val="220B1C3D"/>
    <w:rsid w:val="22187C76"/>
    <w:rsid w:val="221D1D20"/>
    <w:rsid w:val="22334A87"/>
    <w:rsid w:val="22BE4F7D"/>
    <w:rsid w:val="22BE6801"/>
    <w:rsid w:val="22BF31CF"/>
    <w:rsid w:val="23113F1A"/>
    <w:rsid w:val="232474D6"/>
    <w:rsid w:val="232E2103"/>
    <w:rsid w:val="233500BF"/>
    <w:rsid w:val="23377FF7"/>
    <w:rsid w:val="236B425F"/>
    <w:rsid w:val="237C2E6E"/>
    <w:rsid w:val="23836192"/>
    <w:rsid w:val="238548C1"/>
    <w:rsid w:val="23901F29"/>
    <w:rsid w:val="239C0061"/>
    <w:rsid w:val="23B908A4"/>
    <w:rsid w:val="23E60A82"/>
    <w:rsid w:val="23E95BEF"/>
    <w:rsid w:val="23FD0064"/>
    <w:rsid w:val="245375B0"/>
    <w:rsid w:val="24642C0A"/>
    <w:rsid w:val="246A7A56"/>
    <w:rsid w:val="249307DC"/>
    <w:rsid w:val="24B22173"/>
    <w:rsid w:val="24B95AD9"/>
    <w:rsid w:val="24BE24DA"/>
    <w:rsid w:val="24CF5825"/>
    <w:rsid w:val="24D663E6"/>
    <w:rsid w:val="24D77F2B"/>
    <w:rsid w:val="24E833C8"/>
    <w:rsid w:val="253922C8"/>
    <w:rsid w:val="254F52B1"/>
    <w:rsid w:val="258B00E2"/>
    <w:rsid w:val="25923A02"/>
    <w:rsid w:val="25A917A6"/>
    <w:rsid w:val="25BE27CC"/>
    <w:rsid w:val="25D600D9"/>
    <w:rsid w:val="25E92F53"/>
    <w:rsid w:val="25F74A5C"/>
    <w:rsid w:val="2628662C"/>
    <w:rsid w:val="262D45DE"/>
    <w:rsid w:val="263D0CCF"/>
    <w:rsid w:val="26413D08"/>
    <w:rsid w:val="26871DC8"/>
    <w:rsid w:val="26A53EF9"/>
    <w:rsid w:val="26A94201"/>
    <w:rsid w:val="26AC274F"/>
    <w:rsid w:val="27044A29"/>
    <w:rsid w:val="270C5D43"/>
    <w:rsid w:val="271D34C8"/>
    <w:rsid w:val="272F6449"/>
    <w:rsid w:val="276142BF"/>
    <w:rsid w:val="27783712"/>
    <w:rsid w:val="27907362"/>
    <w:rsid w:val="279B7084"/>
    <w:rsid w:val="28100400"/>
    <w:rsid w:val="28333E1D"/>
    <w:rsid w:val="28454BD6"/>
    <w:rsid w:val="28455253"/>
    <w:rsid w:val="28551971"/>
    <w:rsid w:val="285B1C53"/>
    <w:rsid w:val="289F7086"/>
    <w:rsid w:val="28BC1F5F"/>
    <w:rsid w:val="28C32028"/>
    <w:rsid w:val="28CC490F"/>
    <w:rsid w:val="28DE40AA"/>
    <w:rsid w:val="28F410E0"/>
    <w:rsid w:val="29345E77"/>
    <w:rsid w:val="294C65AD"/>
    <w:rsid w:val="29655D58"/>
    <w:rsid w:val="29806583"/>
    <w:rsid w:val="298B3C4C"/>
    <w:rsid w:val="29F26D24"/>
    <w:rsid w:val="2A15033F"/>
    <w:rsid w:val="2A1662C1"/>
    <w:rsid w:val="2A1C7367"/>
    <w:rsid w:val="2A2815FA"/>
    <w:rsid w:val="2A45764B"/>
    <w:rsid w:val="2A5F7842"/>
    <w:rsid w:val="2A6D6092"/>
    <w:rsid w:val="2A7D76B4"/>
    <w:rsid w:val="2AA44A58"/>
    <w:rsid w:val="2AD10014"/>
    <w:rsid w:val="2AE15CAC"/>
    <w:rsid w:val="2AEE1B3B"/>
    <w:rsid w:val="2AF47F2E"/>
    <w:rsid w:val="2B187CC1"/>
    <w:rsid w:val="2B437463"/>
    <w:rsid w:val="2B4E0A19"/>
    <w:rsid w:val="2B7807EE"/>
    <w:rsid w:val="2BA50BF7"/>
    <w:rsid w:val="2BBF00EC"/>
    <w:rsid w:val="2BC37CFD"/>
    <w:rsid w:val="2BC6276E"/>
    <w:rsid w:val="2BD5237F"/>
    <w:rsid w:val="2BE536CE"/>
    <w:rsid w:val="2BE758D9"/>
    <w:rsid w:val="2BEA7DD3"/>
    <w:rsid w:val="2C09049E"/>
    <w:rsid w:val="2C0A653C"/>
    <w:rsid w:val="2C191F85"/>
    <w:rsid w:val="2C520626"/>
    <w:rsid w:val="2CE82D6F"/>
    <w:rsid w:val="2D2216DE"/>
    <w:rsid w:val="2D343236"/>
    <w:rsid w:val="2D522E91"/>
    <w:rsid w:val="2D891697"/>
    <w:rsid w:val="2D912670"/>
    <w:rsid w:val="2DA84860"/>
    <w:rsid w:val="2DCA2A1D"/>
    <w:rsid w:val="2DD15014"/>
    <w:rsid w:val="2DD90EBD"/>
    <w:rsid w:val="2DE946BF"/>
    <w:rsid w:val="2DF72DE4"/>
    <w:rsid w:val="2E0220AF"/>
    <w:rsid w:val="2E0C1698"/>
    <w:rsid w:val="2E2E771A"/>
    <w:rsid w:val="2E312AA7"/>
    <w:rsid w:val="2E4B082A"/>
    <w:rsid w:val="2E5D4E86"/>
    <w:rsid w:val="2E5D790B"/>
    <w:rsid w:val="2E776A61"/>
    <w:rsid w:val="2E9A3C18"/>
    <w:rsid w:val="2EBB0FEE"/>
    <w:rsid w:val="2EC63002"/>
    <w:rsid w:val="2ECA516F"/>
    <w:rsid w:val="2F0A6B38"/>
    <w:rsid w:val="2F0E78D3"/>
    <w:rsid w:val="2F8174A5"/>
    <w:rsid w:val="2F946CCB"/>
    <w:rsid w:val="2FD25781"/>
    <w:rsid w:val="2FFD7934"/>
    <w:rsid w:val="30733ACD"/>
    <w:rsid w:val="308C3862"/>
    <w:rsid w:val="309379D8"/>
    <w:rsid w:val="30A270F7"/>
    <w:rsid w:val="30AD57F1"/>
    <w:rsid w:val="30DF1478"/>
    <w:rsid w:val="30EC586F"/>
    <w:rsid w:val="314D2CD1"/>
    <w:rsid w:val="315947EF"/>
    <w:rsid w:val="317E519C"/>
    <w:rsid w:val="319C6071"/>
    <w:rsid w:val="31AC537E"/>
    <w:rsid w:val="31B420C4"/>
    <w:rsid w:val="31B82C24"/>
    <w:rsid w:val="31C549B6"/>
    <w:rsid w:val="31E3679B"/>
    <w:rsid w:val="31E732FD"/>
    <w:rsid w:val="31FF1F80"/>
    <w:rsid w:val="32455D6F"/>
    <w:rsid w:val="32517576"/>
    <w:rsid w:val="3262346C"/>
    <w:rsid w:val="32A64673"/>
    <w:rsid w:val="32BE5C2C"/>
    <w:rsid w:val="32F92349"/>
    <w:rsid w:val="32FB6478"/>
    <w:rsid w:val="331E793D"/>
    <w:rsid w:val="33263B3F"/>
    <w:rsid w:val="336963EB"/>
    <w:rsid w:val="33816EEB"/>
    <w:rsid w:val="338863E7"/>
    <w:rsid w:val="33EB55CD"/>
    <w:rsid w:val="33EC4C02"/>
    <w:rsid w:val="340D2360"/>
    <w:rsid w:val="3410665D"/>
    <w:rsid w:val="341D3498"/>
    <w:rsid w:val="34211214"/>
    <w:rsid w:val="342E63AB"/>
    <w:rsid w:val="34321BCA"/>
    <w:rsid w:val="34360E17"/>
    <w:rsid w:val="34950E68"/>
    <w:rsid w:val="34986E94"/>
    <w:rsid w:val="34AF62C9"/>
    <w:rsid w:val="34B2573E"/>
    <w:rsid w:val="34CB4388"/>
    <w:rsid w:val="34D06959"/>
    <w:rsid w:val="34FA6E12"/>
    <w:rsid w:val="34FF56AD"/>
    <w:rsid w:val="354D7158"/>
    <w:rsid w:val="357F059C"/>
    <w:rsid w:val="358D5588"/>
    <w:rsid w:val="36136070"/>
    <w:rsid w:val="36213859"/>
    <w:rsid w:val="363A3B40"/>
    <w:rsid w:val="365302AE"/>
    <w:rsid w:val="36607A0A"/>
    <w:rsid w:val="366E227C"/>
    <w:rsid w:val="366F2E0D"/>
    <w:rsid w:val="367B6A5C"/>
    <w:rsid w:val="3685055C"/>
    <w:rsid w:val="36A74ADA"/>
    <w:rsid w:val="36AD60D5"/>
    <w:rsid w:val="36B129D7"/>
    <w:rsid w:val="36B224F9"/>
    <w:rsid w:val="36EC0CC9"/>
    <w:rsid w:val="36FD04A1"/>
    <w:rsid w:val="370276D6"/>
    <w:rsid w:val="37390A8E"/>
    <w:rsid w:val="373F410B"/>
    <w:rsid w:val="37A01AC1"/>
    <w:rsid w:val="37BD1A5A"/>
    <w:rsid w:val="37EE7094"/>
    <w:rsid w:val="38296C89"/>
    <w:rsid w:val="383002EB"/>
    <w:rsid w:val="38586797"/>
    <w:rsid w:val="385B4BC4"/>
    <w:rsid w:val="38BC0149"/>
    <w:rsid w:val="38D87D1C"/>
    <w:rsid w:val="391F535F"/>
    <w:rsid w:val="39636459"/>
    <w:rsid w:val="396B7F6C"/>
    <w:rsid w:val="39A34775"/>
    <w:rsid w:val="39B417A9"/>
    <w:rsid w:val="39F5707E"/>
    <w:rsid w:val="39FC5695"/>
    <w:rsid w:val="3A006D8E"/>
    <w:rsid w:val="3A116764"/>
    <w:rsid w:val="3A3651E5"/>
    <w:rsid w:val="3A4E2342"/>
    <w:rsid w:val="3A744481"/>
    <w:rsid w:val="3A8C7BEF"/>
    <w:rsid w:val="3A906246"/>
    <w:rsid w:val="3B166769"/>
    <w:rsid w:val="3B2349B7"/>
    <w:rsid w:val="3B3948AD"/>
    <w:rsid w:val="3B616CFF"/>
    <w:rsid w:val="3B6259F6"/>
    <w:rsid w:val="3B924EC5"/>
    <w:rsid w:val="3B976654"/>
    <w:rsid w:val="3BC01EFC"/>
    <w:rsid w:val="3BCA786A"/>
    <w:rsid w:val="3BD31E2F"/>
    <w:rsid w:val="3BE850ED"/>
    <w:rsid w:val="3BF15831"/>
    <w:rsid w:val="3C105946"/>
    <w:rsid w:val="3C471448"/>
    <w:rsid w:val="3C5F759A"/>
    <w:rsid w:val="3C6C525A"/>
    <w:rsid w:val="3C7F0E81"/>
    <w:rsid w:val="3C906C85"/>
    <w:rsid w:val="3CCE23CB"/>
    <w:rsid w:val="3CD17D17"/>
    <w:rsid w:val="3CD346D4"/>
    <w:rsid w:val="3CEE6358"/>
    <w:rsid w:val="3CF47AC1"/>
    <w:rsid w:val="3D39681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84DCF"/>
    <w:rsid w:val="3E8F51FE"/>
    <w:rsid w:val="3E926F87"/>
    <w:rsid w:val="3E9A59DE"/>
    <w:rsid w:val="3EAF4836"/>
    <w:rsid w:val="3EBB6AE6"/>
    <w:rsid w:val="3EC33DFA"/>
    <w:rsid w:val="3EF66285"/>
    <w:rsid w:val="3F060E16"/>
    <w:rsid w:val="3F1B1A91"/>
    <w:rsid w:val="3F1D1096"/>
    <w:rsid w:val="3F2F0234"/>
    <w:rsid w:val="3F6363FE"/>
    <w:rsid w:val="3F756B8F"/>
    <w:rsid w:val="3F8720B3"/>
    <w:rsid w:val="3F921C0D"/>
    <w:rsid w:val="3F95482B"/>
    <w:rsid w:val="3FAF4907"/>
    <w:rsid w:val="4019356B"/>
    <w:rsid w:val="40592157"/>
    <w:rsid w:val="4064120E"/>
    <w:rsid w:val="406E1CAE"/>
    <w:rsid w:val="40A0133A"/>
    <w:rsid w:val="40C31A53"/>
    <w:rsid w:val="40FF545D"/>
    <w:rsid w:val="410067C8"/>
    <w:rsid w:val="412A79B8"/>
    <w:rsid w:val="413C45E3"/>
    <w:rsid w:val="4147433B"/>
    <w:rsid w:val="414A4154"/>
    <w:rsid w:val="417017AF"/>
    <w:rsid w:val="418F0D2A"/>
    <w:rsid w:val="41BA14FE"/>
    <w:rsid w:val="41C1111E"/>
    <w:rsid w:val="41C21F3C"/>
    <w:rsid w:val="41D01505"/>
    <w:rsid w:val="421309EA"/>
    <w:rsid w:val="423038C4"/>
    <w:rsid w:val="42380D30"/>
    <w:rsid w:val="42474939"/>
    <w:rsid w:val="424C3C57"/>
    <w:rsid w:val="42613FF3"/>
    <w:rsid w:val="426158FC"/>
    <w:rsid w:val="42660D96"/>
    <w:rsid w:val="428667D2"/>
    <w:rsid w:val="42897EC3"/>
    <w:rsid w:val="428B67D2"/>
    <w:rsid w:val="42CD1CE0"/>
    <w:rsid w:val="42E1381E"/>
    <w:rsid w:val="42ED6459"/>
    <w:rsid w:val="42FE58DD"/>
    <w:rsid w:val="43174B3D"/>
    <w:rsid w:val="43354D54"/>
    <w:rsid w:val="434B790E"/>
    <w:rsid w:val="4360274F"/>
    <w:rsid w:val="43977AB6"/>
    <w:rsid w:val="439A5A9E"/>
    <w:rsid w:val="43A3342B"/>
    <w:rsid w:val="43C77C27"/>
    <w:rsid w:val="43CF44BD"/>
    <w:rsid w:val="43DE09EE"/>
    <w:rsid w:val="44002FAD"/>
    <w:rsid w:val="4430589B"/>
    <w:rsid w:val="44356927"/>
    <w:rsid w:val="449101DD"/>
    <w:rsid w:val="449D00C3"/>
    <w:rsid w:val="44DE1391"/>
    <w:rsid w:val="44E72961"/>
    <w:rsid w:val="45017315"/>
    <w:rsid w:val="451B225C"/>
    <w:rsid w:val="452410C9"/>
    <w:rsid w:val="452E1696"/>
    <w:rsid w:val="45317DFB"/>
    <w:rsid w:val="455A6AC4"/>
    <w:rsid w:val="456D3CE4"/>
    <w:rsid w:val="4579042C"/>
    <w:rsid w:val="457F0571"/>
    <w:rsid w:val="45851176"/>
    <w:rsid w:val="45C63B94"/>
    <w:rsid w:val="45F134FD"/>
    <w:rsid w:val="45F3312A"/>
    <w:rsid w:val="460E7DA5"/>
    <w:rsid w:val="46202199"/>
    <w:rsid w:val="46225623"/>
    <w:rsid w:val="46333408"/>
    <w:rsid w:val="46422483"/>
    <w:rsid w:val="4659254A"/>
    <w:rsid w:val="465B0637"/>
    <w:rsid w:val="465E3F0D"/>
    <w:rsid w:val="466A16E6"/>
    <w:rsid w:val="46893F2B"/>
    <w:rsid w:val="469D0882"/>
    <w:rsid w:val="46C4686E"/>
    <w:rsid w:val="473A4323"/>
    <w:rsid w:val="47486A40"/>
    <w:rsid w:val="477B778F"/>
    <w:rsid w:val="478203EC"/>
    <w:rsid w:val="47B025FA"/>
    <w:rsid w:val="47B63522"/>
    <w:rsid w:val="47BD224F"/>
    <w:rsid w:val="4809698F"/>
    <w:rsid w:val="4811697D"/>
    <w:rsid w:val="48157012"/>
    <w:rsid w:val="487A3E25"/>
    <w:rsid w:val="487B0FC2"/>
    <w:rsid w:val="48833F78"/>
    <w:rsid w:val="488B5503"/>
    <w:rsid w:val="48937E21"/>
    <w:rsid w:val="48975AF1"/>
    <w:rsid w:val="489A0361"/>
    <w:rsid w:val="48A563EE"/>
    <w:rsid w:val="48B94FF3"/>
    <w:rsid w:val="48C90B0F"/>
    <w:rsid w:val="48E37AAB"/>
    <w:rsid w:val="48FD4B4C"/>
    <w:rsid w:val="490606C8"/>
    <w:rsid w:val="490A68E0"/>
    <w:rsid w:val="491055FE"/>
    <w:rsid w:val="494C6EA1"/>
    <w:rsid w:val="494D4D8B"/>
    <w:rsid w:val="495F5B3E"/>
    <w:rsid w:val="496F77D7"/>
    <w:rsid w:val="497654FD"/>
    <w:rsid w:val="49B64211"/>
    <w:rsid w:val="49E60792"/>
    <w:rsid w:val="49E8275C"/>
    <w:rsid w:val="49F6167F"/>
    <w:rsid w:val="4A064FA0"/>
    <w:rsid w:val="4A16615C"/>
    <w:rsid w:val="4A4424D7"/>
    <w:rsid w:val="4A6E0CA4"/>
    <w:rsid w:val="4A83134F"/>
    <w:rsid w:val="4A8F4985"/>
    <w:rsid w:val="4AB82D0F"/>
    <w:rsid w:val="4AEB7664"/>
    <w:rsid w:val="4AFD7C19"/>
    <w:rsid w:val="4B0567D1"/>
    <w:rsid w:val="4B236AAE"/>
    <w:rsid w:val="4B555D27"/>
    <w:rsid w:val="4B707271"/>
    <w:rsid w:val="4B9739F7"/>
    <w:rsid w:val="4BDD5809"/>
    <w:rsid w:val="4BE96C25"/>
    <w:rsid w:val="4BEE2503"/>
    <w:rsid w:val="4C245A30"/>
    <w:rsid w:val="4C676029"/>
    <w:rsid w:val="4CAF7256"/>
    <w:rsid w:val="4CB6685F"/>
    <w:rsid w:val="4CC367FE"/>
    <w:rsid w:val="4D077F3C"/>
    <w:rsid w:val="4D123355"/>
    <w:rsid w:val="4D2A3B31"/>
    <w:rsid w:val="4D312C52"/>
    <w:rsid w:val="4D4B0F25"/>
    <w:rsid w:val="4D824E98"/>
    <w:rsid w:val="4D855132"/>
    <w:rsid w:val="4D905305"/>
    <w:rsid w:val="4D964A72"/>
    <w:rsid w:val="4D9C1254"/>
    <w:rsid w:val="4E793892"/>
    <w:rsid w:val="4E800872"/>
    <w:rsid w:val="4E9A20A5"/>
    <w:rsid w:val="4EC569ED"/>
    <w:rsid w:val="4ED50EA1"/>
    <w:rsid w:val="4EEC050C"/>
    <w:rsid w:val="4F104EC3"/>
    <w:rsid w:val="4F367AC5"/>
    <w:rsid w:val="4F47354A"/>
    <w:rsid w:val="4F551F51"/>
    <w:rsid w:val="4F911C54"/>
    <w:rsid w:val="4FE625E0"/>
    <w:rsid w:val="4FFF5A85"/>
    <w:rsid w:val="5021480F"/>
    <w:rsid w:val="505D15FC"/>
    <w:rsid w:val="50755E1B"/>
    <w:rsid w:val="50962ECB"/>
    <w:rsid w:val="50A42E38"/>
    <w:rsid w:val="50A4577F"/>
    <w:rsid w:val="50B73D1F"/>
    <w:rsid w:val="50BD5BC9"/>
    <w:rsid w:val="50C11EEE"/>
    <w:rsid w:val="50D73351"/>
    <w:rsid w:val="50E97CFC"/>
    <w:rsid w:val="50F1399D"/>
    <w:rsid w:val="50F9524E"/>
    <w:rsid w:val="50FA4028"/>
    <w:rsid w:val="510D65B7"/>
    <w:rsid w:val="511157AB"/>
    <w:rsid w:val="513B7A71"/>
    <w:rsid w:val="5142540C"/>
    <w:rsid w:val="516923D4"/>
    <w:rsid w:val="518832C8"/>
    <w:rsid w:val="51A0432A"/>
    <w:rsid w:val="51A86090"/>
    <w:rsid w:val="51AA76C7"/>
    <w:rsid w:val="51B7396D"/>
    <w:rsid w:val="51D07428"/>
    <w:rsid w:val="522E4CC3"/>
    <w:rsid w:val="5244713B"/>
    <w:rsid w:val="52486368"/>
    <w:rsid w:val="524C5212"/>
    <w:rsid w:val="52615633"/>
    <w:rsid w:val="52977FD4"/>
    <w:rsid w:val="52A14D1F"/>
    <w:rsid w:val="52A25790"/>
    <w:rsid w:val="52A96B6F"/>
    <w:rsid w:val="52B45975"/>
    <w:rsid w:val="52B85475"/>
    <w:rsid w:val="52D94AA4"/>
    <w:rsid w:val="52DE409C"/>
    <w:rsid w:val="52EA3A62"/>
    <w:rsid w:val="52F50BB8"/>
    <w:rsid w:val="53097272"/>
    <w:rsid w:val="53116A25"/>
    <w:rsid w:val="534D57EA"/>
    <w:rsid w:val="53544462"/>
    <w:rsid w:val="5397158E"/>
    <w:rsid w:val="53B8471A"/>
    <w:rsid w:val="54013861"/>
    <w:rsid w:val="541128AF"/>
    <w:rsid w:val="54487265"/>
    <w:rsid w:val="544D6070"/>
    <w:rsid w:val="545E28BE"/>
    <w:rsid w:val="54605E1E"/>
    <w:rsid w:val="548005E0"/>
    <w:rsid w:val="54857525"/>
    <w:rsid w:val="54B3506A"/>
    <w:rsid w:val="54CA0D16"/>
    <w:rsid w:val="54D23124"/>
    <w:rsid w:val="54DD4057"/>
    <w:rsid w:val="54E071EC"/>
    <w:rsid w:val="54E7490F"/>
    <w:rsid w:val="55016A33"/>
    <w:rsid w:val="55061018"/>
    <w:rsid w:val="550764A4"/>
    <w:rsid w:val="550B2BF6"/>
    <w:rsid w:val="55214EB5"/>
    <w:rsid w:val="55234A6B"/>
    <w:rsid w:val="552C2215"/>
    <w:rsid w:val="55364EFD"/>
    <w:rsid w:val="555D4828"/>
    <w:rsid w:val="557A4C8B"/>
    <w:rsid w:val="557C6D43"/>
    <w:rsid w:val="557F481B"/>
    <w:rsid w:val="558931E1"/>
    <w:rsid w:val="55923347"/>
    <w:rsid w:val="55925180"/>
    <w:rsid w:val="55983B1B"/>
    <w:rsid w:val="55A11D88"/>
    <w:rsid w:val="55A8376B"/>
    <w:rsid w:val="55AC1FE5"/>
    <w:rsid w:val="55C248FD"/>
    <w:rsid w:val="55DC29B6"/>
    <w:rsid w:val="55DD4241"/>
    <w:rsid w:val="55E07873"/>
    <w:rsid w:val="56135516"/>
    <w:rsid w:val="561C1BE8"/>
    <w:rsid w:val="564F6187"/>
    <w:rsid w:val="566B6D1E"/>
    <w:rsid w:val="56890E23"/>
    <w:rsid w:val="569E129D"/>
    <w:rsid w:val="56E964E6"/>
    <w:rsid w:val="57032A2C"/>
    <w:rsid w:val="570F5219"/>
    <w:rsid w:val="573B28E0"/>
    <w:rsid w:val="575D12B5"/>
    <w:rsid w:val="575E0468"/>
    <w:rsid w:val="57610A87"/>
    <w:rsid w:val="5773604B"/>
    <w:rsid w:val="577B1140"/>
    <w:rsid w:val="577B7F21"/>
    <w:rsid w:val="577F181B"/>
    <w:rsid w:val="578F6AF8"/>
    <w:rsid w:val="57921984"/>
    <w:rsid w:val="579737F0"/>
    <w:rsid w:val="57AB7B30"/>
    <w:rsid w:val="57AF5251"/>
    <w:rsid w:val="57B26373"/>
    <w:rsid w:val="57B3517E"/>
    <w:rsid w:val="57B63F04"/>
    <w:rsid w:val="57C72D89"/>
    <w:rsid w:val="57CD20C2"/>
    <w:rsid w:val="57D675AB"/>
    <w:rsid w:val="57D95FDD"/>
    <w:rsid w:val="58917D2F"/>
    <w:rsid w:val="5894085C"/>
    <w:rsid w:val="58AE4F0C"/>
    <w:rsid w:val="58B008E9"/>
    <w:rsid w:val="58B85899"/>
    <w:rsid w:val="58C0702C"/>
    <w:rsid w:val="58E0114E"/>
    <w:rsid w:val="58E363A9"/>
    <w:rsid w:val="59272ECB"/>
    <w:rsid w:val="59545718"/>
    <w:rsid w:val="595E1678"/>
    <w:rsid w:val="596D5BD4"/>
    <w:rsid w:val="597E3DD8"/>
    <w:rsid w:val="59A57D21"/>
    <w:rsid w:val="59AB1AC0"/>
    <w:rsid w:val="59F80043"/>
    <w:rsid w:val="5A09252F"/>
    <w:rsid w:val="5A0B2778"/>
    <w:rsid w:val="5A2A7C7B"/>
    <w:rsid w:val="5A3E2560"/>
    <w:rsid w:val="5A5D3B6E"/>
    <w:rsid w:val="5A637A76"/>
    <w:rsid w:val="5A6D33BA"/>
    <w:rsid w:val="5A792B1F"/>
    <w:rsid w:val="5A874767"/>
    <w:rsid w:val="5AA85BE2"/>
    <w:rsid w:val="5AAD6F28"/>
    <w:rsid w:val="5AD63A24"/>
    <w:rsid w:val="5AE51FB6"/>
    <w:rsid w:val="5AFC444A"/>
    <w:rsid w:val="5B2E1A1D"/>
    <w:rsid w:val="5B32799F"/>
    <w:rsid w:val="5B3B88AE"/>
    <w:rsid w:val="5B730A82"/>
    <w:rsid w:val="5B843A1C"/>
    <w:rsid w:val="5B873E3F"/>
    <w:rsid w:val="5B9B5880"/>
    <w:rsid w:val="5C02690E"/>
    <w:rsid w:val="5C0D52DE"/>
    <w:rsid w:val="5C196DA7"/>
    <w:rsid w:val="5C2A048C"/>
    <w:rsid w:val="5C303465"/>
    <w:rsid w:val="5C5C08AF"/>
    <w:rsid w:val="5C5F1E19"/>
    <w:rsid w:val="5C643EC4"/>
    <w:rsid w:val="5C7422AE"/>
    <w:rsid w:val="5C80234E"/>
    <w:rsid w:val="5C84336D"/>
    <w:rsid w:val="5C8A680C"/>
    <w:rsid w:val="5CE45C2B"/>
    <w:rsid w:val="5D0C4701"/>
    <w:rsid w:val="5D0F0395"/>
    <w:rsid w:val="5D221076"/>
    <w:rsid w:val="5D221689"/>
    <w:rsid w:val="5D34145A"/>
    <w:rsid w:val="5D397964"/>
    <w:rsid w:val="5D4A3494"/>
    <w:rsid w:val="5D5A391C"/>
    <w:rsid w:val="5D5F10C0"/>
    <w:rsid w:val="5D891B7B"/>
    <w:rsid w:val="5D8A5E82"/>
    <w:rsid w:val="5DAD38EE"/>
    <w:rsid w:val="5DD62B9F"/>
    <w:rsid w:val="5E006862"/>
    <w:rsid w:val="5E010422"/>
    <w:rsid w:val="5E0207B9"/>
    <w:rsid w:val="5E093CEF"/>
    <w:rsid w:val="5E1834A1"/>
    <w:rsid w:val="5E261785"/>
    <w:rsid w:val="5E4A7017"/>
    <w:rsid w:val="5E4E05CC"/>
    <w:rsid w:val="5E552BBA"/>
    <w:rsid w:val="5E611C10"/>
    <w:rsid w:val="5E626095"/>
    <w:rsid w:val="5E7A0F3F"/>
    <w:rsid w:val="5EF50A1B"/>
    <w:rsid w:val="5EFC7377"/>
    <w:rsid w:val="5F012A1A"/>
    <w:rsid w:val="5F06174D"/>
    <w:rsid w:val="5F100A56"/>
    <w:rsid w:val="5F3A3602"/>
    <w:rsid w:val="5F45733B"/>
    <w:rsid w:val="5F6277C6"/>
    <w:rsid w:val="5F6D0B1D"/>
    <w:rsid w:val="5F8D0B82"/>
    <w:rsid w:val="5FCC5339"/>
    <w:rsid w:val="5FE34A5B"/>
    <w:rsid w:val="5FFE1E36"/>
    <w:rsid w:val="601E7188"/>
    <w:rsid w:val="60232584"/>
    <w:rsid w:val="6032709C"/>
    <w:rsid w:val="605864BB"/>
    <w:rsid w:val="607330CE"/>
    <w:rsid w:val="60821CE5"/>
    <w:rsid w:val="60825176"/>
    <w:rsid w:val="609F2AC4"/>
    <w:rsid w:val="60FA2EE8"/>
    <w:rsid w:val="61054A27"/>
    <w:rsid w:val="610A52BC"/>
    <w:rsid w:val="611D2366"/>
    <w:rsid w:val="612260FC"/>
    <w:rsid w:val="61245F9E"/>
    <w:rsid w:val="61421856"/>
    <w:rsid w:val="615227C4"/>
    <w:rsid w:val="61654E3F"/>
    <w:rsid w:val="6182292A"/>
    <w:rsid w:val="619F7F92"/>
    <w:rsid w:val="61BA5544"/>
    <w:rsid w:val="61F47A98"/>
    <w:rsid w:val="61F94C26"/>
    <w:rsid w:val="62000E56"/>
    <w:rsid w:val="62126170"/>
    <w:rsid w:val="62204409"/>
    <w:rsid w:val="62244584"/>
    <w:rsid w:val="624F3E49"/>
    <w:rsid w:val="62632286"/>
    <w:rsid w:val="62775066"/>
    <w:rsid w:val="62885958"/>
    <w:rsid w:val="62F40B65"/>
    <w:rsid w:val="62F47D41"/>
    <w:rsid w:val="62FC2CFE"/>
    <w:rsid w:val="63024505"/>
    <w:rsid w:val="632B036B"/>
    <w:rsid w:val="63445C16"/>
    <w:rsid w:val="63540CCD"/>
    <w:rsid w:val="635B1DB5"/>
    <w:rsid w:val="636F5950"/>
    <w:rsid w:val="63711FED"/>
    <w:rsid w:val="63880DDC"/>
    <w:rsid w:val="638D750D"/>
    <w:rsid w:val="63A72EBA"/>
    <w:rsid w:val="63AC52D2"/>
    <w:rsid w:val="63AC6CC0"/>
    <w:rsid w:val="63B73778"/>
    <w:rsid w:val="63E938BD"/>
    <w:rsid w:val="63F57AF7"/>
    <w:rsid w:val="64055776"/>
    <w:rsid w:val="64175397"/>
    <w:rsid w:val="641E7C1F"/>
    <w:rsid w:val="64240056"/>
    <w:rsid w:val="643E143A"/>
    <w:rsid w:val="64496AFC"/>
    <w:rsid w:val="648B6EEF"/>
    <w:rsid w:val="64C158BF"/>
    <w:rsid w:val="64CE2EAA"/>
    <w:rsid w:val="653C3090"/>
    <w:rsid w:val="65854376"/>
    <w:rsid w:val="658767BE"/>
    <w:rsid w:val="65892531"/>
    <w:rsid w:val="65B31A18"/>
    <w:rsid w:val="65DF45BB"/>
    <w:rsid w:val="66153939"/>
    <w:rsid w:val="66195831"/>
    <w:rsid w:val="662E75B1"/>
    <w:rsid w:val="66342C2E"/>
    <w:rsid w:val="663E784C"/>
    <w:rsid w:val="66551A38"/>
    <w:rsid w:val="6663343E"/>
    <w:rsid w:val="666D1F69"/>
    <w:rsid w:val="668B6A45"/>
    <w:rsid w:val="66BD452D"/>
    <w:rsid w:val="66C01B46"/>
    <w:rsid w:val="670A3EEA"/>
    <w:rsid w:val="671E7365"/>
    <w:rsid w:val="67256946"/>
    <w:rsid w:val="672F3F24"/>
    <w:rsid w:val="673646AF"/>
    <w:rsid w:val="673E055F"/>
    <w:rsid w:val="67551CE3"/>
    <w:rsid w:val="675F3C06"/>
    <w:rsid w:val="678061B5"/>
    <w:rsid w:val="67852F40"/>
    <w:rsid w:val="678D396C"/>
    <w:rsid w:val="67A22552"/>
    <w:rsid w:val="67A530AB"/>
    <w:rsid w:val="67B22DCC"/>
    <w:rsid w:val="67BE71AA"/>
    <w:rsid w:val="67C22427"/>
    <w:rsid w:val="67D325D1"/>
    <w:rsid w:val="67D90273"/>
    <w:rsid w:val="67DE5875"/>
    <w:rsid w:val="67E55852"/>
    <w:rsid w:val="67EB1AB4"/>
    <w:rsid w:val="67FA1285"/>
    <w:rsid w:val="68551F4F"/>
    <w:rsid w:val="68570D81"/>
    <w:rsid w:val="687A0B1E"/>
    <w:rsid w:val="687A3DB4"/>
    <w:rsid w:val="687C10C9"/>
    <w:rsid w:val="68840C16"/>
    <w:rsid w:val="68876EFB"/>
    <w:rsid w:val="68884654"/>
    <w:rsid w:val="689F444F"/>
    <w:rsid w:val="68B96DBB"/>
    <w:rsid w:val="68C848D5"/>
    <w:rsid w:val="68CA2805"/>
    <w:rsid w:val="68E85AE5"/>
    <w:rsid w:val="68E937A3"/>
    <w:rsid w:val="693E15D3"/>
    <w:rsid w:val="69627681"/>
    <w:rsid w:val="69685ABF"/>
    <w:rsid w:val="6977531D"/>
    <w:rsid w:val="697F233D"/>
    <w:rsid w:val="69912070"/>
    <w:rsid w:val="69985A29"/>
    <w:rsid w:val="69B51747"/>
    <w:rsid w:val="69CC2BFF"/>
    <w:rsid w:val="69D327F2"/>
    <w:rsid w:val="69F13356"/>
    <w:rsid w:val="69FD55B8"/>
    <w:rsid w:val="6A0B1C62"/>
    <w:rsid w:val="6A0D3F4C"/>
    <w:rsid w:val="6A2406C8"/>
    <w:rsid w:val="6A4B328A"/>
    <w:rsid w:val="6A8F2B46"/>
    <w:rsid w:val="6ADE0BD1"/>
    <w:rsid w:val="6AE96859"/>
    <w:rsid w:val="6B147746"/>
    <w:rsid w:val="6B24787C"/>
    <w:rsid w:val="6B573233"/>
    <w:rsid w:val="6B5B6274"/>
    <w:rsid w:val="6B694FD4"/>
    <w:rsid w:val="6B935D53"/>
    <w:rsid w:val="6C196F71"/>
    <w:rsid w:val="6C226FCB"/>
    <w:rsid w:val="6C31226F"/>
    <w:rsid w:val="6C314F9D"/>
    <w:rsid w:val="6C390C24"/>
    <w:rsid w:val="6C552F0B"/>
    <w:rsid w:val="6C8C67B7"/>
    <w:rsid w:val="6C9D744C"/>
    <w:rsid w:val="6CFE67A8"/>
    <w:rsid w:val="6D064B23"/>
    <w:rsid w:val="6D167928"/>
    <w:rsid w:val="6D173653"/>
    <w:rsid w:val="6D261515"/>
    <w:rsid w:val="6D26299B"/>
    <w:rsid w:val="6D321474"/>
    <w:rsid w:val="6D4772EC"/>
    <w:rsid w:val="6D5A4C8D"/>
    <w:rsid w:val="6D6D4569"/>
    <w:rsid w:val="6D8007DE"/>
    <w:rsid w:val="6D8265CB"/>
    <w:rsid w:val="6D9078AF"/>
    <w:rsid w:val="6D991750"/>
    <w:rsid w:val="6DAA3FEF"/>
    <w:rsid w:val="6DAD2DBE"/>
    <w:rsid w:val="6DB118FF"/>
    <w:rsid w:val="6DC0172B"/>
    <w:rsid w:val="6DC522E8"/>
    <w:rsid w:val="6DCB690C"/>
    <w:rsid w:val="6DD41A5B"/>
    <w:rsid w:val="6DDB283D"/>
    <w:rsid w:val="6DDD08DA"/>
    <w:rsid w:val="6DF43C2E"/>
    <w:rsid w:val="6DF51CA3"/>
    <w:rsid w:val="6E0741DA"/>
    <w:rsid w:val="6E8335BD"/>
    <w:rsid w:val="6E8E12EF"/>
    <w:rsid w:val="6E9045AA"/>
    <w:rsid w:val="6E972936"/>
    <w:rsid w:val="6EA041DE"/>
    <w:rsid w:val="6EBC36EB"/>
    <w:rsid w:val="6ED446C5"/>
    <w:rsid w:val="6EF4435A"/>
    <w:rsid w:val="6F234F02"/>
    <w:rsid w:val="6F2A7D94"/>
    <w:rsid w:val="6F72060C"/>
    <w:rsid w:val="6F8331F1"/>
    <w:rsid w:val="6FA80114"/>
    <w:rsid w:val="6FAE1A09"/>
    <w:rsid w:val="6FD75BF8"/>
    <w:rsid w:val="70312DE9"/>
    <w:rsid w:val="707723D0"/>
    <w:rsid w:val="708715A6"/>
    <w:rsid w:val="70DB77AC"/>
    <w:rsid w:val="70F5661B"/>
    <w:rsid w:val="70FF0D7D"/>
    <w:rsid w:val="71094BE2"/>
    <w:rsid w:val="71360107"/>
    <w:rsid w:val="713B688E"/>
    <w:rsid w:val="7153151E"/>
    <w:rsid w:val="71822E6D"/>
    <w:rsid w:val="71893455"/>
    <w:rsid w:val="71B66F54"/>
    <w:rsid w:val="71D43752"/>
    <w:rsid w:val="71D7083C"/>
    <w:rsid w:val="71F1796A"/>
    <w:rsid w:val="72154626"/>
    <w:rsid w:val="72262B5D"/>
    <w:rsid w:val="72283FF7"/>
    <w:rsid w:val="722E7212"/>
    <w:rsid w:val="723A0474"/>
    <w:rsid w:val="725923E4"/>
    <w:rsid w:val="72864BF7"/>
    <w:rsid w:val="729023FC"/>
    <w:rsid w:val="72907369"/>
    <w:rsid w:val="729624A5"/>
    <w:rsid w:val="7298623D"/>
    <w:rsid w:val="72C627E7"/>
    <w:rsid w:val="73C0646E"/>
    <w:rsid w:val="73C60B68"/>
    <w:rsid w:val="741E6BF6"/>
    <w:rsid w:val="742222F5"/>
    <w:rsid w:val="74476126"/>
    <w:rsid w:val="74706664"/>
    <w:rsid w:val="747A1565"/>
    <w:rsid w:val="747F3682"/>
    <w:rsid w:val="749C4185"/>
    <w:rsid w:val="74BF2721"/>
    <w:rsid w:val="75067759"/>
    <w:rsid w:val="752E6DCD"/>
    <w:rsid w:val="7551380D"/>
    <w:rsid w:val="75600BE5"/>
    <w:rsid w:val="7564475C"/>
    <w:rsid w:val="7583797F"/>
    <w:rsid w:val="75D20F1D"/>
    <w:rsid w:val="75DA2C18"/>
    <w:rsid w:val="75F54412"/>
    <w:rsid w:val="761969BC"/>
    <w:rsid w:val="761D08E0"/>
    <w:rsid w:val="76344654"/>
    <w:rsid w:val="765D347C"/>
    <w:rsid w:val="76826699"/>
    <w:rsid w:val="76875EB9"/>
    <w:rsid w:val="76933DE8"/>
    <w:rsid w:val="76A95933"/>
    <w:rsid w:val="76C87133"/>
    <w:rsid w:val="76CD08D5"/>
    <w:rsid w:val="76DB4B92"/>
    <w:rsid w:val="76FF4961"/>
    <w:rsid w:val="77052AA4"/>
    <w:rsid w:val="77136511"/>
    <w:rsid w:val="77340A39"/>
    <w:rsid w:val="77351FD0"/>
    <w:rsid w:val="77472422"/>
    <w:rsid w:val="775445DD"/>
    <w:rsid w:val="777A4144"/>
    <w:rsid w:val="777F2A11"/>
    <w:rsid w:val="777F31F2"/>
    <w:rsid w:val="77D1700D"/>
    <w:rsid w:val="77D870BC"/>
    <w:rsid w:val="77EC04CC"/>
    <w:rsid w:val="77FBD7E0"/>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7303B"/>
    <w:rsid w:val="7AAB1D04"/>
    <w:rsid w:val="7ABA4368"/>
    <w:rsid w:val="7AD05746"/>
    <w:rsid w:val="7AE364A4"/>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CF36E72"/>
    <w:rsid w:val="7D0357E5"/>
    <w:rsid w:val="7D0C32F1"/>
    <w:rsid w:val="7D0F408D"/>
    <w:rsid w:val="7D217DBD"/>
    <w:rsid w:val="7D491C6C"/>
    <w:rsid w:val="7D5429C0"/>
    <w:rsid w:val="7D5A0C9F"/>
    <w:rsid w:val="7D677BB3"/>
    <w:rsid w:val="7D6E6D43"/>
    <w:rsid w:val="7D7069D2"/>
    <w:rsid w:val="7DB57A34"/>
    <w:rsid w:val="7DD47734"/>
    <w:rsid w:val="7DE60973"/>
    <w:rsid w:val="7DEF0916"/>
    <w:rsid w:val="7DF74D88"/>
    <w:rsid w:val="7E1D7E9D"/>
    <w:rsid w:val="7E1E5218"/>
    <w:rsid w:val="7E6F0146"/>
    <w:rsid w:val="7E9A4E1F"/>
    <w:rsid w:val="7EA7723A"/>
    <w:rsid w:val="7EAB19E4"/>
    <w:rsid w:val="7EEE3CDA"/>
    <w:rsid w:val="7EF39FB4"/>
    <w:rsid w:val="7EF56FBB"/>
    <w:rsid w:val="7F0768EB"/>
    <w:rsid w:val="7F121106"/>
    <w:rsid w:val="7F143BEC"/>
    <w:rsid w:val="7F201A75"/>
    <w:rsid w:val="7F5C7794"/>
    <w:rsid w:val="7F715AF2"/>
    <w:rsid w:val="7F793597"/>
    <w:rsid w:val="7F886E69"/>
    <w:rsid w:val="7F8D7434"/>
    <w:rsid w:val="7FAF3634"/>
    <w:rsid w:val="7FF35396"/>
    <w:rsid w:val="871F2C18"/>
    <w:rsid w:val="BB7FA927"/>
    <w:rsid w:val="BFBF6BE0"/>
    <w:rsid w:val="BFED71AD"/>
    <w:rsid w:val="EEFB2A96"/>
    <w:rsid w:val="F5FFD31F"/>
    <w:rsid w:val="FFEFB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6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6"/>
    <w:qFormat/>
    <w:uiPriority w:val="0"/>
    <w:pPr>
      <w:spacing w:line="480" w:lineRule="exact"/>
      <w:ind w:firstLine="480" w:firstLineChars="200"/>
    </w:pPr>
    <w:rPr>
      <w:rFonts w:ascii="宋体" w:hAnsi="宋体"/>
      <w:sz w:val="24"/>
    </w:rPr>
  </w:style>
  <w:style w:type="paragraph" w:styleId="17">
    <w:name w:val="envelope return"/>
    <w:basedOn w:val="1"/>
    <w:qFormat/>
    <w:uiPriority w:val="0"/>
    <w:pPr>
      <w:snapToGrid w:val="0"/>
    </w:pPr>
    <w:rPr>
      <w:rFonts w:ascii="Arial" w:hAnsi="Arial"/>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w:basedOn w:val="25"/>
    <w:next w:val="51"/>
    <w:link w:val="322"/>
    <w:qFormat/>
    <w:uiPriority w:val="0"/>
    <w:pPr>
      <w:ind w:firstLine="420"/>
    </w:pPr>
    <w:rPr>
      <w:rFonts w:hAnsi="Calibri" w:cs="Times New Roman"/>
      <w:snapToGrid/>
      <w:szCs w:val="20"/>
    </w:rPr>
  </w:style>
  <w:style w:type="paragraph" w:styleId="62">
    <w:name w:val="Body Text First Indent 2"/>
    <w:basedOn w:val="1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PlainText"/>
    <w:basedOn w:val="1"/>
    <w:autoRedefine/>
    <w:qFormat/>
    <w:uiPriority w:val="0"/>
    <w:pPr>
      <w:textAlignment w:val="baseline"/>
    </w:pPr>
    <w:rPr>
      <w:rFonts w:ascii="宋体" w:hAnsi="Courier New"/>
      <w:szCs w:val="20"/>
    </w:rPr>
  </w:style>
  <w:style w:type="paragraph" w:customStyle="1" w:styleId="81">
    <w:name w:val="公文标题 3"/>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2"/>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1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Body text|1"/>
    <w:basedOn w:val="1"/>
    <w:qFormat/>
    <w:uiPriority w:val="0"/>
    <w:pPr>
      <w:spacing w:line="391" w:lineRule="auto"/>
      <w:ind w:firstLine="400"/>
    </w:pPr>
    <w:rPr>
      <w:rFonts w:ascii="宋体" w:hAnsi="宋体" w:cs="宋体"/>
      <w:lang w:val="zh-TW" w:eastAsia="zh-TW" w:bidi="zh-TW"/>
    </w:rPr>
  </w:style>
  <w:style w:type="paragraph" w:customStyle="1" w:styleId="966">
    <w:name w:val="[Normal]"/>
    <w:qFormat/>
    <w:uiPriority w:val="0"/>
    <w:rPr>
      <w:rFonts w:ascii="宋体" w:hAnsi="宋体" w:eastAsia="宋体" w:cs="Times New Roman"/>
      <w:sz w:val="24"/>
      <w:lang w:val="zh-CN" w:eastAsia="zh-CN" w:bidi="ar-SA"/>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 w:type="character" w:customStyle="1" w:styleId="969">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45</Pages>
  <Words>7065</Words>
  <Characters>7756</Characters>
  <Lines>161</Lines>
  <Paragraphs>45</Paragraphs>
  <TotalTime>9</TotalTime>
  <ScaleCrop>false</ScaleCrop>
  <LinksUpToDate>false</LinksUpToDate>
  <CharactersWithSpaces>7831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胡松华</cp:lastModifiedBy>
  <cp:lastPrinted>2025-03-12T01:09:00Z</cp:lastPrinted>
  <dcterms:modified xsi:type="dcterms:W3CDTF">2025-07-02T02:55:37Z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CCBE62A3C04B4979B11BBC8BB3E894E0_13</vt:lpwstr>
  </property>
  <property fmtid="{D5CDD505-2E9C-101B-9397-08002B2CF9AE}" pid="5" name="commondata">
    <vt:lpwstr>eyJoZGlkIjoiMzdkYTNjODAzOWEyZTBjZWI2OWE0Y2U2MTNhOGNiNmUifQ==</vt:lpwstr>
  </property>
  <property fmtid="{D5CDD505-2E9C-101B-9397-08002B2CF9AE}" pid="6" name="KSOTemplateDocerSaveRecord">
    <vt:lpwstr>eyJoZGlkIjoiYjI4YWNmNGQ2ZjE4MmU5MzJkMmI4OWRjMWNhYzIyZTEiLCJ1c2VySWQiOiIxNTE4MjYxNDc5In0=</vt:lpwstr>
  </property>
</Properties>
</file>