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7EB2D">
      <w:pPr>
        <w:spacing w:line="360" w:lineRule="auto"/>
        <w:jc w:val="center"/>
        <w:rPr>
          <w:rFonts w:ascii="宋体" w:hAnsi="宋体" w:cs="宋体"/>
          <w:b/>
          <w:color w:val="000000" w:themeColor="text1"/>
          <w:sz w:val="24"/>
          <w:highlight w:val="none"/>
          <w14:textFill>
            <w14:solidFill>
              <w14:schemeClr w14:val="tx1"/>
            </w14:solidFill>
          </w14:textFill>
        </w:rPr>
      </w:pPr>
    </w:p>
    <w:p w14:paraId="4F24BB1B">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32714FFF">
      <w:pPr>
        <w:pStyle w:val="2"/>
        <w:rPr>
          <w:color w:val="000000" w:themeColor="text1"/>
          <w:highlight w:val="none"/>
          <w14:textFill>
            <w14:solidFill>
              <w14:schemeClr w14:val="tx1"/>
            </w14:solidFill>
          </w14:textFill>
        </w:rPr>
      </w:pPr>
    </w:p>
    <w:p w14:paraId="0719DAC3">
      <w:pPr>
        <w:adjustRightInd/>
        <w:spacing w:line="360" w:lineRule="auto"/>
        <w:jc w:val="center"/>
        <w:rPr>
          <w:rFonts w:hint="eastAsia" w:ascii="宋体" w:hAnsi="宋体" w:eastAsia="宋体" w:cs="宋体"/>
          <w:b/>
          <w:color w:val="000000" w:themeColor="text1"/>
          <w:spacing w:val="-23"/>
          <w:sz w:val="52"/>
          <w:szCs w:val="52"/>
          <w:highlight w:val="none"/>
          <w:lang w:val="en-US" w:eastAsia="zh-CN"/>
          <w14:textFill>
            <w14:solidFill>
              <w14:schemeClr w14:val="tx1"/>
            </w14:solidFill>
          </w14:textFill>
        </w:rPr>
      </w:pPr>
      <w:r>
        <w:rPr>
          <w:rFonts w:hint="eastAsia" w:ascii="宋体" w:hAnsi="宋体" w:cs="宋体"/>
          <w:b/>
          <w:bCs/>
          <w:color w:val="000000" w:themeColor="text1"/>
          <w:sz w:val="52"/>
          <w:szCs w:val="52"/>
          <w:highlight w:val="none"/>
          <w:lang w:eastAsia="zh-CN"/>
          <w14:textFill>
            <w14:solidFill>
              <w14:schemeClr w14:val="tx1"/>
            </w14:solidFill>
          </w14:textFill>
        </w:rPr>
        <w:t>萧山区葛云飞小学202</w:t>
      </w:r>
      <w:r>
        <w:rPr>
          <w:rFonts w:hint="eastAsia" w:ascii="宋体" w:hAnsi="宋体" w:cs="宋体"/>
          <w:b/>
          <w:bCs/>
          <w:color w:val="000000" w:themeColor="text1"/>
          <w:sz w:val="52"/>
          <w:szCs w:val="52"/>
          <w:highlight w:val="none"/>
          <w:lang w:val="en-US" w:eastAsia="zh-CN"/>
          <w14:textFill>
            <w14:solidFill>
              <w14:schemeClr w14:val="tx1"/>
            </w14:solidFill>
          </w14:textFill>
        </w:rPr>
        <w:t>5</w:t>
      </w:r>
      <w:r>
        <w:rPr>
          <w:rFonts w:hint="eastAsia" w:ascii="宋体" w:hAnsi="宋体" w:cs="宋体"/>
          <w:b/>
          <w:bCs/>
          <w:color w:val="000000" w:themeColor="text1"/>
          <w:sz w:val="52"/>
          <w:szCs w:val="52"/>
          <w:highlight w:val="none"/>
          <w:lang w:eastAsia="zh-CN"/>
          <w14:textFill>
            <w14:solidFill>
              <w14:schemeClr w14:val="tx1"/>
            </w14:solidFill>
          </w14:textFill>
        </w:rPr>
        <w:t>年暑期疗休养服务采购项目</w:t>
      </w:r>
    </w:p>
    <w:p w14:paraId="04BA0124">
      <w:pPr>
        <w:pStyle w:val="2"/>
        <w:rPr>
          <w:rFonts w:hAnsi="宋体" w:cs="宋体"/>
          <w:b/>
          <w:bCs/>
          <w:color w:val="000000" w:themeColor="text1"/>
          <w:sz w:val="52"/>
          <w:szCs w:val="52"/>
          <w:highlight w:val="none"/>
          <w14:textFill>
            <w14:solidFill>
              <w14:schemeClr w14:val="tx1"/>
            </w14:solidFill>
          </w14:textFill>
        </w:rPr>
      </w:pPr>
    </w:p>
    <w:p w14:paraId="2281BD0C">
      <w:pPr>
        <w:adjustRightInd/>
        <w:spacing w:line="360" w:lineRule="auto"/>
        <w:jc w:val="center"/>
        <w:rPr>
          <w:rFonts w:ascii="宋体" w:hAnsi="宋体" w:cs="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52"/>
          <w:szCs w:val="52"/>
          <w:highlight w:val="none"/>
          <w14:textFill>
            <w14:solidFill>
              <w14:schemeClr w14:val="tx1"/>
            </w14:solidFill>
          </w14:textFill>
        </w:rPr>
        <w:t>交易文件</w:t>
      </w:r>
    </w:p>
    <w:p w14:paraId="5C2290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750892BF">
      <w:pPr>
        <w:snapToGrid w:val="0"/>
        <w:spacing w:line="360" w:lineRule="auto"/>
        <w:ind w:firstLine="2711" w:firstLineChars="900"/>
        <w:jc w:val="both"/>
        <w:rPr>
          <w:rFonts w:hint="default" w:ascii="宋体" w:hAnsi="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交易编号:XSQGYFXX-2025-0623</w:t>
      </w:r>
    </w:p>
    <w:p w14:paraId="4278AB73">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251E2689">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5068D4CD">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E85323D">
      <w:pPr>
        <w:pStyle w:val="2"/>
        <w:rPr>
          <w:rFonts w:hAnsi="宋体" w:cs="宋体"/>
          <w:b/>
          <w:color w:val="000000" w:themeColor="text1"/>
          <w:sz w:val="44"/>
          <w:szCs w:val="44"/>
          <w:highlight w:val="none"/>
          <w14:textFill>
            <w14:solidFill>
              <w14:schemeClr w14:val="tx1"/>
            </w14:solidFill>
          </w14:textFill>
        </w:rPr>
      </w:pPr>
    </w:p>
    <w:p w14:paraId="7D716FB6">
      <w:pPr>
        <w:pStyle w:val="61"/>
        <w:rPr>
          <w:color w:val="000000" w:themeColor="text1"/>
          <w:highlight w:val="none"/>
          <w14:textFill>
            <w14:solidFill>
              <w14:schemeClr w14:val="tx1"/>
            </w14:solidFill>
          </w14:textFill>
        </w:rPr>
      </w:pPr>
    </w:p>
    <w:p w14:paraId="6C245B59">
      <w:pPr>
        <w:spacing w:line="360" w:lineRule="auto"/>
        <w:rPr>
          <w:rFonts w:ascii="宋体" w:hAnsi="宋体" w:cs="宋体"/>
          <w:color w:val="000000" w:themeColor="text1"/>
          <w:sz w:val="24"/>
          <w:highlight w:val="none"/>
          <w14:textFill>
            <w14:solidFill>
              <w14:schemeClr w14:val="tx1"/>
            </w14:solidFill>
          </w14:textFill>
        </w:rPr>
      </w:pPr>
    </w:p>
    <w:p w14:paraId="31244300">
      <w:pPr>
        <w:spacing w:line="360" w:lineRule="auto"/>
        <w:rPr>
          <w:rFonts w:ascii="宋体" w:hAnsi="宋体" w:cs="宋体"/>
          <w:color w:val="000000" w:themeColor="text1"/>
          <w:sz w:val="32"/>
          <w:szCs w:val="32"/>
          <w:highlight w:val="none"/>
          <w14:textFill>
            <w14:solidFill>
              <w14:schemeClr w14:val="tx1"/>
            </w14:solidFill>
          </w14:textFill>
        </w:rPr>
      </w:pPr>
    </w:p>
    <w:p w14:paraId="429C35D5">
      <w:pPr>
        <w:spacing w:line="360" w:lineRule="auto"/>
        <w:jc w:val="center"/>
        <w:rPr>
          <w:rFonts w:ascii="宋体" w:hAnsi="宋体" w:cs="宋体"/>
          <w:b/>
          <w:color w:val="000000" w:themeColor="text1"/>
          <w:sz w:val="32"/>
          <w:szCs w:val="30"/>
          <w:highlight w:val="none"/>
          <w14:textFill>
            <w14:solidFill>
              <w14:schemeClr w14:val="tx1"/>
            </w14:solidFill>
          </w14:textFill>
        </w:rPr>
      </w:pPr>
      <w:r>
        <w:rPr>
          <w:rFonts w:hint="eastAsia" w:ascii="宋体" w:hAnsi="宋体" w:cs="宋体"/>
          <w:b/>
          <w:color w:val="000000" w:themeColor="text1"/>
          <w:sz w:val="32"/>
          <w:szCs w:val="30"/>
          <w:highlight w:val="none"/>
          <w14:textFill>
            <w14:solidFill>
              <w14:schemeClr w14:val="tx1"/>
            </w14:solidFill>
          </w14:textFill>
        </w:rPr>
        <w:t>交 易 人：</w:t>
      </w:r>
      <w:r>
        <w:rPr>
          <w:rFonts w:hint="eastAsia" w:ascii="宋体" w:hAnsi="宋体" w:cs="宋体"/>
          <w:b/>
          <w:color w:val="000000" w:themeColor="text1"/>
          <w:sz w:val="32"/>
          <w:szCs w:val="30"/>
          <w:highlight w:val="none"/>
          <w:lang w:eastAsia="zh-CN"/>
          <w14:textFill>
            <w14:solidFill>
              <w14:schemeClr w14:val="tx1"/>
            </w14:solidFill>
          </w14:textFill>
        </w:rPr>
        <w:t>萧山区葛云飞小学</w:t>
      </w:r>
      <w:r>
        <w:rPr>
          <w:rFonts w:hint="eastAsia" w:ascii="宋体" w:hAnsi="宋体" w:cs="宋体"/>
          <w:b/>
          <w:color w:val="000000" w:themeColor="text1"/>
          <w:sz w:val="32"/>
          <w:szCs w:val="30"/>
          <w:highlight w:val="none"/>
          <w14:textFill>
            <w14:solidFill>
              <w14:schemeClr w14:val="tx1"/>
            </w14:solidFill>
          </w14:textFill>
        </w:rPr>
        <w:t xml:space="preserve"> </w:t>
      </w:r>
    </w:p>
    <w:p w14:paraId="4682B1CE">
      <w:pPr>
        <w:spacing w:line="360" w:lineRule="auto"/>
        <w:jc w:val="center"/>
        <w:rPr>
          <w:rFonts w:ascii="宋体" w:hAnsi="宋体" w:cs="宋体"/>
          <w:b/>
          <w:color w:val="000000" w:themeColor="text1"/>
          <w:sz w:val="32"/>
          <w:szCs w:val="30"/>
          <w:highlight w:val="none"/>
          <w14:textFill>
            <w14:solidFill>
              <w14:schemeClr w14:val="tx1"/>
            </w14:solidFill>
          </w14:textFill>
        </w:rPr>
      </w:pPr>
      <w:r>
        <w:rPr>
          <w:rFonts w:hint="eastAsia" w:ascii="宋体" w:hAnsi="宋体" w:cs="宋体"/>
          <w:b/>
          <w:color w:val="000000" w:themeColor="text1"/>
          <w:sz w:val="32"/>
          <w:szCs w:val="30"/>
          <w:highlight w:val="none"/>
          <w14:textFill>
            <w14:solidFill>
              <w14:schemeClr w14:val="tx1"/>
            </w14:solidFill>
          </w14:textFill>
        </w:rPr>
        <w:t>采购机构：浙江华域高宇项目管理有限公司</w:t>
      </w:r>
    </w:p>
    <w:p w14:paraId="1A45828E">
      <w:pPr>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 xml:space="preserve"> 2025 </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6 </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24 </w:t>
      </w:r>
      <w:r>
        <w:rPr>
          <w:rFonts w:hint="eastAsia" w:ascii="宋体" w:hAnsi="宋体" w:cs="宋体"/>
          <w:b/>
          <w:color w:val="000000" w:themeColor="text1"/>
          <w:sz w:val="32"/>
          <w:szCs w:val="32"/>
          <w:highlight w:val="none"/>
          <w14:textFill>
            <w14:solidFill>
              <w14:schemeClr w14:val="tx1"/>
            </w14:solidFill>
          </w14:textFill>
        </w:rPr>
        <w:t>日</w:t>
      </w:r>
    </w:p>
    <w:p w14:paraId="494BAA17">
      <w:pPr>
        <w:pStyle w:val="2"/>
        <w:rPr>
          <w:color w:val="000000" w:themeColor="text1"/>
          <w:highlight w:val="none"/>
          <w14:textFill>
            <w14:solidFill>
              <w14:schemeClr w14:val="tx1"/>
            </w14:solidFill>
          </w14:textFill>
        </w:rPr>
      </w:pPr>
    </w:p>
    <w:p w14:paraId="12BD36CD">
      <w:pPr>
        <w:pStyle w:val="61"/>
        <w:rPr>
          <w:color w:val="000000" w:themeColor="text1"/>
          <w:highlight w:val="none"/>
          <w14:textFill>
            <w14:solidFill>
              <w14:schemeClr w14:val="tx1"/>
            </w14:solidFill>
          </w14:textFill>
        </w:rPr>
      </w:pPr>
    </w:p>
    <w:p w14:paraId="07BBAC9D">
      <w:pPr>
        <w:pStyle w:val="51"/>
        <w:rPr>
          <w:color w:val="000000" w:themeColor="text1"/>
          <w:highlight w:val="none"/>
          <w14:textFill>
            <w14:solidFill>
              <w14:schemeClr w14:val="tx1"/>
            </w14:solidFill>
          </w14:textFill>
        </w:rPr>
      </w:pPr>
    </w:p>
    <w:p w14:paraId="7AA5BDBE">
      <w:pPr>
        <w:rPr>
          <w:color w:val="000000" w:themeColor="text1"/>
          <w:highlight w:val="none"/>
          <w14:textFill>
            <w14:solidFill>
              <w14:schemeClr w14:val="tx1"/>
            </w14:solidFill>
          </w14:textFill>
        </w:rPr>
      </w:pPr>
    </w:p>
    <w:p w14:paraId="039252C8">
      <w:pPr>
        <w:pStyle w:val="51"/>
        <w:rPr>
          <w:color w:val="000000" w:themeColor="text1"/>
          <w:highlight w:val="none"/>
          <w14:textFill>
            <w14:solidFill>
              <w14:schemeClr w14:val="tx1"/>
            </w14:solidFill>
          </w14:textFill>
        </w:rPr>
      </w:pPr>
    </w:p>
    <w:p w14:paraId="12E0E2D1">
      <w:pPr>
        <w:rPr>
          <w:rFonts w:ascii="宋体" w:hAnsi="宋体" w:cs="宋体"/>
          <w:b/>
          <w:color w:val="000000" w:themeColor="text1"/>
          <w:sz w:val="48"/>
          <w:szCs w:val="48"/>
          <w:highlight w:val="none"/>
          <w14:textFill>
            <w14:solidFill>
              <w14:schemeClr w14:val="tx1"/>
            </w14:solidFill>
          </w14:textFill>
        </w:rPr>
      </w:pPr>
    </w:p>
    <w:p w14:paraId="234A5355">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22E0C709">
      <w:pPr>
        <w:spacing w:line="360" w:lineRule="auto"/>
        <w:rPr>
          <w:rFonts w:ascii="宋体" w:hAnsi="宋体" w:cs="宋体"/>
          <w:color w:val="000000" w:themeColor="text1"/>
          <w:sz w:val="32"/>
          <w:szCs w:val="32"/>
          <w:highlight w:val="none"/>
          <w14:textFill>
            <w14:solidFill>
              <w14:schemeClr w14:val="tx1"/>
            </w14:solidFill>
          </w14:textFill>
        </w:rPr>
      </w:pPr>
    </w:p>
    <w:p w14:paraId="1A55C7C3">
      <w:pPr>
        <w:spacing w:line="360" w:lineRule="auto"/>
        <w:rPr>
          <w:rFonts w:ascii="宋体" w:hAnsi="宋体" w:cs="宋体"/>
          <w:color w:val="000000" w:themeColor="text1"/>
          <w:sz w:val="32"/>
          <w:szCs w:val="32"/>
          <w:highlight w:val="none"/>
          <w14:textFill>
            <w14:solidFill>
              <w14:schemeClr w14:val="tx1"/>
            </w14:solidFill>
          </w14:textFill>
        </w:rPr>
      </w:pPr>
    </w:p>
    <w:p w14:paraId="37E12EF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交易公告</w:t>
      </w:r>
    </w:p>
    <w:p w14:paraId="6686473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C31A78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47994C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交易办法</w:t>
      </w:r>
    </w:p>
    <w:p w14:paraId="6D6D0AD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71539A86">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622AB8F5">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14:paraId="6BB6286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9385DA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290D6A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D41247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DD2E0B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BCFF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AF9CB9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BE16B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E10E3A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5F8D38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49C194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A11B4E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FAC759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1A63647">
      <w:pPr>
        <w:spacing w:line="360" w:lineRule="auto"/>
        <w:rPr>
          <w:rFonts w:ascii="宋体" w:hAnsi="宋体" w:cs="宋体"/>
          <w:color w:val="000000" w:themeColor="text1"/>
          <w:sz w:val="24"/>
          <w:highlight w:val="none"/>
          <w14:textFill>
            <w14:solidFill>
              <w14:schemeClr w14:val="tx1"/>
            </w14:solidFill>
          </w14:textFill>
        </w:rPr>
      </w:pPr>
    </w:p>
    <w:bookmarkEnd w:id="1"/>
    <w:p w14:paraId="01FA3BAE">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r>
        <w:rPr>
          <w:rFonts w:hint="eastAsia" w:ascii="宋体" w:hAnsi="宋体" w:cs="宋体"/>
          <w:b/>
          <w:color w:val="000000" w:themeColor="text1"/>
          <w:sz w:val="36"/>
          <w:szCs w:val="20"/>
          <w:highlight w:val="none"/>
          <w14:textFill>
            <w14:solidFill>
              <w14:schemeClr w14:val="tx1"/>
            </w14:solidFill>
          </w14:textFill>
        </w:rPr>
        <w:t>第一部分 交易公告</w:t>
      </w:r>
    </w:p>
    <w:p w14:paraId="6FB11B0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一、基本情况</w:t>
      </w:r>
    </w:p>
    <w:p w14:paraId="41C19741">
      <w:pPr>
        <w:snapToGrid w:val="0"/>
        <w:spacing w:line="360" w:lineRule="auto"/>
        <w:ind w:firstLine="482" w:firstLineChars="200"/>
        <w:jc w:val="left"/>
        <w:rPr>
          <w:rFonts w:hint="default" w:ascii="宋体" w:hAnsi="宋体" w:cs="宋体"/>
          <w:b/>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交易编号：XSQGYFXX-2025-0623</w:t>
      </w:r>
    </w:p>
    <w:p w14:paraId="30FE767A">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交易名称：</w:t>
      </w:r>
      <w:r>
        <w:rPr>
          <w:rFonts w:hint="eastAsia" w:ascii="宋体" w:hAnsi="宋体" w:cs="宋体"/>
          <w:color w:val="000000" w:themeColor="text1"/>
          <w:sz w:val="24"/>
          <w:highlight w:val="none"/>
          <w:u w:val="none"/>
          <w:lang w:eastAsia="zh-CN"/>
          <w14:textFill>
            <w14:solidFill>
              <w14:schemeClr w14:val="tx1"/>
            </w14:solidFill>
          </w14:textFill>
        </w:rPr>
        <w:t>萧山区葛云飞小学202</w:t>
      </w:r>
      <w:r>
        <w:rPr>
          <w:rFonts w:hint="eastAsia" w:ascii="宋体" w:hAnsi="宋体" w:cs="宋体"/>
          <w:color w:val="000000" w:themeColor="text1"/>
          <w:sz w:val="24"/>
          <w:highlight w:val="none"/>
          <w:u w:val="none"/>
          <w:lang w:val="en-US" w:eastAsia="zh-CN"/>
          <w14:textFill>
            <w14:solidFill>
              <w14:schemeClr w14:val="tx1"/>
            </w14:solidFill>
          </w14:textFill>
        </w:rPr>
        <w:t>5</w:t>
      </w:r>
      <w:r>
        <w:rPr>
          <w:rFonts w:hint="eastAsia" w:ascii="宋体" w:hAnsi="宋体" w:cs="宋体"/>
          <w:color w:val="000000" w:themeColor="text1"/>
          <w:sz w:val="24"/>
          <w:highlight w:val="none"/>
          <w:u w:val="none"/>
          <w:lang w:eastAsia="zh-CN"/>
          <w14:textFill>
            <w14:solidFill>
              <w14:schemeClr w14:val="tx1"/>
            </w14:solidFill>
          </w14:textFill>
        </w:rPr>
        <w:t>年暑期疗休养服务采购项目</w:t>
      </w:r>
    </w:p>
    <w:p w14:paraId="4F95BDD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szCs w:val="28"/>
          <w:highlight w:val="none"/>
          <w14:textFill>
            <w14:solidFill>
              <w14:schemeClr w14:val="tx1"/>
            </w14:solidFill>
          </w14:textFill>
        </w:rPr>
        <w:t>万</w:t>
      </w:r>
      <w:r>
        <w:rPr>
          <w:rFonts w:hint="eastAsia" w:cs="宋体"/>
          <w:color w:val="000000" w:themeColor="text1"/>
          <w:sz w:val="24"/>
          <w:highlight w:val="none"/>
          <w14:textFill>
            <w14:solidFill>
              <w14:schemeClr w14:val="tx1"/>
            </w14:solidFill>
          </w14:textFill>
        </w:rPr>
        <w:t>元</w:t>
      </w:r>
    </w:p>
    <w:p w14:paraId="669E594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szCs w:val="28"/>
          <w:highlight w:val="none"/>
          <w14:textFill>
            <w14:solidFill>
              <w14:schemeClr w14:val="tx1"/>
            </w14:solidFill>
          </w14:textFill>
        </w:rPr>
        <w:t>万</w:t>
      </w:r>
      <w:r>
        <w:rPr>
          <w:rFonts w:hint="eastAsia" w:cs="宋体"/>
          <w:color w:val="000000" w:themeColor="text1"/>
          <w:sz w:val="24"/>
          <w:highlight w:val="none"/>
          <w14:textFill>
            <w14:solidFill>
              <w14:schemeClr w14:val="tx1"/>
            </w14:solidFill>
          </w14:textFill>
        </w:rPr>
        <w:t>元</w:t>
      </w:r>
    </w:p>
    <w:p w14:paraId="70733AEC">
      <w:pPr>
        <w:pStyle w:val="16"/>
        <w:spacing w:line="360" w:lineRule="auto"/>
        <w:ind w:firstLine="48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交易需求：</w:t>
      </w:r>
    </w:p>
    <w:p w14:paraId="2C05BF75">
      <w:pPr>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标项名称</w:t>
      </w:r>
      <w:r>
        <w:rPr>
          <w:rFonts w:hint="eastAsia" w:hAnsi="宋体" w:cs="宋体"/>
          <w:color w:val="000000" w:themeColor="text1"/>
          <w:sz w:val="24"/>
          <w:szCs w:val="28"/>
          <w:highlight w:val="none"/>
          <w14:textFill>
            <w14:solidFill>
              <w14:schemeClr w14:val="tx1"/>
            </w14:solidFill>
          </w14:textFill>
        </w:rPr>
        <w:t>：详见交易需求</w:t>
      </w:r>
    </w:p>
    <w:p w14:paraId="2735C39A">
      <w:pPr>
        <w:pStyle w:val="16"/>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数量:1</w:t>
      </w:r>
    </w:p>
    <w:p w14:paraId="6F2B421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szCs w:val="28"/>
          <w:highlight w:val="none"/>
          <w14:textFill>
            <w14:solidFill>
              <w14:schemeClr w14:val="tx1"/>
            </w14:solidFill>
          </w14:textFill>
        </w:rPr>
        <w:t>：</w:t>
      </w:r>
      <w:r>
        <w:rPr>
          <w:rFonts w:hint="eastAsia" w:ascii="宋体" w:hAnsi="宋体" w:cs="宋体"/>
          <w:color w:val="000000" w:themeColor="text1"/>
          <w:sz w:val="24"/>
          <w:szCs w:val="28"/>
          <w:highlight w:val="none"/>
          <w:lang w:val="en-US" w:eastAsia="zh-CN"/>
          <w14:textFill>
            <w14:solidFill>
              <w14:schemeClr w14:val="tx1"/>
            </w14:solidFill>
          </w14:textFill>
        </w:rPr>
        <w:t>12</w:t>
      </w:r>
      <w:r>
        <w:rPr>
          <w:rFonts w:hint="eastAsia" w:ascii="宋体" w:hAnsi="宋体" w:cs="宋体"/>
          <w:color w:val="000000" w:themeColor="text1"/>
          <w:sz w:val="24"/>
          <w:szCs w:val="28"/>
          <w:highlight w:val="none"/>
          <w14:textFill>
            <w14:solidFill>
              <w14:schemeClr w14:val="tx1"/>
            </w14:solidFill>
          </w14:textFill>
        </w:rPr>
        <w:t>万</w:t>
      </w:r>
      <w:r>
        <w:rPr>
          <w:rFonts w:hint="eastAsia" w:cs="宋体"/>
          <w:color w:val="000000" w:themeColor="text1"/>
          <w:sz w:val="24"/>
          <w:highlight w:val="none"/>
          <w14:textFill>
            <w14:solidFill>
              <w14:schemeClr w14:val="tx1"/>
            </w14:solidFill>
          </w14:textFill>
        </w:rPr>
        <w:t>元</w:t>
      </w:r>
    </w:p>
    <w:p w14:paraId="76DA8B37">
      <w:pPr>
        <w:pStyle w:val="16"/>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简要规格描述或项目基本概况介绍、用途：</w:t>
      </w:r>
      <w:r>
        <w:rPr>
          <w:rFonts w:hint="eastAsia" w:hAnsi="宋体"/>
          <w:color w:val="000000" w:themeColor="text1"/>
          <w:sz w:val="24"/>
          <w:szCs w:val="28"/>
          <w:highlight w:val="none"/>
          <w14:textFill>
            <w14:solidFill>
              <w14:schemeClr w14:val="tx1"/>
            </w14:solidFill>
          </w14:textFill>
        </w:rPr>
        <w:t>详见交易文件</w:t>
      </w:r>
    </w:p>
    <w:p w14:paraId="517E399D">
      <w:pPr>
        <w:pStyle w:val="16"/>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备注：</w:t>
      </w:r>
    </w:p>
    <w:p w14:paraId="3546BD2B">
      <w:pPr>
        <w:pStyle w:val="16"/>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b/>
          <w:color w:val="000000" w:themeColor="text1"/>
          <w:sz w:val="24"/>
          <w:szCs w:val="18"/>
          <w:highlight w:val="none"/>
          <w14:textFill>
            <w14:solidFill>
              <w14:schemeClr w14:val="tx1"/>
            </w14:solidFill>
          </w14:textFill>
        </w:rPr>
        <w:t>合同履约期限：</w:t>
      </w:r>
      <w:r>
        <w:rPr>
          <w:rFonts w:hint="eastAsia" w:hAnsi="宋体"/>
          <w:color w:val="000000" w:themeColor="text1"/>
          <w:sz w:val="24"/>
          <w:szCs w:val="28"/>
          <w:highlight w:val="none"/>
          <w14:textFill>
            <w14:solidFill>
              <w14:schemeClr w14:val="tx1"/>
            </w14:solidFill>
          </w14:textFill>
        </w:rPr>
        <w:t>详见交易文件</w:t>
      </w:r>
    </w:p>
    <w:p w14:paraId="3090B789">
      <w:pPr>
        <w:spacing w:line="360" w:lineRule="auto"/>
        <w:ind w:firstLine="48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本项目接受联合体投标：（ ）是；（√）否 </w:t>
      </w:r>
      <w:r>
        <w:rPr>
          <w:rFonts w:hint="eastAsia" w:ascii="宋体" w:hAnsi="宋体" w:cs="宋体"/>
          <w:color w:val="000000" w:themeColor="text1"/>
          <w:kern w:val="0"/>
          <w:sz w:val="24"/>
          <w:highlight w:val="none"/>
          <w14:textFill>
            <w14:solidFill>
              <w14:schemeClr w14:val="tx1"/>
            </w14:solidFill>
          </w14:textFill>
        </w:rPr>
        <w:t>。</w:t>
      </w:r>
    </w:p>
    <w:p w14:paraId="065CBCB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546BCAF0">
      <w:pPr>
        <w:spacing w:line="440" w:lineRule="exact"/>
        <w:ind w:right="21" w:rightChars="1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BCB4203">
      <w:pPr>
        <w:spacing w:line="440" w:lineRule="exact"/>
        <w:ind w:right="21" w:rightChars="1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4D613955">
      <w:pPr>
        <w:spacing w:line="440" w:lineRule="exact"/>
        <w:ind w:right="21" w:rightChars="1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3B7508DF">
      <w:pPr>
        <w:spacing w:line="440" w:lineRule="exact"/>
        <w:ind w:right="21" w:rightChars="1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1EE4B90">
      <w:pPr>
        <w:spacing w:line="440" w:lineRule="exact"/>
        <w:ind w:right="21" w:rightChars="1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5、参加采购活动前三年内，在经营活动中没有重大违法记录；</w:t>
      </w:r>
    </w:p>
    <w:p w14:paraId="597E9A02">
      <w:pPr>
        <w:spacing w:line="440" w:lineRule="exact"/>
        <w:ind w:right="21" w:rightChars="1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2B5A1904">
      <w:pPr>
        <w:spacing w:line="440" w:lineRule="exact"/>
        <w:ind w:right="21" w:rightChars="1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7、本项目不接受联合体参与（潜在供应商能独立完成本项目）。</w:t>
      </w:r>
    </w:p>
    <w:p w14:paraId="1A3AE07D">
      <w:pPr>
        <w:ind w:firstLine="480" w:firstLineChars="200"/>
        <w:rPr>
          <w:rFonts w:hint="eastAsia" w:ascii="宋体" w:hAnsi="宋体" w:cs="宋体"/>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8</w:t>
      </w:r>
      <w:r>
        <w:rPr>
          <w:rFonts w:hint="eastAsia"/>
          <w:color w:val="000000" w:themeColor="text1"/>
          <w:sz w:val="24"/>
          <w:szCs w:val="24"/>
          <w:highlight w:val="none"/>
          <w14:textFill>
            <w14:solidFill>
              <w14:schemeClr w14:val="tx1"/>
            </w14:solidFill>
          </w14:textFill>
        </w:rPr>
        <w:t>、落实政府采购政策需满足的资格要求：专门面向</w:t>
      </w:r>
      <w:r>
        <w:rPr>
          <w:color w:val="000000" w:themeColor="text1"/>
          <w:sz w:val="24"/>
          <w:szCs w:val="24"/>
          <w:highlight w:val="none"/>
          <w14:textFill>
            <w14:solidFill>
              <w14:schemeClr w14:val="tx1"/>
            </w14:solidFill>
          </w14:textFill>
        </w:rPr>
        <w:t>小微企业</w:t>
      </w:r>
      <w:r>
        <w:rPr>
          <w:rFonts w:hint="eastAsia"/>
          <w:color w:val="000000" w:themeColor="text1"/>
          <w:sz w:val="24"/>
          <w:szCs w:val="24"/>
          <w:highlight w:val="none"/>
          <w14:textFill>
            <w14:solidFill>
              <w14:schemeClr w14:val="tx1"/>
            </w14:solidFill>
          </w14:textFill>
        </w:rPr>
        <w:t>（服务全部由符合政策要求的</w:t>
      </w:r>
      <w:r>
        <w:rPr>
          <w:color w:val="000000" w:themeColor="text1"/>
          <w:sz w:val="24"/>
          <w:szCs w:val="24"/>
          <w:highlight w:val="none"/>
          <w14:textFill>
            <w14:solidFill>
              <w14:schemeClr w14:val="tx1"/>
            </w14:solidFill>
          </w14:textFill>
        </w:rPr>
        <w:t>小微企业</w:t>
      </w:r>
      <w:r>
        <w:rPr>
          <w:rFonts w:hint="eastAsia"/>
          <w:color w:val="000000" w:themeColor="text1"/>
          <w:sz w:val="24"/>
          <w:szCs w:val="24"/>
          <w:highlight w:val="none"/>
          <w14:textFill>
            <w14:solidFill>
              <w14:schemeClr w14:val="tx1"/>
            </w14:solidFill>
          </w14:textFill>
        </w:rPr>
        <w:t>承接，提供中小企业声明函）；</w:t>
      </w:r>
    </w:p>
    <w:p w14:paraId="1B0ACF41">
      <w:pPr>
        <w:spacing w:line="440" w:lineRule="exact"/>
        <w:ind w:right="21" w:rightChars="10"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三、获取交易文件</w:t>
      </w:r>
    </w:p>
    <w:p w14:paraId="1217383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8ABF15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 xml:space="preserve">平台（https://www.lecaiyun.cn/） </w:t>
      </w:r>
      <w:bookmarkStart w:id="382" w:name="_GoBack"/>
      <w:bookmarkEnd w:id="382"/>
    </w:p>
    <w:p w14:paraId="7EBB504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w:t>
      </w: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 xml:space="preserve">平台https://www.lecaiyun.cn/在线申请获取采购文件（进入“项目采购”应用，在获取采购文件菜单中选择项目，申请获取采购文件）。 </w:t>
      </w:r>
    </w:p>
    <w:p w14:paraId="693D080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498FB53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四、提交响应文件截止时间、交易时间和地点</w:t>
      </w:r>
    </w:p>
    <w:p w14:paraId="3BFD117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提交响应文件截止时间：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 </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0分</w:t>
      </w:r>
      <w:r>
        <w:rPr>
          <w:rFonts w:hint="eastAsia" w:ascii="宋体" w:hAnsi="宋体" w:cs="宋体"/>
          <w:color w:val="000000" w:themeColor="text1"/>
          <w:sz w:val="24"/>
          <w:highlight w:val="none"/>
          <w14:textFill>
            <w14:solidFill>
              <w14:schemeClr w14:val="tx1"/>
            </w14:solidFill>
          </w14:textFill>
        </w:rPr>
        <w:t>（北京时间）</w:t>
      </w:r>
    </w:p>
    <w:p w14:paraId="4FBF68B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 xml:space="preserve">平台（https://www.lecaiyun.cn/） </w:t>
      </w:r>
    </w:p>
    <w:p w14:paraId="781FC60F">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 </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  </w:t>
      </w:r>
      <w:r>
        <w:rPr>
          <w:rFonts w:hint="eastAsia" w:ascii="宋体" w:hAnsi="宋体" w:cs="宋体"/>
          <w:color w:val="000000" w:themeColor="text1"/>
          <w:sz w:val="24"/>
          <w:highlight w:val="none"/>
          <w:u w:val="single"/>
          <w14:textFill>
            <w14:solidFill>
              <w14:schemeClr w14:val="tx1"/>
            </w14:solidFill>
          </w14:textFill>
        </w:rPr>
        <w:t>分</w:t>
      </w:r>
    </w:p>
    <w:p w14:paraId="0177CE7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平台（https://www.lecaiyun.com/）</w:t>
      </w:r>
    </w:p>
    <w:p w14:paraId="48626D2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五、其他补充事宜</w:t>
      </w:r>
    </w:p>
    <w:p w14:paraId="2DB5ED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交易文件使自己的权益受到损害的，可以自获取交易文件之日起3个工作日内，以书面形式向交易人和采购代理机构提出质疑。质疑供应商对交易人、采购代理机构的答复不满意或者交易人、采购代理机构未在规定的时间内作出答复的，可以在答复期满后十五个工作日内向采购监督管理部门投诉。质疑函范本、投诉书范本请到浙江政府采购网下载专区下载。</w:t>
      </w:r>
    </w:p>
    <w:p w14:paraId="68911E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369C0E3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6D2D5B1">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1.交易人信息</w:t>
      </w:r>
    </w:p>
    <w:p w14:paraId="2367FDAE">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萧山区葛云飞小学</w:t>
      </w:r>
      <w:r>
        <w:rPr>
          <w:rFonts w:hint="eastAsia" w:ascii="宋体" w:hAnsi="宋体" w:cs="宋体"/>
          <w:color w:val="000000" w:themeColor="text1"/>
          <w:sz w:val="24"/>
          <w:highlight w:val="none"/>
          <w14:textFill>
            <w14:solidFill>
              <w14:schemeClr w14:val="tx1"/>
            </w14:solidFill>
          </w14:textFill>
        </w:rPr>
        <w:t xml:space="preserve"> </w:t>
      </w:r>
    </w:p>
    <w:p w14:paraId="2194B23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萧山区葛云飞小学</w:t>
      </w:r>
    </w:p>
    <w:p w14:paraId="447845AD">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Times New Roman"/>
          <w:color w:val="000000" w:themeColor="text1"/>
          <w:kern w:val="2"/>
          <w:sz w:val="24"/>
          <w:szCs w:val="20"/>
          <w:highlight w:val="none"/>
          <w:lang w:val="en-US" w:eastAsia="zh-CN" w:bidi="ar-SA"/>
          <w14:textFill>
            <w14:solidFill>
              <w14:schemeClr w14:val="tx1"/>
            </w14:solidFill>
          </w14:textFill>
        </w:rPr>
        <w:t>田</w:t>
      </w:r>
      <w:r>
        <w:rPr>
          <w:rFonts w:hint="eastAsia" w:ascii="宋体" w:hAnsi="宋体" w:eastAsia="宋体" w:cs="Times New Roman"/>
          <w:color w:val="000000" w:themeColor="text1"/>
          <w:kern w:val="2"/>
          <w:sz w:val="24"/>
          <w:szCs w:val="20"/>
          <w:highlight w:val="none"/>
          <w:lang w:val="en-US" w:eastAsia="zh-CN" w:bidi="ar-SA"/>
          <w14:textFill>
            <w14:solidFill>
              <w14:schemeClr w14:val="tx1"/>
            </w14:solidFill>
          </w14:textFill>
        </w:rPr>
        <w:t>老师</w:t>
      </w:r>
      <w:r>
        <w:rPr>
          <w:rFonts w:hint="eastAsia" w:ascii="宋体" w:hAnsi="宋体" w:cs="宋体"/>
          <w:color w:val="000000" w:themeColor="text1"/>
          <w:sz w:val="24"/>
          <w:highlight w:val="none"/>
          <w14:textFill>
            <w14:solidFill>
              <w14:schemeClr w14:val="tx1"/>
            </w14:solidFill>
          </w14:textFill>
        </w:rPr>
        <w:t xml:space="preserve"> </w:t>
      </w:r>
    </w:p>
    <w:p w14:paraId="33E7D1BE">
      <w:pPr>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bookmarkStart w:id="9" w:name="_Toc28359086"/>
      <w:bookmarkStart w:id="10" w:name="_Toc28359009"/>
      <w:r>
        <w:rPr>
          <w:rFonts w:hint="eastAsia" w:ascii="宋体" w:hAnsi="宋体" w:eastAsia="宋体" w:cs="Times New Roman"/>
          <w:color w:val="000000" w:themeColor="text1"/>
          <w:kern w:val="2"/>
          <w:sz w:val="24"/>
          <w:szCs w:val="20"/>
          <w:highlight w:val="none"/>
          <w:lang w:val="en-US" w:eastAsia="zh-CN" w:bidi="ar-SA"/>
          <w14:textFill>
            <w14:solidFill>
              <w14:schemeClr w14:val="tx1"/>
            </w14:solidFill>
          </w14:textFill>
        </w:rPr>
        <w:t>0571-824</w:t>
      </w:r>
      <w:r>
        <w:rPr>
          <w:rFonts w:hint="eastAsia" w:ascii="宋体" w:hAnsi="宋体" w:cs="Times New Roman"/>
          <w:color w:val="000000" w:themeColor="text1"/>
          <w:kern w:val="2"/>
          <w:sz w:val="24"/>
          <w:szCs w:val="20"/>
          <w:highlight w:val="none"/>
          <w:lang w:val="en-US" w:eastAsia="zh-CN" w:bidi="ar-SA"/>
          <w14:textFill>
            <w14:solidFill>
              <w14:schemeClr w14:val="tx1"/>
            </w14:solidFill>
          </w14:textFill>
        </w:rPr>
        <w:t>55144</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293996A8">
      <w:pPr>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w:t>
      </w:r>
      <w:bookmarkEnd w:id="9"/>
      <w:bookmarkEnd w:id="10"/>
      <w:r>
        <w:rPr>
          <w:rFonts w:hint="eastAsia" w:ascii="宋体" w:hAnsi="宋体" w:cs="宋体"/>
          <w:color w:val="000000" w:themeColor="text1"/>
          <w:sz w:val="24"/>
          <w:szCs w:val="28"/>
          <w:highlight w:val="none"/>
          <w14:textFill>
            <w14:solidFill>
              <w14:schemeClr w14:val="tx1"/>
            </w14:solidFill>
          </w14:textFill>
        </w:rPr>
        <w:t>采购机构信息</w:t>
      </w:r>
    </w:p>
    <w:p w14:paraId="5DDE295D">
      <w:pPr>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名称：浙江华域高宇项目管理有限公司</w:t>
      </w:r>
    </w:p>
    <w:p w14:paraId="2225F3A2">
      <w:pPr>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地址：杭州市萧山区北干街道心意广场2幢2单元11楼</w:t>
      </w:r>
    </w:p>
    <w:p w14:paraId="37D8901E">
      <w:pPr>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项目联系人（询问）：王从充</w:t>
      </w:r>
    </w:p>
    <w:p w14:paraId="0FDE6157">
      <w:pPr>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项目联系方式（询问）：13456753647</w:t>
      </w:r>
    </w:p>
    <w:p w14:paraId="1FBDF3B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CD2B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AF25D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25A0A3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4D2B5CE">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第二部分</w:t>
      </w:r>
      <w:bookmarkEnd w:id="6"/>
      <w:r>
        <w:rPr>
          <w:rFonts w:hint="eastAsia" w:ascii="宋体" w:hAnsi="宋体" w:cs="宋体"/>
          <w:b/>
          <w:color w:val="000000" w:themeColor="text1"/>
          <w:sz w:val="36"/>
          <w:szCs w:val="20"/>
          <w:highlight w:val="none"/>
          <w14:textFill>
            <w14:solidFill>
              <w14:schemeClr w14:val="tx1"/>
            </w14:solidFill>
          </w14:textFill>
        </w:rPr>
        <w:t>供应商须知</w:t>
      </w:r>
      <w:bookmarkEnd w:id="7"/>
    </w:p>
    <w:p w14:paraId="141BC8D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0D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1421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B07D4C">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D8A8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8A74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7307E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F9D42D">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4C339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)A货物类</w:t>
            </w:r>
            <w:r>
              <w:rPr>
                <w:rFonts w:hint="eastAsia" w:ascii="宋体" w:hAnsi="宋体" w:cs="宋体"/>
                <w:color w:val="000000" w:themeColor="text1"/>
                <w:sz w:val="24"/>
                <w:highlight w:val="none"/>
                <w14:textFill>
                  <w14:solidFill>
                    <w14:schemeClr w14:val="tx1"/>
                  </w14:solidFill>
                </w14:textFill>
              </w:rPr>
              <w:t>。</w:t>
            </w:r>
          </w:p>
          <w:p w14:paraId="194348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)B服务类</w:t>
            </w:r>
            <w:r>
              <w:rPr>
                <w:rFonts w:hint="eastAsia" w:ascii="宋体" w:hAnsi="宋体" w:cs="宋体"/>
                <w:color w:val="000000" w:themeColor="text1"/>
                <w:sz w:val="24"/>
                <w:highlight w:val="none"/>
                <w14:textFill>
                  <w14:solidFill>
                    <w14:schemeClr w14:val="tx1"/>
                  </w14:solidFill>
                </w14:textFill>
              </w:rPr>
              <w:t>。</w:t>
            </w:r>
          </w:p>
        </w:tc>
      </w:tr>
      <w:tr w14:paraId="1AD9D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tcPr>
          <w:p w14:paraId="44967C0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p w14:paraId="00D2FB88">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p w14:paraId="17122FE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33C80E">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D7CF6">
            <w:pPr>
              <w:spacing w:line="440" w:lineRule="exac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不适用</w:t>
            </w:r>
          </w:p>
        </w:tc>
      </w:tr>
      <w:tr w14:paraId="25248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BC022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C44562">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EAA8BD">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本项目不允许采购进口产品。</w:t>
            </w:r>
          </w:p>
        </w:tc>
      </w:tr>
      <w:tr w14:paraId="7B416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9A383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6C9DE9">
            <w:pPr>
              <w:snapToGrid w:val="0"/>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11F8E">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B</w:t>
            </w:r>
            <w:r>
              <w:rPr>
                <w:rFonts w:hint="eastAsia" w:ascii="宋体" w:hAnsi="宋体" w:cs="宋体"/>
                <w:bCs/>
                <w:color w:val="000000" w:themeColor="text1"/>
                <w:sz w:val="24"/>
                <w:highlight w:val="none"/>
                <w14:textFill>
                  <w14:solidFill>
                    <w14:schemeClr w14:val="tx1"/>
                  </w14:solidFill>
                </w14:textFill>
              </w:rPr>
              <w:t>不同意分包。</w:t>
            </w:r>
          </w:p>
        </w:tc>
      </w:tr>
      <w:tr w14:paraId="478F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7C74B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7E75FF">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3A226">
            <w:pPr>
              <w:spacing w:line="360" w:lineRule="auto"/>
              <w:rPr>
                <w:rFonts w:ascii="宋体" w:hAnsi="宋体" w:cs="宋体"/>
                <w:bCs/>
                <w:color w:val="000000" w:themeColor="text1"/>
                <w:sz w:val="24"/>
                <w:szCs w:val="20"/>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A</w:t>
            </w:r>
            <w:r>
              <w:rPr>
                <w:rFonts w:hint="eastAsia" w:ascii="宋体" w:hAnsi="宋体" w:cs="宋体"/>
                <w:bCs/>
                <w:color w:val="000000" w:themeColor="text1"/>
                <w:sz w:val="24"/>
                <w:highlight w:val="none"/>
                <w14:textFill>
                  <w14:solidFill>
                    <w14:schemeClr w14:val="tx1"/>
                  </w14:solidFill>
                </w14:textFill>
              </w:rPr>
              <w:t>不组织。</w:t>
            </w:r>
          </w:p>
        </w:tc>
      </w:tr>
      <w:tr w14:paraId="3FC4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34C3E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79347A">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8CB1D">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（√）A不要求提供。</w:t>
            </w:r>
          </w:p>
        </w:tc>
      </w:tr>
      <w:tr w14:paraId="13F5F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8E3C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8D1560">
            <w:pPr>
              <w:snapToGri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71C179">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（√）A不组织。</w:t>
            </w:r>
          </w:p>
        </w:tc>
      </w:tr>
      <w:tr w14:paraId="419D7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524D1F7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right w:val="single" w:color="000000" w:sz="8" w:space="0"/>
            </w:tcBorders>
            <w:vAlign w:val="center"/>
          </w:tcPr>
          <w:p w14:paraId="63E13C7D">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EDA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（1）资格证明文件：见交易文件第二部分10.1。</w:t>
            </w:r>
          </w:p>
          <w:p w14:paraId="7A981E37">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供应商未提供有效的资格证明文件的，视为供应商不具备交易文件中规定的资格要求，交易无效。</w:t>
            </w:r>
          </w:p>
        </w:tc>
      </w:tr>
      <w:tr w14:paraId="4F26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57DF35A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14:paraId="605679EC">
            <w:pPr>
              <w:snapToGri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6886D">
            <w:pPr>
              <w:spacing w:line="420" w:lineRule="exact"/>
              <w:ind w:firstLine="480" w:firstLineChars="2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highlight w:val="none"/>
                <w14:textFill>
                  <w14:solidFill>
                    <w14:schemeClr w14:val="tx1"/>
                  </w14:solidFill>
                </w14:textFill>
              </w:rPr>
              <w:t>交易一览表（报价表）是报价的唯一载体</w:t>
            </w:r>
            <w:r>
              <w:rPr>
                <w:rFonts w:hint="eastAsia" w:ascii="宋体" w:hAnsi="宋体" w:cs="宋体"/>
                <w:bCs/>
                <w:color w:val="000000" w:themeColor="text1"/>
                <w:kern w:val="0"/>
                <w:sz w:val="24"/>
                <w:highlight w:val="none"/>
                <w:lang w:val="zh-CN"/>
                <w14:textFill>
                  <w14:solidFill>
                    <w14:schemeClr w14:val="tx1"/>
                  </w14:solidFill>
                </w14:textFill>
              </w:rPr>
              <w:t>。响应文件中价格全部采用人民币报价。交易文件未列明，而供应商认为必需的费用也需列入报价。</w:t>
            </w:r>
          </w:p>
          <w:p w14:paraId="688EE97F">
            <w:pPr>
              <w:spacing w:line="420" w:lineRule="exact"/>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交易报价出现下列情形的，交易无效：</w:t>
            </w:r>
          </w:p>
          <w:p w14:paraId="6AEC5FBD">
            <w:pPr>
              <w:spacing w:line="420" w:lineRule="exact"/>
              <w:ind w:firstLine="480" w:firstLineChars="2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响应文件出现不是唯一的、有选择性交易报价的；</w:t>
            </w:r>
          </w:p>
          <w:p w14:paraId="05FC825A">
            <w:pPr>
              <w:spacing w:line="420" w:lineRule="exact"/>
              <w:ind w:firstLine="480" w:firstLineChars="2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交易报价超过交易文件中规定的预算金额或者最高限价的；</w:t>
            </w:r>
          </w:p>
          <w:p w14:paraId="5D091CB0">
            <w:pPr>
              <w:spacing w:line="42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04A318DD">
            <w:pPr>
              <w:spacing w:line="42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供应商对根据修正原则修正后的报价不确认的。</w:t>
            </w:r>
          </w:p>
        </w:tc>
      </w:tr>
      <w:tr w14:paraId="5D016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4CDEE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A840D">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7286D">
            <w:pPr>
              <w:pStyle w:val="32"/>
              <w:spacing w:line="360" w:lineRule="auto"/>
              <w:ind w:hanging="4"/>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备份文件是否收取：不收取</w:t>
            </w:r>
          </w:p>
          <w:p w14:paraId="53217D8C">
            <w:pPr>
              <w:pStyle w:val="32"/>
              <w:spacing w:line="360" w:lineRule="auto"/>
              <w:ind w:hanging="4"/>
              <w:rPr>
                <w:rFonts w:hAnsi="宋体" w:cs="宋体"/>
                <w:color w:val="000000" w:themeColor="text1"/>
                <w:kern w:val="28"/>
                <w:sz w:val="24"/>
                <w:szCs w:val="24"/>
                <w:highlight w:val="none"/>
                <w14:textFill>
                  <w14:solidFill>
                    <w14:schemeClr w14:val="tx1"/>
                  </w14:solidFill>
                </w14:textFill>
              </w:rPr>
            </w:pPr>
          </w:p>
        </w:tc>
      </w:tr>
      <w:tr w14:paraId="6F873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3BC61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37C412">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786EF700">
            <w:pPr>
              <w:pStyle w:val="16"/>
              <w:spacing w:line="360" w:lineRule="auto"/>
              <w:ind w:firstLine="0"/>
              <w:rPr>
                <w:rFonts w:ascii="仿宋" w:hAnsi="仿宋" w:eastAsia="仿宋" w:cs="仿宋_GB2312"/>
                <w:color w:val="000000" w:themeColor="text1"/>
                <w:sz w:val="24"/>
                <w:highlight w:val="none"/>
                <w14:textFill>
                  <w14:solidFill>
                    <w14:schemeClr w14:val="tx1"/>
                  </w14:solidFill>
                </w14:textFill>
              </w:rPr>
            </w:pPr>
            <w:r>
              <w:rPr>
                <w:rFonts w:hint="eastAsia" w:hAnsi="宋体" w:cs="宋体"/>
                <w:bCs/>
                <w:snapToGrid/>
                <w:color w:val="000000" w:themeColor="text1"/>
                <w:kern w:val="0"/>
                <w:sz w:val="24"/>
                <w:szCs w:val="24"/>
                <w:highlight w:val="none"/>
                <w14:textFill>
                  <w14:solidFill>
                    <w14:schemeClr w14:val="tx1"/>
                  </w14:solidFill>
                </w14:textFill>
              </w:rPr>
              <w:t>履约保证金：</w:t>
            </w:r>
            <w:r>
              <w:rPr>
                <w:rFonts w:hint="eastAsia" w:ascii="宋体" w:hAnsi="宋体" w:eastAsia="宋体" w:cs="宋体"/>
                <w:bCs/>
                <w:snapToGrid/>
                <w:color w:val="000000" w:themeColor="text1"/>
                <w:kern w:val="0"/>
                <w:sz w:val="24"/>
                <w:szCs w:val="24"/>
                <w:highlight w:val="none"/>
                <w14:textFill>
                  <w14:solidFill>
                    <w14:schemeClr w14:val="tx1"/>
                  </w14:solidFill>
                </w14:textFill>
              </w:rPr>
              <w:t>不收取。</w:t>
            </w:r>
          </w:p>
          <w:p w14:paraId="10A7F207">
            <w:pPr>
              <w:pStyle w:val="16"/>
              <w:spacing w:line="360" w:lineRule="auto"/>
              <w:ind w:firstLine="0"/>
              <w:rPr>
                <w:rFonts w:hAnsi="宋体" w:cs="宋体"/>
                <w:color w:val="000000" w:themeColor="text1"/>
                <w:sz w:val="24"/>
                <w:highlight w:val="none"/>
                <w14:textFill>
                  <w14:solidFill>
                    <w14:schemeClr w14:val="tx1"/>
                  </w14:solidFill>
                </w14:textFill>
              </w:rPr>
            </w:pPr>
            <w:r>
              <w:rPr>
                <w:rFonts w:hint="eastAsia" w:hAnsi="宋体" w:cs="宋体"/>
                <w:bCs/>
                <w:snapToGrid/>
                <w:color w:val="000000" w:themeColor="text1"/>
                <w:kern w:val="0"/>
                <w:sz w:val="24"/>
                <w:szCs w:val="24"/>
                <w:highlight w:val="none"/>
                <w14:textFill>
                  <w14:solidFill>
                    <w14:schemeClr w14:val="tx1"/>
                  </w14:solidFill>
                </w14:textFill>
              </w:rPr>
              <w:t>供应商应当以支票或汇票等非现金形式提交。</w:t>
            </w:r>
          </w:p>
        </w:tc>
      </w:tr>
      <w:tr w14:paraId="0632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4966E2">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A4DDE">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7565D">
            <w:pPr>
              <w:pStyle w:val="32"/>
              <w:spacing w:line="360" w:lineRule="auto"/>
              <w:ind w:hanging="4"/>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本项目由交易人进行资格文件及信用信息查询。</w:t>
            </w:r>
          </w:p>
        </w:tc>
      </w:tr>
      <w:tr w14:paraId="6ACE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812B0E">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9DBA539">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5707CD">
            <w:pPr>
              <w:spacing w:line="360" w:lineRule="auto"/>
              <w:jc w:val="lef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交易人质疑接收人：诸成江</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联系方式：13116742511</w:t>
            </w:r>
            <w:r>
              <w:rPr>
                <w:rFonts w:hint="eastAsia"/>
                <w:color w:val="000000" w:themeColor="text1"/>
                <w:highlight w:val="none"/>
                <w:lang w:val="en-US" w:eastAsia="zh-CN"/>
                <w14:textFill>
                  <w14:solidFill>
                    <w14:schemeClr w14:val="tx1"/>
                  </w14:solidFill>
                </w14:textFill>
              </w:rPr>
              <w:t xml:space="preserve"> </w:t>
            </w:r>
          </w:p>
          <w:p w14:paraId="76206B56">
            <w:pPr>
              <w:snapToGrid w:val="0"/>
              <w:spacing w:line="360" w:lineRule="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val="en-US" w:eastAsia="zh-CN"/>
                <w14:textFill>
                  <w14:solidFill>
                    <w14:schemeClr w14:val="tx1"/>
                  </w14:solidFill>
                </w14:textFill>
              </w:rPr>
              <w:t>萧山区葛云飞小学</w:t>
            </w:r>
          </w:p>
          <w:p w14:paraId="784FB9E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邮箱:420666576@qq.com</w:t>
            </w:r>
          </w:p>
          <w:p w14:paraId="7D190461">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采购机构质疑接收人：</w:t>
            </w:r>
            <w:r>
              <w:rPr>
                <w:rFonts w:hint="eastAsia" w:ascii="宋体" w:hAnsi="宋体" w:cs="宋体"/>
                <w:color w:val="000000" w:themeColor="text1"/>
                <w:sz w:val="24"/>
                <w:highlight w:val="none"/>
                <w:lang w:val="en-US" w:eastAsia="zh-CN"/>
                <w14:textFill>
                  <w14:solidFill>
                    <w14:schemeClr w14:val="tx1"/>
                  </w14:solidFill>
                </w14:textFill>
              </w:rPr>
              <w:t>李宇浩</w:t>
            </w:r>
            <w:r>
              <w:rPr>
                <w:rFonts w:hint="eastAsia" w:ascii="宋体" w:hAnsi="宋体" w:cs="宋体"/>
                <w:color w:val="000000" w:themeColor="text1"/>
                <w:sz w:val="24"/>
                <w:highlight w:val="none"/>
                <w14:textFill>
                  <w14:solidFill>
                    <w14:schemeClr w14:val="tx1"/>
                  </w14:solidFill>
                </w14:textFill>
              </w:rPr>
              <w:t xml:space="preserve"> 联系方式：</w:t>
            </w:r>
            <w:r>
              <w:rPr>
                <w:rFonts w:hint="eastAsia" w:ascii="宋体" w:hAnsi="宋体" w:cs="宋体"/>
                <w:color w:val="000000" w:themeColor="text1"/>
                <w:sz w:val="24"/>
                <w:highlight w:val="none"/>
                <w:u w:val="single"/>
                <w:lang w:val="en-US" w:eastAsia="zh-CN"/>
                <w14:textFill>
                  <w14:solidFill>
                    <w14:schemeClr w14:val="tx1"/>
                  </w14:solidFill>
                </w14:textFill>
              </w:rPr>
              <w:t>15990193635</w:t>
            </w: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杭州市萧山区北干街道心意广场2幢2单元11楼</w:t>
            </w:r>
          </w:p>
          <w:p w14:paraId="05CDEE2A">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邮箱：</w:t>
            </w:r>
            <w:r>
              <w:rPr>
                <w:rFonts w:hint="eastAsia" w:ascii="宋体" w:hAnsi="宋体" w:cs="宋体"/>
                <w:color w:val="000000" w:themeColor="text1"/>
                <w:sz w:val="24"/>
                <w:szCs w:val="28"/>
                <w:highlight w:val="none"/>
                <w:u w:val="single"/>
                <w14:textFill>
                  <w14:solidFill>
                    <w14:schemeClr w14:val="tx1"/>
                  </w14:solidFill>
                </w14:textFill>
              </w:rPr>
              <w:t xml:space="preserve">754903166@qq.com </w:t>
            </w:r>
          </w:p>
          <w:p w14:paraId="4A751763">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如通过邮箱方式发送质疑，须提交符合法规及交易文件要求的质疑文件（参考附件2），盖章扫描后发送，质疑的受理按答复主体划分以交易人或采购机构邮箱回复确认受理为准。</w:t>
            </w:r>
          </w:p>
          <w:p w14:paraId="1F4A4D1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本项目涉及资格条件、采购需求、评分办法及采购过程中有关现场考察或开标前答疑会事项由交易人进行答复。</w:t>
            </w:r>
          </w:p>
          <w:p w14:paraId="24FF9BCA">
            <w:pPr>
              <w:pStyle w:val="32"/>
              <w:spacing w:line="360" w:lineRule="auto"/>
              <w:ind w:hanging="4"/>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涉及流程组织等相关事项，由采购机构进行答复。</w:t>
            </w:r>
          </w:p>
        </w:tc>
      </w:tr>
      <w:tr w14:paraId="01188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8ABD5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28473">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46EE4F">
            <w:pPr>
              <w:spacing w:line="360" w:lineRule="auto"/>
              <w:ind w:firstLine="482"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本项目通用总则条款与前附表等专用特别规定有冲突之处，以专用条款（特别规定）为准</w:t>
            </w:r>
          </w:p>
        </w:tc>
      </w:tr>
    </w:tbl>
    <w:p w14:paraId="78BF4D10">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8"/>
    <w:p w14:paraId="7F4313E9">
      <w:pPr>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br w:type="page"/>
      </w:r>
    </w:p>
    <w:p w14:paraId="4985AB1E">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60F667A2">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752429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本交易文件适用于该项目的交易、响应、评审、资格审查及信用信息查询、评审、定标、合同、验收等行为（法律、法规另有规定的，从其规定）。</w:t>
      </w:r>
    </w:p>
    <w:p w14:paraId="10C1C6C3">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50BA5C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“交易人”系指交易公告中载明的本项目的交易人。</w:t>
      </w:r>
    </w:p>
    <w:p w14:paraId="0832AA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“采购机构”系指交易公告中载明的本项目的采购机构。</w:t>
      </w:r>
    </w:p>
    <w:p w14:paraId="3907F9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63532F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2B96A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14:paraId="1843712E">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2.6“电子交易平台”是指本项目采购活动所依托的政府采购云平台（https://www.zcygov.cn/）。</w:t>
      </w:r>
    </w:p>
    <w:p w14:paraId="1A323F5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系指适用本项目的要求，“（  ）”系指不适用本项目的要求。</w:t>
      </w:r>
    </w:p>
    <w:p w14:paraId="7B51957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询问、质疑、投诉</w:t>
      </w:r>
    </w:p>
    <w:p w14:paraId="4765DF5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.1供应商询问</w:t>
      </w:r>
    </w:p>
    <w:p w14:paraId="36726BD8">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w:t>
      </w:r>
      <w:r>
        <w:rPr>
          <w:rFonts w:hint="eastAsia" w:ascii="宋体" w:hAnsi="宋体" w:cs="宋体"/>
          <w:color w:val="000000" w:themeColor="text1"/>
          <w:kern w:val="0"/>
          <w:sz w:val="24"/>
          <w:highlight w:val="none"/>
          <w14:textFill>
            <w14:solidFill>
              <w14:schemeClr w14:val="tx1"/>
            </w14:solidFill>
          </w14:textFill>
        </w:rPr>
        <w:t>交易</w:t>
      </w:r>
      <w:r>
        <w:rPr>
          <w:rFonts w:hint="eastAsia" w:ascii="宋体" w:hAnsi="宋体" w:cs="宋体"/>
          <w:color w:val="000000" w:themeColor="text1"/>
          <w:kern w:val="0"/>
          <w:sz w:val="24"/>
          <w:highlight w:val="none"/>
          <w:lang w:val="zh-CN"/>
          <w14:textFill>
            <w14:solidFill>
              <w14:schemeClr w14:val="tx1"/>
            </w14:solidFill>
          </w14:textFill>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133693A2">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.2供应商质疑</w:t>
      </w:r>
    </w:p>
    <w:p w14:paraId="7A87ECC2">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.1提出质疑的供应商应当是参与所质疑项目交易活动的供应商。潜在供应商已依法获取其可质疑的交易文件的，可以对该文件提出质疑。</w:t>
      </w:r>
    </w:p>
    <w:p w14:paraId="3F918452">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.2供应商认为交易文件、交易过程和成交结果使自己的权益受到损害的，可以在知道或者应知其权益受到损害之日起三天内，以书面形式向交易人或者采购机构提出质疑，否则，交易人或者采购机构不予受理：</w:t>
      </w:r>
    </w:p>
    <w:p w14:paraId="3422DF8A">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3.2.2.1对采购过程提出质疑的，质疑期限为各采购程序环节结束之日起计算。对同一采购程序环节的质疑，供应商须一次性提出。</w:t>
      </w:r>
    </w:p>
    <w:p w14:paraId="5C564FC8">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685ABD8">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.2.3.1供应商的姓名或者名称、地址、邮编、联系人及联系电话；</w:t>
      </w:r>
    </w:p>
    <w:p w14:paraId="2E13F72A">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.2.3.2质疑项目的名称、编号；</w:t>
      </w:r>
    </w:p>
    <w:p w14:paraId="0D8EBA29">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.2.3.3具体、明确的质疑事项和与质疑事项相关的请求；</w:t>
      </w:r>
    </w:p>
    <w:p w14:paraId="725FEF07">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.2.3.4事实依据；</w:t>
      </w:r>
    </w:p>
    <w:p w14:paraId="5A896DDD">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.2.3.5必要的法律依据；</w:t>
      </w:r>
    </w:p>
    <w:p w14:paraId="7C065984">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.2.3.6提出质疑的日期。</w:t>
      </w:r>
    </w:p>
    <w:p w14:paraId="509D8735">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CDFE205">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质疑函范本及制作说明详见附件1。</w:t>
      </w:r>
    </w:p>
    <w:p w14:paraId="680EBDEF">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.4交易人或者采购机构应当在收到供应商的书面质疑后七个工作日内作出答复，并以书面形式通知质疑供应商和其他与质疑处理结果有利害关系的采购当事人，但答复的内容不得涉及商业秘密。</w:t>
      </w:r>
    </w:p>
    <w:p w14:paraId="74175EE9">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.5询问或者质疑事项可能影响交易结果的，交易人应当暂停签订合同，已经签订合同的，应当中止履行合同。</w:t>
      </w:r>
    </w:p>
    <w:p w14:paraId="749728B9">
      <w:pPr>
        <w:pStyle w:val="888"/>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zh-CN"/>
          <w14:textFill>
            <w14:solidFill>
              <w14:schemeClr w14:val="tx1"/>
            </w14:solidFill>
          </w14:textFill>
        </w:rPr>
        <w:t>.3供应商投诉</w:t>
      </w:r>
    </w:p>
    <w:p w14:paraId="1EC95A3A">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3.3.1质疑供应商对交易人、采购机构的答复不满意或者交易人、采购机构未在规定的时间内作出答复的，可以在答复期满后十五个工作日内向同级采购监督管理部门提出投诉。</w:t>
      </w:r>
    </w:p>
    <w:p w14:paraId="33CF985B">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323DC116">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3.3.3供应商投诉应当有明确的请求和必要的证明材料。</w:t>
      </w:r>
    </w:p>
    <w:p w14:paraId="5A7FB173">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3.3.5 以联合体形式参加采购活动的，其投诉应当由组成联合体的所有供应商共同提出。</w:t>
      </w:r>
    </w:p>
    <w:p w14:paraId="5D182383">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投诉书范本及制作说明详见附件2。</w:t>
      </w:r>
    </w:p>
    <w:p w14:paraId="5BA4A426">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7BDD3EE2">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二、交易文件的构成、澄清、修改</w:t>
      </w:r>
    </w:p>
    <w:p w14:paraId="7B05797A">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4．交易文件的构成</w:t>
      </w:r>
    </w:p>
    <w:p w14:paraId="46387221">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 交易文件包括下列文件及附件：</w:t>
      </w:r>
    </w:p>
    <w:p w14:paraId="312628A5">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4.1.1交易公告；</w:t>
      </w:r>
    </w:p>
    <w:p w14:paraId="69D185D4">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4.1.2供应商须知；</w:t>
      </w:r>
    </w:p>
    <w:p w14:paraId="5302D55D">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4.1.3交易需求；</w:t>
      </w:r>
    </w:p>
    <w:p w14:paraId="1F2F775D">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4.1.4交易办法；</w:t>
      </w:r>
    </w:p>
    <w:p w14:paraId="0F2E321E">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4.1.5拟签订的合同文本；</w:t>
      </w:r>
    </w:p>
    <w:p w14:paraId="2654497E">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4.1.6</w:t>
      </w:r>
      <w:r>
        <w:rPr>
          <w:rFonts w:hint="eastAsia" w:hAnsi="宋体" w:cs="宋体"/>
          <w:color w:val="000000" w:themeColor="text1"/>
          <w:sz w:val="24"/>
          <w:szCs w:val="24"/>
          <w:highlight w:val="none"/>
          <w14:textFill>
            <w14:solidFill>
              <w14:schemeClr w14:val="tx1"/>
            </w14:solidFill>
          </w14:textFill>
        </w:rPr>
        <w:t>应提交的有关格式范例。</w:t>
      </w:r>
    </w:p>
    <w:p w14:paraId="5E759D3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4.2与本项目有关的</w:t>
      </w:r>
      <w:r>
        <w:rPr>
          <w:rFonts w:hint="eastAsia" w:ascii="宋体" w:hAnsi="宋体" w:cs="宋体"/>
          <w:bCs/>
          <w:color w:val="000000" w:themeColor="text1"/>
          <w:sz w:val="24"/>
          <w:highlight w:val="none"/>
          <w14:textFill>
            <w14:solidFill>
              <w14:schemeClr w14:val="tx1"/>
            </w14:solidFill>
          </w14:textFill>
        </w:rPr>
        <w:t>澄清或者修改的内容为交易文件的组成部分</w:t>
      </w:r>
      <w:r>
        <w:rPr>
          <w:rFonts w:hint="eastAsia" w:ascii="宋体" w:hAnsi="宋体" w:cs="宋体"/>
          <w:color w:val="000000" w:themeColor="text1"/>
          <w:sz w:val="24"/>
          <w:highlight w:val="none"/>
          <w14:textFill>
            <w14:solidFill>
              <w14:schemeClr w14:val="tx1"/>
            </w14:solidFill>
          </w14:textFill>
        </w:rPr>
        <w:t>。</w:t>
      </w:r>
    </w:p>
    <w:p w14:paraId="09CB4E9E">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 交易文件的澄清、修改</w:t>
      </w:r>
    </w:p>
    <w:p w14:paraId="4525CBB0">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5.1已获取交易文件的潜在供应商，若有问题需要澄清，应于投标截止时间前，以书面形式向采购机构提出。</w:t>
      </w:r>
    </w:p>
    <w:p w14:paraId="593CC0D9">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0CAFD065">
      <w:pPr>
        <w:pStyle w:val="2"/>
        <w:rPr>
          <w:rFonts w:hAnsi="宋体" w:cs="宋体"/>
          <w:color w:val="000000" w:themeColor="text1"/>
          <w:sz w:val="18"/>
          <w:szCs w:val="18"/>
          <w:highlight w:val="none"/>
          <w:lang w:val="en-US"/>
          <w14:textFill>
            <w14:solidFill>
              <w14:schemeClr w14:val="tx1"/>
            </w14:solidFill>
          </w14:textFill>
        </w:rPr>
      </w:pPr>
    </w:p>
    <w:p w14:paraId="06F43AFB">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三、响应</w:t>
      </w:r>
    </w:p>
    <w:p w14:paraId="4C3913A8">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交易文件的获取</w:t>
      </w:r>
    </w:p>
    <w:p w14:paraId="584ABB80">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详见交易公告中获取交易文件的时间期限、地点、方式及交易文件售价。</w:t>
      </w:r>
    </w:p>
    <w:p w14:paraId="2EAEC3C4">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7.交易前答疑会或现场考察</w:t>
      </w:r>
    </w:p>
    <w:p w14:paraId="3F6AB6BE">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交易人组织潜在供应商现场考察或者召开交易前答疑会的，潜在供应商按第二部分供应商须知前附表的规定参加现场考察或者开标前答疑会。</w:t>
      </w:r>
    </w:p>
    <w:p w14:paraId="6A15C91F">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8.交易保证金</w:t>
      </w:r>
    </w:p>
    <w:p w14:paraId="6FCFEA47">
      <w:pPr>
        <w:pStyle w:val="1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本项目不需缴纳交易保证金。</w:t>
      </w:r>
    </w:p>
    <w:p w14:paraId="46FE2DE7">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9. 响应文件的语言</w:t>
      </w:r>
    </w:p>
    <w:p w14:paraId="059E542F">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响应文件及供应商与交易有关的来往通知、函件和文件均应使用中文。</w:t>
      </w:r>
    </w:p>
    <w:p w14:paraId="2BAC24DE">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响应文件的组成</w:t>
      </w:r>
    </w:p>
    <w:p w14:paraId="73C8BB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2F0B9CD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10.1.1符合参加交易活动应当具备的一般条件的承诺函；</w:t>
      </w:r>
    </w:p>
    <w:p w14:paraId="3263189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10.1.2落实政府采购政策需满足的资格要求；</w:t>
      </w:r>
    </w:p>
    <w:p w14:paraId="2E348E1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10.1.3本项目的特定资格要求。</w:t>
      </w:r>
    </w:p>
    <w:p w14:paraId="7B7206F8">
      <w:pPr>
        <w:snapToGrid w:val="0"/>
        <w:spacing w:line="360" w:lineRule="auto"/>
        <w:ind w:firstLine="482"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0</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2商务技术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0A7B2FC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10.2.1交易函；</w:t>
      </w:r>
    </w:p>
    <w:p w14:paraId="544EEFF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10.2.2授权委托书或法定代表人（单位负责人、自然人本人）身份证明；</w:t>
      </w:r>
    </w:p>
    <w:p w14:paraId="59C05F1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10.2.3符合性审查资料；</w:t>
      </w:r>
    </w:p>
    <w:p w14:paraId="7292CC7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10.2.4评标标准相应的商务技术资料；</w:t>
      </w:r>
    </w:p>
    <w:p w14:paraId="47F60B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10.2.5响应标的清单；</w:t>
      </w:r>
    </w:p>
    <w:p w14:paraId="639EA76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10.2.6商务技术偏离表；</w:t>
      </w:r>
    </w:p>
    <w:p w14:paraId="56AB31A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10.2.7</w:t>
      </w:r>
      <w:r>
        <w:rPr>
          <w:rFonts w:hint="eastAsia" w:ascii="宋体" w:hAnsi="宋体" w:cs="宋体"/>
          <w:color w:val="000000" w:themeColor="text1"/>
          <w:sz w:val="24"/>
          <w:highlight w:val="none"/>
          <w:lang w:val="zh-CN"/>
          <w14:textFill>
            <w14:solidFill>
              <w14:schemeClr w14:val="tx1"/>
            </w14:solidFill>
          </w14:textFill>
        </w:rPr>
        <w:t>供应商廉洁自律承诺书；</w:t>
      </w:r>
    </w:p>
    <w:p w14:paraId="220A393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0</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p>
    <w:p w14:paraId="54CB17E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10.3.1交易一览表（报价表）；</w:t>
      </w:r>
    </w:p>
    <w:p w14:paraId="7EE883FB">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响应文件含有交易人不能接受的附加条件的，交易无效；</w:t>
      </w:r>
    </w:p>
    <w:p w14:paraId="6DD0A9EC">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供应商提供虚假材料投标的，交易无效。</w:t>
      </w:r>
    </w:p>
    <w:p w14:paraId="426901EA">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11</w:t>
      </w:r>
      <w:r>
        <w:rPr>
          <w:rFonts w:hint="eastAsia" w:ascii="宋体" w:hAnsi="宋体" w:cs="宋体"/>
          <w:b/>
          <w:color w:val="000000" w:themeColor="text1"/>
          <w:kern w:val="0"/>
          <w:szCs w:val="24"/>
          <w:highlight w:val="none"/>
          <w:lang w:val="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响应文件的编制</w:t>
      </w:r>
    </w:p>
    <w:p w14:paraId="401FA8B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0D0A5E">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B77B4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0FA93FA6">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12.响应文件的签署、盖章</w:t>
      </w:r>
    </w:p>
    <w:p w14:paraId="46ADAFBC">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12.1响应文件按照交易文件第六部分格式要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▲供应商的响应文件未按照交易文件要求签署、盖章的，其交易无效</w:t>
      </w:r>
      <w:r>
        <w:rPr>
          <w:rFonts w:hint="eastAsia" w:ascii="宋体" w:hAnsi="宋体" w:cs="宋体"/>
          <w:color w:val="000000" w:themeColor="text1"/>
          <w:szCs w:val="24"/>
          <w:highlight w:val="none"/>
          <w14:textFill>
            <w14:solidFill>
              <w14:schemeClr w14:val="tx1"/>
            </w14:solidFill>
          </w14:textFill>
        </w:rPr>
        <w:t>。</w:t>
      </w:r>
    </w:p>
    <w:p w14:paraId="0D91D025">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113E5129">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12.3交易文件对响应文件签署、盖章的要求适用于电子签名。</w:t>
      </w:r>
    </w:p>
    <w:p w14:paraId="4A238755">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13. 响应文件的提交、补充、修改、撤回</w:t>
      </w:r>
    </w:p>
    <w:p w14:paraId="11917C02">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103030FB">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13EB4886">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13.3交易人、采购机构可以视情况延长响应文件提交的截止时间。在上述情况下，采购机构与供应商以前在投标截止期方面的全部权利、责任和义务，将适用于延长至新的投标截止期。</w:t>
      </w:r>
    </w:p>
    <w:p w14:paraId="73817758">
      <w:pPr>
        <w:pStyle w:val="32"/>
        <w:numPr>
          <w:ilvl w:val="0"/>
          <w:numId w:val="1"/>
        </w:numP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备份响应文件</w:t>
      </w:r>
    </w:p>
    <w:p w14:paraId="42B83395">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不收取备份响应文件</w:t>
      </w:r>
    </w:p>
    <w:p w14:paraId="369E80D8">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15.响应文件的无效处理</w:t>
      </w:r>
    </w:p>
    <w:p w14:paraId="66FA726A">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有交易文件第四部分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的情形之一的，交易无效：</w:t>
      </w:r>
    </w:p>
    <w:p w14:paraId="0D709BEC">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16.交易有效期</w:t>
      </w:r>
    </w:p>
    <w:p w14:paraId="32FE4AAF">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16.1交易有效期为从提交响应文件的截止之日起90天。▲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诺的交易有效期少于交易文件中载明的交易有效期的，交易无效。</w:t>
      </w:r>
    </w:p>
    <w:p w14:paraId="7EFFA7C9">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16.2响应文件合格投递后，自投标截止日期起，在交易有效期内有效。</w:t>
      </w:r>
    </w:p>
    <w:p w14:paraId="01B5978D">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79180399">
      <w:pPr>
        <w:pStyle w:val="132"/>
        <w:spacing w:before="0"/>
        <w:ind w:firstLine="643"/>
        <w:rPr>
          <w:rFonts w:ascii="宋体" w:hAnsi="宋体" w:cs="宋体"/>
          <w:b/>
          <w:color w:val="000000" w:themeColor="text1"/>
          <w:sz w:val="32"/>
          <w:highlight w:val="none"/>
          <w14:textFill>
            <w14:solidFill>
              <w14:schemeClr w14:val="tx1"/>
            </w14:solidFill>
          </w14:textFill>
        </w:rPr>
      </w:pPr>
    </w:p>
    <w:p w14:paraId="387AFC05">
      <w:pPr>
        <w:pStyle w:val="132"/>
        <w:spacing w:before="0"/>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四、交易、资格审查</w:t>
      </w:r>
    </w:p>
    <w:p w14:paraId="49795D10">
      <w:pPr>
        <w:pStyle w:val="557"/>
        <w:spacing w:before="0" w:line="360" w:lineRule="auto"/>
        <w:ind w:left="0" w:firstLine="241" w:firstLineChars="100"/>
        <w:contextualSpacing/>
        <w:rPr>
          <w:rFonts w:ascii="宋体" w:hAnsi="宋体" w:cs="宋体"/>
          <w:b/>
          <w:color w:val="000000" w:themeColor="text1"/>
          <w:kern w:val="2"/>
          <w:sz w:val="24"/>
          <w:szCs w:val="24"/>
          <w:highlight w:val="none"/>
          <w14:textFill>
            <w14:solidFill>
              <w14:schemeClr w14:val="tx1"/>
            </w14:solidFill>
          </w14:textFill>
        </w:rPr>
      </w:pPr>
      <w:r>
        <w:rPr>
          <w:rFonts w:hint="eastAsia" w:ascii="宋体" w:hAnsi="宋体" w:cs="宋体"/>
          <w:b/>
          <w:color w:val="000000" w:themeColor="text1"/>
          <w:kern w:val="2"/>
          <w:sz w:val="24"/>
          <w:szCs w:val="24"/>
          <w:highlight w:val="none"/>
          <w14:textFill>
            <w14:solidFill>
              <w14:schemeClr w14:val="tx1"/>
            </w14:solidFill>
          </w14:textFill>
        </w:rPr>
        <w:t xml:space="preserve">17.交易 </w:t>
      </w:r>
    </w:p>
    <w:p w14:paraId="0C7914A9">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17.1采购机构按照交易文件规定的时间通过电子交易平台组织开标，所有供应商均应当准时在线参加。供应商不足3家的，不得开标。</w:t>
      </w:r>
    </w:p>
    <w:p w14:paraId="4B48523B">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17.2交易时，电子交易平台按交易时间自动提取所有响应文件。采购机构依托电子交易平台发起开始解密指令，供应商按照平台提示和交易文件的规定在半小时内完成在线解密。</w:t>
      </w:r>
    </w:p>
    <w:p w14:paraId="467392BE">
      <w:pPr>
        <w:pStyle w:val="557"/>
        <w:spacing w:before="0" w:line="360" w:lineRule="auto"/>
        <w:ind w:left="0" w:firstLine="480" w:firstLineChars="2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r>
        <w:rPr>
          <w:rFonts w:hint="eastAsia" w:ascii="宋体" w:hAnsi="宋体" w:cs="宋体"/>
          <w:b/>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ACE6F5C">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18、资格审查</w:t>
      </w:r>
    </w:p>
    <w:p w14:paraId="6AB27F91">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18.1交易后，交易人或采购机构将依法对供应商的资格进行审查。</w:t>
      </w:r>
    </w:p>
    <w:p w14:paraId="34B0A8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18.2</w:t>
      </w:r>
      <w:r>
        <w:rPr>
          <w:rFonts w:hint="eastAsia" w:ascii="宋体" w:hAnsi="宋体" w:cs="宋体"/>
          <w:color w:val="000000" w:themeColor="text1"/>
          <w:sz w:val="24"/>
          <w:highlight w:val="none"/>
          <w14:textFill>
            <w14:solidFill>
              <w14:schemeClr w14:val="tx1"/>
            </w14:solidFill>
          </w14:textFill>
        </w:rPr>
        <w:t>交易人或采购机构依据法律法规和交易文件的规定，对供应商的基本资格条件、特定资格条件进行审查。</w:t>
      </w:r>
    </w:p>
    <w:p w14:paraId="74CDB235">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18.3供应商未按照交易文件要求提供与</w:t>
      </w:r>
      <w:r>
        <w:rPr>
          <w:rFonts w:hint="eastAsia" w:ascii="宋体" w:hAnsi="宋体" w:cs="宋体"/>
          <w:color w:val="000000" w:themeColor="text1"/>
          <w:highlight w:val="none"/>
          <w14:textFill>
            <w14:solidFill>
              <w14:schemeClr w14:val="tx1"/>
            </w14:solidFill>
          </w14:textFill>
        </w:rPr>
        <w:t>基本资格条件、特定资格条件相应的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供应商不具备交易文件中规定的资格要求，其交易无效。</w:t>
      </w:r>
    </w:p>
    <w:p w14:paraId="3A307D6F">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4对未通过资格审查的供应商，交易人或采购机构告知其未通过的原因。</w:t>
      </w:r>
    </w:p>
    <w:p w14:paraId="06E1C903">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5合格供应商不足3家的，不再评标。</w:t>
      </w:r>
    </w:p>
    <w:p w14:paraId="728FF63F">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548E3E72">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五、评审</w:t>
      </w:r>
    </w:p>
    <w:p w14:paraId="557F0071">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详见交易文件第四部分交易办法。</w:t>
      </w:r>
    </w:p>
    <w:p w14:paraId="0E8054F1">
      <w:pPr>
        <w:spacing w:line="360" w:lineRule="auto"/>
        <w:rPr>
          <w:rFonts w:ascii="宋体" w:hAnsi="宋体" w:cs="宋体"/>
          <w:b/>
          <w:color w:val="000000" w:themeColor="text1"/>
          <w:sz w:val="24"/>
          <w:highlight w:val="none"/>
          <w14:textFill>
            <w14:solidFill>
              <w14:schemeClr w14:val="tx1"/>
            </w14:solidFill>
          </w14:textFill>
        </w:rPr>
      </w:pPr>
    </w:p>
    <w:p w14:paraId="41D11A4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2C8AB04">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20. 确定成交供应商</w:t>
      </w:r>
    </w:p>
    <w:p w14:paraId="718119C7">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交易人将自收到评审报告之日起5个工作日内通过电子交易平台在评审报告推荐的成交候选人中按顺序确定成交供应商。</w:t>
      </w:r>
    </w:p>
    <w:p w14:paraId="0B8A136A">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21. 成交通知与成交结果公告</w:t>
      </w:r>
    </w:p>
    <w:p w14:paraId="46EBE9FC">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21.1自成交人确定之日起3天内，采购机构通过电子交易平台向成交人发出成交通知书，同时编制发布采购结果公告。采购机构也可以以纸质形式进行成交通知。</w:t>
      </w:r>
    </w:p>
    <w:p w14:paraId="11C58655">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21.2成交结果公告内容包括交易人及其委托的采购机构的名称、地址、联系方式，项目名称和交易编号，成交人名称、地址和成交金额。</w:t>
      </w:r>
    </w:p>
    <w:p w14:paraId="15397230">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3A8414E">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59582A56">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22. </w:t>
      </w:r>
      <w:r>
        <w:rPr>
          <w:rFonts w:hint="eastAsia" w:cs="宋体"/>
          <w:color w:val="000000" w:themeColor="text1"/>
          <w:highlight w:val="none"/>
          <w14:textFill>
            <w14:solidFill>
              <w14:schemeClr w14:val="tx1"/>
            </w14:solidFill>
          </w14:textFill>
        </w:rPr>
        <w:t>合同主要条款详见第五部分拟签订的合同文本。</w:t>
      </w:r>
    </w:p>
    <w:p w14:paraId="2863B007">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23. 合同的签订</w:t>
      </w:r>
    </w:p>
    <w:p w14:paraId="56D4E1B2">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w:t>
      </w:r>
      <w:r>
        <w:rPr>
          <w:rFonts w:hint="eastAsia" w:ascii="宋体" w:hAnsi="宋体" w:cs="宋体"/>
          <w:color w:val="000000" w:themeColor="text1"/>
          <w:kern w:val="0"/>
          <w:sz w:val="24"/>
          <w:highlight w:val="none"/>
          <w14:textFill>
            <w14:solidFill>
              <w14:schemeClr w14:val="tx1"/>
            </w14:solidFill>
          </w14:textFill>
        </w:rPr>
        <w:t>交易人与成交人应当通过电子交易平台在成交通知书发出之日起三十日内，按照交易文件确定的事项签订采购合同。</w:t>
      </w:r>
    </w:p>
    <w:p w14:paraId="79607EB6">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14:paraId="579FEBC8">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23.3如签订合同并生效后，供应商无故拒绝或延期，除按照合同条款处理外，列入不良行为记录一次，并给予通报。</w:t>
      </w:r>
    </w:p>
    <w:p w14:paraId="03E372C2">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23.4成交供应商拒绝与交易人签订合同的，交易人可以按照评审报告推荐的</w:t>
      </w:r>
      <w:r>
        <w:rPr>
          <w:rFonts w:hint="eastAsia" w:ascii="宋体" w:hAnsi="宋体" w:cs="宋体"/>
          <w:color w:val="000000" w:themeColor="text1"/>
          <w:kern w:val="0"/>
          <w:highlight w:val="none"/>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或者成交候选人名单排序，确定下一候选人为成交供应商，也可以重新开展采购活动。</w:t>
      </w:r>
    </w:p>
    <w:p w14:paraId="0627C612">
      <w:pPr>
        <w:pStyle w:val="132"/>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23.5采购合同由交易人与成交供应商根据交易文件、响应文件等内容通过政府采购电子交易平台在线签订，自动备案。</w:t>
      </w:r>
    </w:p>
    <w:p w14:paraId="2D622E69">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24.履约保证金</w:t>
      </w:r>
    </w:p>
    <w:p w14:paraId="1C620212">
      <w:pPr>
        <w:tabs>
          <w:tab w:val="left" w:pos="0"/>
        </w:tabs>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。履约保证金的数额不得超过采购合同金额的2%。鼓励和支持供应商以银行、保险公司出具的保函形式提供履约保证金。</w:t>
      </w:r>
    </w:p>
    <w:p w14:paraId="05EC5DAF">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7FA9DC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12CC0B4C">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5.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53C6E1EB">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25.1电子交易平台发生故障而无法登录访问的；</w:t>
      </w:r>
    </w:p>
    <w:p w14:paraId="187978C7">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25.2电子交易平台应用或数据库出现错误，不能进行正常操作的；</w:t>
      </w:r>
    </w:p>
    <w:p w14:paraId="77C5A3AB">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25.3电子交易平台发现严重安全漏洞，有潜在泄密危险的；</w:t>
      </w:r>
    </w:p>
    <w:p w14:paraId="576A9DD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25.4病毒发作导致不能进行正常操作的； </w:t>
      </w:r>
    </w:p>
    <w:p w14:paraId="5CA738D0">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25.5其他无法保证电子交易的公平、公正和安全的情况。</w:t>
      </w:r>
    </w:p>
    <w:p w14:paraId="798F4C61">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11349C56">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1AB81BFB">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27.验收</w:t>
      </w:r>
    </w:p>
    <w:p w14:paraId="7CD16B88">
      <w:pPr>
        <w:tabs>
          <w:tab w:val="left" w:pos="0"/>
        </w:tabs>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27.1交易人应当组织对供应商履约的验收。</w:t>
      </w:r>
    </w:p>
    <w:bookmarkEnd w:id="11"/>
    <w:bookmarkEnd w:id="12"/>
    <w:bookmarkEnd w:id="13"/>
    <w:p w14:paraId="561AFBB2">
      <w:pPr>
        <w:rPr>
          <w:rFonts w:ascii="宋体" w:hAnsi="宋体" w:cs="宋体"/>
          <w:b/>
          <w:color w:val="000000" w:themeColor="text1"/>
          <w:sz w:val="36"/>
          <w:szCs w:val="36"/>
          <w:highlight w:val="none"/>
          <w14:textFill>
            <w14:solidFill>
              <w14:schemeClr w14:val="tx1"/>
            </w14:solidFill>
          </w14:textFill>
        </w:rPr>
      </w:pPr>
      <w:bookmarkStart w:id="14" w:name="第四部分"/>
      <w:r>
        <w:rPr>
          <w:rFonts w:hint="eastAsia" w:ascii="宋体" w:hAnsi="宋体" w:cs="宋体"/>
          <w:b/>
          <w:color w:val="000000" w:themeColor="text1"/>
          <w:sz w:val="36"/>
          <w:szCs w:val="36"/>
          <w:highlight w:val="none"/>
          <w14:textFill>
            <w14:solidFill>
              <w14:schemeClr w14:val="tx1"/>
            </w14:solidFill>
          </w14:textFill>
        </w:rPr>
        <w:br w:type="page"/>
      </w:r>
    </w:p>
    <w:p w14:paraId="78F50EC2">
      <w:pPr>
        <w:spacing w:line="360" w:lineRule="auto"/>
        <w:jc w:val="center"/>
        <w:outlineLvl w:val="0"/>
        <w:rPr>
          <w:rFonts w:asci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第三部分   采购需求</w:t>
      </w:r>
    </w:p>
    <w:p w14:paraId="2D00C976">
      <w:pPr>
        <w:snapToGrid w:val="0"/>
        <w:spacing w:line="360" w:lineRule="auto"/>
        <w:jc w:val="center"/>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属于实质性要求条款的，请用符号“▲”标明，否则属于非实质性要求。</w:t>
      </w:r>
    </w:p>
    <w:p w14:paraId="7740E140">
      <w:pPr>
        <w:snapToGrid w:val="0"/>
        <w:spacing w:line="360" w:lineRule="auto"/>
        <w:jc w:val="center"/>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“★”系产品采购项目中单一产品或核心产品。</w:t>
      </w:r>
    </w:p>
    <w:p w14:paraId="5EED71AD">
      <w:pPr>
        <w:pStyle w:val="5"/>
        <w:adjustRightInd/>
        <w:spacing w:before="0" w:after="0" w:line="240" w:lineRule="auto"/>
        <w:jc w:val="center"/>
        <w:rPr>
          <w:rFonts w:hint="eastAsia" w:ascii="宋体" w:cs="Arial"/>
          <w:b w:val="0"/>
          <w:bCs w:val="0"/>
          <w:snapToGrid w:val="0"/>
          <w:color w:val="000000" w:themeColor="text1"/>
          <w:kern w:val="0"/>
          <w:sz w:val="30"/>
          <w:szCs w:val="30"/>
          <w:highlight w:val="none"/>
          <w14:textFill>
            <w14:solidFill>
              <w14:schemeClr w14:val="tx1"/>
            </w14:solidFill>
          </w14:textFill>
        </w:rPr>
      </w:pPr>
      <w:r>
        <w:rPr>
          <w:rFonts w:hint="eastAsia" w:ascii="宋体" w:hAnsi="宋体" w:cs="Arial"/>
          <w:b w:val="0"/>
          <w:bCs w:val="0"/>
          <w:snapToGrid w:val="0"/>
          <w:color w:val="000000" w:themeColor="text1"/>
          <w:kern w:val="0"/>
          <w:sz w:val="30"/>
          <w:szCs w:val="30"/>
          <w:highlight w:val="none"/>
          <w14:textFill>
            <w14:solidFill>
              <w14:schemeClr w14:val="tx1"/>
            </w14:solidFill>
          </w14:textFill>
        </w:rPr>
        <w:t xml:space="preserve">  一、招标一览表</w:t>
      </w:r>
    </w:p>
    <w:p w14:paraId="561B86C4">
      <w:pPr>
        <w:spacing w:line="360" w:lineRule="auto"/>
        <w:jc w:val="left"/>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标项：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9"/>
        <w:gridCol w:w="4348"/>
        <w:gridCol w:w="1842"/>
        <w:gridCol w:w="776"/>
        <w:gridCol w:w="776"/>
        <w:gridCol w:w="777"/>
      </w:tblGrid>
      <w:tr w14:paraId="5472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8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AEAB0">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标项号</w:t>
            </w:r>
          </w:p>
        </w:tc>
        <w:tc>
          <w:tcPr>
            <w:tcW w:w="43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039292">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FCCE7B">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规格型号与参数</w:t>
            </w:r>
          </w:p>
        </w:tc>
        <w:tc>
          <w:tcPr>
            <w:tcW w:w="7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17D8BF">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p>
        </w:tc>
        <w:tc>
          <w:tcPr>
            <w:tcW w:w="7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63F7CB">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暂定</w:t>
            </w:r>
          </w:p>
          <w:p w14:paraId="4804B3D9">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1045F27">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12D4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8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956B15">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3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420AE">
            <w:pPr>
              <w:widowControl/>
              <w:adjustRightInd/>
              <w:spacing w:before="75" w:after="75"/>
              <w:jc w:val="center"/>
              <w:rPr>
                <w:rFonts w:asci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萧山区葛云飞小学202</w:t>
            </w:r>
            <w:r>
              <w:rPr>
                <w:rFonts w:hint="eastAsia" w:ascii="宋体" w:hAnsi="宋体"/>
                <w:bCs/>
                <w:color w:val="000000" w:themeColor="text1"/>
                <w:sz w:val="24"/>
                <w:highlight w:val="none"/>
                <w:lang w:val="en-US" w:eastAsia="zh-CN"/>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年教职工疗休养服务采购项目</w:t>
            </w:r>
          </w:p>
        </w:tc>
        <w:tc>
          <w:tcPr>
            <w:tcW w:w="1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DBF48">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详见招标需求</w:t>
            </w:r>
          </w:p>
        </w:tc>
        <w:tc>
          <w:tcPr>
            <w:tcW w:w="7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87A78E">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w:t>
            </w:r>
          </w:p>
        </w:tc>
        <w:tc>
          <w:tcPr>
            <w:tcW w:w="7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50448">
            <w:pPr>
              <w:jc w:val="center"/>
              <w:rPr>
                <w:rFonts w:hint="default" w:ascii="宋体" w:eastAsia="宋体"/>
                <w:color w:val="000000" w:themeColor="text1"/>
                <w:sz w:val="24"/>
                <w:highlight w:val="none"/>
                <w:lang w:val="en-US" w:eastAsia="zh-CN"/>
                <w14:textFill>
                  <w14:solidFill>
                    <w14:schemeClr w14:val="tx1"/>
                  </w14:solidFill>
                </w14:textFill>
              </w:rPr>
            </w:pPr>
            <w:r>
              <w:rPr>
                <w:rFonts w:hint="eastAsia" w:ascii="宋体"/>
                <w:color w:val="000000" w:themeColor="text1"/>
                <w:sz w:val="24"/>
                <w:highlight w:val="none"/>
                <w:lang w:val="en-US" w:eastAsia="zh-CN"/>
                <w14:textFill>
                  <w14:solidFill>
                    <w14:schemeClr w14:val="tx1"/>
                  </w14:solidFill>
                </w14:textFill>
              </w:rPr>
              <w:t>40</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2F0A91AA">
            <w:pPr>
              <w:jc w:val="center"/>
              <w:rPr>
                <w:rFonts w:ascii="宋体"/>
                <w:color w:val="000000" w:themeColor="text1"/>
                <w:sz w:val="24"/>
                <w:highlight w:val="none"/>
                <w14:textFill>
                  <w14:solidFill>
                    <w14:schemeClr w14:val="tx1"/>
                  </w14:solidFill>
                </w14:textFill>
              </w:rPr>
            </w:pPr>
          </w:p>
        </w:tc>
      </w:tr>
    </w:tbl>
    <w:p w14:paraId="6A7F7C6C">
      <w:pPr>
        <w:spacing w:line="360" w:lineRule="auto"/>
        <w:jc w:val="center"/>
        <w:rPr>
          <w:rFonts w:hint="eastAsia" w:ascii="宋体" w:cs="仿宋_GB2312"/>
          <w:color w:val="000000" w:themeColor="text1"/>
          <w:sz w:val="24"/>
          <w:highlight w:val="none"/>
          <w14:textFill>
            <w14:solidFill>
              <w14:schemeClr w14:val="tx1"/>
            </w14:solidFill>
          </w14:textFill>
        </w:rPr>
      </w:pPr>
    </w:p>
    <w:p w14:paraId="27453C84">
      <w:pPr>
        <w:spacing w:line="360" w:lineRule="auto"/>
        <w:jc w:val="center"/>
        <w:rPr>
          <w:rFonts w:hint="eastAsia" w:ascii="宋体" w:cs="Arial"/>
          <w:snapToGrid w:val="0"/>
          <w:color w:val="000000" w:themeColor="text1"/>
          <w:kern w:val="0"/>
          <w:sz w:val="32"/>
          <w:szCs w:val="32"/>
          <w:highlight w:val="none"/>
          <w14:textFill>
            <w14:solidFill>
              <w14:schemeClr w14:val="tx1"/>
            </w14:solidFill>
          </w14:textFill>
        </w:rPr>
      </w:pPr>
      <w:r>
        <w:rPr>
          <w:rFonts w:hint="eastAsia" w:ascii="宋体" w:hAnsi="宋体" w:cs="Arial"/>
          <w:snapToGrid w:val="0"/>
          <w:color w:val="000000" w:themeColor="text1"/>
          <w:kern w:val="0"/>
          <w:sz w:val="32"/>
          <w:szCs w:val="32"/>
          <w:highlight w:val="none"/>
          <w14:textFill>
            <w14:solidFill>
              <w14:schemeClr w14:val="tx1"/>
            </w14:solidFill>
          </w14:textFill>
        </w:rPr>
        <w:t>二、招标需求</w:t>
      </w:r>
    </w:p>
    <w:p w14:paraId="3F9D4391">
      <w:pPr>
        <w:pStyle w:val="32"/>
        <w:spacing w:line="360" w:lineRule="auto"/>
        <w:ind w:firstLine="482" w:firstLineChars="200"/>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1、技术需求</w:t>
      </w:r>
    </w:p>
    <w:p w14:paraId="19E38490">
      <w:pPr>
        <w:pStyle w:val="32"/>
        <w:spacing w:line="360" w:lineRule="auto"/>
        <w:ind w:firstLine="482" w:firstLineChars="200"/>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一、项目总体概况</w:t>
      </w:r>
    </w:p>
    <w:p w14:paraId="5FB44908">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本次招标范围为萧山区葛云飞小学教职工疗休养项目。提供旅游策划、线路安排、服务保障、费用控制等一系列疗休养相关服务。</w:t>
      </w:r>
    </w:p>
    <w:p w14:paraId="14242FAD">
      <w:pPr>
        <w:pStyle w:val="32"/>
        <w:spacing w:line="360" w:lineRule="auto"/>
        <w:ind w:firstLine="482" w:firstLineChars="200"/>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二、具体服务要求</w:t>
      </w:r>
    </w:p>
    <w:p w14:paraId="7DB9F920">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a、项目主要内容：萧山区葛云飞小学教职工疗休养服务</w:t>
      </w:r>
    </w:p>
    <w:p w14:paraId="3EE42A57">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b、本次招标共两条线路，设置1个标项，设置如下：</w:t>
      </w:r>
    </w:p>
    <w:p w14:paraId="0F2C6A4B">
      <w:pPr>
        <w:pStyle w:val="2"/>
        <w:ind w:firstLine="480" w:firstLineChars="200"/>
        <w:rPr>
          <w:rFonts w:hint="eastAsia"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线路一：</w:t>
      </w:r>
      <w:r>
        <w:rPr>
          <w:rFonts w:hint="eastAsia" w:hAnsi="宋体" w:cs="宋体"/>
          <w:color w:val="000000" w:themeColor="text1"/>
          <w:szCs w:val="24"/>
          <w:highlight w:val="none"/>
          <w:lang w:val="en-US"/>
          <w14:textFill>
            <w14:solidFill>
              <w14:schemeClr w14:val="tx1"/>
            </w14:solidFill>
          </w14:textFill>
        </w:rPr>
        <w:t>四川成都、</w:t>
      </w:r>
      <w:r>
        <w:rPr>
          <w:rFonts w:hint="eastAsia" w:hAnsi="宋体" w:cs="宋体"/>
          <w:color w:val="000000" w:themeColor="text1"/>
          <w:szCs w:val="24"/>
          <w:highlight w:val="none"/>
          <w14:textFill>
            <w14:solidFill>
              <w14:schemeClr w14:val="tx1"/>
            </w14:solidFill>
          </w14:textFill>
        </w:rPr>
        <w:t>康定</w:t>
      </w:r>
      <w:r>
        <w:rPr>
          <w:rFonts w:hint="eastAsia" w:hAnsi="宋体" w:cs="宋体"/>
          <w:color w:val="000000" w:themeColor="text1"/>
          <w:szCs w:val="24"/>
          <w:highlight w:val="none"/>
          <w:lang w:val="en-US"/>
          <w14:textFill>
            <w14:solidFill>
              <w14:schemeClr w14:val="tx1"/>
            </w14:solidFill>
          </w14:textFill>
        </w:rPr>
        <w:t>五日游</w:t>
      </w:r>
      <w:r>
        <w:rPr>
          <w:rFonts w:hint="eastAsia" w:hAnsi="宋体" w:cs="宋体"/>
          <w:color w:val="000000" w:themeColor="text1"/>
          <w:szCs w:val="24"/>
          <w:highlight w:val="none"/>
          <w14:textFill>
            <w14:solidFill>
              <w14:schemeClr w14:val="tx1"/>
            </w14:solidFill>
          </w14:textFill>
        </w:rPr>
        <w:t>，暂定教工</w:t>
      </w:r>
      <w:r>
        <w:rPr>
          <w:rFonts w:hint="eastAsia" w:hAnsi="宋体" w:cs="宋体"/>
          <w:color w:val="000000" w:themeColor="text1"/>
          <w:szCs w:val="24"/>
          <w:highlight w:val="none"/>
          <w:lang w:val="en-US" w:eastAsia="zh-CN"/>
          <w14:textFill>
            <w14:solidFill>
              <w14:schemeClr w14:val="tx1"/>
            </w14:solidFill>
          </w14:textFill>
        </w:rPr>
        <w:t>12</w:t>
      </w:r>
      <w:r>
        <w:rPr>
          <w:rFonts w:hint="eastAsia" w:hAnsi="宋体" w:cs="宋体"/>
          <w:color w:val="000000" w:themeColor="text1"/>
          <w:szCs w:val="24"/>
          <w:highlight w:val="none"/>
          <w14:textFill>
            <w14:solidFill>
              <w14:schemeClr w14:val="tx1"/>
            </w14:solidFill>
          </w14:textFill>
        </w:rPr>
        <w:t>人；</w:t>
      </w:r>
      <w:r>
        <w:rPr>
          <w:rFonts w:hint="eastAsia" w:hAnsi="宋体" w:cs="宋体"/>
          <w:color w:val="000000" w:themeColor="text1"/>
          <w:highlight w:val="none"/>
          <w14:textFill>
            <w14:solidFill>
              <w14:schemeClr w14:val="tx1"/>
            </w14:solidFill>
          </w14:textFill>
        </w:rPr>
        <w:t>疗休养费用：不超过3000元/人(</w:t>
      </w:r>
      <w:r>
        <w:rPr>
          <w:rFonts w:hint="eastAsia" w:hAnsi="宋体" w:cs="宋体"/>
          <w:color w:val="000000" w:themeColor="text1"/>
          <w:highlight w:val="none"/>
          <w:lang w:val="en-US"/>
          <w14:textFill>
            <w14:solidFill>
              <w14:schemeClr w14:val="tx1"/>
            </w14:solidFill>
          </w14:textFill>
        </w:rPr>
        <w:t>不</w:t>
      </w:r>
      <w:r>
        <w:rPr>
          <w:rFonts w:hint="eastAsia" w:hAnsi="宋体" w:cs="宋体"/>
          <w:color w:val="000000" w:themeColor="text1"/>
          <w:highlight w:val="none"/>
          <w14:textFill>
            <w14:solidFill>
              <w14:schemeClr w14:val="tx1"/>
            </w14:solidFill>
          </w14:textFill>
        </w:rPr>
        <w:t>含来回飞机、</w:t>
      </w:r>
      <w:r>
        <w:rPr>
          <w:rFonts w:hint="eastAsia" w:hAnsi="宋体"/>
          <w:color w:val="000000" w:themeColor="text1"/>
          <w:kern w:val="0"/>
          <w:highlight w:val="none"/>
          <w14:textFill>
            <w14:solidFill>
              <w14:schemeClr w14:val="tx1"/>
            </w14:solidFill>
          </w14:textFill>
        </w:rPr>
        <w:t>高铁、动车等</w:t>
      </w:r>
      <w:r>
        <w:rPr>
          <w:rFonts w:hint="eastAsia" w:hAnsi="宋体" w:cs="宋体"/>
          <w:color w:val="000000" w:themeColor="text1"/>
          <w:highlight w:val="none"/>
          <w14:textFill>
            <w14:solidFill>
              <w14:schemeClr w14:val="tx1"/>
            </w14:solidFill>
          </w14:textFill>
        </w:rPr>
        <w:t xml:space="preserve">大交通费用)。 </w:t>
      </w:r>
    </w:p>
    <w:p w14:paraId="4BBBC6AC">
      <w:pPr>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大交通费用说明：浙江省外赴对口帮扶（支援、合作）地区为除往返目的地大交通费即飞机、火车外，不超过</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000元/人，往返大交通机票行程单需带“GP”。须从以下三个途径购买：1.航空公司直销渠道：购票人（旅行社）在政府采购机票管理网站www.gpticket.org或移动客户端进行服务商查询，选择并联系任意一家航空公司直销机构委托购票。2.代理机构分销渠道：购票人（旅行社）在政府采购机票管理网站或移动客户端进行服务商查询，选择并联系任意一家机票代理机构委托购票。</w:t>
      </w:r>
    </w:p>
    <w:p w14:paraId="736BAF83">
      <w:pPr>
        <w:pStyle w:val="2"/>
        <w:ind w:firstLine="480" w:firstLineChars="200"/>
        <w:rPr>
          <w:rFonts w:hAnsi="宋体" w:cs="宋体"/>
          <w:color w:val="000000" w:themeColor="text1"/>
          <w:szCs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线路二：</w:t>
      </w:r>
      <w:r>
        <w:rPr>
          <w:rFonts w:hint="eastAsia" w:hAnsi="宋体" w:cs="宋体"/>
          <w:color w:val="000000" w:themeColor="text1"/>
          <w:szCs w:val="24"/>
          <w:highlight w:val="none"/>
          <w:lang w:val="en-US" w:eastAsia="zh-CN"/>
          <w14:textFill>
            <w14:solidFill>
              <w14:schemeClr w14:val="tx1"/>
            </w14:solidFill>
          </w14:textFill>
        </w:rPr>
        <w:t>宁波宁海疗休养五日</w:t>
      </w:r>
      <w:r>
        <w:rPr>
          <w:rFonts w:hint="eastAsia" w:hAnsi="宋体" w:cs="宋体"/>
          <w:color w:val="000000" w:themeColor="text1"/>
          <w:szCs w:val="24"/>
          <w:highlight w:val="none"/>
          <w14:textFill>
            <w14:solidFill>
              <w14:schemeClr w14:val="tx1"/>
            </w14:solidFill>
          </w14:textFill>
        </w:rPr>
        <w:t>，暂定教工</w:t>
      </w:r>
      <w:r>
        <w:rPr>
          <w:rFonts w:hint="eastAsia" w:hAnsi="宋体" w:cs="宋体"/>
          <w:color w:val="000000" w:themeColor="text1"/>
          <w:szCs w:val="24"/>
          <w:highlight w:val="none"/>
          <w:lang w:val="en-US" w:eastAsia="zh-CN"/>
          <w14:textFill>
            <w14:solidFill>
              <w14:schemeClr w14:val="tx1"/>
            </w14:solidFill>
          </w14:textFill>
        </w:rPr>
        <w:t>28</w:t>
      </w:r>
      <w:r>
        <w:rPr>
          <w:rFonts w:hint="eastAsia" w:hAnsi="宋体" w:cs="宋体"/>
          <w:color w:val="000000" w:themeColor="text1"/>
          <w:szCs w:val="24"/>
          <w:highlight w:val="none"/>
          <w14:textFill>
            <w14:solidFill>
              <w14:schemeClr w14:val="tx1"/>
            </w14:solidFill>
          </w14:textFill>
        </w:rPr>
        <w:t>人；</w:t>
      </w:r>
      <w:r>
        <w:rPr>
          <w:rFonts w:hint="eastAsia" w:hAnsi="宋体" w:cs="宋体"/>
          <w:color w:val="000000" w:themeColor="text1"/>
          <w:highlight w:val="none"/>
          <w14:textFill>
            <w14:solidFill>
              <w14:schemeClr w14:val="tx1"/>
            </w14:solidFill>
          </w14:textFill>
        </w:rPr>
        <w:t>疗休养费用：不超过3000元/人</w:t>
      </w:r>
      <w:r>
        <w:rPr>
          <w:rFonts w:hint="eastAsia" w:hAnsi="宋体"/>
          <w:color w:val="000000" w:themeColor="text1"/>
          <w:highlight w:val="none"/>
          <w14:textFill>
            <w14:solidFill>
              <w14:schemeClr w14:val="tx1"/>
            </w14:solidFill>
          </w14:textFill>
        </w:rPr>
        <w:t>。</w:t>
      </w:r>
    </w:p>
    <w:p w14:paraId="5DD90500">
      <w:pPr>
        <w:spacing w:line="360" w:lineRule="auto"/>
        <w:ind w:firstLine="480" w:firstLineChars="200"/>
        <w:rPr>
          <w:rFonts w:hint="eastAsia" w:asci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服务内容（包括但不限于）</w:t>
      </w:r>
    </w:p>
    <w:p w14:paraId="5603ED9B">
      <w:pPr>
        <w:numPr>
          <w:ilvl w:val="0"/>
          <w:numId w:val="2"/>
        </w:numPr>
        <w:spacing w:line="360" w:lineRule="auto"/>
        <w:ind w:firstLine="48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疗休养策划方案；</w:t>
      </w:r>
    </w:p>
    <w:p w14:paraId="21D72B17">
      <w:pPr>
        <w:numPr>
          <w:ilvl w:val="0"/>
          <w:numId w:val="2"/>
        </w:numPr>
        <w:spacing w:line="360" w:lineRule="auto"/>
        <w:ind w:firstLine="48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服务实施计划，包括与地接人员接头计划；</w:t>
      </w:r>
    </w:p>
    <w:p w14:paraId="298C4677">
      <w:pPr>
        <w:numPr>
          <w:ilvl w:val="0"/>
          <w:numId w:val="2"/>
        </w:numPr>
        <w:spacing w:line="360" w:lineRule="auto"/>
        <w:ind w:firstLine="48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交通工具选择情况（包括车型、车龄等）、安排情况；</w:t>
      </w:r>
    </w:p>
    <w:p w14:paraId="6B9529E4">
      <w:pPr>
        <w:numPr>
          <w:ilvl w:val="0"/>
          <w:numId w:val="2"/>
        </w:numPr>
        <w:spacing w:line="360" w:lineRule="auto"/>
        <w:ind w:firstLine="48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安排酒店入住情况；</w:t>
      </w:r>
    </w:p>
    <w:p w14:paraId="071DF550">
      <w:pPr>
        <w:numPr>
          <w:ilvl w:val="0"/>
          <w:numId w:val="2"/>
        </w:numPr>
        <w:spacing w:line="360" w:lineRule="auto"/>
        <w:ind w:firstLine="48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用餐服务计划；</w:t>
      </w:r>
    </w:p>
    <w:p w14:paraId="53810203">
      <w:pPr>
        <w:numPr>
          <w:ilvl w:val="0"/>
          <w:numId w:val="2"/>
        </w:numPr>
        <w:spacing w:line="360" w:lineRule="auto"/>
        <w:ind w:firstLine="48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针对突发情况的预案；</w:t>
      </w:r>
    </w:p>
    <w:p w14:paraId="7C52C55A">
      <w:pPr>
        <w:numPr>
          <w:ilvl w:val="0"/>
          <w:numId w:val="2"/>
        </w:num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超值服务。</w:t>
      </w:r>
    </w:p>
    <w:p w14:paraId="0C93A59E">
      <w:pPr>
        <w:spacing w:line="360" w:lineRule="auto"/>
        <w:ind w:firstLine="482" w:firstLineChars="200"/>
        <w:rPr>
          <w:rFonts w:hint="eastAsia" w:asci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线路一：四川成都、康定疗休养五日游</w:t>
      </w:r>
    </w:p>
    <w:p w14:paraId="5D75337F">
      <w:pPr>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a、疗休养时间：每次在疗休养出发前5天商定，</w:t>
      </w:r>
      <w:r>
        <w:rPr>
          <w:rFonts w:hint="eastAsia" w:ascii="宋体" w:hAnsi="宋体" w:cs="宋体"/>
          <w:color w:val="000000" w:themeColor="text1"/>
          <w:sz w:val="24"/>
          <w:highlight w:val="none"/>
          <w14:textFill>
            <w14:solidFill>
              <w14:schemeClr w14:val="tx1"/>
            </w14:solidFill>
          </w14:textFill>
        </w:rPr>
        <w:t>具体以交易发起人要求为准</w:t>
      </w:r>
      <w:r>
        <w:rPr>
          <w:rFonts w:hint="eastAsia" w:ascii="宋体" w:hAnsi="宋体"/>
          <w:color w:val="000000" w:themeColor="text1"/>
          <w:kern w:val="0"/>
          <w:sz w:val="24"/>
          <w:highlight w:val="none"/>
          <w:lang w:val="zh-CN"/>
          <w14:textFill>
            <w14:solidFill>
              <w14:schemeClr w14:val="tx1"/>
            </w14:solidFill>
          </w14:textFill>
        </w:rPr>
        <w:t>。</w:t>
      </w:r>
    </w:p>
    <w:p w14:paraId="58A8467A">
      <w:pPr>
        <w:snapToGrid w:val="0"/>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b、疗休养天数：往返五天四晚。</w:t>
      </w:r>
    </w:p>
    <w:p w14:paraId="0B3D3713">
      <w:pPr>
        <w:snapToGrid w:val="0"/>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c、组织批次：具体批次根据交易发起人安排时间进行确定。</w:t>
      </w:r>
    </w:p>
    <w:p w14:paraId="3DB642C9">
      <w:pPr>
        <w:snapToGrid w:val="0"/>
        <w:spacing w:line="360" w:lineRule="auto"/>
        <w:ind w:firstLine="480" w:firstLineChars="200"/>
        <w:rPr>
          <w:rFonts w:hint="eastAsia" w:ascii="宋体"/>
          <w:b/>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d、出行方式（包含旅游过程中短接）：</w:t>
      </w:r>
      <w:r>
        <w:rPr>
          <w:rFonts w:hint="eastAsia" w:ascii="宋体" w:hAnsi="宋体" w:cs="宋体"/>
          <w:color w:val="000000" w:themeColor="text1"/>
          <w:sz w:val="24"/>
          <w:highlight w:val="none"/>
          <w14:textFill>
            <w14:solidFill>
              <w14:schemeClr w14:val="tx1"/>
            </w14:solidFill>
          </w14:textFill>
        </w:rPr>
        <w:t>中标人负责大交通（飞机）订票等服务，费用由交易发起人自理</w:t>
      </w:r>
      <w:r>
        <w:rPr>
          <w:rFonts w:hint="eastAsia" w:ascii="宋体" w:hAnsi="宋体"/>
          <w:color w:val="000000" w:themeColor="text1"/>
          <w:kern w:val="0"/>
          <w:sz w:val="24"/>
          <w:highlight w:val="none"/>
          <w:lang w:val="zh-CN"/>
          <w14:textFill>
            <w14:solidFill>
              <w14:schemeClr w14:val="tx1"/>
            </w14:solidFill>
          </w14:textFill>
        </w:rPr>
        <w:t>；来回豪华大巴，景点间及其他交通费由</w:t>
      </w:r>
      <w:r>
        <w:rPr>
          <w:rFonts w:hint="eastAsia" w:ascii="宋体" w:hAnsi="宋体"/>
          <w:color w:val="000000" w:themeColor="text1"/>
          <w:kern w:val="0"/>
          <w:sz w:val="24"/>
          <w:highlight w:val="none"/>
          <w14:textFill>
            <w14:solidFill>
              <w14:schemeClr w14:val="tx1"/>
            </w14:solidFill>
          </w14:textFill>
        </w:rPr>
        <w:t>中标</w:t>
      </w:r>
      <w:r>
        <w:rPr>
          <w:rFonts w:hint="eastAsia" w:ascii="宋体" w:hAnsi="宋体"/>
          <w:color w:val="000000" w:themeColor="text1"/>
          <w:kern w:val="0"/>
          <w:sz w:val="24"/>
          <w:highlight w:val="none"/>
          <w:lang w:val="zh-CN"/>
          <w14:textFill>
            <w14:solidFill>
              <w14:schemeClr w14:val="tx1"/>
            </w14:solidFill>
          </w14:textFill>
        </w:rPr>
        <w:t>人负责。</w:t>
      </w:r>
    </w:p>
    <w:p w14:paraId="0CC27F02">
      <w:pPr>
        <w:snapToGrid w:val="0"/>
        <w:spacing w:line="360" w:lineRule="auto"/>
        <w:ind w:firstLine="482" w:firstLineChars="200"/>
        <w:rPr>
          <w:rFonts w:hint="eastAsia" w:asci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服务标准</w:t>
      </w:r>
      <w:r>
        <w:rPr>
          <w:rFonts w:hint="eastAsia" w:ascii="宋体" w:hAnsi="宋体"/>
          <w:b/>
          <w:color w:val="000000" w:themeColor="text1"/>
          <w:sz w:val="24"/>
          <w:highlight w:val="none"/>
          <w14:textFill>
            <w14:solidFill>
              <w14:schemeClr w14:val="tx1"/>
            </w14:solidFill>
          </w14:textFill>
        </w:rPr>
        <w:t>：</w:t>
      </w:r>
    </w:p>
    <w:p w14:paraId="0D4753B7">
      <w:pPr>
        <w:snapToGrid w:val="0"/>
        <w:spacing w:line="360" w:lineRule="auto"/>
        <w:ind w:firstLine="480" w:firstLineChars="200"/>
        <w:rPr>
          <w:rFonts w:hint="eastAsia"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a、</w:t>
      </w:r>
      <w:r>
        <w:rPr>
          <w:rFonts w:hint="eastAsia" w:ascii="宋体" w:hAnsi="宋体"/>
          <w:bCs/>
          <w:color w:val="000000" w:themeColor="text1"/>
          <w:sz w:val="24"/>
          <w:highlight w:val="none"/>
          <w14:textFill>
            <w14:solidFill>
              <w14:schemeClr w14:val="tx1"/>
            </w14:solidFill>
          </w14:textFill>
        </w:rPr>
        <w:t>门 票：</w:t>
      </w:r>
      <w:r>
        <w:rPr>
          <w:rFonts w:hint="eastAsia" w:ascii="宋体" w:hAnsi="宋体" w:cs="宋体"/>
          <w:color w:val="000000" w:themeColor="text1"/>
          <w:sz w:val="24"/>
          <w:highlight w:val="none"/>
          <w14:textFill>
            <w14:solidFill>
              <w14:schemeClr w14:val="tx1"/>
            </w14:solidFill>
          </w14:textFill>
        </w:rPr>
        <w:t>必须包含各景区大门票及景区内的电瓶车、索道、缆车、游船票等费用</w:t>
      </w:r>
      <w:r>
        <w:rPr>
          <w:rFonts w:hint="eastAsia" w:ascii="宋体" w:hAnsi="宋体"/>
          <w:bCs/>
          <w:color w:val="000000" w:themeColor="text1"/>
          <w:sz w:val="24"/>
          <w:highlight w:val="none"/>
          <w14:textFill>
            <w14:solidFill>
              <w14:schemeClr w14:val="tx1"/>
            </w14:solidFill>
          </w14:textFill>
        </w:rPr>
        <w:t>；</w:t>
      </w:r>
    </w:p>
    <w:p w14:paraId="1A36F0C2">
      <w:pPr>
        <w:snapToGrid w:val="0"/>
        <w:spacing w:line="360" w:lineRule="auto"/>
        <w:ind w:firstLine="480" w:firstLineChars="200"/>
        <w:rPr>
          <w:rFonts w:hint="eastAsia" w:asci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住宿：住宿综合环境好，含早餐，住成都四星级及以上酒店（携程网评四钻或挂牌四星酒店），住康定三星级及以上酒店（携程网评三钻或挂牌三星酒店），</w:t>
      </w:r>
      <w:r>
        <w:rPr>
          <w:rFonts w:hint="eastAsia" w:ascii="宋体" w:hAnsi="宋体" w:cs="宋体"/>
          <w:bCs/>
          <w:color w:val="000000" w:themeColor="text1"/>
          <w:sz w:val="24"/>
          <w:highlight w:val="none"/>
          <w14:textFill>
            <w14:solidFill>
              <w14:schemeClr w14:val="tx1"/>
            </w14:solidFill>
          </w14:textFill>
        </w:rPr>
        <w:t>如产生单房差则不予补差</w:t>
      </w:r>
      <w:r>
        <w:rPr>
          <w:rFonts w:hint="eastAsia" w:ascii="宋体" w:hAnsi="宋体" w:cs="宋体"/>
          <w:color w:val="000000" w:themeColor="text1"/>
          <w:sz w:val="24"/>
          <w:highlight w:val="none"/>
          <w14:textFill>
            <w14:solidFill>
              <w14:schemeClr w14:val="tx1"/>
            </w14:solidFill>
          </w14:textFill>
        </w:rPr>
        <w:t>。住宿酒店要求交通便利、环境较好、干净卫生、服务优质，有较强的接待能力，同时配套设施齐全、使用安全方便。若住宿不符合交易发起人要求，交易发起人有权更换，中标人应当给予调换，直至交易发起人满意为止。要求标注疗休养行程中每天住宿宾馆的名称、星级和具体地址。</w:t>
      </w:r>
    </w:p>
    <w:p w14:paraId="33E09628">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用 餐：</w:t>
      </w:r>
      <w:r>
        <w:rPr>
          <w:rFonts w:hint="eastAsia" w:ascii="宋体" w:hAnsi="宋体" w:cs="宋体"/>
          <w:color w:val="000000" w:themeColor="text1"/>
          <w:sz w:val="24"/>
          <w:highlight w:val="none"/>
          <w14:textFill>
            <w14:solidFill>
              <w14:schemeClr w14:val="tx1"/>
            </w14:solidFill>
          </w14:textFill>
        </w:rPr>
        <w:t>中餐不低于6</w:t>
      </w:r>
      <w:r>
        <w:rPr>
          <w:rFonts w:hint="eastAsia" w:asci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元/人，晚餐不低于80元/人</w:t>
      </w:r>
      <w:r>
        <w:rPr>
          <w:rFonts w:hint="eastAsia" w:ascii="宋体" w:hAnsi="宋体"/>
          <w:color w:val="000000" w:themeColor="text1"/>
          <w:sz w:val="24"/>
          <w:highlight w:val="none"/>
          <w:lang w:val="zh-CN"/>
          <w14:textFill>
            <w14:solidFill>
              <w14:schemeClr w14:val="tx1"/>
            </w14:solidFill>
          </w14:textFill>
        </w:rPr>
        <w:t>，在正规饭店或农家乐就餐，以10人一桌为标准。</w:t>
      </w:r>
      <w:r>
        <w:rPr>
          <w:rFonts w:hint="eastAsia" w:ascii="宋体" w:hAnsi="宋体" w:cs="宋体"/>
          <w:color w:val="000000" w:themeColor="text1"/>
          <w:sz w:val="24"/>
          <w:highlight w:val="none"/>
          <w14:textFill>
            <w14:solidFill>
              <w14:schemeClr w14:val="tx1"/>
            </w14:solidFill>
          </w14:textFill>
        </w:rPr>
        <w:t>餐厅必须有接待资质、环境好的饭店就餐，允许团队等额退餐，自己点菜。如交易发起人对菜品质量不满意的，有权更换菜品，中标人应当给予调换，直至交易发起人满意为止。中晚餐每桌提供可乐、雪碧各一瓶（均为5升）。</w:t>
      </w:r>
    </w:p>
    <w:p w14:paraId="5FBA2CC7">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d</w:t>
      </w:r>
      <w:r>
        <w:rPr>
          <w:rFonts w:hint="eastAsia" w:ascii="宋体" w:hAnsi="宋体" w:cs="宋体"/>
          <w:color w:val="000000" w:themeColor="text1"/>
          <w:sz w:val="24"/>
          <w:highlight w:val="none"/>
          <w14:textFill>
            <w14:solidFill>
              <w14:schemeClr w14:val="tx1"/>
            </w14:solidFill>
          </w14:textFill>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23ABD2C9">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e、导游：要求全程提供持证全陪、地陪导游服务，一车一导（全陪导游须持有导游证3年以上，出团前1周提交疗休养方审核）。</w:t>
      </w:r>
    </w:p>
    <w:p w14:paraId="25B1AC5C">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保险：购买疗休养过程中的各类保险（包括：旅行社责任险，旅游意外伤害保险等），做到应保则保，响应文件中应说明具体险种和单人保额。其中，旅行社责任险不少于150万元/人、旅游安全人身意外伤害保险不少于100万元/人。实际实施过程中，旅行社必须提供每批休养人员购买保险的原始凭证的复印件给交易发起人。</w:t>
      </w:r>
    </w:p>
    <w:p w14:paraId="7E08FFFF">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g、其他：要求为参加疗休养职工提供每人每天2瓶矿泉水，适当零食，水果 ，应急药物等；要求不进任何购物店</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组织任何自费项目。出发前，疗养行程、注意事项人手1份。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35DC64F5">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h、如遇政策性调整等各项不确定因素，交易发起人有权终止合同。</w:t>
      </w:r>
    </w:p>
    <w:p w14:paraId="1F67BE5D">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i、本次疗休养要求为纯玩团，中标人不得主动带领旅游团成员去购物点，除非旅游团成员提出要求。</w:t>
      </w:r>
    </w:p>
    <w:p w14:paraId="08636265">
      <w:pPr>
        <w:pStyle w:val="967"/>
        <w:spacing w:line="360" w:lineRule="auto"/>
        <w:ind w:firstLine="48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j、突发事件的应急预案:由中标人提供</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要求出发前制定应急预案</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发放《行程安排表》和《注意事项》、《满意度调査表》。如遇意外突发事件，中标人必须及时妥善处理并做好善后处理工作。</w:t>
      </w:r>
    </w:p>
    <w:p w14:paraId="34A8A381">
      <w:pPr>
        <w:spacing w:line="360" w:lineRule="auto"/>
        <w:ind w:firstLine="480" w:firstLineChars="200"/>
        <w:rPr>
          <w:rFonts w:ascii="宋体" w:cs="宋体"/>
          <w:color w:val="000000" w:themeColor="text1"/>
          <w:sz w:val="24"/>
          <w:highlight w:val="none"/>
          <w14:textFill>
            <w14:solidFill>
              <w14:schemeClr w14:val="tx1"/>
            </w14:solidFill>
          </w14:textFill>
        </w:rPr>
      </w:pPr>
    </w:p>
    <w:p w14:paraId="3E44EF79">
      <w:pPr>
        <w:spacing w:line="360" w:lineRule="auto"/>
        <w:ind w:firstLine="482" w:firstLineChars="200"/>
        <w:rPr>
          <w:rFonts w:hint="eastAsia" w:asci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线路二：</w:t>
      </w:r>
      <w:r>
        <w:rPr>
          <w:rFonts w:hint="eastAsia" w:ascii="宋体" w:hAnsi="宋体" w:cs="宋体"/>
          <w:b/>
          <w:color w:val="000000" w:themeColor="text1"/>
          <w:sz w:val="24"/>
          <w:highlight w:val="none"/>
          <w:lang w:val="en-US" w:eastAsia="zh-CN"/>
          <w14:textFill>
            <w14:solidFill>
              <w14:schemeClr w14:val="tx1"/>
            </w14:solidFill>
          </w14:textFill>
        </w:rPr>
        <w:t>宁波宁海</w:t>
      </w:r>
      <w:r>
        <w:rPr>
          <w:rFonts w:hint="eastAsia" w:ascii="宋体" w:hAnsi="宋体" w:cs="宋体"/>
          <w:b/>
          <w:color w:val="000000" w:themeColor="text1"/>
          <w:sz w:val="24"/>
          <w:highlight w:val="none"/>
          <w14:textFill>
            <w14:solidFill>
              <w14:schemeClr w14:val="tx1"/>
            </w14:solidFill>
          </w14:textFill>
        </w:rPr>
        <w:t>疗休养五日游</w:t>
      </w:r>
    </w:p>
    <w:p w14:paraId="320E0A80">
      <w:pPr>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a、疗休养时间：每次在疗休养出发前5天商定，</w:t>
      </w:r>
      <w:r>
        <w:rPr>
          <w:rFonts w:hint="eastAsia" w:ascii="宋体" w:hAnsi="宋体" w:cs="宋体"/>
          <w:color w:val="000000" w:themeColor="text1"/>
          <w:sz w:val="24"/>
          <w:highlight w:val="none"/>
          <w14:textFill>
            <w14:solidFill>
              <w14:schemeClr w14:val="tx1"/>
            </w14:solidFill>
          </w14:textFill>
        </w:rPr>
        <w:t>具体以交易发起人要求为准</w:t>
      </w:r>
      <w:r>
        <w:rPr>
          <w:rFonts w:hint="eastAsia" w:ascii="宋体" w:hAnsi="宋体"/>
          <w:color w:val="000000" w:themeColor="text1"/>
          <w:kern w:val="0"/>
          <w:sz w:val="24"/>
          <w:highlight w:val="none"/>
          <w:lang w:val="zh-CN"/>
          <w14:textFill>
            <w14:solidFill>
              <w14:schemeClr w14:val="tx1"/>
            </w14:solidFill>
          </w14:textFill>
        </w:rPr>
        <w:t>。</w:t>
      </w:r>
    </w:p>
    <w:p w14:paraId="4725BF08">
      <w:pPr>
        <w:snapToGrid w:val="0"/>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b、疗休养天数：往返</w:t>
      </w:r>
      <w:r>
        <w:rPr>
          <w:rFonts w:hint="eastAsia" w:ascii="宋体" w:hAnsi="宋体"/>
          <w:color w:val="000000" w:themeColor="text1"/>
          <w:kern w:val="0"/>
          <w:sz w:val="24"/>
          <w:highlight w:val="none"/>
          <w14:textFill>
            <w14:solidFill>
              <w14:schemeClr w14:val="tx1"/>
            </w14:solidFill>
          </w14:textFill>
        </w:rPr>
        <w:t>五</w:t>
      </w:r>
      <w:r>
        <w:rPr>
          <w:rFonts w:hint="eastAsia" w:ascii="宋体" w:hAnsi="宋体"/>
          <w:color w:val="000000" w:themeColor="text1"/>
          <w:kern w:val="0"/>
          <w:sz w:val="24"/>
          <w:highlight w:val="none"/>
          <w:lang w:val="zh-CN"/>
          <w14:textFill>
            <w14:solidFill>
              <w14:schemeClr w14:val="tx1"/>
            </w14:solidFill>
          </w14:textFill>
        </w:rPr>
        <w:t>天</w:t>
      </w:r>
      <w:r>
        <w:rPr>
          <w:rFonts w:hint="eastAsia" w:ascii="宋体" w:hAnsi="宋体"/>
          <w:color w:val="000000" w:themeColor="text1"/>
          <w:kern w:val="0"/>
          <w:sz w:val="24"/>
          <w:highlight w:val="none"/>
          <w14:textFill>
            <w14:solidFill>
              <w14:schemeClr w14:val="tx1"/>
            </w14:solidFill>
          </w14:textFill>
        </w:rPr>
        <w:t>四</w:t>
      </w:r>
      <w:r>
        <w:rPr>
          <w:rFonts w:hint="eastAsia" w:ascii="宋体" w:hAnsi="宋体"/>
          <w:color w:val="000000" w:themeColor="text1"/>
          <w:kern w:val="0"/>
          <w:sz w:val="24"/>
          <w:highlight w:val="none"/>
          <w:lang w:val="zh-CN"/>
          <w14:textFill>
            <w14:solidFill>
              <w14:schemeClr w14:val="tx1"/>
            </w14:solidFill>
          </w14:textFill>
        </w:rPr>
        <w:t>晚。</w:t>
      </w:r>
    </w:p>
    <w:p w14:paraId="53797A7F">
      <w:pPr>
        <w:snapToGrid w:val="0"/>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c、组织批次：具体批次根据交易发起人安排时间进行确定。</w:t>
      </w:r>
    </w:p>
    <w:p w14:paraId="63E03019">
      <w:pPr>
        <w:spacing w:line="360" w:lineRule="auto"/>
        <w:ind w:firstLine="480" w:firstLineChars="200"/>
        <w:rPr>
          <w:rFonts w:hint="eastAsia"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d、出行方式（包含旅游过程中短接）：来回豪华大巴，景点间及其他交通费由</w:t>
      </w:r>
      <w:r>
        <w:rPr>
          <w:rFonts w:hint="eastAsia" w:ascii="宋体" w:hAnsi="宋体" w:cs="宋体"/>
          <w:color w:val="000000" w:themeColor="text1"/>
          <w:sz w:val="24"/>
          <w:highlight w:val="none"/>
          <w14:textFill>
            <w14:solidFill>
              <w14:schemeClr w14:val="tx1"/>
            </w14:solidFill>
          </w14:textFill>
        </w:rPr>
        <w:t>中标人</w:t>
      </w:r>
      <w:r>
        <w:rPr>
          <w:rFonts w:hint="eastAsia" w:ascii="宋体" w:hAnsi="宋体"/>
          <w:color w:val="000000" w:themeColor="text1"/>
          <w:kern w:val="0"/>
          <w:sz w:val="24"/>
          <w:highlight w:val="none"/>
          <w:lang w:val="zh-CN"/>
          <w14:textFill>
            <w14:solidFill>
              <w14:schemeClr w14:val="tx1"/>
            </w14:solidFill>
          </w14:textFill>
        </w:rPr>
        <w:t>负责。</w:t>
      </w:r>
    </w:p>
    <w:p w14:paraId="60BC629D">
      <w:pPr>
        <w:snapToGrid w:val="0"/>
        <w:spacing w:line="360" w:lineRule="auto"/>
        <w:ind w:firstLine="482" w:firstLineChars="200"/>
        <w:rPr>
          <w:rFonts w:hint="eastAsia" w:asci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服务标准</w:t>
      </w:r>
      <w:r>
        <w:rPr>
          <w:rFonts w:hint="eastAsia" w:ascii="宋体" w:hAnsi="宋体"/>
          <w:b/>
          <w:color w:val="000000" w:themeColor="text1"/>
          <w:sz w:val="24"/>
          <w:highlight w:val="none"/>
          <w14:textFill>
            <w14:solidFill>
              <w14:schemeClr w14:val="tx1"/>
            </w14:solidFill>
          </w14:textFill>
        </w:rPr>
        <w:t>：</w:t>
      </w:r>
    </w:p>
    <w:p w14:paraId="17DA84D9">
      <w:pPr>
        <w:snapToGrid w:val="0"/>
        <w:spacing w:line="360" w:lineRule="auto"/>
        <w:ind w:firstLine="480" w:firstLineChars="200"/>
        <w:rPr>
          <w:rFonts w:hint="eastAsia"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a、</w:t>
      </w:r>
      <w:r>
        <w:rPr>
          <w:rFonts w:hint="eastAsia" w:ascii="宋体" w:hAnsi="宋体"/>
          <w:bCs/>
          <w:color w:val="000000" w:themeColor="text1"/>
          <w:sz w:val="24"/>
          <w:highlight w:val="none"/>
          <w14:textFill>
            <w14:solidFill>
              <w14:schemeClr w14:val="tx1"/>
            </w14:solidFill>
          </w14:textFill>
        </w:rPr>
        <w:t>门 票：</w:t>
      </w:r>
      <w:r>
        <w:rPr>
          <w:rFonts w:hint="eastAsia" w:ascii="宋体" w:hAnsi="宋体" w:cs="宋体"/>
          <w:color w:val="000000" w:themeColor="text1"/>
          <w:sz w:val="24"/>
          <w:highlight w:val="none"/>
          <w14:textFill>
            <w14:solidFill>
              <w14:schemeClr w14:val="tx1"/>
            </w14:solidFill>
          </w14:textFill>
        </w:rPr>
        <w:t>必须包含各景区大门票及景区内的电瓶车、索道、缆车、游船票等费用</w:t>
      </w:r>
      <w:r>
        <w:rPr>
          <w:rFonts w:hint="eastAsia" w:ascii="宋体" w:hAnsi="宋体"/>
          <w:bCs/>
          <w:color w:val="000000" w:themeColor="text1"/>
          <w:sz w:val="24"/>
          <w:highlight w:val="none"/>
          <w14:textFill>
            <w14:solidFill>
              <w14:schemeClr w14:val="tx1"/>
            </w14:solidFill>
          </w14:textFill>
        </w:rPr>
        <w:t>；</w:t>
      </w:r>
    </w:p>
    <w:p w14:paraId="6261AE02">
      <w:pPr>
        <w:snapToGrid w:val="0"/>
        <w:spacing w:line="360" w:lineRule="auto"/>
        <w:ind w:firstLine="480" w:firstLineChars="200"/>
        <w:rPr>
          <w:rFonts w:hint="eastAsia" w:asci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住宿：住宿综合环境好，含早餐，要求四星级及以上酒店（携程网评四钻或挂牌四星酒店），</w:t>
      </w:r>
      <w:r>
        <w:rPr>
          <w:rFonts w:hint="eastAsia" w:ascii="宋体" w:hAnsi="宋体" w:cs="宋体"/>
          <w:bCs/>
          <w:color w:val="000000" w:themeColor="text1"/>
          <w:sz w:val="24"/>
          <w:highlight w:val="none"/>
          <w14:textFill>
            <w14:solidFill>
              <w14:schemeClr w14:val="tx1"/>
            </w14:solidFill>
          </w14:textFill>
        </w:rPr>
        <w:t>如产生单房差则不予补差</w:t>
      </w:r>
      <w:r>
        <w:rPr>
          <w:rFonts w:hint="eastAsia" w:ascii="宋体" w:hAnsi="宋体" w:cs="宋体"/>
          <w:color w:val="000000" w:themeColor="text1"/>
          <w:sz w:val="24"/>
          <w:highlight w:val="none"/>
          <w14:textFill>
            <w14:solidFill>
              <w14:schemeClr w14:val="tx1"/>
            </w14:solidFill>
          </w14:textFill>
        </w:rPr>
        <w:t>。住宿酒店要求交通便利、环境较好、干净卫生、服务优质，有较强的接待能力，同时配套设施齐全、使用安全方便。若住宿不符合交易发起人要求，交易发起人有权更换，中标人应当给予调换，直至交易发起人满意为止。要求标注疗休养行程中每天住宿宾馆的名称、星级和具体地址。</w:t>
      </w:r>
    </w:p>
    <w:p w14:paraId="78F36F4B">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用 餐：</w:t>
      </w:r>
      <w:r>
        <w:rPr>
          <w:rFonts w:hint="eastAsia" w:ascii="宋体" w:hAnsi="宋体" w:cs="宋体"/>
          <w:color w:val="000000" w:themeColor="text1"/>
          <w:sz w:val="24"/>
          <w:highlight w:val="none"/>
          <w14:textFill>
            <w14:solidFill>
              <w14:schemeClr w14:val="tx1"/>
            </w14:solidFill>
          </w14:textFill>
        </w:rPr>
        <w:t>中餐不低于60元/人，晚餐不低于80元/人</w:t>
      </w:r>
      <w:r>
        <w:rPr>
          <w:rFonts w:hint="eastAsia" w:ascii="宋体" w:hAnsi="宋体"/>
          <w:color w:val="000000" w:themeColor="text1"/>
          <w:sz w:val="24"/>
          <w:highlight w:val="none"/>
          <w:lang w:val="zh-CN"/>
          <w14:textFill>
            <w14:solidFill>
              <w14:schemeClr w14:val="tx1"/>
            </w14:solidFill>
          </w14:textFill>
        </w:rPr>
        <w:t>，在正规饭店或农家乐就餐，以10人一桌为标准。</w:t>
      </w:r>
      <w:r>
        <w:rPr>
          <w:rFonts w:hint="eastAsia" w:ascii="宋体" w:hAnsi="宋体" w:cs="宋体"/>
          <w:color w:val="000000" w:themeColor="text1"/>
          <w:sz w:val="24"/>
          <w:highlight w:val="none"/>
          <w14:textFill>
            <w14:solidFill>
              <w14:schemeClr w14:val="tx1"/>
            </w14:solidFill>
          </w14:textFill>
        </w:rPr>
        <w:t>餐厅必须有接待资质、环境好的饭店就餐，允许团队等额退餐，自己点菜。如交易发起人对菜品质量不满意的，有权更换菜品，中标人应当给予调换，直至交易发起人满意为止。中晚餐每桌提供可乐、雪碧各一瓶（均为5升）。</w:t>
      </w:r>
    </w:p>
    <w:p w14:paraId="3F33ACD6">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d</w:t>
      </w:r>
      <w:r>
        <w:rPr>
          <w:rFonts w:hint="eastAsia" w:ascii="宋体" w:hAnsi="宋体" w:cs="宋体"/>
          <w:color w:val="000000" w:themeColor="text1"/>
          <w:sz w:val="24"/>
          <w:highlight w:val="none"/>
          <w14:textFill>
            <w14:solidFill>
              <w14:schemeClr w14:val="tx1"/>
            </w14:solidFill>
          </w14:textFill>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7B2A95A0">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e、导游：要求全程提供持证全陪、地陪导游服务，一车一导（全陪导游须持有导游证3年以上，出团前1周提交疗休养方审核）。</w:t>
      </w:r>
    </w:p>
    <w:p w14:paraId="3C393BD4">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保险：购买疗休养过程中的各类保险（包括：旅行社责任险，旅游意外伤害保险等），做到应保则保，响应文件中应说明具体险种和单人保额。其中，旅行社责任险不少于150万元/人、旅游安全人身意外伤害保险不少于100万元/人。实际实施过程中，旅行社必须提供每批休养人员购买保险的原始凭证的复印件给交易发起人。</w:t>
      </w:r>
    </w:p>
    <w:p w14:paraId="0474BC6F">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g、其他：要求为参加疗休养职工提供每人每天2瓶矿泉水，适当零食，水果 ，应急药物等；要求不进任何购物店</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组织任何自费项目。出发前，疗养行程、注意事项人手1份。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310C1B16">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h、如遇政策性调整等各项不确定因素，交易发起人有权终止合同。</w:t>
      </w:r>
    </w:p>
    <w:p w14:paraId="52E389C6">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i、本次疗休养要求为纯玩团，中标人不得主动带领旅游团成员去购物点，除非旅游团成员提出要求。</w:t>
      </w:r>
    </w:p>
    <w:p w14:paraId="2C2D20A9">
      <w:pPr>
        <w:pStyle w:val="967"/>
        <w:spacing w:line="360" w:lineRule="auto"/>
        <w:ind w:firstLine="48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j、突发事件的应急预案:由中标人提供</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要求出发前制定应急预案</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发放《行程安排表》和《注意事项》、《满意度调査表》。如遇意外突发事件，中标人必须及时妥善处理并做好善后处理工作。</w:t>
      </w:r>
    </w:p>
    <w:p w14:paraId="5EA7D36B">
      <w:pPr>
        <w:pStyle w:val="967"/>
        <w:spacing w:line="360" w:lineRule="auto"/>
        <w:rPr>
          <w:color w:val="000000" w:themeColor="text1"/>
          <w:highlight w:val="none"/>
          <w14:textFill>
            <w14:solidFill>
              <w14:schemeClr w14:val="tx1"/>
            </w14:solidFill>
          </w14:textFill>
        </w:rPr>
      </w:pPr>
    </w:p>
    <w:p w14:paraId="019024E1">
      <w:pPr>
        <w:pStyle w:val="32"/>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注:</w:t>
      </w:r>
    </w:p>
    <w:p w14:paraId="2E91F8BD">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①、旅游过程中除了个人购物或景点个人娱乐(包含景点中明确需要个人承担的费用)以外的所有费用(包含项目需求中列明的内容)包含在投标报价中。</w:t>
      </w:r>
    </w:p>
    <w:p w14:paraId="3D8732AC">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计划疗休养时间:四川成都、康定五日和温州疗休养五日计划7月中下旬出行，具体出行时间协商确定，如遇上级部门或活动等特殊情况，需调整出团时间或改为其他月份出团的，则以交易发起人要求为准，中标人不得以任何理由更改成交价格，否则视为违约，将上报上级主管部门处罚。</w:t>
      </w:r>
    </w:p>
    <w:p w14:paraId="18C7CA29">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③、行程中的相关安全事宜(住宿、交通、饮食等)全部由中标人负责，如出现任何安全事故，则由中标人承担相关经济赔偿与法律义务。</w:t>
      </w:r>
    </w:p>
    <w:p w14:paraId="547FA993">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④、参加疗休养人员名单和个人信息不得外泄，否则将追究相关单位及人员责任，严重的报公安机关追究法律责任。</w:t>
      </w:r>
    </w:p>
    <w:p w14:paraId="64970394">
      <w:pPr>
        <w:spacing w:line="360" w:lineRule="auto"/>
        <w:ind w:firstLine="482" w:firstLineChars="200"/>
        <w:rPr>
          <w:rFonts w:hint="eastAsia" w:ascii="宋体"/>
          <w:b/>
          <w:color w:val="000000" w:themeColor="text1"/>
          <w:sz w:val="24"/>
          <w:highlight w:val="none"/>
          <w14:textFill>
            <w14:solidFill>
              <w14:schemeClr w14:val="tx1"/>
            </w14:solidFill>
          </w14:textFill>
        </w:rPr>
      </w:pPr>
    </w:p>
    <w:p w14:paraId="670D23BF">
      <w:pPr>
        <w:spacing w:line="360" w:lineRule="auto"/>
        <w:ind w:firstLine="482" w:firstLineChars="200"/>
        <w:rPr>
          <w:rFonts w:hint="eastAsia" w:ascii="宋体" w:cs="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、商务需求：</w:t>
      </w:r>
    </w:p>
    <w:p w14:paraId="52861B65">
      <w:pPr>
        <w:spacing w:line="360" w:lineRule="auto"/>
        <w:ind w:firstLine="480" w:firstLineChars="200"/>
        <w:rPr>
          <w:rFonts w:hint="eastAsia" w:asci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2.1服务期限：分批休养。具体以交易发起人实际通知为准。</w:t>
      </w:r>
    </w:p>
    <w:p w14:paraId="02D0ABBF">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2.2服务质量承诺：</w:t>
      </w:r>
    </w:p>
    <w:p w14:paraId="7E2F6281">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为确保服务质量及与交易发起人沟通联络，中标人须设置兼职主管，负责对承包项目、范围、服务质量的检查监督及与交易发起人日常业务联系；</w:t>
      </w:r>
    </w:p>
    <w:p w14:paraId="457FFDFC">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中标人需提供员工管理服务规范要求及确保服务质量达标的具体措施；</w:t>
      </w:r>
    </w:p>
    <w:p w14:paraId="78A2093B">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中标人需向交易发起人提供服务承诺；</w:t>
      </w:r>
    </w:p>
    <w:p w14:paraId="0BE8C998">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d</w:t>
      </w:r>
      <w:r>
        <w:rPr>
          <w:rFonts w:hint="eastAsia" w:ascii="宋体" w:hAnsi="宋体" w:cs="宋体"/>
          <w:color w:val="000000" w:themeColor="text1"/>
          <w:sz w:val="24"/>
          <w:highlight w:val="none"/>
          <w14:textFill>
            <w14:solidFill>
              <w14:schemeClr w14:val="tx1"/>
            </w14:solidFill>
          </w14:textFill>
        </w:rPr>
        <w:t>、中标人须主动接受交易发起人的指导、检查、监督及协调；</w:t>
      </w:r>
    </w:p>
    <w:p w14:paraId="21F01F73">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e、现有服务范围内，由于调整而增加的工作量，不再增加费用；</w:t>
      </w:r>
    </w:p>
    <w:p w14:paraId="2BDCE4FB">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f、因中标人工作人员的失误造成的损失由中标人负责；</w:t>
      </w:r>
    </w:p>
    <w:p w14:paraId="509C9107">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g、中标人在工作及服务期间发生的一切安全事故由中标人负责，与交易发起人无关。</w:t>
      </w:r>
    </w:p>
    <w:p w14:paraId="0098D6FB">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2.3付款方式</w:t>
      </w:r>
    </w:p>
    <w:p w14:paraId="77605E8D">
      <w:pPr>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按实结算，最终结算价按照实际参加人数*成交单价，按实结算，全部批次人员返程后一个月内付清。</w:t>
      </w:r>
    </w:p>
    <w:p w14:paraId="1CC995E2">
      <w:pPr>
        <w:spacing w:line="360" w:lineRule="auto"/>
        <w:ind w:firstLine="480" w:firstLineChars="200"/>
        <w:rPr>
          <w:rFonts w:hint="eastAsia"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2.4其他说明</w:t>
      </w:r>
    </w:p>
    <w:p w14:paraId="586B0E1E">
      <w:pPr>
        <w:spacing w:line="360" w:lineRule="auto"/>
        <w:ind w:firstLine="480" w:firstLineChars="200"/>
        <w:rPr>
          <w:rFonts w:hint="eastAsia" w:ascii="宋体" w:cs="宋体"/>
          <w:color w:val="000000" w:themeColor="text1"/>
          <w:highlight w:val="none"/>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a、</w:t>
      </w:r>
      <w:r>
        <w:rPr>
          <w:rFonts w:hint="eastAsia" w:ascii="宋体" w:hAnsi="宋体" w:cs="宋体"/>
          <w:bCs/>
          <w:color w:val="000000" w:themeColor="text1"/>
          <w:sz w:val="24"/>
          <w:highlight w:val="none"/>
          <w14:textFill>
            <w14:solidFill>
              <w14:schemeClr w14:val="tx1"/>
            </w14:solidFill>
          </w14:textFill>
        </w:rPr>
        <w:t>响应报价包括</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bCs/>
          <w:color w:val="000000" w:themeColor="text1"/>
          <w:sz w:val="24"/>
          <w:highlight w:val="none"/>
          <w14:textFill>
            <w14:solidFill>
              <w14:schemeClr w14:val="tx1"/>
            </w14:solidFill>
          </w14:textFill>
        </w:rPr>
        <w:t>人完成本项目所需的一切费用，包括但不限于：交通费（含燃油费、过路费、景点交通费等）、住宿费、伙食费、景点门票、导游费、保险费及涉及的其他所有费用、税金。要求不进任何购物店</w:t>
      </w:r>
      <w:r>
        <w:rPr>
          <w:rFonts w:hint="eastAsia" w:asci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不组织任何自费项目。若遇本次招标参考线路之外的线路方案，由交易发起人与中标人根据市场价自行协商确定。</w:t>
      </w:r>
    </w:p>
    <w:p w14:paraId="4A6A015C">
      <w:pPr>
        <w:spacing w:line="360" w:lineRule="auto"/>
        <w:ind w:firstLine="480" w:firstLineChars="200"/>
        <w:rPr>
          <w:rFonts w:hint="eastAsia" w:ascii="宋体" w:cs="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响应人</w:t>
      </w:r>
      <w:r>
        <w:rPr>
          <w:rFonts w:hint="eastAsia" w:ascii="宋体" w:hAnsi="宋体" w:cs="宋体"/>
          <w:bCs/>
          <w:color w:val="000000" w:themeColor="text1"/>
          <w:sz w:val="24"/>
          <w:highlight w:val="none"/>
          <w14:textFill>
            <w14:solidFill>
              <w14:schemeClr w14:val="tx1"/>
            </w14:solidFill>
          </w14:textFill>
        </w:rPr>
        <w:t>需在响应文件中需提供具体行程、出行方式、就餐标准等具体明细，报价根据要求提供每人的单价，结算时按实际参加人数*成交单价计算。响应单价为</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综合考虑后的统一单价，不得再有淡季旺季的价格区别。本项目各</w:t>
      </w:r>
      <w:r>
        <w:rPr>
          <w:rFonts w:hint="eastAsia" w:ascii="宋体" w:hAnsi="宋体" w:cs="宋体"/>
          <w:color w:val="000000" w:themeColor="text1"/>
          <w:sz w:val="24"/>
          <w:highlight w:val="none"/>
          <w14:textFill>
            <w14:solidFill>
              <w14:schemeClr w14:val="tx1"/>
            </w14:solidFill>
          </w14:textFill>
        </w:rPr>
        <w:t>响应人</w:t>
      </w:r>
      <w:r>
        <w:rPr>
          <w:rFonts w:hint="eastAsia" w:ascii="宋体" w:hAnsi="宋体" w:cs="宋体"/>
          <w:bCs/>
          <w:color w:val="000000" w:themeColor="text1"/>
          <w:sz w:val="24"/>
          <w:highlight w:val="none"/>
          <w14:textFill>
            <w14:solidFill>
              <w14:schemeClr w14:val="tx1"/>
            </w14:solidFill>
          </w14:textFill>
        </w:rPr>
        <w:t>须考虑出行时间、人数、目的地、淡旺季等情况，各</w:t>
      </w:r>
      <w:r>
        <w:rPr>
          <w:rFonts w:hint="eastAsia" w:ascii="宋体" w:hAnsi="宋体" w:cs="宋体"/>
          <w:color w:val="000000" w:themeColor="text1"/>
          <w:sz w:val="24"/>
          <w:highlight w:val="none"/>
          <w14:textFill>
            <w14:solidFill>
              <w14:schemeClr w14:val="tx1"/>
            </w14:solidFill>
          </w14:textFill>
        </w:rPr>
        <w:t>响应人</w:t>
      </w:r>
      <w:r>
        <w:rPr>
          <w:rFonts w:hint="eastAsia" w:ascii="宋体" w:hAnsi="宋体" w:cs="宋体"/>
          <w:bCs/>
          <w:color w:val="000000" w:themeColor="text1"/>
          <w:sz w:val="24"/>
          <w:highlight w:val="none"/>
          <w14:textFill>
            <w14:solidFill>
              <w14:schemeClr w14:val="tx1"/>
            </w14:solidFill>
          </w14:textFill>
        </w:rPr>
        <w:t>自行承担报价风险，均以响应单价为结算依据。</w:t>
      </w:r>
    </w:p>
    <w:p w14:paraId="31A693C6">
      <w:pPr>
        <w:spacing w:line="360" w:lineRule="auto"/>
        <w:ind w:firstLine="480" w:firstLineChars="200"/>
        <w:rPr>
          <w:rFonts w:hint="eastAsia" w:ascii="宋体" w:cs="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职工家属的费用标准、结算、合同等，由当事人与旅行社自行协商。</w:t>
      </w:r>
    </w:p>
    <w:p w14:paraId="2FA0417D">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w:t>
      </w:r>
      <w:r>
        <w:rPr>
          <w:rFonts w:hint="eastAsia" w:ascii="宋体" w:hAnsi="宋体"/>
          <w:color w:val="000000" w:themeColor="text1"/>
          <w:sz w:val="24"/>
          <w:highlight w:val="none"/>
          <w14:textFill>
            <w14:solidFill>
              <w14:schemeClr w14:val="tx1"/>
            </w14:solidFill>
          </w14:textFill>
        </w:rPr>
        <w:t>疗休养天数如因上级要求作出调整，交易发起人与中标人在响应文件的基础上双方协商确定，中标人无条件配合交易发起人。</w:t>
      </w:r>
    </w:p>
    <w:p w14:paraId="26B42EFC">
      <w:pPr>
        <w:pStyle w:val="964"/>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E070A05">
      <w:pPr>
        <w:rPr>
          <w:rFonts w:hint="eastAsia" w:ascii="宋体" w:hAnsi="宋体" w:cs="宋体"/>
          <w:b/>
          <w:color w:val="000000" w:themeColor="text1"/>
          <w:sz w:val="36"/>
          <w:szCs w:val="36"/>
          <w:highlight w:val="none"/>
          <w14:textFill>
            <w14:solidFill>
              <w14:schemeClr w14:val="tx1"/>
            </w14:solidFill>
          </w14:textFill>
        </w:rPr>
      </w:pPr>
    </w:p>
    <w:p w14:paraId="086DE364">
      <w:pPr>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15" w:name="_Toc184308063"/>
      <w:bookmarkEnd w:id="15"/>
      <w:bookmarkStart w:id="16" w:name="_Toc184313243"/>
      <w:bookmarkEnd w:id="16"/>
      <w:bookmarkStart w:id="17" w:name="_Toc184314417"/>
      <w:bookmarkEnd w:id="17"/>
      <w:bookmarkStart w:id="18" w:name="_Toc184313308"/>
      <w:bookmarkEnd w:id="18"/>
      <w:bookmarkStart w:id="19" w:name="_Toc184314480"/>
      <w:bookmarkEnd w:id="19"/>
      <w:bookmarkStart w:id="20" w:name="_Toc184313260"/>
      <w:bookmarkEnd w:id="20"/>
      <w:bookmarkStart w:id="21" w:name="_Toc184314466"/>
      <w:bookmarkEnd w:id="21"/>
      <w:bookmarkStart w:id="22" w:name="_Toc184310310"/>
      <w:bookmarkEnd w:id="22"/>
      <w:bookmarkStart w:id="23" w:name="_Toc184310305"/>
      <w:bookmarkEnd w:id="23"/>
      <w:bookmarkStart w:id="24" w:name="_Toc184310336"/>
      <w:bookmarkEnd w:id="24"/>
      <w:bookmarkStart w:id="25" w:name="_Toc184314416"/>
      <w:bookmarkEnd w:id="25"/>
      <w:bookmarkStart w:id="26" w:name="_Toc184310321"/>
      <w:bookmarkEnd w:id="26"/>
      <w:bookmarkStart w:id="27" w:name="_Toc184312085"/>
      <w:bookmarkEnd w:id="27"/>
      <w:bookmarkStart w:id="28" w:name="_Toc184313249"/>
      <w:bookmarkEnd w:id="28"/>
      <w:bookmarkStart w:id="29" w:name="_Toc184310323"/>
      <w:bookmarkEnd w:id="29"/>
      <w:bookmarkStart w:id="30" w:name="_Toc184312103"/>
      <w:bookmarkEnd w:id="30"/>
      <w:bookmarkStart w:id="31" w:name="_Toc184313300"/>
      <w:bookmarkEnd w:id="31"/>
      <w:bookmarkStart w:id="32" w:name="_Toc184314447"/>
      <w:bookmarkEnd w:id="32"/>
      <w:bookmarkStart w:id="33" w:name="_Toc184314432"/>
      <w:bookmarkEnd w:id="33"/>
      <w:bookmarkStart w:id="34" w:name="_Toc184312100"/>
      <w:bookmarkEnd w:id="34"/>
      <w:bookmarkStart w:id="35" w:name="_Toc184312086"/>
      <w:bookmarkEnd w:id="35"/>
      <w:bookmarkStart w:id="36" w:name="_Toc184314460"/>
      <w:bookmarkEnd w:id="36"/>
      <w:bookmarkStart w:id="37" w:name="_Toc184308046"/>
      <w:bookmarkEnd w:id="37"/>
      <w:bookmarkStart w:id="38" w:name="_Toc184313285"/>
      <w:bookmarkEnd w:id="38"/>
      <w:bookmarkStart w:id="39" w:name="_Toc184312098"/>
      <w:bookmarkEnd w:id="39"/>
      <w:bookmarkStart w:id="40" w:name="_Toc184313252"/>
      <w:bookmarkEnd w:id="40"/>
      <w:bookmarkStart w:id="41" w:name="_Toc184310340"/>
      <w:bookmarkEnd w:id="41"/>
      <w:bookmarkStart w:id="42" w:name="_Toc184308067"/>
      <w:bookmarkEnd w:id="42"/>
      <w:bookmarkStart w:id="43" w:name="_Toc184312136"/>
      <w:bookmarkEnd w:id="43"/>
      <w:bookmarkStart w:id="44" w:name="_Toc184314436"/>
      <w:bookmarkEnd w:id="44"/>
      <w:bookmarkStart w:id="45" w:name="_Toc184313294"/>
      <w:bookmarkEnd w:id="45"/>
      <w:bookmarkStart w:id="46" w:name="_Toc184310337"/>
      <w:bookmarkEnd w:id="46"/>
      <w:bookmarkStart w:id="47" w:name="_Toc184313266"/>
      <w:bookmarkEnd w:id="47"/>
      <w:bookmarkStart w:id="48" w:name="_Toc184314449"/>
      <w:bookmarkEnd w:id="48"/>
      <w:bookmarkStart w:id="49" w:name="_Toc184314419"/>
      <w:bookmarkEnd w:id="49"/>
      <w:bookmarkStart w:id="50" w:name="_Toc184314444"/>
      <w:bookmarkEnd w:id="50"/>
      <w:bookmarkStart w:id="51" w:name="_Toc184312084"/>
      <w:bookmarkEnd w:id="51"/>
      <w:bookmarkStart w:id="52" w:name="_Toc184314441"/>
      <w:bookmarkEnd w:id="52"/>
      <w:bookmarkStart w:id="53" w:name="_Toc184310314"/>
      <w:bookmarkEnd w:id="53"/>
      <w:bookmarkStart w:id="54" w:name="_Toc184310343"/>
      <w:bookmarkEnd w:id="54"/>
      <w:bookmarkStart w:id="55" w:name="_Toc184310339"/>
      <w:bookmarkEnd w:id="55"/>
      <w:bookmarkStart w:id="56" w:name="_Toc184308088"/>
      <w:bookmarkEnd w:id="56"/>
      <w:bookmarkStart w:id="57" w:name="_Toc184310335"/>
      <w:bookmarkEnd w:id="57"/>
      <w:bookmarkStart w:id="58" w:name="_Toc184308043"/>
      <w:bookmarkEnd w:id="58"/>
      <w:bookmarkStart w:id="59" w:name="_Toc184308072"/>
      <w:bookmarkEnd w:id="59"/>
      <w:bookmarkStart w:id="60" w:name="_Toc184308052"/>
      <w:bookmarkEnd w:id="60"/>
      <w:bookmarkStart w:id="61" w:name="_Toc184310332"/>
      <w:bookmarkEnd w:id="61"/>
      <w:bookmarkStart w:id="62" w:name="_Toc184312128"/>
      <w:bookmarkEnd w:id="62"/>
      <w:bookmarkStart w:id="63" w:name="_Toc184310319"/>
      <w:bookmarkEnd w:id="63"/>
      <w:bookmarkStart w:id="64" w:name="_Toc184308080"/>
      <w:bookmarkEnd w:id="64"/>
      <w:bookmarkStart w:id="65" w:name="_Toc184308086"/>
      <w:bookmarkEnd w:id="65"/>
      <w:bookmarkStart w:id="66" w:name="_Toc184310342"/>
      <w:bookmarkEnd w:id="66"/>
      <w:bookmarkStart w:id="67" w:name="_Toc184313259"/>
      <w:bookmarkEnd w:id="67"/>
      <w:bookmarkStart w:id="68" w:name="_Toc184313255"/>
      <w:bookmarkEnd w:id="68"/>
      <w:bookmarkStart w:id="69" w:name="_Toc184312068"/>
      <w:bookmarkEnd w:id="69"/>
      <w:bookmarkStart w:id="70" w:name="_Toc184308078"/>
      <w:bookmarkEnd w:id="70"/>
      <w:bookmarkStart w:id="71" w:name="_Toc184313309"/>
      <w:bookmarkEnd w:id="71"/>
      <w:bookmarkStart w:id="72" w:name="_Toc184310296"/>
      <w:bookmarkEnd w:id="72"/>
      <w:bookmarkStart w:id="73" w:name="_Toc184310300"/>
      <w:bookmarkEnd w:id="73"/>
      <w:bookmarkStart w:id="74" w:name="_Toc184308085"/>
      <w:bookmarkEnd w:id="74"/>
      <w:bookmarkStart w:id="75" w:name="_Toc184308068"/>
      <w:bookmarkEnd w:id="75"/>
      <w:bookmarkStart w:id="76" w:name="_Toc184310284"/>
      <w:bookmarkEnd w:id="76"/>
      <w:bookmarkStart w:id="77" w:name="_Toc184308066"/>
      <w:bookmarkEnd w:id="77"/>
      <w:bookmarkStart w:id="78" w:name="_Toc184312073"/>
      <w:bookmarkEnd w:id="78"/>
      <w:bookmarkStart w:id="79" w:name="_Toc184308071"/>
      <w:bookmarkEnd w:id="79"/>
      <w:bookmarkStart w:id="80" w:name="_Toc184314463"/>
      <w:bookmarkEnd w:id="80"/>
      <w:bookmarkStart w:id="81" w:name="_Toc184313280"/>
      <w:bookmarkEnd w:id="81"/>
      <w:bookmarkStart w:id="82" w:name="_Toc184308048"/>
      <w:bookmarkEnd w:id="82"/>
      <w:bookmarkStart w:id="83" w:name="_Toc184313242"/>
      <w:bookmarkEnd w:id="83"/>
      <w:bookmarkStart w:id="84" w:name="_Toc184314457"/>
      <w:bookmarkEnd w:id="84"/>
      <w:bookmarkStart w:id="85" w:name="_Toc184312132"/>
      <w:bookmarkEnd w:id="85"/>
      <w:bookmarkStart w:id="86" w:name="_Toc184313262"/>
      <w:bookmarkEnd w:id="86"/>
      <w:bookmarkStart w:id="87" w:name="_Toc184314442"/>
      <w:bookmarkEnd w:id="87"/>
      <w:bookmarkStart w:id="88" w:name="_Toc184312091"/>
      <w:bookmarkEnd w:id="88"/>
      <w:bookmarkStart w:id="89" w:name="_Toc184313289"/>
      <w:bookmarkEnd w:id="89"/>
      <w:bookmarkStart w:id="90" w:name="_Toc184308075"/>
      <w:bookmarkEnd w:id="90"/>
      <w:bookmarkStart w:id="91" w:name="_Toc184312075"/>
      <w:bookmarkEnd w:id="91"/>
      <w:bookmarkStart w:id="92" w:name="_Toc184308073"/>
      <w:bookmarkEnd w:id="92"/>
      <w:bookmarkStart w:id="93" w:name="_Toc184312090"/>
      <w:bookmarkEnd w:id="93"/>
      <w:bookmarkStart w:id="94" w:name="_Toc184313263"/>
      <w:bookmarkEnd w:id="94"/>
      <w:bookmarkStart w:id="95" w:name="_Toc184308060"/>
      <w:bookmarkEnd w:id="95"/>
      <w:bookmarkStart w:id="96" w:name="_Toc184308076"/>
      <w:bookmarkEnd w:id="96"/>
      <w:bookmarkStart w:id="97" w:name="_Toc184308065"/>
      <w:bookmarkEnd w:id="97"/>
      <w:bookmarkStart w:id="98" w:name="_Toc184312116"/>
      <w:bookmarkEnd w:id="98"/>
      <w:bookmarkStart w:id="99" w:name="_Toc184312093"/>
      <w:bookmarkEnd w:id="99"/>
      <w:bookmarkStart w:id="100" w:name="_Toc184313307"/>
      <w:bookmarkEnd w:id="100"/>
      <w:bookmarkStart w:id="101" w:name="_Toc184314430"/>
      <w:bookmarkEnd w:id="101"/>
      <w:bookmarkStart w:id="102" w:name="_Toc184310309"/>
      <w:bookmarkEnd w:id="102"/>
      <w:bookmarkStart w:id="103" w:name="_Toc184308095"/>
      <w:bookmarkEnd w:id="103"/>
      <w:bookmarkStart w:id="104" w:name="_Toc184308084"/>
      <w:bookmarkEnd w:id="104"/>
      <w:bookmarkStart w:id="105" w:name="_Toc184312133"/>
      <w:bookmarkEnd w:id="105"/>
      <w:bookmarkStart w:id="106" w:name="_Toc184314434"/>
      <w:bookmarkEnd w:id="106"/>
      <w:bookmarkStart w:id="107" w:name="_Toc184310281"/>
      <w:bookmarkEnd w:id="107"/>
      <w:bookmarkStart w:id="108" w:name="_Toc184314473"/>
      <w:bookmarkEnd w:id="108"/>
      <w:bookmarkStart w:id="109" w:name="_Toc184310273"/>
      <w:bookmarkEnd w:id="109"/>
      <w:bookmarkStart w:id="110" w:name="_Toc184314421"/>
      <w:bookmarkEnd w:id="110"/>
      <w:bookmarkStart w:id="111" w:name="_Toc184313258"/>
      <w:bookmarkEnd w:id="111"/>
      <w:bookmarkStart w:id="112" w:name="_Toc184310285"/>
      <w:bookmarkEnd w:id="112"/>
      <w:bookmarkStart w:id="113" w:name="_Toc184308042"/>
      <w:bookmarkEnd w:id="113"/>
      <w:bookmarkStart w:id="114" w:name="_Toc184314410"/>
      <w:bookmarkEnd w:id="114"/>
      <w:bookmarkStart w:id="115" w:name="_Toc184314422"/>
      <w:bookmarkEnd w:id="115"/>
      <w:bookmarkStart w:id="116" w:name="_Toc184308070"/>
      <w:bookmarkEnd w:id="116"/>
      <w:bookmarkStart w:id="117" w:name="_Toc184308096"/>
      <w:bookmarkEnd w:id="117"/>
      <w:bookmarkStart w:id="118" w:name="_Toc184310275"/>
      <w:bookmarkEnd w:id="118"/>
      <w:bookmarkStart w:id="119" w:name="_Toc184308093"/>
      <w:bookmarkEnd w:id="119"/>
      <w:bookmarkStart w:id="120" w:name="_Toc184313288"/>
      <w:bookmarkEnd w:id="120"/>
      <w:bookmarkStart w:id="121" w:name="_Toc184308037"/>
      <w:bookmarkEnd w:id="121"/>
      <w:bookmarkStart w:id="122" w:name="_Toc184308082"/>
      <w:bookmarkEnd w:id="122"/>
      <w:bookmarkStart w:id="123" w:name="_Toc184313290"/>
      <w:bookmarkEnd w:id="123"/>
      <w:bookmarkStart w:id="124" w:name="_Toc184310333"/>
      <w:bookmarkEnd w:id="124"/>
      <w:bookmarkStart w:id="125" w:name="_Toc184310301"/>
      <w:bookmarkEnd w:id="125"/>
      <w:bookmarkStart w:id="126" w:name="_Toc184313264"/>
      <w:bookmarkEnd w:id="126"/>
      <w:bookmarkStart w:id="127" w:name="_Toc184313282"/>
      <w:bookmarkEnd w:id="127"/>
      <w:bookmarkStart w:id="128" w:name="_Toc184310286"/>
      <w:bookmarkEnd w:id="128"/>
      <w:bookmarkStart w:id="129" w:name="_Toc184310322"/>
      <w:bookmarkEnd w:id="129"/>
      <w:bookmarkStart w:id="130" w:name="_Toc184312107"/>
      <w:bookmarkEnd w:id="130"/>
      <w:bookmarkStart w:id="131" w:name="_Toc184314469"/>
      <w:bookmarkEnd w:id="131"/>
      <w:bookmarkStart w:id="132" w:name="_Toc184312105"/>
      <w:bookmarkEnd w:id="132"/>
      <w:bookmarkStart w:id="133" w:name="_Toc184310283"/>
      <w:bookmarkEnd w:id="133"/>
      <w:bookmarkStart w:id="134" w:name="_Toc184314468"/>
      <w:bookmarkEnd w:id="134"/>
      <w:bookmarkStart w:id="135" w:name="_Toc184313304"/>
      <w:bookmarkEnd w:id="135"/>
      <w:bookmarkStart w:id="136" w:name="_Toc184310303"/>
      <w:bookmarkEnd w:id="136"/>
      <w:bookmarkStart w:id="137" w:name="_Toc184310293"/>
      <w:bookmarkEnd w:id="137"/>
      <w:bookmarkStart w:id="138" w:name="_Toc184312130"/>
      <w:bookmarkEnd w:id="138"/>
      <w:bookmarkStart w:id="139" w:name="_Toc184314433"/>
      <w:bookmarkEnd w:id="139"/>
      <w:bookmarkStart w:id="140" w:name="_Toc184310312"/>
      <w:bookmarkEnd w:id="140"/>
      <w:bookmarkStart w:id="141" w:name="_Toc184313238"/>
      <w:bookmarkEnd w:id="141"/>
      <w:bookmarkStart w:id="142" w:name="_Toc184313248"/>
      <w:bookmarkEnd w:id="142"/>
      <w:bookmarkStart w:id="143" w:name="_Toc184313270"/>
      <w:bookmarkEnd w:id="143"/>
      <w:bookmarkStart w:id="144" w:name="_Toc184312099"/>
      <w:bookmarkEnd w:id="144"/>
      <w:bookmarkStart w:id="145" w:name="_Toc184310308"/>
      <w:bookmarkEnd w:id="145"/>
      <w:bookmarkStart w:id="146" w:name="_Toc184308050"/>
      <w:bookmarkEnd w:id="146"/>
      <w:bookmarkStart w:id="147" w:name="_Toc184310326"/>
      <w:bookmarkEnd w:id="147"/>
      <w:bookmarkStart w:id="148" w:name="_Toc184310331"/>
      <w:bookmarkEnd w:id="148"/>
      <w:bookmarkStart w:id="149" w:name="_Toc184314428"/>
      <w:bookmarkEnd w:id="149"/>
      <w:bookmarkStart w:id="150" w:name="_Toc184312082"/>
      <w:bookmarkEnd w:id="150"/>
      <w:bookmarkStart w:id="151" w:name="_Toc184313265"/>
      <w:bookmarkEnd w:id="151"/>
      <w:bookmarkStart w:id="152" w:name="_Toc184313277"/>
      <w:bookmarkEnd w:id="152"/>
      <w:bookmarkStart w:id="153" w:name="_Toc184313261"/>
      <w:bookmarkEnd w:id="153"/>
      <w:bookmarkStart w:id="154" w:name="_Toc184313284"/>
      <w:bookmarkEnd w:id="154"/>
      <w:bookmarkStart w:id="155" w:name="_Toc184308104"/>
      <w:bookmarkEnd w:id="155"/>
      <w:bookmarkStart w:id="156" w:name="_Toc184314411"/>
      <w:bookmarkEnd w:id="156"/>
      <w:bookmarkStart w:id="157" w:name="_Toc184314482"/>
      <w:bookmarkEnd w:id="157"/>
      <w:bookmarkStart w:id="158" w:name="_Toc184310302"/>
      <w:bookmarkEnd w:id="158"/>
      <w:bookmarkStart w:id="159" w:name="_Toc184312067"/>
      <w:bookmarkEnd w:id="159"/>
      <w:bookmarkStart w:id="160" w:name="_Toc184313257"/>
      <w:bookmarkEnd w:id="160"/>
      <w:bookmarkStart w:id="161" w:name="_Toc184314467"/>
      <w:bookmarkEnd w:id="161"/>
      <w:bookmarkStart w:id="162" w:name="_Toc184308039"/>
      <w:bookmarkEnd w:id="162"/>
      <w:bookmarkStart w:id="163" w:name="_Toc184313306"/>
      <w:bookmarkEnd w:id="163"/>
      <w:bookmarkStart w:id="164" w:name="_Toc184310318"/>
      <w:bookmarkEnd w:id="164"/>
      <w:bookmarkStart w:id="165" w:name="_Toc184312074"/>
      <w:bookmarkEnd w:id="165"/>
      <w:bookmarkStart w:id="166" w:name="_Toc184314440"/>
      <w:bookmarkEnd w:id="166"/>
      <w:bookmarkStart w:id="167" w:name="_Toc184312094"/>
      <w:bookmarkEnd w:id="167"/>
      <w:bookmarkStart w:id="168" w:name="_Toc184310320"/>
      <w:bookmarkEnd w:id="168"/>
      <w:bookmarkStart w:id="169" w:name="_Toc184313298"/>
      <w:bookmarkEnd w:id="169"/>
      <w:bookmarkStart w:id="170" w:name="_Toc184310315"/>
      <w:bookmarkEnd w:id="170"/>
      <w:bookmarkStart w:id="171" w:name="_Toc184308074"/>
      <w:bookmarkEnd w:id="171"/>
      <w:bookmarkStart w:id="172" w:name="_Toc184308102"/>
      <w:bookmarkEnd w:id="172"/>
      <w:bookmarkStart w:id="173" w:name="_Toc184310328"/>
      <w:bookmarkEnd w:id="173"/>
      <w:bookmarkStart w:id="174" w:name="_Toc184312104"/>
      <w:bookmarkEnd w:id="174"/>
      <w:bookmarkStart w:id="175" w:name="_Toc184314464"/>
      <w:bookmarkEnd w:id="175"/>
      <w:bookmarkStart w:id="176" w:name="_Toc184314420"/>
      <w:bookmarkEnd w:id="176"/>
      <w:bookmarkStart w:id="177" w:name="_Toc184314429"/>
      <w:bookmarkEnd w:id="177"/>
      <w:bookmarkStart w:id="178" w:name="_Toc184308098"/>
      <w:bookmarkEnd w:id="178"/>
      <w:bookmarkStart w:id="179" w:name="_Toc184308097"/>
      <w:bookmarkEnd w:id="179"/>
      <w:bookmarkStart w:id="180" w:name="_Toc184312095"/>
      <w:bookmarkEnd w:id="180"/>
      <w:bookmarkStart w:id="181" w:name="_Toc184313275"/>
      <w:bookmarkEnd w:id="181"/>
      <w:bookmarkStart w:id="182" w:name="_Toc184308081"/>
      <w:bookmarkEnd w:id="182"/>
      <w:bookmarkStart w:id="183" w:name="_Toc184308099"/>
      <w:bookmarkEnd w:id="183"/>
      <w:bookmarkStart w:id="184" w:name="_Toc184313251"/>
      <w:bookmarkEnd w:id="184"/>
      <w:bookmarkStart w:id="185" w:name="_Toc184310287"/>
      <w:bookmarkEnd w:id="185"/>
      <w:bookmarkStart w:id="186" w:name="_Toc184312114"/>
      <w:bookmarkEnd w:id="186"/>
      <w:bookmarkStart w:id="187" w:name="_Toc184310277"/>
      <w:bookmarkEnd w:id="187"/>
      <w:bookmarkStart w:id="188" w:name="_Toc184312069"/>
      <w:bookmarkEnd w:id="188"/>
      <w:bookmarkStart w:id="189" w:name="_Toc184313271"/>
      <w:bookmarkEnd w:id="189"/>
      <w:bookmarkStart w:id="190" w:name="_Toc184314423"/>
      <w:bookmarkEnd w:id="190"/>
      <w:bookmarkStart w:id="191" w:name="_Toc184314418"/>
      <w:bookmarkEnd w:id="191"/>
      <w:bookmarkStart w:id="192" w:name="_Toc184312083"/>
      <w:bookmarkEnd w:id="192"/>
      <w:bookmarkStart w:id="193" w:name="_Toc184313256"/>
      <w:bookmarkEnd w:id="193"/>
      <w:bookmarkStart w:id="194" w:name="_Toc184313250"/>
      <w:bookmarkEnd w:id="194"/>
      <w:bookmarkStart w:id="195" w:name="_Toc184310307"/>
      <w:bookmarkEnd w:id="195"/>
      <w:bookmarkStart w:id="196" w:name="_Toc184313295"/>
      <w:bookmarkEnd w:id="196"/>
      <w:bookmarkStart w:id="197" w:name="_Toc184310311"/>
      <w:bookmarkEnd w:id="197"/>
      <w:bookmarkStart w:id="198" w:name="_Toc184310272"/>
      <w:bookmarkEnd w:id="198"/>
      <w:bookmarkStart w:id="199" w:name="_Toc184310282"/>
      <w:bookmarkEnd w:id="199"/>
      <w:bookmarkStart w:id="200" w:name="_Toc184313283"/>
      <w:bookmarkEnd w:id="200"/>
      <w:bookmarkStart w:id="201" w:name="_Toc184312102"/>
      <w:bookmarkEnd w:id="201"/>
      <w:bookmarkStart w:id="202" w:name="_Toc184310327"/>
      <w:bookmarkEnd w:id="202"/>
      <w:bookmarkStart w:id="203" w:name="_Toc184313297"/>
      <w:bookmarkEnd w:id="203"/>
      <w:bookmarkStart w:id="204" w:name="_Toc184314413"/>
      <w:bookmarkEnd w:id="204"/>
      <w:bookmarkStart w:id="205" w:name="_Toc184308094"/>
      <w:bookmarkEnd w:id="205"/>
      <w:bookmarkStart w:id="206" w:name="_Toc184308053"/>
      <w:bookmarkEnd w:id="206"/>
      <w:bookmarkStart w:id="207" w:name="_Toc184313305"/>
      <w:bookmarkEnd w:id="207"/>
      <w:bookmarkStart w:id="208" w:name="_Toc184312134"/>
      <w:bookmarkEnd w:id="208"/>
      <w:bookmarkStart w:id="209" w:name="_Toc184314455"/>
      <w:bookmarkEnd w:id="209"/>
      <w:bookmarkStart w:id="210" w:name="_Toc184313240"/>
      <w:bookmarkEnd w:id="210"/>
      <w:bookmarkStart w:id="211" w:name="_Toc184314425"/>
      <w:bookmarkEnd w:id="211"/>
      <w:bookmarkStart w:id="212" w:name="_Toc184312106"/>
      <w:bookmarkEnd w:id="212"/>
      <w:bookmarkStart w:id="213" w:name="_Toc184310278"/>
      <w:bookmarkEnd w:id="213"/>
      <w:bookmarkStart w:id="214" w:name="_Toc184308077"/>
      <w:bookmarkEnd w:id="214"/>
      <w:bookmarkStart w:id="215" w:name="_Toc184308055"/>
      <w:bookmarkEnd w:id="215"/>
      <w:bookmarkStart w:id="216" w:name="_Toc184312131"/>
      <w:bookmarkEnd w:id="216"/>
      <w:bookmarkStart w:id="217" w:name="_Toc184310297"/>
      <w:bookmarkEnd w:id="217"/>
      <w:bookmarkStart w:id="218" w:name="_Toc184312123"/>
      <w:bookmarkEnd w:id="218"/>
      <w:bookmarkStart w:id="219" w:name="_Toc184313301"/>
      <w:bookmarkEnd w:id="219"/>
      <w:bookmarkStart w:id="220" w:name="_Toc184313293"/>
      <w:bookmarkEnd w:id="220"/>
      <w:bookmarkStart w:id="221" w:name="_Toc184312096"/>
      <w:bookmarkEnd w:id="221"/>
      <w:bookmarkStart w:id="222" w:name="_Toc184314427"/>
      <w:bookmarkEnd w:id="222"/>
      <w:bookmarkStart w:id="223" w:name="_Toc184312087"/>
      <w:bookmarkEnd w:id="223"/>
      <w:bookmarkStart w:id="224" w:name="_Toc184310325"/>
      <w:bookmarkEnd w:id="224"/>
      <w:bookmarkStart w:id="225" w:name="_Toc184314415"/>
      <w:bookmarkEnd w:id="225"/>
      <w:bookmarkStart w:id="226" w:name="_Toc184310295"/>
      <w:bookmarkEnd w:id="226"/>
      <w:bookmarkStart w:id="227" w:name="_Toc184314471"/>
      <w:bookmarkEnd w:id="227"/>
      <w:bookmarkStart w:id="228" w:name="_Toc184312129"/>
      <w:bookmarkEnd w:id="228"/>
      <w:bookmarkStart w:id="229" w:name="_Toc184310294"/>
      <w:bookmarkEnd w:id="229"/>
      <w:bookmarkStart w:id="230" w:name="_Toc184314476"/>
      <w:bookmarkEnd w:id="230"/>
      <w:bookmarkStart w:id="231" w:name="_Toc184314446"/>
      <w:bookmarkEnd w:id="231"/>
      <w:bookmarkStart w:id="232" w:name="_Toc184314456"/>
      <w:bookmarkEnd w:id="232"/>
      <w:bookmarkStart w:id="233" w:name="_Toc184314445"/>
      <w:bookmarkEnd w:id="233"/>
      <w:bookmarkStart w:id="234" w:name="_Toc184312121"/>
      <w:bookmarkEnd w:id="234"/>
      <w:bookmarkStart w:id="235" w:name="_Toc184312079"/>
      <w:bookmarkEnd w:id="235"/>
      <w:bookmarkStart w:id="236" w:name="_Toc184308079"/>
      <w:bookmarkEnd w:id="236"/>
      <w:bookmarkStart w:id="237" w:name="_Toc184310341"/>
      <w:bookmarkEnd w:id="237"/>
      <w:bookmarkStart w:id="238" w:name="_Toc184314472"/>
      <w:bookmarkEnd w:id="238"/>
      <w:bookmarkStart w:id="239" w:name="_Toc184308045"/>
      <w:bookmarkEnd w:id="239"/>
      <w:bookmarkStart w:id="240" w:name="_Toc184308087"/>
      <w:bookmarkEnd w:id="240"/>
      <w:bookmarkStart w:id="241" w:name="_Toc184310299"/>
      <w:bookmarkEnd w:id="241"/>
      <w:bookmarkStart w:id="242" w:name="_Toc184314475"/>
      <w:bookmarkEnd w:id="242"/>
      <w:bookmarkStart w:id="243" w:name="_Toc184314462"/>
      <w:bookmarkEnd w:id="243"/>
      <w:bookmarkStart w:id="244" w:name="_Toc184313303"/>
      <w:bookmarkEnd w:id="244"/>
      <w:bookmarkStart w:id="245" w:name="_Toc184312108"/>
      <w:bookmarkEnd w:id="245"/>
      <w:bookmarkStart w:id="246" w:name="_Toc184313281"/>
      <w:bookmarkEnd w:id="246"/>
      <w:bookmarkStart w:id="247" w:name="_Toc184312118"/>
      <w:bookmarkEnd w:id="247"/>
      <w:bookmarkStart w:id="248" w:name="_Toc184312077"/>
      <w:bookmarkEnd w:id="248"/>
      <w:bookmarkStart w:id="249" w:name="_Toc184312125"/>
      <w:bookmarkEnd w:id="249"/>
      <w:bookmarkStart w:id="250" w:name="_Toc184314435"/>
      <w:bookmarkEnd w:id="250"/>
      <w:bookmarkStart w:id="251" w:name="_Toc184312112"/>
      <w:bookmarkEnd w:id="251"/>
      <w:bookmarkStart w:id="252" w:name="_Toc184308059"/>
      <w:bookmarkEnd w:id="252"/>
      <w:bookmarkStart w:id="253" w:name="_Toc184312137"/>
      <w:bookmarkEnd w:id="253"/>
      <w:bookmarkStart w:id="254" w:name="_Toc184314470"/>
      <w:bookmarkEnd w:id="254"/>
      <w:bookmarkStart w:id="255" w:name="_Toc184314439"/>
      <w:bookmarkEnd w:id="255"/>
      <w:bookmarkStart w:id="256" w:name="_Toc184313299"/>
      <w:bookmarkEnd w:id="256"/>
      <w:bookmarkStart w:id="257" w:name="_Toc184308051"/>
      <w:bookmarkEnd w:id="257"/>
      <w:bookmarkStart w:id="258" w:name="_Toc184314461"/>
      <w:bookmarkEnd w:id="258"/>
      <w:bookmarkStart w:id="259" w:name="_Toc184313254"/>
      <w:bookmarkEnd w:id="259"/>
      <w:bookmarkStart w:id="260" w:name="_Toc184312076"/>
      <w:bookmarkEnd w:id="260"/>
      <w:bookmarkStart w:id="261" w:name="_Toc184313292"/>
      <w:bookmarkEnd w:id="261"/>
      <w:bookmarkStart w:id="262" w:name="_Toc184310316"/>
      <w:bookmarkEnd w:id="262"/>
      <w:bookmarkStart w:id="263" w:name="_Toc184308061"/>
      <w:bookmarkEnd w:id="263"/>
      <w:bookmarkStart w:id="264" w:name="_Toc184313267"/>
      <w:bookmarkEnd w:id="264"/>
      <w:bookmarkStart w:id="265" w:name="_Toc184314438"/>
      <w:bookmarkEnd w:id="265"/>
      <w:bookmarkStart w:id="266" w:name="_Toc184308105"/>
      <w:bookmarkEnd w:id="266"/>
      <w:bookmarkStart w:id="267" w:name="_Toc184313247"/>
      <w:bookmarkEnd w:id="267"/>
      <w:bookmarkStart w:id="268" w:name="_Toc184313246"/>
      <w:bookmarkEnd w:id="268"/>
      <w:bookmarkStart w:id="269" w:name="_Toc184312072"/>
      <w:bookmarkEnd w:id="269"/>
      <w:bookmarkStart w:id="270" w:name="_Toc184308092"/>
      <w:bookmarkEnd w:id="270"/>
      <w:bookmarkStart w:id="271" w:name="_Toc184308038"/>
      <w:bookmarkEnd w:id="271"/>
      <w:bookmarkStart w:id="272" w:name="_Toc184314478"/>
      <w:bookmarkEnd w:id="272"/>
      <w:bookmarkStart w:id="273" w:name="_Toc184313241"/>
      <w:bookmarkEnd w:id="273"/>
      <w:bookmarkStart w:id="274" w:name="_Toc184308100"/>
      <w:bookmarkEnd w:id="274"/>
      <w:bookmarkStart w:id="275" w:name="_Toc184308083"/>
      <w:bookmarkEnd w:id="275"/>
      <w:bookmarkStart w:id="276" w:name="_Toc184310279"/>
      <w:bookmarkEnd w:id="276"/>
      <w:bookmarkStart w:id="277" w:name="_Toc184312117"/>
      <w:bookmarkEnd w:id="277"/>
      <w:bookmarkStart w:id="278" w:name="_Toc184310289"/>
      <w:bookmarkEnd w:id="278"/>
      <w:bookmarkStart w:id="279" w:name="_Toc184313273"/>
      <w:bookmarkEnd w:id="279"/>
      <w:bookmarkStart w:id="280" w:name="_Toc184314451"/>
      <w:bookmarkEnd w:id="280"/>
      <w:bookmarkStart w:id="281" w:name="_Toc184308089"/>
      <w:bookmarkEnd w:id="281"/>
      <w:bookmarkStart w:id="282" w:name="_Toc184310324"/>
      <w:bookmarkEnd w:id="282"/>
      <w:bookmarkStart w:id="283" w:name="_Toc184313274"/>
      <w:bookmarkEnd w:id="283"/>
      <w:bookmarkStart w:id="284" w:name="_Toc184308090"/>
      <w:bookmarkEnd w:id="284"/>
      <w:bookmarkStart w:id="285" w:name="_Toc184314443"/>
      <w:bookmarkEnd w:id="285"/>
      <w:bookmarkStart w:id="286" w:name="_Toc184308106"/>
      <w:bookmarkEnd w:id="286"/>
      <w:bookmarkStart w:id="287" w:name="_Toc184308036"/>
      <w:bookmarkEnd w:id="287"/>
      <w:bookmarkStart w:id="288" w:name="_Toc184313278"/>
      <w:bookmarkEnd w:id="288"/>
      <w:bookmarkStart w:id="289" w:name="_Toc184314452"/>
      <w:bookmarkEnd w:id="289"/>
      <w:bookmarkStart w:id="290" w:name="_Toc184310334"/>
      <w:bookmarkEnd w:id="290"/>
      <w:bookmarkStart w:id="291" w:name="_Toc184312122"/>
      <w:bookmarkEnd w:id="291"/>
      <w:bookmarkStart w:id="292" w:name="_Toc184312138"/>
      <w:bookmarkEnd w:id="292"/>
      <w:bookmarkStart w:id="293" w:name="_Toc184313286"/>
      <w:bookmarkEnd w:id="293"/>
      <w:bookmarkStart w:id="294" w:name="_Toc184312071"/>
      <w:bookmarkEnd w:id="294"/>
      <w:bookmarkStart w:id="295" w:name="_Toc184313239"/>
      <w:bookmarkEnd w:id="295"/>
      <w:bookmarkStart w:id="296" w:name="_Toc184310329"/>
      <w:bookmarkEnd w:id="296"/>
      <w:bookmarkStart w:id="297" w:name="_Toc184308041"/>
      <w:bookmarkEnd w:id="297"/>
      <w:bookmarkStart w:id="298" w:name="_Toc184314431"/>
      <w:bookmarkEnd w:id="298"/>
      <w:bookmarkStart w:id="299" w:name="_Toc184310338"/>
      <w:bookmarkEnd w:id="299"/>
      <w:bookmarkStart w:id="300" w:name="_Toc184310306"/>
      <w:bookmarkEnd w:id="300"/>
      <w:bookmarkStart w:id="301" w:name="_Toc184310274"/>
      <w:bookmarkEnd w:id="301"/>
      <w:bookmarkStart w:id="302" w:name="_Toc184312135"/>
      <w:bookmarkEnd w:id="302"/>
      <w:bookmarkStart w:id="303" w:name="_Toc184308108"/>
      <w:bookmarkEnd w:id="303"/>
      <w:bookmarkStart w:id="304" w:name="_Toc184312089"/>
      <w:bookmarkEnd w:id="304"/>
      <w:bookmarkStart w:id="305" w:name="_Toc184312139"/>
      <w:bookmarkEnd w:id="305"/>
      <w:bookmarkStart w:id="306" w:name="_Toc184312078"/>
      <w:bookmarkEnd w:id="306"/>
      <w:bookmarkStart w:id="307" w:name="_Toc184310288"/>
      <w:bookmarkEnd w:id="307"/>
      <w:bookmarkStart w:id="308" w:name="_Toc184314474"/>
      <w:bookmarkEnd w:id="308"/>
      <w:bookmarkStart w:id="309" w:name="_Toc184314454"/>
      <w:bookmarkEnd w:id="309"/>
      <w:bookmarkStart w:id="310" w:name="_Toc184312111"/>
      <w:bookmarkEnd w:id="310"/>
      <w:bookmarkStart w:id="311" w:name="_Toc184314465"/>
      <w:bookmarkEnd w:id="311"/>
      <w:bookmarkStart w:id="312" w:name="_Toc184313310"/>
      <w:bookmarkEnd w:id="312"/>
      <w:bookmarkStart w:id="313" w:name="_Toc184314424"/>
      <w:bookmarkEnd w:id="313"/>
      <w:bookmarkStart w:id="314" w:name="_Toc184314453"/>
      <w:bookmarkEnd w:id="314"/>
      <w:bookmarkStart w:id="315" w:name="_Toc184308069"/>
      <w:bookmarkEnd w:id="315"/>
      <w:bookmarkStart w:id="316" w:name="_Toc184313276"/>
      <w:bookmarkEnd w:id="316"/>
      <w:bookmarkStart w:id="317" w:name="_Toc184314412"/>
      <w:bookmarkEnd w:id="317"/>
      <w:bookmarkStart w:id="318" w:name="_Toc184313287"/>
      <w:bookmarkEnd w:id="318"/>
      <w:bookmarkStart w:id="319" w:name="_Toc184308054"/>
      <w:bookmarkEnd w:id="319"/>
      <w:bookmarkStart w:id="320" w:name="_Toc184312081"/>
      <w:bookmarkEnd w:id="320"/>
      <w:bookmarkStart w:id="321" w:name="_Toc184308044"/>
      <w:bookmarkEnd w:id="321"/>
      <w:bookmarkStart w:id="322" w:name="_Toc184314437"/>
      <w:bookmarkEnd w:id="322"/>
      <w:bookmarkStart w:id="323" w:name="_Toc184312101"/>
      <w:bookmarkEnd w:id="323"/>
      <w:bookmarkStart w:id="324" w:name="_Toc184314448"/>
      <w:bookmarkEnd w:id="324"/>
      <w:bookmarkStart w:id="325" w:name="_Toc184313253"/>
      <w:bookmarkEnd w:id="325"/>
      <w:bookmarkStart w:id="326" w:name="_Toc184313268"/>
      <w:bookmarkEnd w:id="326"/>
      <w:bookmarkStart w:id="327" w:name="_Toc184310291"/>
      <w:bookmarkEnd w:id="327"/>
      <w:bookmarkStart w:id="328" w:name="_Toc184314459"/>
      <w:bookmarkEnd w:id="328"/>
      <w:bookmarkStart w:id="329" w:name="_Toc184310276"/>
      <w:bookmarkEnd w:id="329"/>
      <w:bookmarkStart w:id="330" w:name="_Toc184312097"/>
      <w:bookmarkEnd w:id="330"/>
      <w:bookmarkStart w:id="331" w:name="_Toc184308107"/>
      <w:bookmarkEnd w:id="331"/>
      <w:bookmarkStart w:id="332" w:name="_Toc184313269"/>
      <w:bookmarkEnd w:id="332"/>
      <w:bookmarkStart w:id="333" w:name="_Toc184312080"/>
      <w:bookmarkEnd w:id="333"/>
      <w:bookmarkStart w:id="334" w:name="_Toc184308091"/>
      <w:bookmarkEnd w:id="334"/>
      <w:bookmarkStart w:id="335" w:name="_Toc184308064"/>
      <w:bookmarkEnd w:id="335"/>
      <w:bookmarkStart w:id="336" w:name="_Toc184308062"/>
      <w:bookmarkEnd w:id="336"/>
      <w:bookmarkStart w:id="337" w:name="_Toc184308049"/>
      <w:bookmarkEnd w:id="337"/>
      <w:bookmarkStart w:id="338" w:name="_Toc184308057"/>
      <w:bookmarkEnd w:id="338"/>
      <w:bookmarkStart w:id="339" w:name="_Toc184312120"/>
      <w:bookmarkEnd w:id="339"/>
      <w:bookmarkStart w:id="340" w:name="_Toc184312124"/>
      <w:bookmarkEnd w:id="340"/>
      <w:bookmarkStart w:id="341" w:name="_Toc184312109"/>
      <w:bookmarkEnd w:id="341"/>
      <w:bookmarkStart w:id="342" w:name="_Toc184308103"/>
      <w:bookmarkEnd w:id="342"/>
      <w:bookmarkStart w:id="343" w:name="_Toc184313245"/>
      <w:bookmarkEnd w:id="343"/>
      <w:bookmarkStart w:id="344" w:name="_Toc184308058"/>
      <w:bookmarkEnd w:id="344"/>
      <w:bookmarkStart w:id="345" w:name="_Toc184314458"/>
      <w:bookmarkEnd w:id="345"/>
      <w:bookmarkStart w:id="346" w:name="_Toc184312092"/>
      <w:bookmarkEnd w:id="346"/>
      <w:bookmarkStart w:id="347" w:name="_Toc184312119"/>
      <w:bookmarkEnd w:id="347"/>
      <w:bookmarkStart w:id="348" w:name="_Toc184313272"/>
      <w:bookmarkEnd w:id="348"/>
      <w:bookmarkStart w:id="349" w:name="_Toc184308047"/>
      <w:bookmarkEnd w:id="349"/>
      <w:bookmarkStart w:id="350" w:name="_Toc184308101"/>
      <w:bookmarkEnd w:id="350"/>
      <w:bookmarkStart w:id="351" w:name="_Toc184312110"/>
      <w:bookmarkEnd w:id="351"/>
      <w:bookmarkStart w:id="352" w:name="_Toc184312113"/>
      <w:bookmarkEnd w:id="352"/>
      <w:bookmarkStart w:id="353" w:name="_Toc184310330"/>
      <w:bookmarkEnd w:id="353"/>
      <w:bookmarkStart w:id="354" w:name="_Toc184312088"/>
      <w:bookmarkEnd w:id="354"/>
      <w:bookmarkStart w:id="355" w:name="_Toc184313302"/>
      <w:bookmarkEnd w:id="355"/>
      <w:bookmarkStart w:id="356" w:name="_Toc184308040"/>
      <w:bookmarkEnd w:id="356"/>
      <w:bookmarkStart w:id="357" w:name="_Toc184310317"/>
      <w:bookmarkEnd w:id="357"/>
      <w:bookmarkStart w:id="358" w:name="_Toc184310292"/>
      <w:bookmarkEnd w:id="358"/>
      <w:bookmarkStart w:id="359" w:name="_Toc184314477"/>
      <w:bookmarkEnd w:id="359"/>
      <w:bookmarkStart w:id="360" w:name="_Toc184313296"/>
      <w:bookmarkEnd w:id="360"/>
      <w:bookmarkStart w:id="361" w:name="_Toc184313244"/>
      <w:bookmarkEnd w:id="361"/>
      <w:bookmarkStart w:id="362" w:name="_Toc184312070"/>
      <w:bookmarkEnd w:id="362"/>
      <w:bookmarkStart w:id="363" w:name="_Toc184313291"/>
      <w:bookmarkEnd w:id="363"/>
      <w:bookmarkStart w:id="364" w:name="_Toc184310344"/>
      <w:bookmarkEnd w:id="364"/>
      <w:bookmarkStart w:id="365" w:name="_Toc184310280"/>
      <w:bookmarkEnd w:id="365"/>
      <w:bookmarkStart w:id="366" w:name="_Toc184314426"/>
      <w:bookmarkEnd w:id="366"/>
      <w:bookmarkStart w:id="367" w:name="_Toc184310290"/>
      <w:bookmarkEnd w:id="367"/>
      <w:bookmarkStart w:id="368" w:name="_Toc184314450"/>
      <w:bookmarkEnd w:id="368"/>
      <w:bookmarkStart w:id="369" w:name="_Toc184314481"/>
      <w:bookmarkEnd w:id="369"/>
      <w:bookmarkStart w:id="370" w:name="_Toc184310298"/>
      <w:bookmarkEnd w:id="370"/>
      <w:bookmarkStart w:id="371" w:name="_Toc184312126"/>
      <w:bookmarkEnd w:id="371"/>
      <w:bookmarkStart w:id="372" w:name="_Toc184310313"/>
      <w:bookmarkEnd w:id="372"/>
      <w:bookmarkStart w:id="373" w:name="_Toc184314479"/>
      <w:bookmarkEnd w:id="373"/>
      <w:bookmarkStart w:id="374" w:name="_Toc184314414"/>
      <w:bookmarkEnd w:id="374"/>
      <w:bookmarkStart w:id="375" w:name="_Toc184312115"/>
      <w:bookmarkEnd w:id="375"/>
      <w:bookmarkStart w:id="376" w:name="_Toc184310304"/>
      <w:bookmarkEnd w:id="376"/>
      <w:bookmarkStart w:id="377" w:name="_Toc184308056"/>
      <w:bookmarkEnd w:id="377"/>
      <w:bookmarkStart w:id="378" w:name="_Toc184313279"/>
      <w:bookmarkEnd w:id="378"/>
      <w:bookmarkStart w:id="379" w:name="_Toc184312127"/>
      <w:bookmarkEnd w:id="379"/>
      <w:r>
        <w:rPr>
          <w:rFonts w:hint="eastAsia" w:ascii="宋体" w:hAnsi="宋体" w:cs="宋体"/>
          <w:b/>
          <w:color w:val="000000" w:themeColor="text1"/>
          <w:sz w:val="36"/>
          <w:szCs w:val="36"/>
          <w:highlight w:val="none"/>
          <w14:textFill>
            <w14:solidFill>
              <w14:schemeClr w14:val="tx1"/>
            </w14:solidFill>
          </w14:textFill>
        </w:rPr>
        <w:t>交易办法</w:t>
      </w:r>
    </w:p>
    <w:p w14:paraId="065946C6">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交易办法前附表</w:t>
      </w:r>
    </w:p>
    <w:p w14:paraId="435E2A26">
      <w:pPr>
        <w:widowControl/>
        <w:spacing w:line="360" w:lineRule="auto"/>
        <w:ind w:firstLine="480" w:firstLineChars="200"/>
        <w:rPr>
          <w:rFonts w:hint="eastAsia"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1、商务资信（16分）</w:t>
      </w:r>
    </w:p>
    <w:tbl>
      <w:tblPr>
        <w:tblStyle w:val="63"/>
        <w:tblW w:w="0" w:type="auto"/>
        <w:jc w:val="center"/>
        <w:tblLayout w:type="fixed"/>
        <w:tblCellMar>
          <w:top w:w="0" w:type="dxa"/>
          <w:left w:w="108" w:type="dxa"/>
          <w:bottom w:w="0" w:type="dxa"/>
          <w:right w:w="108" w:type="dxa"/>
        </w:tblCellMar>
      </w:tblPr>
      <w:tblGrid>
        <w:gridCol w:w="727"/>
        <w:gridCol w:w="595"/>
        <w:gridCol w:w="6116"/>
        <w:gridCol w:w="892"/>
        <w:gridCol w:w="992"/>
      </w:tblGrid>
      <w:tr w14:paraId="54386D23">
        <w:tblPrEx>
          <w:tblCellMar>
            <w:top w:w="0" w:type="dxa"/>
            <w:left w:w="108" w:type="dxa"/>
            <w:bottom w:w="0" w:type="dxa"/>
            <w:right w:w="108" w:type="dxa"/>
          </w:tblCellMar>
        </w:tblPrEx>
        <w:trPr>
          <w:trHeight w:val="717" w:hRule="atLeast"/>
          <w:jc w:val="center"/>
        </w:trPr>
        <w:tc>
          <w:tcPr>
            <w:tcW w:w="727" w:type="dxa"/>
            <w:tcBorders>
              <w:top w:val="single" w:color="auto" w:sz="8" w:space="0"/>
              <w:left w:val="single" w:color="auto" w:sz="8" w:space="0"/>
              <w:bottom w:val="single" w:color="auto" w:sz="4" w:space="0"/>
              <w:right w:val="single" w:color="auto" w:sz="4" w:space="0"/>
            </w:tcBorders>
            <w:noWrap w:val="0"/>
            <w:vAlign w:val="center"/>
          </w:tcPr>
          <w:p w14:paraId="1C8C3346">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711" w:type="dxa"/>
            <w:gridSpan w:val="2"/>
            <w:tcBorders>
              <w:top w:val="single" w:color="auto" w:sz="8" w:space="0"/>
              <w:left w:val="nil"/>
              <w:bottom w:val="single" w:color="auto" w:sz="4" w:space="0"/>
              <w:right w:val="single" w:color="auto" w:sz="4" w:space="0"/>
            </w:tcBorders>
            <w:noWrap w:val="0"/>
            <w:vAlign w:val="center"/>
          </w:tcPr>
          <w:p w14:paraId="79697F6D">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评分内容和标准</w:t>
            </w:r>
          </w:p>
        </w:tc>
        <w:tc>
          <w:tcPr>
            <w:tcW w:w="892" w:type="dxa"/>
            <w:tcBorders>
              <w:top w:val="single" w:color="auto" w:sz="8" w:space="0"/>
              <w:left w:val="nil"/>
              <w:bottom w:val="single" w:color="auto" w:sz="4" w:space="0"/>
              <w:right w:val="single" w:color="auto" w:sz="4" w:space="0"/>
            </w:tcBorders>
            <w:noWrap w:val="0"/>
            <w:vAlign w:val="center"/>
          </w:tcPr>
          <w:p w14:paraId="339A371B">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992" w:type="dxa"/>
            <w:tcBorders>
              <w:top w:val="single" w:color="auto" w:sz="8" w:space="0"/>
              <w:left w:val="nil"/>
              <w:bottom w:val="single" w:color="auto" w:sz="4" w:space="0"/>
              <w:right w:val="single" w:color="auto" w:sz="4" w:space="0"/>
            </w:tcBorders>
            <w:noWrap w:val="0"/>
            <w:vAlign w:val="center"/>
          </w:tcPr>
          <w:p w14:paraId="151ED3AB">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打分</w:t>
            </w:r>
          </w:p>
          <w:p w14:paraId="44B999B1">
            <w:pPr>
              <w:jc w:val="center"/>
              <w:rPr>
                <w:rFonts w:asci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w:t>
            </w:r>
          </w:p>
        </w:tc>
      </w:tr>
      <w:tr w14:paraId="30DFB71A">
        <w:tblPrEx>
          <w:tblCellMar>
            <w:top w:w="0" w:type="dxa"/>
            <w:left w:w="108" w:type="dxa"/>
            <w:bottom w:w="0" w:type="dxa"/>
            <w:right w:w="108" w:type="dxa"/>
          </w:tblCellMar>
        </w:tblPrEx>
        <w:trPr>
          <w:trHeight w:val="1383" w:hRule="atLeast"/>
          <w:jc w:val="center"/>
        </w:trPr>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14:paraId="145C67C7">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 务资 信分（16分）</w:t>
            </w:r>
          </w:p>
        </w:tc>
        <w:tc>
          <w:tcPr>
            <w:tcW w:w="595" w:type="dxa"/>
            <w:tcBorders>
              <w:top w:val="nil"/>
              <w:left w:val="single" w:color="auto" w:sz="8" w:space="0"/>
              <w:bottom w:val="single" w:color="auto" w:sz="4" w:space="0"/>
              <w:right w:val="single" w:color="auto" w:sz="4" w:space="0"/>
            </w:tcBorders>
            <w:noWrap w:val="0"/>
            <w:vAlign w:val="center"/>
          </w:tcPr>
          <w:p w14:paraId="37D3C434">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16" w:type="dxa"/>
            <w:tcBorders>
              <w:top w:val="nil"/>
              <w:left w:val="nil"/>
              <w:bottom w:val="single" w:color="auto" w:sz="4" w:space="0"/>
              <w:right w:val="single" w:color="auto" w:sz="4" w:space="0"/>
            </w:tcBorders>
            <w:noWrap w:val="0"/>
            <w:vAlign w:val="center"/>
          </w:tcPr>
          <w:p w14:paraId="459A4677">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响应人旅行社星级状况：响应人为五星级旅行社的得5分，为四星级旅行社的得3分，为三星级旅行社的得1分。（响应文件中提供当地旅游局等单位颁发的相关文件，加盖公章。）</w:t>
            </w:r>
          </w:p>
        </w:tc>
        <w:tc>
          <w:tcPr>
            <w:tcW w:w="892" w:type="dxa"/>
            <w:tcBorders>
              <w:top w:val="nil"/>
              <w:left w:val="nil"/>
              <w:bottom w:val="single" w:color="auto" w:sz="4" w:space="0"/>
              <w:right w:val="single" w:color="auto" w:sz="4" w:space="0"/>
            </w:tcBorders>
            <w:noWrap w:val="0"/>
            <w:vAlign w:val="center"/>
          </w:tcPr>
          <w:p w14:paraId="782D8FC9">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5分</w:t>
            </w:r>
          </w:p>
        </w:tc>
        <w:tc>
          <w:tcPr>
            <w:tcW w:w="992" w:type="dxa"/>
            <w:tcBorders>
              <w:top w:val="nil"/>
              <w:left w:val="nil"/>
              <w:bottom w:val="single" w:color="auto" w:sz="4" w:space="0"/>
              <w:right w:val="single" w:color="auto" w:sz="4" w:space="0"/>
            </w:tcBorders>
            <w:noWrap w:val="0"/>
            <w:vAlign w:val="center"/>
          </w:tcPr>
          <w:p w14:paraId="6C47936C">
            <w:pPr>
              <w:jc w:val="center"/>
              <w:rPr>
                <w:rFonts w:asci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客观分</w:t>
            </w:r>
          </w:p>
        </w:tc>
      </w:tr>
      <w:tr w14:paraId="14C0C893">
        <w:tblPrEx>
          <w:tblCellMar>
            <w:top w:w="0" w:type="dxa"/>
            <w:left w:w="108" w:type="dxa"/>
            <w:bottom w:w="0" w:type="dxa"/>
            <w:right w:w="108" w:type="dxa"/>
          </w:tblCellMar>
        </w:tblPrEx>
        <w:trPr>
          <w:trHeight w:val="112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C10E54">
            <w:pPr>
              <w:widowControl/>
              <w:adjustRightInd/>
              <w:jc w:val="left"/>
              <w:rPr>
                <w:rFonts w:ascii="宋体" w:cs="宋体"/>
                <w:color w:val="000000" w:themeColor="text1"/>
                <w:sz w:val="24"/>
                <w:highlight w:val="none"/>
                <w14:textFill>
                  <w14:solidFill>
                    <w14:schemeClr w14:val="tx1"/>
                  </w14:solidFill>
                </w14:textFill>
              </w:rPr>
            </w:pPr>
          </w:p>
        </w:tc>
        <w:tc>
          <w:tcPr>
            <w:tcW w:w="595" w:type="dxa"/>
            <w:tcBorders>
              <w:top w:val="nil"/>
              <w:left w:val="single" w:color="auto" w:sz="8" w:space="0"/>
              <w:bottom w:val="single" w:color="auto" w:sz="4" w:space="0"/>
              <w:right w:val="single" w:color="auto" w:sz="4" w:space="0"/>
            </w:tcBorders>
            <w:noWrap w:val="0"/>
            <w:vAlign w:val="center"/>
          </w:tcPr>
          <w:p w14:paraId="0881890E">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6116" w:type="dxa"/>
            <w:tcBorders>
              <w:top w:val="nil"/>
              <w:left w:val="nil"/>
              <w:bottom w:val="single" w:color="auto" w:sz="4" w:space="0"/>
              <w:right w:val="single" w:color="auto" w:sz="4" w:space="0"/>
            </w:tcBorders>
            <w:noWrap w:val="0"/>
            <w:vAlign w:val="center"/>
          </w:tcPr>
          <w:p w14:paraId="67BDEA38">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响应人自202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年1月1日起具有类似项目合同业绩的每个得0.25分，最高得1分。（响应文件中提供合同复印件，加盖公章。）</w:t>
            </w:r>
          </w:p>
        </w:tc>
        <w:tc>
          <w:tcPr>
            <w:tcW w:w="892" w:type="dxa"/>
            <w:tcBorders>
              <w:top w:val="nil"/>
              <w:left w:val="nil"/>
              <w:bottom w:val="single" w:color="auto" w:sz="4" w:space="0"/>
              <w:right w:val="single" w:color="auto" w:sz="4" w:space="0"/>
            </w:tcBorders>
            <w:noWrap w:val="0"/>
            <w:vAlign w:val="center"/>
          </w:tcPr>
          <w:p w14:paraId="71006360">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1分</w:t>
            </w:r>
          </w:p>
        </w:tc>
        <w:tc>
          <w:tcPr>
            <w:tcW w:w="992" w:type="dxa"/>
            <w:tcBorders>
              <w:top w:val="nil"/>
              <w:left w:val="nil"/>
              <w:bottom w:val="single" w:color="auto" w:sz="4" w:space="0"/>
              <w:right w:val="single" w:color="auto" w:sz="4" w:space="0"/>
            </w:tcBorders>
            <w:noWrap w:val="0"/>
            <w:vAlign w:val="center"/>
          </w:tcPr>
          <w:p w14:paraId="16E480E9">
            <w:pPr>
              <w:jc w:val="center"/>
              <w:rPr>
                <w:rFonts w:asci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客观分</w:t>
            </w:r>
          </w:p>
        </w:tc>
      </w:tr>
      <w:tr w14:paraId="2F42472A">
        <w:tblPrEx>
          <w:tblCellMar>
            <w:top w:w="0" w:type="dxa"/>
            <w:left w:w="108" w:type="dxa"/>
            <w:bottom w:w="0" w:type="dxa"/>
            <w:right w:w="108" w:type="dxa"/>
          </w:tblCellMar>
        </w:tblPrEx>
        <w:trPr>
          <w:trHeight w:val="141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4706F4">
            <w:pPr>
              <w:widowControl/>
              <w:adjustRightInd/>
              <w:jc w:val="left"/>
              <w:rPr>
                <w:rFonts w:ascii="宋体" w:cs="宋体"/>
                <w:color w:val="000000" w:themeColor="text1"/>
                <w:sz w:val="24"/>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noWrap w:val="0"/>
            <w:vAlign w:val="center"/>
          </w:tcPr>
          <w:p w14:paraId="7CA31BEF">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0191FF9C">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响应人具有质量管理体系认证、环境管理体系认证、职业健康安全管理体系认证、企业诚信管理体系认证证书，每1项得1分，最高得4分。（证书须在有效期内，响应文件中提供证书复印件，加盖公章。）</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05E01CEB">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D86FCA">
            <w:pPr>
              <w:jc w:val="center"/>
              <w:rPr>
                <w:rFonts w:asci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客观分</w:t>
            </w:r>
          </w:p>
        </w:tc>
      </w:tr>
      <w:tr w14:paraId="4F16A2A8">
        <w:tblPrEx>
          <w:tblCellMar>
            <w:top w:w="0" w:type="dxa"/>
            <w:left w:w="108" w:type="dxa"/>
            <w:bottom w:w="0" w:type="dxa"/>
            <w:right w:w="108" w:type="dxa"/>
          </w:tblCellMar>
        </w:tblPrEx>
        <w:trPr>
          <w:trHeight w:val="172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A6476A">
            <w:pPr>
              <w:widowControl/>
              <w:adjustRightInd/>
              <w:jc w:val="left"/>
              <w:rPr>
                <w:rFonts w:ascii="宋体" w:cs="宋体"/>
                <w:color w:val="000000" w:themeColor="text1"/>
                <w:sz w:val="24"/>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noWrap w:val="0"/>
            <w:vAlign w:val="center"/>
          </w:tcPr>
          <w:p w14:paraId="050EBC70">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1453D96B">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w:t>
            </w:r>
            <w:r>
              <w:rPr>
                <w:rFonts w:hint="eastAsia" w:ascii="宋体" w:hAnsi="宋体" w:cs="宋体"/>
                <w:color w:val="000000" w:themeColor="text1"/>
                <w:kern w:val="0"/>
                <w:sz w:val="24"/>
                <w:highlight w:val="none"/>
                <w14:textFill>
                  <w14:solidFill>
                    <w14:schemeClr w14:val="tx1"/>
                  </w14:solidFill>
                </w14:textFill>
              </w:rPr>
              <w:t>自20</w:t>
            </w:r>
            <w:r>
              <w:rPr>
                <w:rFonts w:hint="eastAsia" w:ascii="宋体" w:hAnsi="宋体" w:cs="宋体"/>
                <w:color w:val="000000" w:themeColor="text1"/>
                <w:kern w:val="0"/>
                <w:sz w:val="24"/>
                <w:highlight w:val="none"/>
                <w:lang w:val="en-US" w:eastAsia="zh-CN"/>
                <w14:textFill>
                  <w14:solidFill>
                    <w14:schemeClr w14:val="tx1"/>
                  </w14:solidFill>
                </w14:textFill>
              </w:rPr>
              <w:t>22</w:t>
            </w:r>
            <w:r>
              <w:rPr>
                <w:rFonts w:hint="eastAsia" w:ascii="宋体" w:hAnsi="宋体" w:cs="宋体"/>
                <w:color w:val="000000" w:themeColor="text1"/>
                <w:kern w:val="0"/>
                <w:sz w:val="24"/>
                <w:highlight w:val="none"/>
                <w14:textFill>
                  <w14:solidFill>
                    <w14:schemeClr w14:val="tx1"/>
                  </w14:solidFill>
                </w14:textFill>
              </w:rPr>
              <w:t>年1月1日起，获得行政部门颁发的区（县）级荣誉的，每个得1分，最多得2分；获得行政部门颁发的市级及以上荣誉的，每个得2分，最多得4分。（</w:t>
            </w:r>
            <w:r>
              <w:rPr>
                <w:rFonts w:hint="eastAsia" w:ascii="宋体" w:hAnsi="宋体" w:cs="宋体"/>
                <w:color w:val="000000" w:themeColor="text1"/>
                <w:sz w:val="24"/>
                <w:highlight w:val="none"/>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中提供荣誉证书复印件，加盖公章。荣誉证书高级别可代替低级别使用。）</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1E9BF337">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E62427">
            <w:pPr>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客观分</w:t>
            </w:r>
          </w:p>
        </w:tc>
      </w:tr>
    </w:tbl>
    <w:p w14:paraId="002D98CA">
      <w:pPr>
        <w:widowControl/>
        <w:snapToGrid w:val="0"/>
        <w:ind w:firstLine="480" w:firstLineChars="200"/>
        <w:rPr>
          <w:rFonts w:hint="eastAsia" w:ascii="宋体" w:cs="仿宋"/>
          <w:color w:val="000000" w:themeColor="text1"/>
          <w:sz w:val="24"/>
          <w:highlight w:val="none"/>
          <w14:textFill>
            <w14:solidFill>
              <w14:schemeClr w14:val="tx1"/>
            </w14:solidFill>
          </w14:textFill>
        </w:rPr>
      </w:pPr>
    </w:p>
    <w:p w14:paraId="11CEA8E8">
      <w:pPr>
        <w:widowControl/>
        <w:snapToGrid w:val="0"/>
        <w:ind w:firstLine="480" w:firstLineChars="200"/>
        <w:rPr>
          <w:rFonts w:hint="eastAsia" w:ascii="宋体" w:cs="仿宋_GB2312"/>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技术和服务方案</w:t>
      </w:r>
      <w:r>
        <w:rPr>
          <w:rFonts w:hint="eastAsia" w:ascii="宋体" w:hAnsi="宋体" w:cs="仿宋"/>
          <w:color w:val="000000" w:themeColor="text1"/>
          <w:sz w:val="24"/>
          <w:highlight w:val="none"/>
          <w14:textFill>
            <w14:solidFill>
              <w14:schemeClr w14:val="tx1"/>
            </w14:solidFill>
          </w14:textFill>
        </w:rPr>
        <w:t>（74分）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54"/>
        <w:gridCol w:w="1919"/>
        <w:gridCol w:w="4747"/>
        <w:gridCol w:w="795"/>
        <w:gridCol w:w="956"/>
      </w:tblGrid>
      <w:tr w14:paraId="30BD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23A6EB8">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序号</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14:paraId="3D4D02DD">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评分内容和标准</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3E307429">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具体描述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9DAC328">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权重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60C03751">
            <w:pPr>
              <w:widowControl/>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打分</w:t>
            </w:r>
          </w:p>
          <w:p w14:paraId="5523D9D5">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方法</w:t>
            </w:r>
          </w:p>
        </w:tc>
      </w:tr>
      <w:tr w14:paraId="7836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14:paraId="1BCA8544">
            <w:pPr>
              <w:pStyle w:val="24"/>
              <w:snapToGrid w:val="0"/>
              <w:spacing w:line="240" w:lineRule="auto"/>
              <w:ind w:firstLine="0" w:firstLineChars="0"/>
              <w:jc w:val="left"/>
              <w:rPr>
                <w:rFonts w:cs="仿宋"/>
                <w:color w:val="000000" w:themeColor="text1"/>
                <w:kern w:val="0"/>
                <w:sz w:val="20"/>
                <w:szCs w:val="22"/>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技术和服务方案分（74分）</w:t>
            </w: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14:paraId="3D34A7BA">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1</w:t>
            </w:r>
          </w:p>
        </w:tc>
        <w:tc>
          <w:tcPr>
            <w:tcW w:w="1919" w:type="dxa"/>
            <w:vMerge w:val="restart"/>
            <w:tcBorders>
              <w:top w:val="single" w:color="auto" w:sz="4" w:space="0"/>
              <w:left w:val="single" w:color="auto" w:sz="4" w:space="0"/>
              <w:bottom w:val="single" w:color="auto" w:sz="4" w:space="0"/>
              <w:right w:val="single" w:color="auto" w:sz="4" w:space="0"/>
            </w:tcBorders>
            <w:noWrap w:val="0"/>
            <w:vAlign w:val="center"/>
          </w:tcPr>
          <w:p w14:paraId="0228CCC0">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投标方案的合理性、科学性、全面性综合评定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4ECD4342">
            <w:pPr>
              <w:widowControl/>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详细提供疗休养整体方案：包括行程线路策划等方案以及对本次疗休养主题的吻合程度综合评定。</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3D3F461">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F9410D0">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36B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6D1F09">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657CC0">
            <w:pPr>
              <w:widowControl/>
              <w:adjustRightInd/>
              <w:jc w:val="left"/>
              <w:rPr>
                <w:rFonts w:ascii="宋体" w:cs="仿宋"/>
                <w:color w:val="000000" w:themeColor="text1"/>
                <w:kern w:val="0"/>
                <w:sz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4EC91B">
            <w:pPr>
              <w:widowControl/>
              <w:adjustRightInd/>
              <w:jc w:val="left"/>
              <w:rPr>
                <w:rFonts w:ascii="宋体" w:cs="仿宋"/>
                <w:color w:val="000000" w:themeColor="text1"/>
                <w:sz w:val="24"/>
                <w:highlight w:val="none"/>
                <w:lang w:val="zh-CN"/>
                <w14:textFill>
                  <w14:solidFill>
                    <w14:schemeClr w14:val="tx1"/>
                  </w14:solidFill>
                </w14:textFill>
              </w:rPr>
            </w:pPr>
          </w:p>
        </w:tc>
        <w:tc>
          <w:tcPr>
            <w:tcW w:w="4747" w:type="dxa"/>
            <w:tcBorders>
              <w:top w:val="single" w:color="auto" w:sz="4" w:space="0"/>
              <w:left w:val="single" w:color="auto" w:sz="4" w:space="0"/>
              <w:bottom w:val="single" w:color="auto" w:sz="4" w:space="0"/>
              <w:right w:val="single" w:color="auto" w:sz="4" w:space="0"/>
            </w:tcBorders>
            <w:noWrap w:val="0"/>
            <w:vAlign w:val="center"/>
          </w:tcPr>
          <w:p w14:paraId="27E97D0E">
            <w:pPr>
              <w:widowControl/>
              <w:rPr>
                <w:rFonts w:ascii="宋体" w:cs="仿宋"/>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餐饮承诺交易发起人基本餐标的费用标准（四川成都、康定五日游中餐60元/人/餐、晚餐80元/人/餐；</w:t>
            </w:r>
            <w:r>
              <w:rPr>
                <w:rFonts w:hint="eastAsia" w:ascii="宋体" w:hAnsi="宋体" w:cs="宋体"/>
                <w:bCs/>
                <w:color w:val="000000" w:themeColor="text1"/>
                <w:sz w:val="24"/>
                <w:highlight w:val="none"/>
                <w14:textFill>
                  <w14:solidFill>
                    <w14:schemeClr w14:val="tx1"/>
                  </w14:solidFill>
                </w14:textFill>
              </w:rPr>
              <w:t>温州五日游</w:t>
            </w:r>
            <w:r>
              <w:rPr>
                <w:rFonts w:hint="eastAsia" w:ascii="宋体" w:hAnsi="宋体" w:cs="宋体"/>
                <w:color w:val="000000" w:themeColor="text1"/>
                <w:sz w:val="24"/>
                <w:highlight w:val="none"/>
                <w14:textFill>
                  <w14:solidFill>
                    <w14:schemeClr w14:val="tx1"/>
                  </w14:solidFill>
                </w14:textFill>
              </w:rPr>
              <w:t>中餐60元/人/餐、晚餐80元/人/餐。）的得6分，比采购要求更高的，每人每天的餐标每提高10元的加2分，最高加4分。</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2A7CE1A">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10分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3C209F2">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767E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7254BC">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CCD651">
            <w:pPr>
              <w:widowControl/>
              <w:adjustRightInd/>
              <w:jc w:val="left"/>
              <w:rPr>
                <w:rFonts w:ascii="宋体" w:cs="仿宋"/>
                <w:color w:val="000000" w:themeColor="text1"/>
                <w:kern w:val="0"/>
                <w:sz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A8B48E2">
            <w:pPr>
              <w:widowControl/>
              <w:adjustRightInd/>
              <w:jc w:val="left"/>
              <w:rPr>
                <w:rFonts w:ascii="宋体" w:cs="仿宋"/>
                <w:color w:val="000000" w:themeColor="text1"/>
                <w:sz w:val="24"/>
                <w:highlight w:val="none"/>
                <w:lang w:val="zh-CN"/>
                <w14:textFill>
                  <w14:solidFill>
                    <w14:schemeClr w14:val="tx1"/>
                  </w14:solidFill>
                </w14:textFill>
              </w:rPr>
            </w:pPr>
          </w:p>
        </w:tc>
        <w:tc>
          <w:tcPr>
            <w:tcW w:w="4747" w:type="dxa"/>
            <w:tcBorders>
              <w:top w:val="single" w:color="auto" w:sz="4" w:space="0"/>
              <w:left w:val="single" w:color="auto" w:sz="4" w:space="0"/>
              <w:bottom w:val="single" w:color="auto" w:sz="4" w:space="0"/>
              <w:right w:val="single" w:color="auto" w:sz="4" w:space="0"/>
            </w:tcBorders>
            <w:noWrap w:val="0"/>
            <w:vAlign w:val="center"/>
          </w:tcPr>
          <w:p w14:paraId="6745ABCA">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住宿优化服务：根据</w:t>
            </w:r>
            <w:r>
              <w:rPr>
                <w:rFonts w:hint="eastAsia" w:ascii="宋体" w:hAnsi="宋体" w:cs="宋体"/>
                <w:color w:val="000000" w:themeColor="text1"/>
                <w:sz w:val="24"/>
                <w:highlight w:val="none"/>
                <w14:textFill>
                  <w14:solidFill>
                    <w14:schemeClr w14:val="tx1"/>
                  </w14:solidFill>
                </w14:textFill>
              </w:rPr>
              <w:t>响应人</w:t>
            </w:r>
            <w:r>
              <w:rPr>
                <w:rFonts w:hint="eastAsia" w:ascii="宋体" w:hAnsi="宋体" w:cs="仿宋"/>
                <w:color w:val="000000" w:themeColor="text1"/>
                <w:sz w:val="24"/>
                <w:highlight w:val="none"/>
                <w:lang w:val="zh-CN"/>
                <w14:textFill>
                  <w14:solidFill>
                    <w14:schemeClr w14:val="tx1"/>
                  </w14:solidFill>
                </w14:textFill>
              </w:rPr>
              <w:t>提供的住宿条件承诺情况，综合评定。</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21F9AE7">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F945650">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0091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DDD245">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26C9B863">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2</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53A10715">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投标方案中提供或使用主要车辆、设备的优劣综合评定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1233A097">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根据车队情况综合评定（包括车队</w:t>
            </w:r>
            <w:r>
              <w:rPr>
                <w:rFonts w:hint="eastAsia" w:ascii="宋体" w:hAnsi="宋体" w:cs="仿宋"/>
                <w:color w:val="000000" w:themeColor="text1"/>
                <w:sz w:val="24"/>
                <w:highlight w:val="none"/>
                <w14:textFill>
                  <w14:solidFill>
                    <w14:schemeClr w14:val="tx1"/>
                  </w14:solidFill>
                </w14:textFill>
              </w:rPr>
              <w:t>综合实力和服务能力、</w:t>
            </w:r>
            <w:r>
              <w:rPr>
                <w:rFonts w:hint="eastAsia" w:ascii="宋体" w:hAnsi="宋体" w:cs="仿宋"/>
                <w:color w:val="000000" w:themeColor="text1"/>
                <w:sz w:val="24"/>
                <w:highlight w:val="none"/>
                <w:lang w:val="zh-CN"/>
                <w14:textFill>
                  <w14:solidFill>
                    <w14:schemeClr w14:val="tx1"/>
                  </w14:solidFill>
                </w14:textFill>
              </w:rPr>
              <w:t>车型、车况、座位比、司机驾龄等）。</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62DECB8">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8D54416">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5ACE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F2EC236">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3E3D31C3">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3</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2D7D6CB6">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保证进度和项目完成的方案和措施等综合评定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3553EFB9">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本次疗休养实施工作程序和步骤、管理和协调方法以及关键步骤和要点等。</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F09C124">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65AA5580">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31DA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752A1D">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14:paraId="3F20063D">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4</w:t>
            </w:r>
          </w:p>
        </w:tc>
        <w:tc>
          <w:tcPr>
            <w:tcW w:w="1919" w:type="dxa"/>
            <w:vMerge w:val="restart"/>
            <w:tcBorders>
              <w:top w:val="single" w:color="auto" w:sz="4" w:space="0"/>
              <w:left w:val="single" w:color="auto" w:sz="4" w:space="0"/>
              <w:bottom w:val="single" w:color="auto" w:sz="4" w:space="0"/>
              <w:right w:val="single" w:color="auto" w:sz="4" w:space="0"/>
            </w:tcBorders>
            <w:noWrap w:val="0"/>
            <w:vAlign w:val="center"/>
          </w:tcPr>
          <w:p w14:paraId="6CB17A62">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项目负责人及技术力量安排、行程中安排导游等综合评定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132FF23A">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项目负责人的专业素质、</w:t>
            </w:r>
            <w:r>
              <w:rPr>
                <w:rFonts w:hint="eastAsia" w:ascii="宋体" w:hAnsi="宋体" w:cs="仿宋"/>
                <w:color w:val="000000" w:themeColor="text1"/>
                <w:sz w:val="24"/>
                <w:highlight w:val="none"/>
                <w14:textFill>
                  <w14:solidFill>
                    <w14:schemeClr w14:val="tx1"/>
                  </w14:solidFill>
                </w14:textFill>
              </w:rPr>
              <w:t>荣誉</w:t>
            </w:r>
            <w:r>
              <w:rPr>
                <w:rFonts w:hint="eastAsia" w:ascii="宋体" w:hAnsi="宋体" w:cs="仿宋"/>
                <w:color w:val="000000" w:themeColor="text1"/>
                <w:sz w:val="24"/>
                <w:highlight w:val="none"/>
                <w:lang w:val="zh-CN"/>
                <w14:textFill>
                  <w14:solidFill>
                    <w14:schemeClr w14:val="tx1"/>
                  </w14:solidFill>
                </w14:textFill>
              </w:rPr>
              <w:t>、经验等情况，是否具有类似项目经验，是否具有调动各项资源的能力，由评标委员会综合评定。</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2FE9517">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21509CD">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38AA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F3A758">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2EDE2E">
            <w:pPr>
              <w:widowControl/>
              <w:adjustRightInd/>
              <w:jc w:val="left"/>
              <w:rPr>
                <w:rFonts w:ascii="宋体" w:cs="仿宋"/>
                <w:color w:val="000000" w:themeColor="text1"/>
                <w:kern w:val="0"/>
                <w:sz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8B554E">
            <w:pPr>
              <w:widowControl/>
              <w:adjustRightInd/>
              <w:jc w:val="left"/>
              <w:rPr>
                <w:rFonts w:ascii="宋体" w:cs="仿宋"/>
                <w:color w:val="000000" w:themeColor="text1"/>
                <w:sz w:val="24"/>
                <w:highlight w:val="none"/>
                <w:lang w:val="zh-CN"/>
                <w14:textFill>
                  <w14:solidFill>
                    <w14:schemeClr w14:val="tx1"/>
                  </w14:solidFill>
                </w14:textFill>
              </w:rPr>
            </w:pPr>
          </w:p>
        </w:tc>
        <w:tc>
          <w:tcPr>
            <w:tcW w:w="4747" w:type="dxa"/>
            <w:tcBorders>
              <w:top w:val="single" w:color="auto" w:sz="4" w:space="0"/>
              <w:left w:val="single" w:color="auto" w:sz="4" w:space="0"/>
              <w:bottom w:val="single" w:color="auto" w:sz="4" w:space="0"/>
              <w:right w:val="single" w:color="auto" w:sz="4" w:space="0"/>
            </w:tcBorders>
            <w:noWrap w:val="0"/>
            <w:vAlign w:val="center"/>
          </w:tcPr>
          <w:p w14:paraId="35C78A0C">
            <w:pPr>
              <w:widowControl/>
              <w:rPr>
                <w:rFonts w:ascii="宋体" w:cs="仿宋"/>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w:t>
            </w:r>
            <w:r>
              <w:rPr>
                <w:rFonts w:hint="eastAsia" w:ascii="宋体" w:hAnsi="宋体" w:cs="仿宋"/>
                <w:color w:val="000000" w:themeColor="text1"/>
                <w:sz w:val="24"/>
                <w:highlight w:val="none"/>
                <w:lang w:val="zh-CN"/>
                <w14:textFill>
                  <w14:solidFill>
                    <w14:schemeClr w14:val="tx1"/>
                  </w14:solidFill>
                </w14:textFill>
              </w:rPr>
              <w:t>拥有高级导游员</w:t>
            </w:r>
            <w:r>
              <w:rPr>
                <w:rFonts w:hint="eastAsia" w:ascii="宋体" w:hAnsi="宋体" w:cs="仿宋"/>
                <w:color w:val="000000" w:themeColor="text1"/>
                <w:sz w:val="24"/>
                <w:highlight w:val="none"/>
                <w14:textFill>
                  <w14:solidFill>
                    <w14:schemeClr w14:val="tx1"/>
                  </w14:solidFill>
                </w14:textFill>
              </w:rPr>
              <w:t>的得2分/人，</w:t>
            </w:r>
            <w:r>
              <w:rPr>
                <w:rFonts w:hint="eastAsia" w:ascii="宋体" w:hAnsi="宋体" w:cs="仿宋"/>
                <w:color w:val="000000" w:themeColor="text1"/>
                <w:sz w:val="24"/>
                <w:highlight w:val="none"/>
                <w:lang w:val="zh-CN"/>
                <w14:textFill>
                  <w14:solidFill>
                    <w14:schemeClr w14:val="tx1"/>
                  </w14:solidFill>
                </w14:textFill>
              </w:rPr>
              <w:t>拥有中级导游员</w:t>
            </w:r>
            <w:r>
              <w:rPr>
                <w:rFonts w:hint="eastAsia" w:ascii="宋体" w:hAnsi="宋体" w:cs="仿宋"/>
                <w:color w:val="000000" w:themeColor="text1"/>
                <w:sz w:val="24"/>
                <w:highlight w:val="none"/>
                <w14:textFill>
                  <w14:solidFill>
                    <w14:schemeClr w14:val="tx1"/>
                  </w14:solidFill>
                </w14:textFill>
              </w:rPr>
              <w:t>的得1分/人。</w:t>
            </w:r>
            <w:r>
              <w:rPr>
                <w:rFonts w:hint="eastAsia" w:ascii="宋体" w:hAnsi="宋体" w:cs="仿宋"/>
                <w:color w:val="000000" w:themeColor="text1"/>
                <w:sz w:val="24"/>
                <w:highlight w:val="none"/>
                <w:lang w:val="zh-CN"/>
                <w14:textFill>
                  <w14:solidFill>
                    <w14:schemeClr w14:val="tx1"/>
                  </w14:solidFill>
                </w14:textFill>
              </w:rPr>
              <w:t>（响应文件中提供导游员</w:t>
            </w:r>
            <w:r>
              <w:rPr>
                <w:rFonts w:hint="eastAsia" w:ascii="宋体" w:hAnsi="宋体" w:cs="仿宋"/>
                <w:color w:val="000000" w:themeColor="text1"/>
                <w:sz w:val="24"/>
                <w:highlight w:val="none"/>
                <w14:textFill>
                  <w14:solidFill>
                    <w14:schemeClr w14:val="tx1"/>
                  </w14:solidFill>
                </w14:textFill>
              </w:rPr>
              <w:t>近三个月</w:t>
            </w:r>
            <w:r>
              <w:rPr>
                <w:rFonts w:hint="eastAsia" w:ascii="宋体" w:hAnsi="宋体" w:cs="仿宋"/>
                <w:color w:val="000000" w:themeColor="text1"/>
                <w:sz w:val="24"/>
                <w:highlight w:val="none"/>
                <w:lang w:val="zh-CN"/>
                <w14:textFill>
                  <w14:solidFill>
                    <w14:schemeClr w14:val="tx1"/>
                  </w14:solidFill>
                </w14:textFill>
              </w:rPr>
              <w:t>经社保部门盖章的</w:t>
            </w:r>
            <w:r>
              <w:rPr>
                <w:rFonts w:hint="eastAsia" w:ascii="宋体" w:hAnsi="宋体" w:cs="仿宋"/>
                <w:color w:val="000000" w:themeColor="text1"/>
                <w:sz w:val="24"/>
                <w:highlight w:val="none"/>
                <w14:textFill>
                  <w14:solidFill>
                    <w14:schemeClr w14:val="tx1"/>
                  </w14:solidFill>
                </w14:textFill>
              </w:rPr>
              <w:t>在响应人单位的</w:t>
            </w:r>
            <w:r>
              <w:rPr>
                <w:rFonts w:hint="eastAsia" w:ascii="宋体" w:hAnsi="宋体" w:cs="仿宋"/>
                <w:color w:val="000000" w:themeColor="text1"/>
                <w:sz w:val="24"/>
                <w:highlight w:val="none"/>
                <w:lang w:val="zh-CN"/>
                <w14:textFill>
                  <w14:solidFill>
                    <w14:schemeClr w14:val="tx1"/>
                  </w14:solidFill>
                </w14:textFill>
              </w:rPr>
              <w:t>参保凭证、导游及</w:t>
            </w:r>
            <w:r>
              <w:rPr>
                <w:rFonts w:hint="eastAsia" w:ascii="宋体" w:hAnsi="宋体" w:cs="仿宋"/>
                <w:color w:val="000000" w:themeColor="text1"/>
                <w:sz w:val="24"/>
                <w:highlight w:val="none"/>
                <w14:textFill>
                  <w14:solidFill>
                    <w14:schemeClr w14:val="tx1"/>
                  </w14:solidFill>
                </w14:textFill>
              </w:rPr>
              <w:t>等级证书材料。</w:t>
            </w:r>
            <w:r>
              <w:rPr>
                <w:rFonts w:hint="eastAsia" w:ascii="宋体" w:hAnsi="宋体" w:cs="仿宋"/>
                <w:color w:val="000000" w:themeColor="text1"/>
                <w:sz w:val="24"/>
                <w:highlight w:val="none"/>
                <w:lang w:val="zh-CN"/>
                <w14:textFill>
                  <w14:solidFill>
                    <w14:schemeClr w14:val="tx1"/>
                  </w14:solidFill>
                </w14:textFill>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CE27B5A">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8分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AE714C7">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50F8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F75B80">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7F79F3D">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5</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43130FBA">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对本项目的合理化建议综合评定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13B21979">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在标书中规定标准的基础上，根据响应方优化方案，提出合理化建议。</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1615A6">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3FF53C6">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6318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5A3542">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8325610">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6</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3CD61ABA">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服务质量保证情况综合评定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48445FDD">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 xml:space="preserve">根据出行服务、人性化服务、与地接人员衔接服务、安排入住酒店、用餐服务等与本次疗休养有关的服务质量情况综合评定。 </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309E930">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D7B39AD">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5705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F4FD19">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B056AE6">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7</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F1D76BE">
            <w:pPr>
              <w:widowControl/>
              <w:jc w:val="center"/>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服务承诺及本地化服务能力综合评定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0E8D366D">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根据响应人提供后续服务计划及响应人本地化服务</w:t>
            </w:r>
            <w:r>
              <w:rPr>
                <w:rFonts w:hint="eastAsia" w:ascii="宋体" w:hAnsi="宋体" w:cs="仿宋"/>
                <w:color w:val="000000" w:themeColor="text1"/>
                <w:sz w:val="24"/>
                <w:highlight w:val="none"/>
                <w14:textFill>
                  <w14:solidFill>
                    <w14:schemeClr w14:val="tx1"/>
                  </w14:solidFill>
                </w14:textFill>
              </w:rPr>
              <w:t>能力等情况</w:t>
            </w:r>
            <w:r>
              <w:rPr>
                <w:rFonts w:hint="eastAsia" w:ascii="宋体" w:hAnsi="宋体" w:cs="仿宋"/>
                <w:color w:val="000000" w:themeColor="text1"/>
                <w:sz w:val="24"/>
                <w:highlight w:val="none"/>
                <w:lang w:val="zh-CN"/>
                <w14:textFill>
                  <w14:solidFill>
                    <w14:schemeClr w14:val="tx1"/>
                  </w14:solidFill>
                </w14:textFill>
              </w:rPr>
              <w:t>综合评定。</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859CF76">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DAEDE12">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6284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85CFED">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5F734CE3">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8</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4087B6E">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增值服务</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2952658A">
            <w:pPr>
              <w:widowControl/>
              <w:rPr>
                <w:rFonts w:asci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增值（特色）服务、优惠措施等等情况综合评定。</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E5948B0">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62A75C51">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7B2F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16652D">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3471371D">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9</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4033B240">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保证服务质量、突发事件处理等情况综合评定</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64779B3F">
            <w:pPr>
              <w:widowControl/>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根据响应人提供详细的突发事件处理方案、疫情应对措施、</w:t>
            </w:r>
            <w:r>
              <w:rPr>
                <w:rFonts w:hint="eastAsia" w:ascii="宋体" w:hAnsi="宋体" w:cs="仿宋"/>
                <w:color w:val="000000" w:themeColor="text1"/>
                <w:sz w:val="24"/>
                <w:highlight w:val="none"/>
                <w14:textFill>
                  <w14:solidFill>
                    <w14:schemeClr w14:val="tx1"/>
                  </w14:solidFill>
                </w14:textFill>
              </w:rPr>
              <w:t>安全管理、</w:t>
            </w:r>
            <w:r>
              <w:rPr>
                <w:rFonts w:hint="eastAsia" w:ascii="宋体" w:hAnsi="宋体" w:cs="仿宋"/>
                <w:color w:val="000000" w:themeColor="text1"/>
                <w:sz w:val="24"/>
                <w:highlight w:val="none"/>
                <w:lang w:val="zh-CN"/>
                <w14:textFill>
                  <w14:solidFill>
                    <w14:schemeClr w14:val="tx1"/>
                  </w14:solidFill>
                </w14:textFill>
              </w:rPr>
              <w:t>安防措施、投诉、纠纷处理方案等情况综合评定。</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F00BEDF">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ECCEBA8">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758C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F566FA">
            <w:pPr>
              <w:widowControl/>
              <w:adjustRightInd/>
              <w:jc w:val="left"/>
              <w:rPr>
                <w:rFonts w:ascii="宋体" w:hAnsi="宋体" w:cs="仿宋"/>
                <w:color w:val="000000" w:themeColor="text1"/>
                <w:kern w:val="0"/>
                <w:sz w:val="20"/>
                <w:szCs w:val="22"/>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06AFE0BE">
            <w:pPr>
              <w:widowControl/>
              <w:jc w:val="center"/>
              <w:rPr>
                <w:rFonts w:asci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10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07B9A87E">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保险情况</w:t>
            </w:r>
          </w:p>
        </w:tc>
        <w:tc>
          <w:tcPr>
            <w:tcW w:w="4747" w:type="dxa"/>
            <w:tcBorders>
              <w:top w:val="single" w:color="auto" w:sz="4" w:space="0"/>
              <w:left w:val="single" w:color="auto" w:sz="4" w:space="0"/>
              <w:bottom w:val="single" w:color="auto" w:sz="4" w:space="0"/>
              <w:right w:val="single" w:color="auto" w:sz="4" w:space="0"/>
            </w:tcBorders>
            <w:noWrap w:val="0"/>
            <w:vAlign w:val="center"/>
          </w:tcPr>
          <w:p w14:paraId="12D22B76">
            <w:pPr>
              <w:widowControl/>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每次事故累计责任限额2000万元及以上且每人责任限额150万/人及以上得</w:t>
            </w:r>
            <w:r>
              <w:rPr>
                <w:rFonts w:hint="eastAsia" w:ascii="宋体" w:hAnsi="宋体" w:cs="仿宋"/>
                <w:color w:val="000000" w:themeColor="text1"/>
                <w:sz w:val="24"/>
                <w:highlight w:val="none"/>
                <w14:textFill>
                  <w14:solidFill>
                    <w14:schemeClr w14:val="tx1"/>
                  </w14:solidFill>
                </w14:textFill>
              </w:rPr>
              <w:t>6</w:t>
            </w:r>
            <w:r>
              <w:rPr>
                <w:rFonts w:hint="eastAsia" w:ascii="宋体" w:hAnsi="宋体" w:cs="仿宋"/>
                <w:color w:val="000000" w:themeColor="text1"/>
                <w:sz w:val="24"/>
                <w:highlight w:val="none"/>
                <w:lang w:val="zh-CN"/>
                <w14:textFill>
                  <w14:solidFill>
                    <w14:schemeClr w14:val="tx1"/>
                  </w14:solidFill>
                </w14:textFill>
              </w:rPr>
              <w:t>分；每次事故累计责任限额2000万（不含）-1500万元（含）且每人责任限额150万/人（不含）-100万元/人（含）得</w:t>
            </w:r>
            <w:r>
              <w:rPr>
                <w:rFonts w:hint="eastAsia" w:ascii="宋体" w:hAnsi="宋体" w:cs="仿宋"/>
                <w:color w:val="000000" w:themeColor="text1"/>
                <w:sz w:val="24"/>
                <w:highlight w:val="none"/>
                <w14:textFill>
                  <w14:solidFill>
                    <w14:schemeClr w14:val="tx1"/>
                  </w14:solidFill>
                </w14:textFill>
              </w:rPr>
              <w:t>4</w:t>
            </w:r>
            <w:r>
              <w:rPr>
                <w:rFonts w:hint="eastAsia" w:ascii="宋体" w:hAnsi="宋体" w:cs="仿宋"/>
                <w:color w:val="000000" w:themeColor="text1"/>
                <w:sz w:val="24"/>
                <w:highlight w:val="none"/>
                <w:lang w:val="zh-CN"/>
                <w14:textFill>
                  <w14:solidFill>
                    <w14:schemeClr w14:val="tx1"/>
                  </w14:solidFill>
                </w14:textFill>
              </w:rPr>
              <w:t>分；每次事故累计责任限额1500（不含）万元</w:t>
            </w:r>
            <w:r>
              <w:rPr>
                <w:rFonts w:hint="eastAsia" w:ascii="宋体" w:hAnsi="宋体" w:cs="仿宋"/>
                <w:color w:val="000000" w:themeColor="text1"/>
                <w:sz w:val="24"/>
                <w:highlight w:val="none"/>
                <w14:textFill>
                  <w14:solidFill>
                    <w14:schemeClr w14:val="tx1"/>
                  </w14:solidFill>
                </w14:textFill>
              </w:rPr>
              <w:t>以下</w:t>
            </w:r>
            <w:r>
              <w:rPr>
                <w:rFonts w:hint="eastAsia" w:ascii="宋体" w:hAnsi="宋体" w:cs="仿宋"/>
                <w:color w:val="000000" w:themeColor="text1"/>
                <w:sz w:val="24"/>
                <w:highlight w:val="none"/>
                <w:lang w:val="zh-CN"/>
                <w14:textFill>
                  <w14:solidFill>
                    <w14:schemeClr w14:val="tx1"/>
                  </w14:solidFill>
                </w14:textFill>
              </w:rPr>
              <w:t>且每人责任限额100万/人及</w:t>
            </w:r>
            <w:r>
              <w:rPr>
                <w:rFonts w:hint="eastAsia" w:ascii="宋体" w:hAnsi="宋体" w:cs="仿宋"/>
                <w:color w:val="000000" w:themeColor="text1"/>
                <w:sz w:val="24"/>
                <w:highlight w:val="none"/>
                <w14:textFill>
                  <w14:solidFill>
                    <w14:schemeClr w14:val="tx1"/>
                  </w14:solidFill>
                </w14:textFill>
              </w:rPr>
              <w:t>以下</w:t>
            </w:r>
            <w:r>
              <w:rPr>
                <w:rFonts w:hint="eastAsia" w:ascii="宋体" w:hAnsi="宋体" w:cs="仿宋"/>
                <w:color w:val="000000" w:themeColor="text1"/>
                <w:sz w:val="24"/>
                <w:highlight w:val="none"/>
                <w:lang w:val="zh-CN"/>
                <w14:textFill>
                  <w14:solidFill>
                    <w14:schemeClr w14:val="tx1"/>
                  </w14:solidFill>
                </w14:textFill>
              </w:rPr>
              <w:t>得</w:t>
            </w:r>
            <w:r>
              <w:rPr>
                <w:rFonts w:hint="eastAsia" w:ascii="宋体" w:hAnsi="宋体" w:cs="仿宋"/>
                <w:color w:val="000000" w:themeColor="text1"/>
                <w:sz w:val="24"/>
                <w:highlight w:val="none"/>
                <w14:textFill>
                  <w14:solidFill>
                    <w14:schemeClr w14:val="tx1"/>
                  </w14:solidFill>
                </w14:textFill>
              </w:rPr>
              <w:t>2</w:t>
            </w:r>
            <w:r>
              <w:rPr>
                <w:rFonts w:hint="eastAsia" w:ascii="宋体" w:hAnsi="宋体" w:cs="仿宋"/>
                <w:color w:val="000000" w:themeColor="text1"/>
                <w:sz w:val="24"/>
                <w:highlight w:val="none"/>
                <w:lang w:val="zh-CN"/>
                <w14:textFill>
                  <w14:solidFill>
                    <w14:schemeClr w14:val="tx1"/>
                  </w14:solidFill>
                </w14:textFill>
              </w:rPr>
              <w:t>分。</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响应</w:t>
            </w:r>
            <w:r>
              <w:rPr>
                <w:rFonts w:hint="eastAsia" w:ascii="宋体" w:hAnsi="宋体" w:cs="仿宋"/>
                <w:color w:val="000000" w:themeColor="text1"/>
                <w:sz w:val="24"/>
                <w:highlight w:val="none"/>
                <w14:textFill>
                  <w14:solidFill>
                    <w14:schemeClr w14:val="tx1"/>
                  </w14:solidFill>
                </w14:textFill>
              </w:rPr>
              <w:t>文件中提供有效保单材料。）</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549DC1E">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0C442F8">
            <w:pPr>
              <w:widowControl/>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bl>
    <w:p w14:paraId="32EB1E53">
      <w:pPr>
        <w:widowControl/>
        <w:ind w:firstLine="482" w:firstLineChars="200"/>
        <w:rPr>
          <w:rFonts w:hint="eastAsia" w:ascii="宋体" w:cs="宋体"/>
          <w:b/>
          <w:color w:val="000000" w:themeColor="text1"/>
          <w:sz w:val="24"/>
          <w:highlight w:val="none"/>
          <w14:textFill>
            <w14:solidFill>
              <w14:schemeClr w14:val="tx1"/>
            </w14:solidFill>
          </w14:textFill>
        </w:rPr>
      </w:pPr>
    </w:p>
    <w:p w14:paraId="25216BCA">
      <w:pPr>
        <w:widowControl/>
        <w:ind w:firstLine="482" w:firstLineChars="200"/>
        <w:rPr>
          <w:rFonts w:hint="eastAsia" w:ascii="宋体" w:cs="宋体"/>
          <w:b/>
          <w:color w:val="000000" w:themeColor="text1"/>
          <w:sz w:val="24"/>
          <w:highlight w:val="none"/>
          <w14:textFill>
            <w14:solidFill>
              <w14:schemeClr w14:val="tx1"/>
            </w14:solidFill>
          </w14:textFill>
        </w:rPr>
      </w:pPr>
    </w:p>
    <w:p w14:paraId="799D15FB">
      <w:pPr>
        <w:widowControl/>
        <w:ind w:firstLine="482" w:firstLineChars="200"/>
        <w:rPr>
          <w:rFonts w:hint="eastAsia" w:ascii="宋体" w:cs="宋体"/>
          <w:b/>
          <w:color w:val="000000" w:themeColor="text1"/>
          <w:sz w:val="24"/>
          <w:highlight w:val="none"/>
          <w14:textFill>
            <w14:solidFill>
              <w14:schemeClr w14:val="tx1"/>
            </w14:solidFill>
          </w14:textFill>
        </w:rPr>
      </w:pPr>
    </w:p>
    <w:p w14:paraId="4ADB044D">
      <w:pPr>
        <w:widowControl/>
        <w:ind w:firstLine="482" w:firstLineChars="200"/>
        <w:rPr>
          <w:rFonts w:hint="eastAsia" w:asci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p w14:paraId="5C3D4D36">
      <w:pPr>
        <w:widowControl/>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5B3FABAE">
      <w:pPr>
        <w:widowControl/>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2、响应人编制响应文件（商务技术文件部分）时，建议按此目录（序号和内容）提供评标标准相应的商务技术资料。</w:t>
      </w:r>
      <w:r>
        <w:rPr>
          <w:rFonts w:ascii="宋体" w:cs="宋体"/>
          <w:color w:val="000000" w:themeColor="text1"/>
          <w:sz w:val="24"/>
          <w:highlight w:val="none"/>
          <w14:textFill>
            <w14:solidFill>
              <w14:schemeClr w14:val="tx1"/>
            </w14:solidFill>
          </w14:textFill>
        </w:rPr>
        <w:t> </w:t>
      </w:r>
    </w:p>
    <w:p w14:paraId="0AF60B4C">
      <w:pPr>
        <w:widowControl/>
        <w:spacing w:line="360" w:lineRule="auto"/>
        <w:ind w:firstLine="480" w:firstLineChars="200"/>
        <w:rPr>
          <w:rFonts w:hint="eastAsia"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价格分（10分）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6350"/>
      </w:tblGrid>
      <w:tr w14:paraId="2948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01" w:type="dxa"/>
            <w:tcBorders>
              <w:top w:val="single" w:color="auto" w:sz="4" w:space="0"/>
              <w:left w:val="single" w:color="auto" w:sz="4" w:space="0"/>
              <w:bottom w:val="single" w:color="auto" w:sz="4" w:space="0"/>
              <w:right w:val="single" w:color="auto" w:sz="4" w:space="0"/>
            </w:tcBorders>
            <w:noWrap w:val="0"/>
            <w:vAlign w:val="center"/>
          </w:tcPr>
          <w:p w14:paraId="5E329539">
            <w:pPr>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价格分</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99AFA14">
            <w:pPr>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计    算    方    法</w:t>
            </w:r>
          </w:p>
        </w:tc>
      </w:tr>
      <w:tr w14:paraId="082E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101" w:type="dxa"/>
            <w:tcBorders>
              <w:top w:val="single" w:color="auto" w:sz="4" w:space="0"/>
              <w:left w:val="single" w:color="auto" w:sz="4" w:space="0"/>
              <w:bottom w:val="single" w:color="auto" w:sz="4" w:space="0"/>
              <w:right w:val="single" w:color="auto" w:sz="4" w:space="0"/>
            </w:tcBorders>
            <w:noWrap w:val="0"/>
            <w:vAlign w:val="center"/>
          </w:tcPr>
          <w:p w14:paraId="3348070D">
            <w:pPr>
              <w:autoSpaceDE w:val="0"/>
              <w:autoSpaceDN w:val="0"/>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价格权值=0.04</w:t>
            </w:r>
          </w:p>
          <w:p w14:paraId="4183AE9F">
            <w:pPr>
              <w:autoSpaceDE w:val="0"/>
              <w:autoSpaceDN w:val="0"/>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线路一四川成都、康定五日游</w:t>
            </w:r>
            <w:r>
              <w:rPr>
                <w:rFonts w:hint="eastAsia" w:ascii="宋体" w:hAnsi="宋体" w:cs="仿宋"/>
                <w:color w:val="000000" w:themeColor="text1"/>
                <w:sz w:val="24"/>
                <w:highlight w:val="none"/>
                <w14:textFill>
                  <w14:solidFill>
                    <w14:schemeClr w14:val="tx1"/>
                  </w14:solidFill>
                </w14:textFill>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64A76BEC">
            <w:pPr>
              <w:autoSpaceDE w:val="0"/>
              <w:autoSpaceDN w:val="0"/>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最低有效投标价格为评标基准价</w:t>
            </w:r>
          </w:p>
          <w:p w14:paraId="3860DC89">
            <w:pPr>
              <w:autoSpaceDE w:val="0"/>
              <w:autoSpaceDN w:val="0"/>
              <w:rPr>
                <w:rFonts w:hint="eastAsia"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投标报价得分=(评标基准价／投标报价)×价格权值×100 </w:t>
            </w:r>
          </w:p>
          <w:p w14:paraId="5F4C2517">
            <w:pPr>
              <w:autoSpaceDE w:val="0"/>
              <w:autoSpaceDN w:val="0"/>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（计算得分保留小数点后2位）</w:t>
            </w:r>
          </w:p>
        </w:tc>
      </w:tr>
      <w:tr w14:paraId="17F5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101" w:type="dxa"/>
            <w:tcBorders>
              <w:top w:val="single" w:color="auto" w:sz="4" w:space="0"/>
              <w:left w:val="single" w:color="auto" w:sz="4" w:space="0"/>
              <w:bottom w:val="single" w:color="auto" w:sz="4" w:space="0"/>
              <w:right w:val="single" w:color="auto" w:sz="4" w:space="0"/>
            </w:tcBorders>
            <w:noWrap w:val="0"/>
            <w:vAlign w:val="center"/>
          </w:tcPr>
          <w:p w14:paraId="3A1FBC71">
            <w:pPr>
              <w:autoSpaceDE w:val="0"/>
              <w:autoSpaceDN w:val="0"/>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价格权值=0.06</w:t>
            </w:r>
          </w:p>
          <w:p w14:paraId="3F42B3C1">
            <w:pPr>
              <w:autoSpaceDE w:val="0"/>
              <w:autoSpaceDN w:val="0"/>
              <w:jc w:val="center"/>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线路二</w:t>
            </w:r>
            <w:r>
              <w:rPr>
                <w:rFonts w:hint="eastAsia" w:ascii="宋体" w:hAnsi="宋体" w:cs="宋体"/>
                <w:bCs/>
                <w:color w:val="000000" w:themeColor="text1"/>
                <w:sz w:val="24"/>
                <w:highlight w:val="none"/>
                <w:lang w:val="en-US" w:eastAsia="zh-CN"/>
                <w14:textFill>
                  <w14:solidFill>
                    <w14:schemeClr w14:val="tx1"/>
                  </w14:solidFill>
                </w14:textFill>
              </w:rPr>
              <w:t>宁波宁海线五</w:t>
            </w:r>
            <w:r>
              <w:rPr>
                <w:rFonts w:hint="eastAsia" w:ascii="宋体" w:hAnsi="宋体" w:cs="宋体"/>
                <w:bCs/>
                <w:color w:val="000000" w:themeColor="text1"/>
                <w:sz w:val="24"/>
                <w:highlight w:val="none"/>
                <w14:textFill>
                  <w14:solidFill>
                    <w14:schemeClr w14:val="tx1"/>
                  </w14:solidFill>
                </w14:textFill>
              </w:rPr>
              <w:t>日游</w:t>
            </w:r>
            <w:r>
              <w:rPr>
                <w:rFonts w:hint="eastAsia" w:ascii="宋体" w:hAnsi="宋体" w:cs="仿宋"/>
                <w:color w:val="000000" w:themeColor="text1"/>
                <w:sz w:val="24"/>
                <w:highlight w:val="none"/>
                <w14:textFill>
                  <w14:solidFill>
                    <w14:schemeClr w14:val="tx1"/>
                  </w14:solidFill>
                </w14:textFill>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01D69B22">
            <w:pPr>
              <w:autoSpaceDE w:val="0"/>
              <w:autoSpaceDN w:val="0"/>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最低有效投标价格为评标基准价</w:t>
            </w:r>
          </w:p>
          <w:p w14:paraId="087F12CC">
            <w:pPr>
              <w:autoSpaceDE w:val="0"/>
              <w:autoSpaceDN w:val="0"/>
              <w:rPr>
                <w:rFonts w:hint="eastAsia"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投标报价得分=(评标基准价／投标报价)×价格权值×100 </w:t>
            </w:r>
          </w:p>
          <w:p w14:paraId="36743395">
            <w:pPr>
              <w:autoSpaceDE w:val="0"/>
              <w:autoSpaceDN w:val="0"/>
              <w:jc w:val="left"/>
              <w:rPr>
                <w:rFonts w:asci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（计算得分保留小数点后2位）</w:t>
            </w:r>
          </w:p>
        </w:tc>
      </w:tr>
    </w:tbl>
    <w:p w14:paraId="3D4DC076">
      <w:pPr>
        <w:snapToGrid w:val="0"/>
        <w:spacing w:line="57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一、交易方法</w:t>
      </w:r>
    </w:p>
    <w:p w14:paraId="599F9D0E">
      <w:pPr>
        <w:adjustRightInd/>
        <w:spacing w:line="57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综合评分法，是指响应文件满足交易文件全部实质性要求，且按照评审因素的量化指标评审得分最高的供应商为成交候选人的评标方法。</w:t>
      </w:r>
    </w:p>
    <w:p w14:paraId="46196C71">
      <w:pPr>
        <w:adjustRightInd/>
        <w:spacing w:line="57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二、交易标准</w:t>
      </w:r>
    </w:p>
    <w:p w14:paraId="547272F4">
      <w:pPr>
        <w:spacing w:line="570" w:lineRule="exact"/>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见交易办法前附表</w:t>
      </w:r>
      <w:r>
        <w:rPr>
          <w:rFonts w:hint="eastAsia" w:ascii="宋体" w:hAnsi="宋体" w:cs="Arial"/>
          <w:color w:val="000000" w:themeColor="text1"/>
          <w:kern w:val="0"/>
          <w:sz w:val="24"/>
          <w:highlight w:val="none"/>
          <w14:textFill>
            <w14:solidFill>
              <w14:schemeClr w14:val="tx1"/>
            </w14:solidFill>
          </w14:textFill>
        </w:rPr>
        <w:t>。</w:t>
      </w:r>
    </w:p>
    <w:p w14:paraId="270F89EF">
      <w:pPr>
        <w:spacing w:line="570" w:lineRule="exact"/>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w:t>
      </w:r>
      <w:r>
        <w:rPr>
          <w:rFonts w:hint="eastAsia" w:ascii="宋体" w:hAnsi="宋体" w:cs="宋体"/>
          <w:b/>
          <w:color w:val="000000" w:themeColor="text1"/>
          <w:sz w:val="32"/>
          <w:highlight w:val="none"/>
          <w14:textFill>
            <w14:solidFill>
              <w14:schemeClr w14:val="tx1"/>
            </w14:solidFill>
          </w14:textFill>
        </w:rPr>
        <w:t>交易程序</w:t>
      </w:r>
    </w:p>
    <w:bookmarkEnd w:id="14"/>
    <w:p w14:paraId="3BCB159C">
      <w:pPr>
        <w:spacing w:line="570" w:lineRule="exact"/>
        <w:ind w:firstLine="472" w:firstLineChars="196"/>
        <w:rPr>
          <w:rFonts w:ascii="宋体" w:hAnsi="宋体" w:cs="宋体"/>
          <w:color w:val="000000" w:themeColor="text1"/>
          <w:kern w:val="0"/>
          <w:sz w:val="24"/>
          <w:highlight w:val="none"/>
          <w14:textFill>
            <w14:solidFill>
              <w14:schemeClr w14:val="tx1"/>
            </w14:solidFill>
          </w14:textFill>
        </w:rPr>
      </w:pPr>
      <w:bookmarkStart w:id="380" w:name="第五部分"/>
      <w:bookmarkStart w:id="381" w:name="_Toc86217003"/>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45EDAC68">
      <w:pPr>
        <w:spacing w:line="570" w:lineRule="exact"/>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评标委员会应当按照交易文件中规定的评标方法和标准，对符合性审查合格的响应文件进行商务和技术评估，综合比较与评价。</w:t>
      </w:r>
    </w:p>
    <w:p w14:paraId="01867C21">
      <w:pPr>
        <w:spacing w:line="570" w:lineRule="exact"/>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5DD9CBEA">
      <w:pPr>
        <w:spacing w:line="570" w:lineRule="exact"/>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54E033">
      <w:pPr>
        <w:pStyle w:val="132"/>
        <w:spacing w:before="0" w:line="570" w:lineRule="exact"/>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3.4.1响应文件报价出现前后不一致的，按照下列规定修正：</w:t>
      </w:r>
    </w:p>
    <w:p w14:paraId="0A6842F7">
      <w:pPr>
        <w:pStyle w:val="132"/>
        <w:spacing w:before="0" w:line="570" w:lineRule="exact"/>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3.4.1.1响应文件中交易一览表(报价表)内容与响应文件中相应内容不一致的，以交易一览表(报价表)为准;</w:t>
      </w:r>
    </w:p>
    <w:p w14:paraId="76934DD7">
      <w:pPr>
        <w:pStyle w:val="132"/>
        <w:spacing w:before="0" w:line="570" w:lineRule="exact"/>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348630E9">
      <w:pPr>
        <w:pStyle w:val="132"/>
        <w:spacing w:before="0" w:line="570" w:lineRule="exact"/>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3.4.1.3单价金额小数点或者百分比有明显错位的，以交易一览表的总价为准，并修改单价;</w:t>
      </w:r>
    </w:p>
    <w:p w14:paraId="33863294">
      <w:pPr>
        <w:pStyle w:val="132"/>
        <w:spacing w:before="0" w:line="570" w:lineRule="exact"/>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FF63448">
      <w:pPr>
        <w:pStyle w:val="132"/>
        <w:spacing w:before="0" w:line="570" w:lineRule="exact"/>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69D3C14D">
      <w:pPr>
        <w:snapToGrid w:val="0"/>
        <w:spacing w:line="57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3.4.2响应文件出现不是唯一的、有选择性交易报价的，交易无效。</w:t>
      </w:r>
    </w:p>
    <w:p w14:paraId="14F9336F">
      <w:pPr>
        <w:snapToGrid w:val="0"/>
        <w:spacing w:line="57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3.4.3交易报价超过交易文件中规定的预算金额或者最高限价的，交易无效。</w:t>
      </w:r>
    </w:p>
    <w:p w14:paraId="181F209B">
      <w:pPr>
        <w:pStyle w:val="132"/>
        <w:spacing w:before="0" w:line="570" w:lineRule="exact"/>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974DFF2">
      <w:pPr>
        <w:spacing w:line="57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651D4336">
      <w:pPr>
        <w:spacing w:line="570" w:lineRule="exac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42FD6A03">
      <w:pPr>
        <w:spacing w:line="570" w:lineRule="exact"/>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F7F25D">
      <w:pPr>
        <w:widowControl/>
        <w:shd w:val="clear" w:color="auto" w:fill="FFFFFF"/>
        <w:adjustRightInd/>
        <w:spacing w:after="225" w:line="570" w:lineRule="exac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202EEFF1">
      <w:pPr>
        <w:pStyle w:val="132"/>
        <w:spacing w:before="0" w:line="570" w:lineRule="exact"/>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212570">
      <w:pPr>
        <w:pStyle w:val="24"/>
        <w:spacing w:line="570" w:lineRule="exact"/>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4.2交易无效。</w:t>
      </w:r>
      <w:r>
        <w:rPr>
          <w:rFonts w:hint="eastAsia" w:cs="宋体"/>
          <w:color w:val="000000" w:themeColor="text1"/>
          <w:szCs w:val="21"/>
          <w:highlight w:val="none"/>
          <w14:textFill>
            <w14:solidFill>
              <w14:schemeClr w14:val="tx1"/>
            </w14:solidFill>
          </w14:textFill>
        </w:rPr>
        <w:t>有下列情形之一的，交易无效：</w:t>
      </w:r>
    </w:p>
    <w:p w14:paraId="5F1E1338">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4.2.1供应商不具备交易文件中规定的资格要求的（供应商未提供有效的资格文件的，视为供应商不具备交易文件中规定的资格要求）；</w:t>
      </w:r>
    </w:p>
    <w:p w14:paraId="0A2ACF70">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4.2.2响应文件未按照交易文件要求签署、盖章的；</w:t>
      </w:r>
    </w:p>
    <w:p w14:paraId="743B864B">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4.2.3交易人拟采购的产品属于政府强制采购的节能产品品目清单范围的，供应商未按交易文件要求提供国家确定的认证机构出具的、处于有效期之内的节能产品认证证书的；</w:t>
      </w:r>
    </w:p>
    <w:p w14:paraId="5DFCFAAF">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4.2.4响应文件含有交易人不能接受的附加条件的；</w:t>
      </w:r>
    </w:p>
    <w:p w14:paraId="0E74A80D">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4.2.5响应文件中承诺的交易有效期少于交易文件中载明的交易有效期的；</w:t>
      </w:r>
    </w:p>
    <w:p w14:paraId="11633C65">
      <w:pPr>
        <w:snapToGrid w:val="0"/>
        <w:spacing w:line="570" w:lineRule="exact"/>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4.2.6响应文件出现不是唯一的、有选择性交易报价的;</w:t>
      </w:r>
    </w:p>
    <w:p w14:paraId="63355387">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4.2.7交易报价超过交易文件中规定的预算金额或者最高限价的;</w:t>
      </w:r>
    </w:p>
    <w:p w14:paraId="551728DF">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018C1EB0">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45304DAB">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14:paraId="73918091">
      <w:pPr>
        <w:spacing w:line="57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4.2.11供应商有恶意串通、妨碍其他供应商的竞争行为、损害交易人或者其他供应商的合法权益情形的；</w:t>
      </w:r>
    </w:p>
    <w:p w14:paraId="17B3F206">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4.2.12供应商仅提交备份响应文件，未在电子交易平台传输递交响应文件的，交易无效；</w:t>
      </w:r>
    </w:p>
    <w:p w14:paraId="42F1E2A4">
      <w:pPr>
        <w:pStyle w:val="4"/>
        <w:spacing w:line="570" w:lineRule="exact"/>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响应文件不满足交易文件的其它实质性要求的；</w:t>
      </w:r>
    </w:p>
    <w:p w14:paraId="4EC27668">
      <w:pPr>
        <w:spacing w:line="57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6137936B">
      <w:pPr>
        <w:pStyle w:val="24"/>
        <w:snapToGrid w:val="0"/>
        <w:spacing w:line="570" w:lineRule="exact"/>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60BE6FE">
      <w:pPr>
        <w:pStyle w:val="24"/>
        <w:snapToGrid w:val="0"/>
        <w:spacing w:line="57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5.1符合专业条件的供应商或者对交易文件作实质响应的供应商不足3家的；</w:t>
      </w:r>
    </w:p>
    <w:p w14:paraId="4B346134">
      <w:pPr>
        <w:pStyle w:val="24"/>
        <w:snapToGrid w:val="0"/>
        <w:spacing w:line="57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4821035C">
      <w:pPr>
        <w:pStyle w:val="24"/>
        <w:snapToGrid w:val="0"/>
        <w:spacing w:line="57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5.3供应商的报价均超过了采购预算，交易人不能支付的；</w:t>
      </w:r>
    </w:p>
    <w:p w14:paraId="4BA87B33">
      <w:pPr>
        <w:pStyle w:val="24"/>
        <w:snapToGrid w:val="0"/>
        <w:spacing w:line="57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2456B1F">
      <w:pPr>
        <w:pStyle w:val="24"/>
        <w:snapToGrid w:val="0"/>
        <w:spacing w:line="57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废标后，采购机构应当将废标理由通知所有供应商。</w:t>
      </w:r>
    </w:p>
    <w:p w14:paraId="29120448">
      <w:pPr>
        <w:pStyle w:val="24"/>
        <w:snapToGrid w:val="0"/>
        <w:spacing w:line="570" w:lineRule="exact"/>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6.修改交易文件，重新组织采购活动。</w:t>
      </w:r>
      <w:r>
        <w:rPr>
          <w:rFonts w:hint="eastAsia" w:cs="宋体"/>
          <w:color w:val="000000" w:themeColor="text1"/>
          <w:highlight w:val="none"/>
          <w14:textFill>
            <w14:solidFill>
              <w14:schemeClr w14:val="tx1"/>
            </w14:solidFill>
          </w14:textFill>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2A73449C">
      <w:pPr>
        <w:pStyle w:val="24"/>
        <w:snapToGrid w:val="0"/>
        <w:spacing w:line="570" w:lineRule="exact"/>
        <w:ind w:firstLine="590" w:firstLineChars="245"/>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7.重新开展交易。</w:t>
      </w:r>
      <w:r>
        <w:rPr>
          <w:rFonts w:hint="eastAsia" w:cs="宋体"/>
          <w:color w:val="000000" w:themeColor="text1"/>
          <w:highlight w:val="none"/>
          <w14:textFill>
            <w14:solidFill>
              <w14:schemeClr w14:val="tx1"/>
            </w14:solidFill>
          </w14:textFill>
        </w:rPr>
        <w:t>影响或者可能影响</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、成交结果的，依照下列规定处理：</w:t>
      </w:r>
    </w:p>
    <w:p w14:paraId="38CE1BF9">
      <w:pPr>
        <w:pStyle w:val="24"/>
        <w:snapToGrid w:val="0"/>
        <w:spacing w:line="570" w:lineRule="exact"/>
        <w:ind w:firstLine="600" w:firstLineChars="25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或者成交人的，终止本次交易活动，重新开展交易活动。</w:t>
      </w:r>
    </w:p>
    <w:p w14:paraId="48F4B291">
      <w:pPr>
        <w:pStyle w:val="24"/>
        <w:snapToGrid w:val="0"/>
        <w:spacing w:line="570" w:lineRule="exact"/>
        <w:ind w:firstLine="600" w:firstLineChars="25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或者成交人但尚未签订合同的，</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或者成交结果无效，从合格的</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或者成交候选人中另行确定</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或者成交人；没有合格的</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或者成交候选人的，重新开展交易活动。</w:t>
      </w:r>
    </w:p>
    <w:p w14:paraId="5198301D">
      <w:pPr>
        <w:pStyle w:val="24"/>
        <w:snapToGrid w:val="0"/>
        <w:spacing w:line="570" w:lineRule="exact"/>
        <w:ind w:firstLine="600" w:firstLineChars="25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7.3采购合同已签订但尚未履行的，撤销合同，从合格的</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或者成交候选人中另行确定</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或者成交人；没有合格的</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或者成交候选人的，重新开展交易活动。</w:t>
      </w:r>
    </w:p>
    <w:p w14:paraId="48DA3E07">
      <w:pPr>
        <w:pStyle w:val="24"/>
        <w:snapToGrid w:val="0"/>
        <w:spacing w:line="57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7.4采购合同已经履行，给交易人、供应商造成损失的，由责任人承担赔偿责任。</w:t>
      </w:r>
    </w:p>
    <w:p w14:paraId="5C38A401">
      <w:pPr>
        <w:pStyle w:val="24"/>
        <w:snapToGrid w:val="0"/>
        <w:spacing w:line="570" w:lineRule="exact"/>
        <w:rPr>
          <w:rFonts w:ascii="仿宋" w:hAnsi="仿宋" w:eastAsia="仿宋" w:cs="仿宋"/>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7.5采购当事人有其他违反政府采购法</w:t>
      </w:r>
      <w:r>
        <w:rPr>
          <w:rFonts w:hint="eastAsia" w:cs="宋体"/>
          <w:color w:val="000000" w:themeColor="text1"/>
          <w:kern w:val="0"/>
          <w:highlight w:val="none"/>
          <w14:textFill>
            <w14:solidFill>
              <w14:schemeClr w14:val="tx1"/>
            </w14:solidFill>
          </w14:textFill>
        </w:rPr>
        <w:t>或者政府采购法实施条例等法律法规规定</w:t>
      </w:r>
      <w:r>
        <w:rPr>
          <w:rFonts w:hint="eastAsia" w:cs="宋体"/>
          <w:color w:val="000000" w:themeColor="text1"/>
          <w:highlight w:val="none"/>
          <w14:textFill>
            <w14:solidFill>
              <w14:schemeClr w14:val="tx1"/>
            </w14:solidFill>
          </w14:textFill>
        </w:rPr>
        <w:t>的行为，经改正后仍然影响或者可能影响</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、成交结果或者依法被认定为</w:t>
      </w:r>
      <w:r>
        <w:rPr>
          <w:rFonts w:hint="eastAsia" w:cs="宋体"/>
          <w:color w:val="000000" w:themeColor="text1"/>
          <w:kern w:val="0"/>
          <w:highlight w:val="none"/>
          <w14:textFill>
            <w14:solidFill>
              <w14:schemeClr w14:val="tx1"/>
            </w14:solidFill>
          </w14:textFill>
        </w:rPr>
        <w:t>成交</w:t>
      </w:r>
      <w:r>
        <w:rPr>
          <w:rFonts w:hint="eastAsia" w:cs="宋体"/>
          <w:color w:val="000000" w:themeColor="text1"/>
          <w:highlight w:val="none"/>
          <w14:textFill>
            <w14:solidFill>
              <w14:schemeClr w14:val="tx1"/>
            </w14:solidFill>
          </w14:textFill>
        </w:rPr>
        <w:t>、成交无效的，依照7.1-7.4规定处理。</w:t>
      </w:r>
    </w:p>
    <w:p w14:paraId="4B9C67E9">
      <w:pPr>
        <w:pStyle w:val="24"/>
        <w:snapToGrid w:val="0"/>
        <w:spacing w:line="360" w:lineRule="auto"/>
        <w:rPr>
          <w:rFonts w:cs="宋体"/>
          <w:color w:val="000000" w:themeColor="text1"/>
          <w:highlight w:val="none"/>
          <w14:textFill>
            <w14:solidFill>
              <w14:schemeClr w14:val="tx1"/>
            </w14:solidFill>
          </w14:textFill>
        </w:rPr>
      </w:pPr>
    </w:p>
    <w:p w14:paraId="78062800">
      <w:pPr>
        <w:pStyle w:val="16"/>
        <w:rPr>
          <w:rFonts w:hAnsi="宋体" w:cs="宋体"/>
          <w:color w:val="000000" w:themeColor="text1"/>
          <w:highlight w:val="none"/>
          <w14:textFill>
            <w14:solidFill>
              <w14:schemeClr w14:val="tx1"/>
            </w14:solidFill>
          </w14:textFill>
        </w:rPr>
      </w:pPr>
    </w:p>
    <w:p w14:paraId="79456A5F">
      <w:pPr>
        <w:rPr>
          <w:rFonts w:ascii="宋体" w:hAnsi="宋体" w:cs="宋体"/>
          <w:color w:val="000000" w:themeColor="text1"/>
          <w:highlight w:val="none"/>
          <w14:textFill>
            <w14:solidFill>
              <w14:schemeClr w14:val="tx1"/>
            </w14:solidFill>
          </w14:textFill>
        </w:rPr>
      </w:pPr>
    </w:p>
    <w:p w14:paraId="049D87B8">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717BA4D0">
      <w:pPr>
        <w:spacing w:line="360" w:lineRule="auto"/>
        <w:ind w:left="718" w:leftChars="342" w:firstLine="119" w:firstLineChars="33"/>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241C66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p>
    <w:p w14:paraId="5F3284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签订地点：                                 签订时间：20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年月日</w:t>
      </w:r>
    </w:p>
    <w:p w14:paraId="75206A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p w14:paraId="34ABAA2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甲方（需方）：                                     </w:t>
      </w:r>
    </w:p>
    <w:p w14:paraId="206F5C6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乙方（供方）：                                     </w:t>
      </w:r>
    </w:p>
    <w:p w14:paraId="50F847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供、需双方根据杭州市萧山区项目（编号）交易结果和交易文件的要求，并经双方协调一致，订立本合同。</w:t>
      </w:r>
    </w:p>
    <w:p w14:paraId="4886C4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一、合同文件：</w:t>
      </w:r>
    </w:p>
    <w:p w14:paraId="75A65E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1、合同条款。</w:t>
      </w:r>
    </w:p>
    <w:p w14:paraId="0DF182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2、成交通知书。</w:t>
      </w:r>
    </w:p>
    <w:p w14:paraId="1B1F63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3、交易文件。</w:t>
      </w:r>
    </w:p>
    <w:p w14:paraId="7FFE21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4、更正公告。</w:t>
      </w:r>
    </w:p>
    <w:p w14:paraId="5B0CF34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5、成交单位响应文件。</w:t>
      </w:r>
    </w:p>
    <w:p w14:paraId="65EE8F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w:t>
      </w:r>
    </w:p>
    <w:p w14:paraId="63949F4C">
      <w:pPr>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二、合同金额: 本合同金额为(大写)_________________元（￥</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元）人民币附：</w:t>
      </w:r>
    </w:p>
    <w:p w14:paraId="25F622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9DA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0D17DDF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noWrap/>
            <w:vAlign w:val="center"/>
          </w:tcPr>
          <w:p w14:paraId="4B33B0F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1800" w:type="dxa"/>
            <w:tcBorders>
              <w:top w:val="single" w:color="auto" w:sz="4" w:space="0"/>
              <w:left w:val="single" w:color="auto" w:sz="4" w:space="0"/>
              <w:bottom w:val="single" w:color="auto" w:sz="4" w:space="0"/>
              <w:right w:val="single" w:color="auto" w:sz="4" w:space="0"/>
            </w:tcBorders>
            <w:noWrap/>
            <w:vAlign w:val="center"/>
          </w:tcPr>
          <w:p w14:paraId="3865D01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成交内容</w:t>
            </w:r>
          </w:p>
        </w:tc>
        <w:tc>
          <w:tcPr>
            <w:tcW w:w="1758" w:type="dxa"/>
            <w:tcBorders>
              <w:top w:val="single" w:color="auto" w:sz="4" w:space="0"/>
              <w:left w:val="single" w:color="auto" w:sz="4" w:space="0"/>
              <w:bottom w:val="single" w:color="auto" w:sz="4" w:space="0"/>
              <w:right w:val="single" w:color="auto" w:sz="4" w:space="0"/>
            </w:tcBorders>
            <w:noWrap/>
            <w:vAlign w:val="center"/>
          </w:tcPr>
          <w:p w14:paraId="5A70811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成交单价（元）</w:t>
            </w:r>
          </w:p>
        </w:tc>
        <w:tc>
          <w:tcPr>
            <w:tcW w:w="762" w:type="dxa"/>
            <w:tcBorders>
              <w:top w:val="single" w:color="auto" w:sz="4" w:space="0"/>
              <w:left w:val="single" w:color="auto" w:sz="4" w:space="0"/>
              <w:bottom w:val="single" w:color="auto" w:sz="4" w:space="0"/>
              <w:right w:val="single" w:color="auto" w:sz="4" w:space="0"/>
            </w:tcBorders>
            <w:noWrap/>
            <w:vAlign w:val="center"/>
          </w:tcPr>
          <w:p w14:paraId="3081621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noWrap/>
            <w:vAlign w:val="center"/>
          </w:tcPr>
          <w:p w14:paraId="4FDC3D0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成交总价（元）</w:t>
            </w:r>
          </w:p>
        </w:tc>
      </w:tr>
      <w:tr w14:paraId="1CA1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1C8F046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noWrap/>
            <w:vAlign w:val="center"/>
          </w:tcPr>
          <w:p w14:paraId="6953292A">
            <w:pPr>
              <w:jc w:val="center"/>
              <w:rPr>
                <w:rFonts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3AE40CF2">
            <w:pPr>
              <w:jc w:val="center"/>
              <w:rPr>
                <w:rFonts w:ascii="宋体" w:hAnsi="宋体" w:cs="宋体"/>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4C31D9C2">
            <w:pPr>
              <w:jc w:val="center"/>
              <w:rPr>
                <w:rFonts w:ascii="宋体" w:hAnsi="宋体" w:cs="宋体"/>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4EAA86FA">
            <w:pPr>
              <w:jc w:val="center"/>
              <w:rPr>
                <w:rFonts w:ascii="宋体" w:hAnsi="宋体" w:cs="宋体"/>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47160A0B">
            <w:pPr>
              <w:jc w:val="center"/>
              <w:rPr>
                <w:rFonts w:ascii="宋体" w:hAnsi="宋体" w:cs="宋体"/>
                <w:color w:val="000000" w:themeColor="text1"/>
                <w:sz w:val="24"/>
                <w:highlight w:val="none"/>
                <w14:textFill>
                  <w14:solidFill>
                    <w14:schemeClr w14:val="tx1"/>
                  </w14:solidFill>
                </w14:textFill>
              </w:rPr>
            </w:pPr>
          </w:p>
        </w:tc>
      </w:tr>
      <w:tr w14:paraId="21CC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74A0655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noWrap/>
            <w:vAlign w:val="center"/>
          </w:tcPr>
          <w:p w14:paraId="47D6B075">
            <w:pPr>
              <w:jc w:val="center"/>
              <w:rPr>
                <w:rFonts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7F0A39DB">
            <w:pPr>
              <w:jc w:val="center"/>
              <w:rPr>
                <w:rFonts w:ascii="宋体" w:hAnsi="宋体" w:cs="宋体"/>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71FADA18">
            <w:pPr>
              <w:jc w:val="center"/>
              <w:rPr>
                <w:rFonts w:ascii="宋体" w:hAnsi="宋体" w:cs="宋体"/>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760E5826">
            <w:pPr>
              <w:jc w:val="center"/>
              <w:rPr>
                <w:rFonts w:ascii="宋体" w:hAnsi="宋体" w:cs="宋体"/>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68EDF01C">
            <w:pPr>
              <w:jc w:val="center"/>
              <w:rPr>
                <w:rFonts w:ascii="宋体" w:hAnsi="宋体" w:cs="宋体"/>
                <w:color w:val="000000" w:themeColor="text1"/>
                <w:sz w:val="24"/>
                <w:highlight w:val="none"/>
                <w14:textFill>
                  <w14:solidFill>
                    <w14:schemeClr w14:val="tx1"/>
                  </w14:solidFill>
                </w14:textFill>
              </w:rPr>
            </w:pPr>
          </w:p>
        </w:tc>
      </w:tr>
    </w:tbl>
    <w:p w14:paraId="02DC39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三、技术资料</w:t>
      </w:r>
    </w:p>
    <w:p w14:paraId="07BBE3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1.乙方应按交易文件规定的时间向甲方提供有关技术资料。</w:t>
      </w:r>
    </w:p>
    <w:p w14:paraId="50E5B03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E65B1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四、知识产权</w:t>
      </w:r>
    </w:p>
    <w:p w14:paraId="04D9199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乙方应保证提供服务过程中不会侵犯任何第三方的知识产权。</w:t>
      </w:r>
    </w:p>
    <w:p w14:paraId="7D71CF7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五、履约保证金</w:t>
      </w:r>
    </w:p>
    <w:p w14:paraId="17541E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乙方交纳人民币元作为本合同的履约保证金。</w:t>
      </w:r>
    </w:p>
    <w:p w14:paraId="6922CE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六、转包或分包</w:t>
      </w:r>
    </w:p>
    <w:p w14:paraId="44333B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1.本合同范围的服务，应由乙方直接供应，不得转让他人供应；</w:t>
      </w:r>
    </w:p>
    <w:p w14:paraId="245577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2.除非得到甲方的书面同意，乙方不得将本合同范围的服务全部或部分分包给他人供应；</w:t>
      </w:r>
    </w:p>
    <w:p w14:paraId="74429A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14:paraId="05FB7A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七、服务质量保证期和服务质量保证金(选用)</w:t>
      </w:r>
    </w:p>
    <w:p w14:paraId="6D966C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服务质量保证期年。（自验收合格之日起计）</w:t>
      </w:r>
    </w:p>
    <w:p w14:paraId="795B1A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服务质量保证金元。</w:t>
      </w:r>
    </w:p>
    <w:p w14:paraId="44AB46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八、合同履行时间、履行方式及履行地点</w:t>
      </w:r>
    </w:p>
    <w:p w14:paraId="553425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履行时间：</w:t>
      </w:r>
    </w:p>
    <w:p w14:paraId="1DB607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履行方式：</w:t>
      </w:r>
    </w:p>
    <w:p w14:paraId="17A9B6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履行地点：</w:t>
      </w:r>
    </w:p>
    <w:p w14:paraId="39034C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九、款项支付</w:t>
      </w:r>
    </w:p>
    <w:p w14:paraId="5CA98D3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1.付款方式：</w:t>
      </w:r>
    </w:p>
    <w:p w14:paraId="41C8D3B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2.合同履行完毕，需方根据合同进行验收，验收合格后供应商按结算要求办理货款结算手续。</w:t>
      </w:r>
    </w:p>
    <w:p w14:paraId="7D524D6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十、税费</w:t>
      </w:r>
    </w:p>
    <w:p w14:paraId="6AB7B6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14:paraId="59D0E9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十一、质量保证及后续服务</w:t>
      </w:r>
    </w:p>
    <w:p w14:paraId="477967F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乙方应按交易文件规定向甲方提供服务。</w:t>
      </w:r>
    </w:p>
    <w:p w14:paraId="7CD4BD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14:paraId="0F9CBB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⑴重做：由乙方承担所发生的全部费用。</w:t>
      </w:r>
    </w:p>
    <w:p w14:paraId="63404D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⑵贬值处理：由甲乙双方合议定价。</w:t>
      </w:r>
    </w:p>
    <w:p w14:paraId="142976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⑶解除合同。</w:t>
      </w:r>
    </w:p>
    <w:p w14:paraId="4EEFB7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如在使用过程中发生问题，乙方在接到甲方通知后在小时内到达甲方现场。</w:t>
      </w:r>
    </w:p>
    <w:p w14:paraId="012508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4.在服务质量保证期内，乙方应对出现的质量及安全问题负责处理解决并承担一切费用。</w:t>
      </w:r>
    </w:p>
    <w:p w14:paraId="7A2F03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十二、违约责任</w:t>
      </w:r>
    </w:p>
    <w:p w14:paraId="6F452C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1.甲方无正当理由拒绝接收服务的，甲方向乙方偿付合同款项百分之作为违约金。</w:t>
      </w:r>
    </w:p>
    <w:p w14:paraId="3D99EE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2.甲方无故逾期验收和办理款项支付手续的，甲方应按逾期付款总额每日万分之向乙方支付违约金。</w:t>
      </w:r>
    </w:p>
    <w:p w14:paraId="4136F6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未能如期提供服务的，每日向甲方支付合同款项的千分之作为违约金。乙方超过约定日期10个工作日仍不能提供服务的，甲方可解除本合同，不予退还履约保证金，如造成甲方损失超过履约保证金的，超出部分由乙方继续承担赔偿责任。</w:t>
      </w:r>
    </w:p>
    <w:p w14:paraId="66A212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4.供方在服务项目验收合格之日起保修期内违反本合同有关承诺保证的，需方将有权不予退还质量保证金，损失赔偿不足部分，由乙方承担赔偿。</w:t>
      </w:r>
    </w:p>
    <w:p w14:paraId="034F25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5．如发现乙方违反交易文件和合同的有关规定，甲方有权根据约定对乙方进行处罚，并有权提前终止合同。</w:t>
      </w:r>
    </w:p>
    <w:p w14:paraId="7D801BAA">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十三、争议的解决</w:t>
      </w:r>
    </w:p>
    <w:p w14:paraId="44B3C3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因本合同引起的或与本合同有关的任何争议，合同双方应首先通过协商解决，达成书面协议，如协商不成，可选择下列第种方式解决。</w:t>
      </w:r>
    </w:p>
    <w:p w14:paraId="4B31AC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（1）提请杭州仲裁委员会按照该会仲裁规则进行仲裁，仲裁裁决是终局的，对合同双方均有约束力。</w:t>
      </w:r>
    </w:p>
    <w:p w14:paraId="330D36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14:paraId="741C54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十四、合同生效</w:t>
      </w:r>
    </w:p>
    <w:p w14:paraId="33CBFF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1.成交供应商持成交通知书作为与需方签订合同的凭证。</w:t>
      </w:r>
    </w:p>
    <w:p w14:paraId="44421CE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2.本合同经需、供双方法定代表人或其授权委托人签字并加盖单位公章后生效。</w:t>
      </w:r>
    </w:p>
    <w:p w14:paraId="08055C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3.本合同一式四份，需、供双方各执二份。</w:t>
      </w:r>
    </w:p>
    <w:p w14:paraId="099D93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需方（盖章）：                     供方（盖章）：</w:t>
      </w:r>
    </w:p>
    <w:p w14:paraId="5E55774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地址：</w:t>
      </w:r>
    </w:p>
    <w:p w14:paraId="458D75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法定代表人（或委托代理人）签名：   法定代表人（或委托代理人）签名：</w:t>
      </w:r>
    </w:p>
    <w:p w14:paraId="14D7F0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14:paraId="5D29AC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44480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43850A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14:paraId="5074F456">
      <w:pPr>
        <w:spacing w:line="360" w:lineRule="auto"/>
        <w:rPr>
          <w:rFonts w:ascii="宋体" w:hAnsi="宋体" w:cs="宋体"/>
          <w:color w:val="000000" w:themeColor="text1"/>
          <w:sz w:val="24"/>
          <w:highlight w:val="none"/>
          <w14:textFill>
            <w14:solidFill>
              <w14:schemeClr w14:val="tx1"/>
            </w14:solidFill>
          </w14:textFill>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14:paraId="509BAA1A">
      <w:pPr>
        <w:pStyle w:val="51"/>
        <w:rPr>
          <w:rFonts w:ascii="宋体" w:hAnsi="宋体" w:cs="宋体"/>
          <w:color w:val="000000" w:themeColor="text1"/>
          <w:sz w:val="24"/>
          <w:highlight w:val="none"/>
          <w14:textFill>
            <w14:solidFill>
              <w14:schemeClr w14:val="tx1"/>
            </w14:solidFill>
          </w14:textFill>
        </w:rPr>
      </w:pPr>
    </w:p>
    <w:p w14:paraId="5EEACD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p>
    <w:p w14:paraId="38916962">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80"/>
      <w:bookmarkEnd w:id="381"/>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014AF7B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DD111E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0F8543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9B308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（1）符合参加交易活动应当具备的一般条件的承诺函………………（页码）</w:t>
      </w:r>
    </w:p>
    <w:p w14:paraId="764955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（2）本项目的特定资格要求………………………………………………（页码）</w:t>
      </w:r>
    </w:p>
    <w:p w14:paraId="24FCC0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4C4BC2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9E437C">
      <w:pPr>
        <w:snapToGrid w:val="0"/>
        <w:spacing w:line="360" w:lineRule="auto"/>
        <w:ind w:right="480"/>
        <w:jc w:val="center"/>
        <w:outlineLvl w:val="1"/>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符合参加交易活动应当具备的一般条件的承诺函</w:t>
      </w:r>
    </w:p>
    <w:p w14:paraId="009F4103">
      <w:pPr>
        <w:snapToGrid w:val="0"/>
        <w:spacing w:line="360" w:lineRule="auto"/>
        <w:rPr>
          <w:rFonts w:ascii="宋体" w:hAnsi="宋体" w:cs="宋体"/>
          <w:color w:val="000000" w:themeColor="text1"/>
          <w:sz w:val="24"/>
          <w:highlight w:val="none"/>
          <w14:textFill>
            <w14:solidFill>
              <w14:schemeClr w14:val="tx1"/>
            </w14:solidFill>
          </w14:textFill>
        </w:rPr>
      </w:pPr>
    </w:p>
    <w:p w14:paraId="17AFC302">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（交易人）、（采购机构）：</w:t>
      </w:r>
    </w:p>
    <w:p w14:paraId="78B7A2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14:textFill>
            <w14:solidFill>
              <w14:schemeClr w14:val="tx1"/>
            </w14:solidFill>
          </w14:textFill>
        </w:rPr>
        <w:t>（项目名称）【交易编号：】</w:t>
      </w:r>
      <w:r>
        <w:rPr>
          <w:rFonts w:hint="eastAsia" w:ascii="宋体" w:hAnsi="宋体" w:cs="宋体"/>
          <w:color w:val="000000" w:themeColor="text1"/>
          <w:sz w:val="24"/>
          <w:highlight w:val="none"/>
          <w14:textFill>
            <w14:solidFill>
              <w14:schemeClr w14:val="tx1"/>
            </w14:solidFill>
          </w14:textFill>
        </w:rPr>
        <w:t>交易活动，郑重承诺：</w:t>
      </w:r>
    </w:p>
    <w:p w14:paraId="320D8D3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（一）具备以下条件：</w:t>
      </w:r>
    </w:p>
    <w:p w14:paraId="28EF15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680E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4D8F4F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37D6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6AA5F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5、参加采购活动前三年内，在经营活动中没有重大违法记录；</w:t>
      </w:r>
    </w:p>
    <w:p w14:paraId="7C84FB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E3D0BC">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14:paraId="4FEBAD96">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14:paraId="3CE1B346">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14:paraId="7A7C34E2">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453B15B0">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月日</w:t>
      </w:r>
    </w:p>
    <w:p w14:paraId="6EF3E8A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D3F84B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3D6E58C">
      <w:pPr>
        <w:pStyle w:val="82"/>
        <w:ind w:firstLine="643"/>
        <w:rPr>
          <w:rFonts w:ascii="宋体" w:hAnsi="宋体" w:eastAsia="宋体" w:cs="宋体"/>
          <w:b/>
          <w:color w:val="000000" w:themeColor="text1"/>
          <w:kern w:val="0"/>
          <w:sz w:val="32"/>
          <w:szCs w:val="32"/>
          <w:highlight w:val="none"/>
          <w14:textFill>
            <w14:solidFill>
              <w14:schemeClr w14:val="tx1"/>
            </w14:solidFill>
          </w14:textFill>
        </w:rPr>
      </w:pPr>
    </w:p>
    <w:p w14:paraId="68487892">
      <w:pPr>
        <w:pStyle w:val="82"/>
        <w:ind w:firstLine="643"/>
        <w:rPr>
          <w:rFonts w:ascii="宋体" w:hAnsi="宋体" w:eastAsia="宋体" w:cs="宋体"/>
          <w:b/>
          <w:color w:val="000000" w:themeColor="text1"/>
          <w:kern w:val="0"/>
          <w:sz w:val="32"/>
          <w:szCs w:val="32"/>
          <w:highlight w:val="none"/>
          <w14:textFill>
            <w14:solidFill>
              <w14:schemeClr w14:val="tx1"/>
            </w14:solidFill>
          </w14:textFill>
        </w:rPr>
      </w:pPr>
    </w:p>
    <w:p w14:paraId="4A59B7C7">
      <w:pPr>
        <w:pStyle w:val="82"/>
        <w:ind w:firstLine="643"/>
        <w:rPr>
          <w:rFonts w:ascii="宋体" w:hAnsi="宋体" w:eastAsia="宋体" w:cs="宋体"/>
          <w:b/>
          <w:color w:val="000000" w:themeColor="text1"/>
          <w:kern w:val="0"/>
          <w:sz w:val="32"/>
          <w:szCs w:val="32"/>
          <w:highlight w:val="none"/>
          <w14:textFill>
            <w14:solidFill>
              <w14:schemeClr w14:val="tx1"/>
            </w14:solidFill>
          </w14:textFill>
        </w:rPr>
      </w:pPr>
    </w:p>
    <w:p w14:paraId="110F37DE">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5A5F524">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二、本项目的特定资格要求</w:t>
      </w:r>
    </w:p>
    <w:p w14:paraId="757C4D6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（根据交易公告本项目的特定资格要求提供相应的材料；未要求的，无需提供）</w:t>
      </w:r>
    </w:p>
    <w:p w14:paraId="32E930C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p>
    <w:p w14:paraId="05B0A3D2">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DCBD658">
      <w:pPr>
        <w:rPr>
          <w:rFonts w:ascii="宋体" w:hAnsi="宋体" w:cs="宋体"/>
          <w:color w:val="000000" w:themeColor="text1"/>
          <w:highlight w:val="none"/>
          <w14:textFill>
            <w14:solidFill>
              <w14:schemeClr w14:val="tx1"/>
            </w14:solidFill>
          </w14:textFill>
        </w:rPr>
      </w:pPr>
    </w:p>
    <w:p w14:paraId="00DAD71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AF9177">
      <w:pPr>
        <w:rPr>
          <w:rFonts w:ascii="宋体" w:hAnsi="宋体" w:cs="宋体"/>
          <w:b/>
          <w:color w:val="000000" w:themeColor="text1"/>
          <w:kern w:val="0"/>
          <w:sz w:val="36"/>
          <w:szCs w:val="36"/>
          <w:highlight w:val="none"/>
          <w14:textFill>
            <w14:solidFill>
              <w14:schemeClr w14:val="tx1"/>
            </w14:solidFill>
          </w14:textFill>
        </w:rPr>
      </w:pPr>
    </w:p>
    <w:p w14:paraId="134B5AC6">
      <w:pPr>
        <w:spacing w:line="360" w:lineRule="auto"/>
        <w:ind w:right="420" w:firstLine="3614" w:firstLineChars="1000"/>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1AB57F8">
      <w:pPr>
        <w:spacing w:line="360" w:lineRule="auto"/>
        <w:jc w:val="center"/>
        <w:outlineLvl w:val="9"/>
        <w:rPr>
          <w:rFonts w:ascii="宋体" w:hAnsi="宋体" w:cs="宋体"/>
          <w:b/>
          <w:color w:val="000000" w:themeColor="text1"/>
          <w:kern w:val="0"/>
          <w:sz w:val="24"/>
          <w:highlight w:val="none"/>
          <w14:textFill>
            <w14:solidFill>
              <w14:schemeClr w14:val="tx1"/>
            </w14:solidFill>
          </w14:textFill>
        </w:rPr>
      </w:pPr>
    </w:p>
    <w:p w14:paraId="0D927CF8">
      <w:pPr>
        <w:spacing w:line="360" w:lineRule="auto"/>
        <w:jc w:val="center"/>
        <w:outlineLvl w:val="9"/>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30D1315">
      <w:pPr>
        <w:snapToGrid w:val="0"/>
        <w:spacing w:line="360" w:lineRule="auto"/>
        <w:ind w:left="479" w:leftChars="228"/>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（1）交易函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22AE82BB">
      <w:pPr>
        <w:snapToGrid w:val="0"/>
        <w:spacing w:line="360" w:lineRule="auto"/>
        <w:ind w:firstLine="480" w:firstLineChars="200"/>
        <w:outlineLvl w:val="9"/>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（3）符合性审查资料</w:t>
      </w:r>
      <w:r>
        <w:rPr>
          <w:rFonts w:hint="eastAsia" w:ascii="宋体" w:hAnsi="宋体" w:cs="宋体"/>
          <w:color w:val="000000" w:themeColor="text1"/>
          <w:highlight w:val="none"/>
          <w14:textFill>
            <w14:solidFill>
              <w14:schemeClr w14:val="tx1"/>
            </w14:solidFill>
          </w14:textFill>
        </w:rPr>
        <w:t>………………………………………………………………………（页码）</w:t>
      </w:r>
    </w:p>
    <w:p w14:paraId="5EDC0436">
      <w:pPr>
        <w:snapToGrid w:val="0"/>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76C6EF30">
      <w:pPr>
        <w:snapToGrid w:val="0"/>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（5）商务技术偏离表</w:t>
      </w:r>
      <w:r>
        <w:rPr>
          <w:rFonts w:hint="eastAsia" w:ascii="宋体" w:hAnsi="宋体" w:cs="宋体"/>
          <w:color w:val="000000" w:themeColor="text1"/>
          <w:highlight w:val="none"/>
          <w14:textFill>
            <w14:solidFill>
              <w14:schemeClr w14:val="tx1"/>
            </w14:solidFill>
          </w14:textFill>
        </w:rPr>
        <w:t>………………………………………………………………………（页码）</w:t>
      </w:r>
    </w:p>
    <w:p w14:paraId="3FF22446">
      <w:pPr>
        <w:snapToGrid w:val="0"/>
        <w:spacing w:line="360" w:lineRule="auto"/>
        <w:ind w:left="479" w:leftChars="228"/>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供应商廉洁自律承诺书</w:t>
      </w:r>
      <w:r>
        <w:rPr>
          <w:rFonts w:hint="eastAsia" w:ascii="宋体" w:hAnsi="宋体" w:cs="宋体"/>
          <w:color w:val="000000" w:themeColor="text1"/>
          <w:highlight w:val="none"/>
          <w14:textFill>
            <w14:solidFill>
              <w14:schemeClr w14:val="tx1"/>
            </w14:solidFill>
          </w14:textFill>
        </w:rPr>
        <w:t>……………………………………………………………（页码）</w:t>
      </w:r>
    </w:p>
    <w:p w14:paraId="60DDF838">
      <w:pPr>
        <w:snapToGrid w:val="0"/>
        <w:spacing w:line="360" w:lineRule="auto"/>
        <w:jc w:val="center"/>
        <w:outlineLvl w:val="9"/>
        <w:rPr>
          <w:rFonts w:ascii="宋体" w:hAnsi="宋体" w:cs="宋体"/>
          <w:b/>
          <w:color w:val="000000" w:themeColor="text1"/>
          <w:kern w:val="0"/>
          <w:sz w:val="32"/>
          <w:szCs w:val="32"/>
          <w:highlight w:val="none"/>
          <w:lang w:val="zh-CN"/>
          <w14:textFill>
            <w14:solidFill>
              <w14:schemeClr w14:val="tx1"/>
            </w14:solidFill>
          </w14:textFill>
        </w:rPr>
      </w:pPr>
    </w:p>
    <w:p w14:paraId="56B1A2DD">
      <w:pPr>
        <w:snapToGrid w:val="0"/>
        <w:spacing w:line="360" w:lineRule="auto"/>
        <w:jc w:val="center"/>
        <w:outlineLvl w:val="9"/>
        <w:rPr>
          <w:rFonts w:ascii="宋体" w:hAnsi="宋体" w:cs="宋体"/>
          <w:b/>
          <w:color w:val="000000" w:themeColor="text1"/>
          <w:kern w:val="0"/>
          <w:sz w:val="32"/>
          <w:szCs w:val="32"/>
          <w:highlight w:val="none"/>
          <w:lang w:val="zh-CN"/>
          <w14:textFill>
            <w14:solidFill>
              <w14:schemeClr w14:val="tx1"/>
            </w14:solidFill>
          </w14:textFill>
        </w:rPr>
      </w:pPr>
    </w:p>
    <w:p w14:paraId="7E94272B">
      <w:pPr>
        <w:snapToGrid w:val="0"/>
        <w:spacing w:line="360" w:lineRule="auto"/>
        <w:jc w:val="center"/>
        <w:outlineLvl w:val="9"/>
        <w:rPr>
          <w:rFonts w:ascii="宋体" w:hAnsi="宋体" w:cs="宋体"/>
          <w:b/>
          <w:color w:val="000000" w:themeColor="text1"/>
          <w:kern w:val="0"/>
          <w:sz w:val="32"/>
          <w:szCs w:val="32"/>
          <w:highlight w:val="none"/>
          <w:lang w:val="zh-CN"/>
          <w14:textFill>
            <w14:solidFill>
              <w14:schemeClr w14:val="tx1"/>
            </w14:solidFill>
          </w14:textFill>
        </w:rPr>
      </w:pPr>
    </w:p>
    <w:p w14:paraId="049D15B4">
      <w:pPr>
        <w:snapToGrid w:val="0"/>
        <w:spacing w:line="360" w:lineRule="auto"/>
        <w:jc w:val="center"/>
        <w:outlineLvl w:val="9"/>
        <w:rPr>
          <w:rFonts w:ascii="宋体" w:hAnsi="宋体" w:cs="宋体"/>
          <w:b/>
          <w:color w:val="000000" w:themeColor="text1"/>
          <w:kern w:val="0"/>
          <w:sz w:val="32"/>
          <w:szCs w:val="32"/>
          <w:highlight w:val="none"/>
          <w:lang w:val="zh-CN"/>
          <w14:textFill>
            <w14:solidFill>
              <w14:schemeClr w14:val="tx1"/>
            </w14:solidFill>
          </w14:textFill>
        </w:rPr>
      </w:pPr>
    </w:p>
    <w:p w14:paraId="12EC91EE">
      <w:pPr>
        <w:snapToGrid w:val="0"/>
        <w:spacing w:line="360" w:lineRule="auto"/>
        <w:jc w:val="center"/>
        <w:outlineLvl w:val="9"/>
        <w:rPr>
          <w:rFonts w:ascii="宋体" w:hAnsi="宋体" w:cs="宋体"/>
          <w:b/>
          <w:color w:val="000000" w:themeColor="text1"/>
          <w:kern w:val="0"/>
          <w:sz w:val="32"/>
          <w:szCs w:val="32"/>
          <w:highlight w:val="none"/>
          <w:lang w:val="zh-CN"/>
          <w14:textFill>
            <w14:solidFill>
              <w14:schemeClr w14:val="tx1"/>
            </w14:solidFill>
          </w14:textFill>
        </w:rPr>
      </w:pPr>
    </w:p>
    <w:p w14:paraId="21C08321">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26952106">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0ACF4938">
      <w:pPr>
        <w:outlineLvl w:val="9"/>
        <w:rPr>
          <w:rFonts w:ascii="宋体" w:hAnsi="宋体" w:cs="宋体"/>
          <w:color w:val="000000" w:themeColor="text1"/>
          <w:highlight w:val="none"/>
          <w14:textFill>
            <w14:solidFill>
              <w14:schemeClr w14:val="tx1"/>
            </w14:solidFill>
          </w14:textFill>
        </w:rPr>
      </w:pPr>
    </w:p>
    <w:p w14:paraId="29C02640">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5D96BDB9">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1CEEDDC2">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78ED79CA">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038F6100">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48647DA7">
      <w:pPr>
        <w:snapToGrid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p>
    <w:p w14:paraId="1FB9D829">
      <w:pPr>
        <w:outlineLvl w:val="9"/>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E8D0C32">
      <w:pPr>
        <w:snapToGrid w:val="0"/>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一、交易函</w:t>
      </w:r>
    </w:p>
    <w:p w14:paraId="252A2DA1">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（交易人）、（采购代理机构）：</w:t>
      </w:r>
    </w:p>
    <w:p w14:paraId="532AD9F8">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14:textFill>
            <w14:solidFill>
              <w14:schemeClr w14:val="tx1"/>
            </w14:solidFill>
          </w14:textFill>
        </w:rPr>
        <w:t>（项目名称）【交易编号：（采购编号）】</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0C52CB54">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1、我方承诺交易有效期从提交响应文件的截止之日起天（不少于90天）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本响应文件在交易有效期满之前均具有约束力。</w:t>
      </w:r>
    </w:p>
    <w:p w14:paraId="58FC7D8E">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58C2006C">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7E37F3B2">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028AE1F3">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2.1.2本项目的特定资格要求（如果有）。</w:t>
      </w:r>
    </w:p>
    <w:p w14:paraId="0FF07BA9">
      <w:pPr>
        <w:snapToGrid w:val="0"/>
        <w:spacing w:line="440" w:lineRule="exact"/>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32C2BD6E">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2.2.1交易函；</w:t>
      </w:r>
    </w:p>
    <w:p w14:paraId="3BEFD5E6">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12D9A26F">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2.2.3符合性审查资料；</w:t>
      </w:r>
    </w:p>
    <w:p w14:paraId="2F76B821">
      <w:pPr>
        <w:snapToGrid w:val="0"/>
        <w:spacing w:line="440" w:lineRule="exact"/>
        <w:ind w:left="420" w:leftChars="200"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2.2.4评标标准相应的商务技术资料；</w:t>
      </w:r>
    </w:p>
    <w:p w14:paraId="6B8BBF82">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2.2.5响应标的清单；</w:t>
      </w:r>
    </w:p>
    <w:p w14:paraId="79475551">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01E83C20">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w:t>
      </w:r>
      <w:r>
        <w:rPr>
          <w:rFonts w:hint="eastAsia" w:ascii="宋体" w:hAnsi="宋体" w:cs="宋体"/>
          <w:color w:val="000000" w:themeColor="text1"/>
          <w:sz w:val="24"/>
          <w:highlight w:val="none"/>
          <w:lang w:val="zh-CN"/>
          <w14:textFill>
            <w14:solidFill>
              <w14:schemeClr w14:val="tx1"/>
            </w14:solidFill>
          </w14:textFill>
        </w:rPr>
        <w:t>供应商廉洁自律承诺书</w:t>
      </w:r>
    </w:p>
    <w:p w14:paraId="4550F558">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73C190C8">
      <w:pPr>
        <w:snapToGrid w:val="0"/>
        <w:spacing w:line="440" w:lineRule="exact"/>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2.3.1交易一览表（报价表）；</w:t>
      </w:r>
    </w:p>
    <w:p w14:paraId="7CE75400">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3、我方承诺除商务技术偏离表列出的偏离外，我方响应交易文件的全部要求。</w:t>
      </w:r>
    </w:p>
    <w:p w14:paraId="1181FFF7">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2558A72D">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1F870842">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04B11FE8">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4.3按照交易文件要求提交履约保证金； </w:t>
      </w:r>
    </w:p>
    <w:p w14:paraId="26C3EBF8">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289F12F">
      <w:pPr>
        <w:snapToGrid w:val="0"/>
        <w:spacing w:line="440" w:lineRule="exact"/>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p>
    <w:p w14:paraId="6C8CFFEB">
      <w:pPr>
        <w:spacing w:line="44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794D03ED">
      <w:pPr>
        <w:spacing w:line="440" w:lineRule="exact"/>
        <w:jc w:val="center"/>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6C63F1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73EAD09">
      <w:pPr>
        <w:pStyle w:val="2"/>
        <w:rPr>
          <w:color w:val="000000" w:themeColor="text1"/>
          <w:highlight w:val="none"/>
          <w:lang w:val="en-US"/>
          <w14:textFill>
            <w14:solidFill>
              <w14:schemeClr w14:val="tx1"/>
            </w14:solidFill>
          </w14:textFill>
        </w:rPr>
      </w:pPr>
    </w:p>
    <w:p w14:paraId="17A0BE08">
      <w:pPr>
        <w:jc w:val="center"/>
        <w:rPr>
          <w:rFonts w:ascii="宋体" w:hAnsi="宋体" w:cs="宋体"/>
          <w:b/>
          <w:color w:val="000000" w:themeColor="text1"/>
          <w:kern w:val="0"/>
          <w:sz w:val="32"/>
          <w:szCs w:val="32"/>
          <w:highlight w:val="none"/>
          <w14:textFill>
            <w14:solidFill>
              <w14:schemeClr w14:val="tx1"/>
            </w14:solidFill>
          </w14:textFill>
        </w:rPr>
      </w:pPr>
    </w:p>
    <w:p w14:paraId="32CE309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88CBFE8">
      <w:pPr>
        <w:snapToGrid w:val="0"/>
        <w:spacing w:line="360" w:lineRule="auto"/>
        <w:rPr>
          <w:rFonts w:ascii="宋体" w:hAnsi="宋体" w:cs="宋体"/>
          <w:color w:val="000000" w:themeColor="text1"/>
          <w:sz w:val="24"/>
          <w:highlight w:val="none"/>
          <w14:textFill>
            <w14:solidFill>
              <w14:schemeClr w14:val="tx1"/>
            </w14:solidFill>
          </w14:textFill>
        </w:rPr>
      </w:pPr>
    </w:p>
    <w:p w14:paraId="7CFE63DF">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w:t>
      </w:r>
    </w:p>
    <w:p w14:paraId="11EB497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（交易人）、（采购代理机构）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24252EB">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highlight w:val="none"/>
          <w:u w:val="single"/>
          <w14:textFill>
            <w14:solidFill>
              <w14:schemeClr w14:val="tx1"/>
            </w14:solidFill>
          </w14:textFill>
        </w:rPr>
        <w:t>（项目名称）【交易编号：（采购编号）】</w:t>
      </w:r>
      <w:r>
        <w:rPr>
          <w:rFonts w:hint="eastAsia" w:ascii="宋体" w:hAnsi="宋体" w:cs="宋体"/>
          <w:color w:val="000000" w:themeColor="text1"/>
          <w:kern w:val="0"/>
          <w:sz w:val="24"/>
          <w:highlight w:val="none"/>
          <w:lang w:val="zh-CN"/>
          <w14:textFill>
            <w14:solidFill>
              <w14:schemeClr w14:val="tx1"/>
            </w14:solidFill>
          </w14:textFill>
        </w:rPr>
        <w:t>采购投标的一切事项，其法律后果由我方承担。</w:t>
      </w:r>
    </w:p>
    <w:p w14:paraId="5387CEC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自年月日起至年月日止。</w:t>
      </w:r>
    </w:p>
    <w:p w14:paraId="2F972C4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特此告知。</w:t>
      </w:r>
    </w:p>
    <w:p w14:paraId="0CC0C8B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032174F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70DEED97">
      <w:pPr>
        <w:snapToGrid w:val="0"/>
        <w:spacing w:line="360" w:lineRule="auto"/>
        <w:rPr>
          <w:rFonts w:ascii="宋体" w:hAnsi="宋体" w:cs="宋体"/>
          <w:color w:val="000000" w:themeColor="text1"/>
          <w:sz w:val="24"/>
          <w:highlight w:val="none"/>
          <w14:textFill>
            <w14:solidFill>
              <w14:schemeClr w14:val="tx1"/>
            </w14:solidFill>
          </w14:textFill>
        </w:rPr>
      </w:pPr>
    </w:p>
    <w:p w14:paraId="50595AB1">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3574ECE3">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20B4E1FB">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48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147F9C0">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436E8F9">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02DFDBD8">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p>
    <w:p w14:paraId="456ACEDB">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供应商名称(电子签名)：                              </w:t>
      </w:r>
    </w:p>
    <w:p w14:paraId="5247FE10">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97E5DFC">
      <w:pPr>
        <w:jc w:val="center"/>
        <w:rPr>
          <w:rFonts w:ascii="宋体" w:hAnsi="宋体" w:cs="宋体"/>
          <w:b/>
          <w:color w:val="000000" w:themeColor="text1"/>
          <w:kern w:val="0"/>
          <w:sz w:val="32"/>
          <w:szCs w:val="32"/>
          <w:highlight w:val="none"/>
          <w14:textFill>
            <w14:solidFill>
              <w14:schemeClr w14:val="tx1"/>
            </w14:solidFill>
          </w14:textFill>
        </w:rPr>
      </w:pPr>
    </w:p>
    <w:p w14:paraId="54CF23B9">
      <w:pPr>
        <w:jc w:val="center"/>
        <w:rPr>
          <w:rFonts w:ascii="宋体" w:hAnsi="宋体" w:cs="宋体"/>
          <w:b/>
          <w:color w:val="000000" w:themeColor="text1"/>
          <w:kern w:val="0"/>
          <w:sz w:val="32"/>
          <w:szCs w:val="32"/>
          <w:highlight w:val="none"/>
          <w14:textFill>
            <w14:solidFill>
              <w14:schemeClr w14:val="tx1"/>
            </w14:solidFill>
          </w14:textFill>
        </w:rPr>
      </w:pPr>
    </w:p>
    <w:p w14:paraId="6D3D488B">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三、符合性审查资料</w:t>
      </w:r>
    </w:p>
    <w:p w14:paraId="487306B5">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DAF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51CDF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976" w:type="dxa"/>
            <w:vAlign w:val="center"/>
          </w:tcPr>
          <w:p w14:paraId="5477C05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566" w:type="dxa"/>
            <w:vAlign w:val="center"/>
          </w:tcPr>
          <w:p w14:paraId="28DCC42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58AED55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7EDE6977">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72D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8F24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976" w:type="dxa"/>
            <w:vAlign w:val="center"/>
          </w:tcPr>
          <w:p w14:paraId="67FB9BE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响应文件按照交易文件要求签署、盖章。</w:t>
            </w:r>
          </w:p>
        </w:tc>
        <w:tc>
          <w:tcPr>
            <w:tcW w:w="3566" w:type="dxa"/>
            <w:vAlign w:val="center"/>
          </w:tcPr>
          <w:p w14:paraId="33770A2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3C34C82F">
            <w:pPr>
              <w:jc w:val="center"/>
              <w:rPr>
                <w:rFonts w:ascii="宋体" w:hAnsi="宋体" w:cs="宋体"/>
                <w:color w:val="000000" w:themeColor="text1"/>
                <w:sz w:val="24"/>
                <w:highlight w:val="none"/>
                <w14:textFill>
                  <w14:solidFill>
                    <w14:schemeClr w14:val="tx1"/>
                  </w14:solidFill>
                </w14:textFill>
              </w:rPr>
            </w:pPr>
          </w:p>
          <w:p w14:paraId="643B12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6143B68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7791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D159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976" w:type="dxa"/>
            <w:vAlign w:val="center"/>
          </w:tcPr>
          <w:p w14:paraId="25389DC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响应文件中承诺的交易有效期不少于交易文件中载明的交易有效期。</w:t>
            </w:r>
          </w:p>
        </w:tc>
        <w:tc>
          <w:tcPr>
            <w:tcW w:w="3566" w:type="dxa"/>
            <w:vAlign w:val="center"/>
          </w:tcPr>
          <w:p w14:paraId="28A9F2E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交易函</w:t>
            </w:r>
          </w:p>
        </w:tc>
        <w:tc>
          <w:tcPr>
            <w:tcW w:w="1418" w:type="dxa"/>
            <w:vAlign w:val="center"/>
          </w:tcPr>
          <w:p w14:paraId="5F2E04F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见响应文件第页</w:t>
            </w:r>
          </w:p>
        </w:tc>
      </w:tr>
      <w:tr w14:paraId="224C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16AD5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976" w:type="dxa"/>
            <w:vAlign w:val="center"/>
          </w:tcPr>
          <w:p w14:paraId="2EE3A22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响应文件满足交易文件的其它实质性要求。</w:t>
            </w:r>
          </w:p>
        </w:tc>
        <w:tc>
          <w:tcPr>
            <w:tcW w:w="3566" w:type="dxa"/>
            <w:vAlign w:val="center"/>
          </w:tcPr>
          <w:p w14:paraId="0E30878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5A9C653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见响应文件第页</w:t>
            </w:r>
          </w:p>
        </w:tc>
      </w:tr>
    </w:tbl>
    <w:p w14:paraId="7462C8B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2F24ED3">
      <w:pPr>
        <w:jc w:val="center"/>
        <w:rPr>
          <w:rFonts w:ascii="宋体" w:hAnsi="宋体" w:cs="宋体"/>
          <w:b/>
          <w:color w:val="000000" w:themeColor="text1"/>
          <w:kern w:val="0"/>
          <w:sz w:val="32"/>
          <w:szCs w:val="32"/>
          <w:highlight w:val="none"/>
          <w14:textFill>
            <w14:solidFill>
              <w14:schemeClr w14:val="tx1"/>
            </w14:solidFill>
          </w14:textFill>
        </w:rPr>
      </w:pPr>
    </w:p>
    <w:p w14:paraId="641FFD9A">
      <w:pPr>
        <w:jc w:val="center"/>
        <w:rPr>
          <w:rFonts w:ascii="宋体" w:hAnsi="宋体" w:cs="宋体"/>
          <w:b/>
          <w:color w:val="000000" w:themeColor="text1"/>
          <w:kern w:val="0"/>
          <w:sz w:val="32"/>
          <w:szCs w:val="32"/>
          <w:highlight w:val="none"/>
          <w14:textFill>
            <w14:solidFill>
              <w14:schemeClr w14:val="tx1"/>
            </w14:solidFill>
          </w14:textFill>
        </w:rPr>
      </w:pPr>
    </w:p>
    <w:p w14:paraId="7A486152">
      <w:pPr>
        <w:jc w:val="center"/>
        <w:rPr>
          <w:rFonts w:ascii="宋体" w:hAnsi="宋体" w:cs="宋体"/>
          <w:b/>
          <w:color w:val="000000" w:themeColor="text1"/>
          <w:kern w:val="0"/>
          <w:sz w:val="32"/>
          <w:szCs w:val="32"/>
          <w:highlight w:val="none"/>
          <w14:textFill>
            <w14:solidFill>
              <w14:schemeClr w14:val="tx1"/>
            </w14:solidFill>
          </w14:textFill>
        </w:rPr>
      </w:pPr>
    </w:p>
    <w:p w14:paraId="2D49599D">
      <w:pPr>
        <w:jc w:val="center"/>
        <w:rPr>
          <w:rFonts w:ascii="宋体" w:hAnsi="宋体" w:cs="宋体"/>
          <w:b/>
          <w:color w:val="000000" w:themeColor="text1"/>
          <w:kern w:val="0"/>
          <w:sz w:val="32"/>
          <w:szCs w:val="32"/>
          <w:highlight w:val="none"/>
          <w14:textFill>
            <w14:solidFill>
              <w14:schemeClr w14:val="tx1"/>
            </w14:solidFill>
          </w14:textFill>
        </w:rPr>
      </w:pPr>
    </w:p>
    <w:p w14:paraId="582C31A5">
      <w:pPr>
        <w:jc w:val="center"/>
        <w:rPr>
          <w:rFonts w:ascii="宋体" w:hAnsi="宋体" w:cs="宋体"/>
          <w:b/>
          <w:color w:val="000000" w:themeColor="text1"/>
          <w:kern w:val="0"/>
          <w:sz w:val="32"/>
          <w:szCs w:val="32"/>
          <w:highlight w:val="none"/>
          <w14:textFill>
            <w14:solidFill>
              <w14:schemeClr w14:val="tx1"/>
            </w14:solidFill>
          </w14:textFill>
        </w:rPr>
      </w:pPr>
    </w:p>
    <w:p w14:paraId="0EFF8829">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四、评标标准相应的商务技术资料</w:t>
      </w:r>
    </w:p>
    <w:p w14:paraId="78A865C6">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（按交易文件第四部分交易办法前附表中“响应文件中评标标准相应的商务技术资料目录”提供资料。）</w:t>
      </w:r>
    </w:p>
    <w:p w14:paraId="3252080E">
      <w:pPr>
        <w:jc w:val="center"/>
        <w:rPr>
          <w:rFonts w:ascii="宋体" w:hAnsi="宋体" w:cs="宋体"/>
          <w:b/>
          <w:color w:val="000000" w:themeColor="text1"/>
          <w:kern w:val="0"/>
          <w:sz w:val="32"/>
          <w:szCs w:val="32"/>
          <w:highlight w:val="none"/>
          <w14:textFill>
            <w14:solidFill>
              <w14:schemeClr w14:val="tx1"/>
            </w14:solidFill>
          </w14:textFill>
        </w:rPr>
      </w:pPr>
    </w:p>
    <w:p w14:paraId="472F972B">
      <w:pPr>
        <w:jc w:val="center"/>
        <w:rPr>
          <w:rFonts w:ascii="宋体" w:hAnsi="宋体" w:cs="宋体"/>
          <w:b/>
          <w:color w:val="000000" w:themeColor="text1"/>
          <w:kern w:val="0"/>
          <w:sz w:val="32"/>
          <w:szCs w:val="32"/>
          <w:highlight w:val="none"/>
          <w14:textFill>
            <w14:solidFill>
              <w14:schemeClr w14:val="tx1"/>
            </w14:solidFill>
          </w14:textFill>
        </w:rPr>
      </w:pPr>
    </w:p>
    <w:p w14:paraId="7A7B4854">
      <w:pPr>
        <w:jc w:val="center"/>
        <w:rPr>
          <w:rFonts w:ascii="宋体" w:hAnsi="宋体" w:cs="宋体"/>
          <w:b/>
          <w:color w:val="000000" w:themeColor="text1"/>
          <w:kern w:val="0"/>
          <w:sz w:val="32"/>
          <w:szCs w:val="32"/>
          <w:highlight w:val="none"/>
          <w14:textFill>
            <w14:solidFill>
              <w14:schemeClr w14:val="tx1"/>
            </w14:solidFill>
          </w14:textFill>
        </w:rPr>
      </w:pPr>
    </w:p>
    <w:p w14:paraId="6D8794EE">
      <w:pPr>
        <w:jc w:val="center"/>
        <w:rPr>
          <w:rFonts w:ascii="宋体" w:hAnsi="宋体" w:cs="宋体"/>
          <w:b/>
          <w:color w:val="000000" w:themeColor="text1"/>
          <w:kern w:val="0"/>
          <w:sz w:val="32"/>
          <w:szCs w:val="32"/>
          <w:highlight w:val="none"/>
          <w14:textFill>
            <w14:solidFill>
              <w14:schemeClr w14:val="tx1"/>
            </w14:solidFill>
          </w14:textFill>
        </w:rPr>
      </w:pPr>
    </w:p>
    <w:p w14:paraId="77E38B8C">
      <w:pPr>
        <w:jc w:val="center"/>
        <w:rPr>
          <w:rFonts w:ascii="宋体" w:hAnsi="宋体" w:cs="宋体"/>
          <w:b/>
          <w:color w:val="000000" w:themeColor="text1"/>
          <w:kern w:val="0"/>
          <w:sz w:val="32"/>
          <w:szCs w:val="32"/>
          <w:highlight w:val="none"/>
          <w14:textFill>
            <w14:solidFill>
              <w14:schemeClr w14:val="tx1"/>
            </w14:solidFill>
          </w14:textFill>
        </w:rPr>
      </w:pPr>
    </w:p>
    <w:p w14:paraId="3B141392">
      <w:pPr>
        <w:pStyle w:val="61"/>
        <w:rPr>
          <w:rFonts w:hAnsi="宋体" w:cs="宋体"/>
          <w:b/>
          <w:color w:val="000000" w:themeColor="text1"/>
          <w:kern w:val="0"/>
          <w:sz w:val="32"/>
          <w:szCs w:val="32"/>
          <w:highlight w:val="none"/>
          <w14:textFill>
            <w14:solidFill>
              <w14:schemeClr w14:val="tx1"/>
            </w14:solidFill>
          </w14:textFill>
        </w:rPr>
      </w:pPr>
    </w:p>
    <w:p w14:paraId="1503C23E">
      <w:pPr>
        <w:pStyle w:val="51"/>
        <w:rPr>
          <w:color w:val="000000" w:themeColor="text1"/>
          <w:highlight w:val="none"/>
          <w14:textFill>
            <w14:solidFill>
              <w14:schemeClr w14:val="tx1"/>
            </w14:solidFill>
          </w14:textFill>
        </w:rPr>
      </w:pPr>
    </w:p>
    <w:p w14:paraId="76CFF3B7">
      <w:pPr>
        <w:jc w:val="center"/>
        <w:rPr>
          <w:rFonts w:ascii="宋体" w:hAnsi="宋体" w:cs="宋体"/>
          <w:b/>
          <w:color w:val="000000" w:themeColor="text1"/>
          <w:kern w:val="0"/>
          <w:sz w:val="32"/>
          <w:szCs w:val="32"/>
          <w:highlight w:val="none"/>
          <w14:textFill>
            <w14:solidFill>
              <w14:schemeClr w14:val="tx1"/>
            </w14:solidFill>
          </w14:textFill>
        </w:rPr>
      </w:pPr>
    </w:p>
    <w:p w14:paraId="0F5200C5">
      <w:pPr>
        <w:jc w:val="center"/>
        <w:rPr>
          <w:rFonts w:ascii="宋体" w:hAnsi="宋体" w:cs="宋体"/>
          <w:b/>
          <w:color w:val="000000" w:themeColor="text1"/>
          <w:kern w:val="0"/>
          <w:sz w:val="32"/>
          <w:szCs w:val="32"/>
          <w:highlight w:val="none"/>
          <w14:textFill>
            <w14:solidFill>
              <w14:schemeClr w14:val="tx1"/>
            </w14:solidFill>
          </w14:textFill>
        </w:rPr>
      </w:pPr>
    </w:p>
    <w:p w14:paraId="45EEB646">
      <w:pPr>
        <w:jc w:val="center"/>
        <w:rPr>
          <w:rFonts w:ascii="宋体" w:hAnsi="宋体" w:cs="宋体"/>
          <w:b/>
          <w:color w:val="000000" w:themeColor="text1"/>
          <w:kern w:val="0"/>
          <w:sz w:val="32"/>
          <w:szCs w:val="32"/>
          <w:highlight w:val="none"/>
          <w14:textFill>
            <w14:solidFill>
              <w14:schemeClr w14:val="tx1"/>
            </w14:solidFill>
          </w14:textFill>
        </w:rPr>
      </w:pPr>
    </w:p>
    <w:p w14:paraId="17CBABBD">
      <w:pPr>
        <w:pStyle w:val="82"/>
        <w:ind w:firstLine="480"/>
        <w:rPr>
          <w:color w:val="000000" w:themeColor="text1"/>
          <w:highlight w:val="none"/>
          <w14:textFill>
            <w14:solidFill>
              <w14:schemeClr w14:val="tx1"/>
            </w14:solidFill>
          </w14:textFill>
        </w:rPr>
      </w:pPr>
    </w:p>
    <w:p w14:paraId="12F8BDC9">
      <w:pPr>
        <w:jc w:val="center"/>
        <w:rPr>
          <w:rFonts w:ascii="宋体" w:hAnsi="宋体" w:cs="宋体"/>
          <w:b/>
          <w:color w:val="000000" w:themeColor="text1"/>
          <w:kern w:val="0"/>
          <w:sz w:val="32"/>
          <w:szCs w:val="32"/>
          <w:highlight w:val="none"/>
          <w14:textFill>
            <w14:solidFill>
              <w14:schemeClr w14:val="tx1"/>
            </w14:solidFill>
          </w14:textFill>
        </w:rPr>
      </w:pPr>
    </w:p>
    <w:p w14:paraId="4B3A80A0">
      <w:pPr>
        <w:spacing w:line="360" w:lineRule="auto"/>
        <w:ind w:right="42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4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31B8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49FF23CB">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交易文件章节及具体内容</w:t>
            </w:r>
          </w:p>
        </w:tc>
        <w:tc>
          <w:tcPr>
            <w:tcW w:w="3546" w:type="dxa"/>
          </w:tcPr>
          <w:p w14:paraId="6B217C6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F666A7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B91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65F7B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AE672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514779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E437CFF">
            <w:pPr>
              <w:jc w:val="center"/>
              <w:rPr>
                <w:rFonts w:ascii="宋体" w:hAnsi="宋体" w:cs="宋体"/>
                <w:b/>
                <w:color w:val="000000" w:themeColor="text1"/>
                <w:kern w:val="0"/>
                <w:sz w:val="32"/>
                <w:szCs w:val="32"/>
                <w:highlight w:val="none"/>
                <w14:textFill>
                  <w14:solidFill>
                    <w14:schemeClr w14:val="tx1"/>
                  </w14:solidFill>
                </w14:textFill>
              </w:rPr>
            </w:pPr>
          </w:p>
        </w:tc>
      </w:tr>
      <w:tr w14:paraId="007B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22E3B4">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23411E53">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930F037">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566833F">
            <w:pPr>
              <w:jc w:val="center"/>
              <w:rPr>
                <w:rFonts w:ascii="宋体" w:hAnsi="宋体" w:cs="宋体"/>
                <w:b/>
                <w:color w:val="000000" w:themeColor="text1"/>
                <w:kern w:val="0"/>
                <w:sz w:val="32"/>
                <w:szCs w:val="32"/>
                <w:highlight w:val="none"/>
                <w14:textFill>
                  <w14:solidFill>
                    <w14:schemeClr w14:val="tx1"/>
                  </w14:solidFill>
                </w14:textFill>
              </w:rPr>
            </w:pPr>
          </w:p>
        </w:tc>
      </w:tr>
      <w:tr w14:paraId="0FD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026B1E">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4418DB7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D187075">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3FD97DCF">
            <w:pPr>
              <w:jc w:val="center"/>
              <w:rPr>
                <w:rFonts w:ascii="宋体" w:hAnsi="宋体" w:cs="宋体"/>
                <w:b/>
                <w:color w:val="000000" w:themeColor="text1"/>
                <w:kern w:val="0"/>
                <w:sz w:val="32"/>
                <w:szCs w:val="32"/>
                <w:highlight w:val="none"/>
                <w14:textFill>
                  <w14:solidFill>
                    <w14:schemeClr w14:val="tx1"/>
                  </w14:solidFill>
                </w14:textFill>
              </w:rPr>
            </w:pPr>
          </w:p>
        </w:tc>
      </w:tr>
    </w:tbl>
    <w:p w14:paraId="7AB55DDF">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供应商保证：除商务技术偏离表列出的偏离外，供应商响应交易文件的全部要求</w:t>
      </w:r>
    </w:p>
    <w:p w14:paraId="60FDBF1C">
      <w:pPr>
        <w:jc w:val="center"/>
        <w:rPr>
          <w:rFonts w:ascii="宋体" w:hAnsi="宋体" w:cs="宋体"/>
          <w:b/>
          <w:color w:val="000000" w:themeColor="text1"/>
          <w:kern w:val="0"/>
          <w:sz w:val="32"/>
          <w:szCs w:val="32"/>
          <w:highlight w:val="none"/>
          <w14:textFill>
            <w14:solidFill>
              <w14:schemeClr w14:val="tx1"/>
            </w14:solidFill>
          </w14:textFill>
        </w:rPr>
      </w:pPr>
    </w:p>
    <w:p w14:paraId="274E62AC">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CEA04FE">
      <w:pPr>
        <w:jc w:val="center"/>
        <w:rPr>
          <w:rFonts w:ascii="宋体" w:hAnsi="宋体" w:cs="宋体"/>
          <w:b/>
          <w:color w:val="000000" w:themeColor="text1"/>
          <w:kern w:val="0"/>
          <w:sz w:val="32"/>
          <w:szCs w:val="32"/>
          <w:highlight w:val="none"/>
          <w14:textFill>
            <w14:solidFill>
              <w14:schemeClr w14:val="tx1"/>
            </w14:solidFill>
          </w14:textFill>
        </w:rPr>
      </w:pPr>
    </w:p>
    <w:p w14:paraId="19B0431A">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0A1A9528">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供应商廉洁自律承诺书</w:t>
      </w:r>
    </w:p>
    <w:p w14:paraId="068C48B4">
      <w:pPr>
        <w:snapToGrid w:val="0"/>
        <w:spacing w:line="360" w:lineRule="auto"/>
        <w:rPr>
          <w:rFonts w:ascii="宋体" w:hAnsi="宋体" w:cs="宋体"/>
          <w:color w:val="000000" w:themeColor="text1"/>
          <w:sz w:val="24"/>
          <w:highlight w:val="none"/>
          <w14:textFill>
            <w14:solidFill>
              <w14:schemeClr w14:val="tx1"/>
            </w14:solidFill>
          </w14:textFill>
        </w:rPr>
      </w:pPr>
    </w:p>
    <w:p w14:paraId="33279DF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（交易人）、（采购代理机构）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3BAD0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kern w:val="0"/>
          <w:sz w:val="24"/>
          <w:highlight w:val="none"/>
          <w:lang w:val="zh-CN"/>
          <w14:textFill>
            <w14:solidFill>
              <w14:schemeClr w14:val="tx1"/>
            </w14:solidFill>
          </w14:textFill>
        </w:rPr>
        <w:t>后，我们将严格遵守国家法律法规要求，并郑重承诺：</w:t>
      </w:r>
    </w:p>
    <w:p w14:paraId="442EEF7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F2E1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05C7CA0">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10DA92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5C80456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0384667">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C7BDC4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15007AEB">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kern w:val="0"/>
          <w:sz w:val="24"/>
          <w:highlight w:val="none"/>
          <w:lang w:val="zh-CN"/>
          <w14:textFill>
            <w14:solidFill>
              <w14:schemeClr w14:val="tx1"/>
            </w14:solidFill>
          </w14:textFill>
        </w:rPr>
        <w:t>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30BFDB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FC91F1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2F6444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7018613">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44A5142">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24F1E07">
      <w:pPr>
        <w:spacing w:line="360" w:lineRule="auto"/>
        <w:jc w:val="center"/>
        <w:rPr>
          <w:rFonts w:ascii="宋体" w:hAnsi="宋体" w:cs="宋体"/>
          <w:b/>
          <w:bCs/>
          <w:color w:val="000000" w:themeColor="text1"/>
          <w:sz w:val="24"/>
          <w:highlight w:val="none"/>
          <w14:textFill>
            <w14:solidFill>
              <w14:schemeClr w14:val="tx1"/>
            </w14:solidFill>
          </w14:textFill>
        </w:rPr>
      </w:pPr>
    </w:p>
    <w:p w14:paraId="6632BC6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477D17A">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085B85F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628E28A">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（1）交易一览表（报价表）………………………………………………………（页码）</w:t>
      </w:r>
    </w:p>
    <w:p w14:paraId="0EB0687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8DAAA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36008C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32F5EE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CCB3E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F8597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2D4A7B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CEB585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B45132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E7FD5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6EC114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F8730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FF6106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78E0492">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E53598B">
      <w:pPr>
        <w:pStyle w:val="693"/>
        <w:keepNext w:val="0"/>
        <w:pageBreakBefore w:val="0"/>
        <w:tabs>
          <w:tab w:val="clear" w:pos="720"/>
        </w:tabs>
        <w:snapToGrid w:val="0"/>
        <w:spacing w:before="120" w:after="120"/>
        <w:ind w:firstLine="643"/>
        <w:outlineLvl w:val="1"/>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一、交易一览表（报价表）</w:t>
      </w:r>
    </w:p>
    <w:p w14:paraId="25BE353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（交易人）、（采购代理机构）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7B24C8B">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按你方交易文件要求，我们，本响应文件签字方，谨此向你方发出要约如下：如你方接受本投标，我方承诺按照如下交易一览表（报价表）的价格完成</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u w:val="single"/>
          <w:lang w:val="zh-CN"/>
          <w14:textFill>
            <w14:solidFill>
              <w14:schemeClr w14:val="tx1"/>
            </w14:solidFill>
          </w14:textFill>
        </w:rPr>
        <w:t>【交易编号：</w:t>
      </w:r>
      <w:r>
        <w:rPr>
          <w:rFonts w:hint="eastAsia" w:ascii="宋体" w:hAnsi="宋体" w:cs="宋体"/>
          <w:color w:val="000000" w:themeColor="text1"/>
          <w:sz w:val="24"/>
          <w:highlight w:val="none"/>
          <w:u w:val="single"/>
          <w14:textFill>
            <w14:solidFill>
              <w14:schemeClr w14:val="tx1"/>
            </w14:solidFill>
          </w14:textFill>
        </w:rPr>
        <w:t>（采购编号）】</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7DEB2828">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交易一览表（报价表）(单位均为人民币元)</w:t>
      </w:r>
    </w:p>
    <w:tbl>
      <w:tblPr>
        <w:tblStyle w:val="63"/>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732"/>
        <w:gridCol w:w="2078"/>
        <w:gridCol w:w="2287"/>
        <w:gridCol w:w="1502"/>
        <w:gridCol w:w="1502"/>
      </w:tblGrid>
      <w:tr w14:paraId="4071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32B35A9D">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2533CB5F">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vAlign w:val="center"/>
          </w:tcPr>
          <w:p w14:paraId="405F36A3">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410" w:type="dxa"/>
            <w:vAlign w:val="center"/>
          </w:tcPr>
          <w:p w14:paraId="7CEEA18B">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732" w:type="dxa"/>
            <w:vAlign w:val="center"/>
          </w:tcPr>
          <w:p w14:paraId="4591EBCA">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078" w:type="dxa"/>
            <w:vAlign w:val="center"/>
          </w:tcPr>
          <w:p w14:paraId="1BCB022D">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287" w:type="dxa"/>
            <w:vAlign w:val="center"/>
          </w:tcPr>
          <w:p w14:paraId="58DE1CF7">
            <w:pPr>
              <w:spacing w:line="24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数量（人次）</w:t>
            </w:r>
          </w:p>
        </w:tc>
        <w:tc>
          <w:tcPr>
            <w:tcW w:w="1502" w:type="dxa"/>
            <w:vAlign w:val="center"/>
          </w:tcPr>
          <w:p w14:paraId="0F6CC2EE">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p>
          <w:p w14:paraId="33B8B765">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每人次单价（元/人次）</w:t>
            </w:r>
          </w:p>
          <w:p w14:paraId="32BB54BE">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1502" w:type="dxa"/>
            <w:vAlign w:val="center"/>
          </w:tcPr>
          <w:p w14:paraId="34B94B25">
            <w:pPr>
              <w:spacing w:line="24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备注</w:t>
            </w:r>
          </w:p>
        </w:tc>
      </w:tr>
      <w:tr w14:paraId="1697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8E1B777">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46F801B3">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001973EF">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2AE81B8C">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32" w:type="dxa"/>
            <w:vAlign w:val="center"/>
          </w:tcPr>
          <w:p w14:paraId="79CD0A12">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78" w:type="dxa"/>
            <w:vAlign w:val="center"/>
          </w:tcPr>
          <w:p w14:paraId="5CE33B61">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87" w:type="dxa"/>
            <w:vAlign w:val="center"/>
          </w:tcPr>
          <w:p w14:paraId="3FEF4AE3">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178A7352">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51C4CF0D">
            <w:pPr>
              <w:spacing w:line="24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线路一</w:t>
            </w:r>
          </w:p>
        </w:tc>
      </w:tr>
      <w:tr w14:paraId="4A2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9C975A0">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0233E81E">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679F417">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0C32C935">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32" w:type="dxa"/>
            <w:vAlign w:val="center"/>
          </w:tcPr>
          <w:p w14:paraId="3CA5D38D">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78" w:type="dxa"/>
            <w:vAlign w:val="center"/>
          </w:tcPr>
          <w:p w14:paraId="547A97D6">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87" w:type="dxa"/>
            <w:vAlign w:val="center"/>
          </w:tcPr>
          <w:p w14:paraId="774355BE">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1932328A">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237E724D">
            <w:pPr>
              <w:spacing w:line="240"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线路二</w:t>
            </w:r>
          </w:p>
        </w:tc>
      </w:tr>
      <w:tr w14:paraId="75AF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529BAA7">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40ED58FA">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4CBD0589">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1FF2469A">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32" w:type="dxa"/>
            <w:vAlign w:val="center"/>
          </w:tcPr>
          <w:p w14:paraId="4FC975CD">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78" w:type="dxa"/>
            <w:vAlign w:val="center"/>
          </w:tcPr>
          <w:p w14:paraId="27E432F1">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87" w:type="dxa"/>
            <w:vAlign w:val="center"/>
          </w:tcPr>
          <w:p w14:paraId="625F61AD">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4CD01D9F">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2C92EBF0">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DCE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6C77B7E3">
            <w:pPr>
              <w:spacing w:line="24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总价</w:t>
            </w:r>
            <w:r>
              <w:rPr>
                <w:rFonts w:hint="eastAsia" w:ascii="仿宋" w:hAnsi="仿宋" w:eastAsia="仿宋" w:cs="仿宋"/>
                <w:b/>
                <w:color w:val="000000" w:themeColor="text1"/>
                <w:sz w:val="24"/>
                <w:highlight w:val="none"/>
                <w:lang w:eastAsia="zh-CN"/>
                <w14:textFill>
                  <w14:solidFill>
                    <w14:schemeClr w14:val="tx1"/>
                  </w14:solidFill>
                </w14:textFill>
              </w:rPr>
              <w:t>）</w:t>
            </w:r>
          </w:p>
        </w:tc>
        <w:tc>
          <w:tcPr>
            <w:tcW w:w="7599" w:type="dxa"/>
            <w:gridSpan w:val="4"/>
            <w:vAlign w:val="center"/>
          </w:tcPr>
          <w:p w14:paraId="4E1CE5E2">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12D480DE">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E7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237354E2">
            <w:pPr>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总价</w:t>
            </w:r>
            <w:r>
              <w:rPr>
                <w:rFonts w:hint="eastAsia" w:ascii="仿宋" w:hAnsi="仿宋" w:eastAsia="仿宋" w:cs="仿宋"/>
                <w:b/>
                <w:color w:val="000000" w:themeColor="text1"/>
                <w:sz w:val="24"/>
                <w:highlight w:val="none"/>
                <w:lang w:eastAsia="zh-CN"/>
                <w14:textFill>
                  <w14:solidFill>
                    <w14:schemeClr w14:val="tx1"/>
                  </w14:solidFill>
                </w14:textFill>
              </w:rPr>
              <w:t>）</w:t>
            </w:r>
          </w:p>
        </w:tc>
        <w:tc>
          <w:tcPr>
            <w:tcW w:w="7599" w:type="dxa"/>
            <w:gridSpan w:val="4"/>
            <w:vAlign w:val="center"/>
          </w:tcPr>
          <w:p w14:paraId="4D8A7171">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02" w:type="dxa"/>
            <w:vAlign w:val="center"/>
          </w:tcPr>
          <w:p w14:paraId="51B36908">
            <w:pPr>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5CF338A3">
      <w:pPr>
        <w:snapToGrid w:val="0"/>
        <w:spacing w:line="360" w:lineRule="auto"/>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2803ECB1">
      <w:pPr>
        <w:spacing w:line="360" w:lineRule="auto"/>
        <w:ind w:left="-2" w:leftChars="-1"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4BD16485">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9F17E45">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528062CC">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9F0B0E">
      <w:pPr>
        <w:pStyle w:val="693"/>
        <w:keepNext w:val="0"/>
        <w:pageBreakBefore w:val="0"/>
        <w:tabs>
          <w:tab w:val="clear" w:pos="720"/>
        </w:tabs>
        <w:snapToGrid w:val="0"/>
        <w:spacing w:before="120" w:after="120"/>
        <w:ind w:firstLine="643"/>
        <w:jc w:val="left"/>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276A06A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2FFFCC0F">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7A235293">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788FC153">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附件1：质疑函范本及制作说明</w:t>
      </w:r>
    </w:p>
    <w:p w14:paraId="099C2A1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455C2703">
      <w:pPr>
        <w:snapToGrid w:val="0"/>
        <w:spacing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D6AD09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p>
    <w:p w14:paraId="4F35383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地址：邮编：</w:t>
      </w:r>
    </w:p>
    <w:p w14:paraId="34E2C6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联系人：联系电话：</w:t>
      </w:r>
    </w:p>
    <w:p w14:paraId="21BAB7B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p>
    <w:p w14:paraId="2E7F6FE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0CCB4B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邮编：</w:t>
      </w:r>
    </w:p>
    <w:p w14:paraId="1CFCB32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932DE6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p>
    <w:p w14:paraId="5808625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质疑项目的编号：包号：</w:t>
      </w:r>
    </w:p>
    <w:p w14:paraId="5F591F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交易人名称：</w:t>
      </w:r>
    </w:p>
    <w:p w14:paraId="1A6D6C6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p>
    <w:p w14:paraId="73A4880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322E700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p>
    <w:p w14:paraId="4648150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5C4FF586">
      <w:pPr>
        <w:snapToGrid w:val="0"/>
        <w:spacing w:line="360" w:lineRule="auto"/>
        <w:rPr>
          <w:rFonts w:ascii="宋体" w:hAnsi="宋体" w:cs="宋体"/>
          <w:color w:val="000000" w:themeColor="text1"/>
          <w:sz w:val="24"/>
          <w:highlight w:val="none"/>
          <w14:textFill>
            <w14:solidFill>
              <w14:schemeClr w14:val="tx1"/>
            </w14:solidFill>
          </w14:textFill>
        </w:rPr>
      </w:pPr>
    </w:p>
    <w:p w14:paraId="3F7FAE4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p>
    <w:p w14:paraId="2D0DBBB2">
      <w:pPr>
        <w:snapToGrid w:val="0"/>
        <w:spacing w:line="360" w:lineRule="auto"/>
        <w:rPr>
          <w:rFonts w:ascii="宋体" w:hAnsi="宋体" w:cs="宋体"/>
          <w:color w:val="000000" w:themeColor="text1"/>
          <w:sz w:val="24"/>
          <w:highlight w:val="none"/>
          <w:u w:val="dotted"/>
          <w14:textFill>
            <w14:solidFill>
              <w14:schemeClr w14:val="tx1"/>
            </w14:solidFill>
          </w14:textFill>
        </w:rPr>
      </w:pPr>
    </w:p>
    <w:p w14:paraId="523DA6A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1B9E01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6C9E79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568C4DB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p>
    <w:p w14:paraId="677C104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A4D9A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AE447D7">
      <w:pPr>
        <w:spacing w:line="360" w:lineRule="auto"/>
        <w:jc w:val="center"/>
        <w:rPr>
          <w:rFonts w:ascii="宋体" w:hAnsi="宋体" w:cs="宋体"/>
          <w:b/>
          <w:bCs/>
          <w:color w:val="000000" w:themeColor="text1"/>
          <w:sz w:val="24"/>
          <w:highlight w:val="none"/>
          <w14:textFill>
            <w14:solidFill>
              <w14:schemeClr w14:val="tx1"/>
            </w14:solidFill>
          </w14:textFill>
        </w:rPr>
      </w:pPr>
    </w:p>
    <w:p w14:paraId="041ECAF3">
      <w:pPr>
        <w:spacing w:line="360" w:lineRule="auto"/>
        <w:rPr>
          <w:rFonts w:ascii="宋体" w:hAnsi="宋体" w:cs="宋体"/>
          <w:b/>
          <w:color w:val="000000" w:themeColor="text1"/>
          <w:sz w:val="24"/>
          <w:highlight w:val="none"/>
          <w14:textFill>
            <w14:solidFill>
              <w14:schemeClr w14:val="tx1"/>
            </w14:solidFill>
          </w14:textFill>
        </w:rPr>
      </w:pPr>
    </w:p>
    <w:p w14:paraId="62E58AE7">
      <w:pPr>
        <w:spacing w:line="360" w:lineRule="auto"/>
        <w:rPr>
          <w:rFonts w:ascii="宋体" w:hAnsi="宋体" w:cs="宋体"/>
          <w:b/>
          <w:color w:val="000000" w:themeColor="text1"/>
          <w:sz w:val="24"/>
          <w:highlight w:val="none"/>
          <w14:textFill>
            <w14:solidFill>
              <w14:schemeClr w14:val="tx1"/>
            </w14:solidFill>
          </w14:textFill>
        </w:rPr>
      </w:pPr>
    </w:p>
    <w:p w14:paraId="1811D17B">
      <w:pPr>
        <w:spacing w:line="360" w:lineRule="auto"/>
        <w:rPr>
          <w:rFonts w:ascii="宋体" w:hAnsi="宋体" w:cs="宋体"/>
          <w:b/>
          <w:color w:val="000000" w:themeColor="text1"/>
          <w:sz w:val="24"/>
          <w:highlight w:val="none"/>
          <w14:textFill>
            <w14:solidFill>
              <w14:schemeClr w14:val="tx1"/>
            </w14:solidFill>
          </w14:textFill>
        </w:rPr>
      </w:pPr>
    </w:p>
    <w:p w14:paraId="4FBF1B9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CA3956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6B3FD2E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4A54BF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39A89D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1A84AAF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DA0387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BC0045A">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2E87AB8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5D44EE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F73E60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1825F2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8CCB8A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AFBEE1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4D1ED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BA353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5AAB14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68B7A1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4C6EE7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99EF52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5362F2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0A3DF81">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498148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附件2：投诉书范本及制作说明</w:t>
      </w:r>
    </w:p>
    <w:p w14:paraId="1CDCD4A8">
      <w:pPr>
        <w:spacing w:line="360" w:lineRule="auto"/>
        <w:jc w:val="center"/>
        <w:rPr>
          <w:rFonts w:ascii="宋体" w:hAnsi="宋体" w:cs="宋体"/>
          <w:b/>
          <w:color w:val="000000" w:themeColor="text1"/>
          <w:sz w:val="24"/>
          <w:highlight w:val="none"/>
          <w14:textFill>
            <w14:solidFill>
              <w14:schemeClr w14:val="tx1"/>
            </w14:solidFill>
          </w14:textFill>
        </w:rPr>
      </w:pPr>
    </w:p>
    <w:p w14:paraId="1DC83F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22940B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0F144C8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p>
    <w:p w14:paraId="1AC87A0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54AB998E">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p>
    <w:p w14:paraId="04400E7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3945769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72A0DD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2DFBAC1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p>
    <w:p w14:paraId="582947F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6C5AAC6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联系人：联系电话：</w:t>
      </w:r>
    </w:p>
    <w:p w14:paraId="2E9AF1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F4A528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8288C0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p>
    <w:p w14:paraId="0C931D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399D0EF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联系人：联系电话：</w:t>
      </w:r>
    </w:p>
    <w:p w14:paraId="7345DC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6B3F34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p>
    <w:p w14:paraId="585B66F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采购项目编号：包号：</w:t>
      </w:r>
    </w:p>
    <w:p w14:paraId="18BA5F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交易人名称：</w:t>
      </w:r>
    </w:p>
    <w:p w14:paraId="633BEBC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p>
    <w:p w14:paraId="4E39F4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p>
    <w:p w14:paraId="4567929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p>
    <w:p w14:paraId="7624B0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8FF6CB">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投诉人于年月日,向提出质疑，质疑事项为：</w:t>
      </w:r>
    </w:p>
    <w:p w14:paraId="44C0D65D">
      <w:pPr>
        <w:spacing w:line="360" w:lineRule="auto"/>
        <w:rPr>
          <w:rFonts w:ascii="宋体" w:hAnsi="宋体" w:cs="宋体"/>
          <w:color w:val="000000" w:themeColor="text1"/>
          <w:sz w:val="24"/>
          <w:highlight w:val="none"/>
          <w:u w:val="dotted"/>
          <w14:textFill>
            <w14:solidFill>
              <w14:schemeClr w14:val="tx1"/>
            </w14:solidFill>
          </w14:textFill>
        </w:rPr>
      </w:pPr>
    </w:p>
    <w:p w14:paraId="74AB3E0C">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交易人/代理机构</w:t>
      </w:r>
      <w:r>
        <w:rPr>
          <w:rFonts w:hint="eastAsia" w:ascii="宋体" w:hAnsi="宋体" w:cs="宋体"/>
          <w:color w:val="000000" w:themeColor="text1"/>
          <w:sz w:val="24"/>
          <w:highlight w:val="none"/>
          <w14:textFill>
            <w14:solidFill>
              <w14:schemeClr w14:val="tx1"/>
            </w14:solidFill>
          </w14:textFill>
        </w:rPr>
        <w:t>于年月日,就质疑事项作出了答复/没有在法定期限内作出答复。</w:t>
      </w:r>
    </w:p>
    <w:p w14:paraId="71702A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53D4496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p>
    <w:p w14:paraId="2496B2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5FD3E7F8">
      <w:pPr>
        <w:spacing w:line="360" w:lineRule="auto"/>
        <w:rPr>
          <w:rFonts w:ascii="宋体" w:hAnsi="宋体" w:cs="宋体"/>
          <w:color w:val="000000" w:themeColor="text1"/>
          <w:sz w:val="24"/>
          <w:highlight w:val="none"/>
          <w:u w:val="dotted"/>
          <w14:textFill>
            <w14:solidFill>
              <w14:schemeClr w14:val="tx1"/>
            </w14:solidFill>
          </w14:textFill>
        </w:rPr>
      </w:pPr>
    </w:p>
    <w:p w14:paraId="5F6480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p>
    <w:p w14:paraId="709DE242">
      <w:pPr>
        <w:spacing w:line="360" w:lineRule="auto"/>
        <w:rPr>
          <w:rFonts w:ascii="宋体" w:hAnsi="宋体" w:cs="宋体"/>
          <w:color w:val="000000" w:themeColor="text1"/>
          <w:sz w:val="24"/>
          <w:highlight w:val="none"/>
          <w:u w:val="dotted"/>
          <w14:textFill>
            <w14:solidFill>
              <w14:schemeClr w14:val="tx1"/>
            </w14:solidFill>
          </w14:textFill>
        </w:rPr>
      </w:pPr>
    </w:p>
    <w:p w14:paraId="4E68CB3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2A7B417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A4529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109E2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p>
    <w:p w14:paraId="083EC0CD">
      <w:pPr>
        <w:spacing w:line="360" w:lineRule="auto"/>
        <w:rPr>
          <w:rFonts w:ascii="宋体" w:hAnsi="宋体" w:cs="宋体"/>
          <w:color w:val="000000" w:themeColor="text1"/>
          <w:sz w:val="24"/>
          <w:highlight w:val="none"/>
          <w:u w:val="single"/>
          <w14:textFill>
            <w14:solidFill>
              <w14:schemeClr w14:val="tx1"/>
            </w14:solidFill>
          </w14:textFill>
        </w:rPr>
      </w:pPr>
    </w:p>
    <w:p w14:paraId="7EA635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FCAEBB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948D924">
      <w:pPr>
        <w:spacing w:line="360" w:lineRule="auto"/>
        <w:rPr>
          <w:rFonts w:ascii="宋体" w:hAnsi="宋体" w:cs="宋体"/>
          <w:b/>
          <w:color w:val="000000" w:themeColor="text1"/>
          <w:sz w:val="24"/>
          <w:highlight w:val="none"/>
          <w14:textFill>
            <w14:solidFill>
              <w14:schemeClr w14:val="tx1"/>
            </w14:solidFill>
          </w14:textFill>
        </w:rPr>
      </w:pPr>
    </w:p>
    <w:p w14:paraId="5932E033">
      <w:pPr>
        <w:spacing w:line="360" w:lineRule="auto"/>
        <w:rPr>
          <w:rFonts w:ascii="宋体" w:hAnsi="宋体" w:cs="宋体"/>
          <w:b/>
          <w:color w:val="000000" w:themeColor="text1"/>
          <w:sz w:val="24"/>
          <w:highlight w:val="none"/>
          <w14:textFill>
            <w14:solidFill>
              <w14:schemeClr w14:val="tx1"/>
            </w14:solidFill>
          </w14:textFill>
        </w:rPr>
      </w:pPr>
    </w:p>
    <w:p w14:paraId="795FA5C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322897A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2EC467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56F9FD1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A48343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1F355E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32C77D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A3349F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1EE2872">
      <w:pPr>
        <w:spacing w:line="360" w:lineRule="auto"/>
        <w:rPr>
          <w:rFonts w:ascii="宋体" w:hAnsi="宋体" w:cs="宋体"/>
          <w:b/>
          <w:color w:val="000000" w:themeColor="text1"/>
          <w:sz w:val="24"/>
          <w:highlight w:val="none"/>
          <w14:textFill>
            <w14:solidFill>
              <w14:schemeClr w14:val="tx1"/>
            </w14:solidFill>
          </w14:textFill>
        </w:rPr>
      </w:pPr>
    </w:p>
    <w:p w14:paraId="10F01A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E59CE3">
      <w:pPr>
        <w:autoSpaceDE w:val="0"/>
        <w:autoSpaceDN w:val="0"/>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w:t>
      </w:r>
    </w:p>
    <w:p w14:paraId="7751339E">
      <w:pPr>
        <w:autoSpaceDE w:val="0"/>
        <w:autoSpaceDN w:val="0"/>
        <w:jc w:val="center"/>
        <w:rPr>
          <w:rFonts w:ascii="宋体" w:hAnsi="宋体" w:cs="宋体"/>
          <w:b/>
          <w:bCs/>
          <w:color w:val="000000" w:themeColor="text1"/>
          <w:sz w:val="32"/>
          <w:szCs w:val="32"/>
          <w:highlight w:val="none"/>
          <w14:textFill>
            <w14:solidFill>
              <w14:schemeClr w14:val="tx1"/>
            </w14:solidFill>
          </w14:textFill>
        </w:rPr>
      </w:pPr>
    </w:p>
    <w:p w14:paraId="750D7BA4">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1668AF3C">
      <w:pPr>
        <w:spacing w:line="360" w:lineRule="auto"/>
        <w:rPr>
          <w:rFonts w:ascii="宋体" w:hAnsi="宋体" w:cs="宋体"/>
          <w:color w:val="000000" w:themeColor="text1"/>
          <w:sz w:val="24"/>
          <w:highlight w:val="none"/>
          <w:u w:val="single"/>
          <w14:textFill>
            <w14:solidFill>
              <w14:schemeClr w14:val="tx1"/>
            </w14:solidFill>
          </w14:textFill>
        </w:rPr>
      </w:pPr>
    </w:p>
    <w:p w14:paraId="23789DD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（交易人）、（采购代理机构）</w:t>
      </w:r>
    </w:p>
    <w:p w14:paraId="6689B8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u w:val="single"/>
          <w14:textFill>
            <w14:solidFill>
              <w14:schemeClr w14:val="tx1"/>
            </w14:solidFill>
          </w14:textFill>
        </w:rPr>
        <w:t>（项目名称）项目【交易编号：（采购编号）】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5020B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BE9A131">
      <w:pPr>
        <w:spacing w:line="360" w:lineRule="auto"/>
        <w:ind w:firstLine="494"/>
        <w:rPr>
          <w:rFonts w:ascii="宋体" w:hAnsi="宋体" w:cs="宋体"/>
          <w:color w:val="000000" w:themeColor="text1"/>
          <w:sz w:val="24"/>
          <w:highlight w:val="none"/>
          <w14:textFill>
            <w14:solidFill>
              <w14:schemeClr w14:val="tx1"/>
            </w14:solidFill>
          </w14:textFill>
        </w:rPr>
      </w:pPr>
    </w:p>
    <w:p w14:paraId="6BF7042C">
      <w:pPr>
        <w:spacing w:line="360" w:lineRule="auto"/>
        <w:ind w:firstLine="494"/>
        <w:rPr>
          <w:rFonts w:ascii="宋体" w:hAnsi="宋体" w:cs="宋体"/>
          <w:color w:val="000000" w:themeColor="text1"/>
          <w:sz w:val="24"/>
          <w:highlight w:val="none"/>
          <w14:textFill>
            <w14:solidFill>
              <w14:schemeClr w14:val="tx1"/>
            </w14:solidFill>
          </w14:textFill>
        </w:rPr>
      </w:pPr>
    </w:p>
    <w:p w14:paraId="0D75B427">
      <w:pPr>
        <w:spacing w:line="360" w:lineRule="auto"/>
        <w:ind w:firstLine="494"/>
        <w:rPr>
          <w:rFonts w:ascii="宋体" w:hAnsi="宋体" w:cs="宋体"/>
          <w:color w:val="000000" w:themeColor="text1"/>
          <w:sz w:val="24"/>
          <w:highlight w:val="none"/>
          <w14:textFill>
            <w14:solidFill>
              <w14:schemeClr w14:val="tx1"/>
            </w14:solidFill>
          </w14:textFill>
        </w:rPr>
      </w:pPr>
    </w:p>
    <w:p w14:paraId="2F8B71CB">
      <w:pPr>
        <w:spacing w:line="360" w:lineRule="auto"/>
        <w:ind w:firstLine="494"/>
        <w:rPr>
          <w:rFonts w:ascii="宋体" w:hAnsi="宋体" w:cs="宋体"/>
          <w:color w:val="000000" w:themeColor="text1"/>
          <w:sz w:val="24"/>
          <w:highlight w:val="none"/>
          <w14:textFill>
            <w14:solidFill>
              <w14:schemeClr w14:val="tx1"/>
            </w14:solidFill>
          </w14:textFill>
        </w:rPr>
      </w:pPr>
    </w:p>
    <w:p w14:paraId="17799844">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3D8AE8E2">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4828EFB">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1CBB24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950DFC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1950DFC1">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4622D0B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8138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2A2D5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A60A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B51C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1C0C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134E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A62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46D03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A33B5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3508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4AB61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F1F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822F6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5AB5">
    <w:pPr>
      <w:pStyle w:val="3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54F7F0">
                          <w:pPr>
                            <w:pStyle w:val="3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54F7F0">
                    <w:pPr>
                      <w:pStyle w:val="3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7446">
    <w:pPr>
      <w:framePr w:wrap="around" w:vAnchor="text" w:hAnchor="margin" w:xAlign="center" w:y="1"/>
    </w:pPr>
    <w:r>
      <w:fldChar w:fldCharType="begin"/>
    </w:r>
    <w:r>
      <w:instrText xml:space="preserve">PAGE  </w:instrText>
    </w:r>
    <w:r>
      <w:fldChar w:fldCharType="separate"/>
    </w:r>
    <w:r>
      <w:t>1</w:t>
    </w:r>
    <w:r>
      <w:fldChar w:fldCharType="end"/>
    </w:r>
  </w:p>
  <w:p w14:paraId="39F9B3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BCC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3F0A1">
                          <w:pPr>
                            <w:pStyle w:val="3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123F0A1">
                    <w:pPr>
                      <w:pStyle w:val="39"/>
                    </w:pPr>
                    <w:r>
                      <w:fldChar w:fldCharType="begin"/>
                    </w:r>
                    <w:r>
                      <w:instrText xml:space="preserve"> PAGE  \* MERGEFORMAT </w:instrText>
                    </w:r>
                    <w:r>
                      <w:fldChar w:fldCharType="separate"/>
                    </w:r>
                    <w:r>
                      <w:t>35</w:t>
                    </w:r>
                    <w:r>
                      <w:fldChar w:fldCharType="end"/>
                    </w:r>
                  </w:p>
                </w:txbxContent>
              </v:textbox>
            </v:shape>
          </w:pict>
        </mc:Fallback>
      </mc:AlternateContent>
    </w:r>
  </w:p>
  <w:p w14:paraId="68CC46E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526E">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C36C32">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19C36C32">
                    <w:pPr>
                      <w:pStyle w:val="39"/>
                    </w:pPr>
                    <w:r>
                      <w:fldChar w:fldCharType="begin"/>
                    </w:r>
                    <w:r>
                      <w:instrText xml:space="preserve"> PAGE  \* MERGEFORMAT </w:instrText>
                    </w:r>
                    <w:r>
                      <w:fldChar w:fldCharType="separate"/>
                    </w:r>
                    <w:r>
                      <w:t>31</w:t>
                    </w:r>
                    <w:r>
                      <w:fldChar w:fldCharType="end"/>
                    </w:r>
                  </w:p>
                </w:txbxContent>
              </v:textbox>
            </v:shape>
          </w:pict>
        </mc:Fallback>
      </mc:AlternateContent>
    </w:r>
  </w:p>
  <w:p w14:paraId="15359E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8B72">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A2BD1C">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3A2BD1C">
                    <w:pPr>
                      <w:pStyle w:val="39"/>
                    </w:pPr>
                    <w:r>
                      <w:fldChar w:fldCharType="begin"/>
                    </w:r>
                    <w:r>
                      <w:instrText xml:space="preserve"> PAGE  \* MERGEFORMAT </w:instrText>
                    </w:r>
                    <w:r>
                      <w:fldChar w:fldCharType="separate"/>
                    </w:r>
                    <w:r>
                      <w:t>41</w:t>
                    </w:r>
                    <w:r>
                      <w:fldChar w:fldCharType="end"/>
                    </w:r>
                  </w:p>
                </w:txbxContent>
              </v:textbox>
            </v:shape>
          </w:pict>
        </mc:Fallback>
      </mc:AlternateContent>
    </w:r>
  </w:p>
  <w:p w14:paraId="686E7E5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740C">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B9755B">
                          <w:pPr>
                            <w:pStyle w:val="3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1FB9755B">
                    <w:pPr>
                      <w:pStyle w:val="39"/>
                    </w:pPr>
                    <w:r>
                      <w:fldChar w:fldCharType="begin"/>
                    </w:r>
                    <w:r>
                      <w:instrText xml:space="preserve"> PAGE  \* MERGEFORMAT </w:instrText>
                    </w:r>
                    <w:r>
                      <w:fldChar w:fldCharType="separate"/>
                    </w:r>
                    <w:r>
                      <w:t>39</w:t>
                    </w:r>
                    <w:r>
                      <w:fldChar w:fldCharType="end"/>
                    </w:r>
                  </w:p>
                </w:txbxContent>
              </v:textbox>
            </v:shape>
          </w:pict>
        </mc:Fallback>
      </mc:AlternateContent>
    </w:r>
  </w:p>
  <w:p w14:paraId="3D8142B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668C">
    <w:pPr>
      <w:pStyle w:val="39"/>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D85502">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71D85502">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54D5">
    <w:pPr>
      <w:pStyle w:val="39"/>
      <w:framePr w:wrap="around" w:vAnchor="text" w:hAnchor="margin" w:xAlign="right" w:y="1"/>
      <w:rPr>
        <w:rStyle w:val="73"/>
      </w:rPr>
    </w:pPr>
    <w:r>
      <w:fldChar w:fldCharType="begin"/>
    </w:r>
    <w:r>
      <w:rPr>
        <w:rStyle w:val="73"/>
      </w:rPr>
      <w:instrText xml:space="preserve">PAGE  </w:instrText>
    </w:r>
    <w:r>
      <w:fldChar w:fldCharType="end"/>
    </w:r>
  </w:p>
  <w:p w14:paraId="7CC8320E">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01CD">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B25AE1">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02B25AE1">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D5F7B">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C3B1">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D2A2">
    <w:pPr>
      <w:pStyle w:val="41"/>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6BF5">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9A87">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EB9E">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3482">
    <w:pPr>
      <w:pStyle w:val="41"/>
    </w:pP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9090DD"/>
    <w:multiLevelType w:val="singleLevel"/>
    <w:tmpl w:val="559090DD"/>
    <w:lvl w:ilvl="0" w:tentative="0">
      <w:start w:val="1"/>
      <w:numFmt w:val="lowerLetter"/>
      <w:suff w:val="nothing"/>
      <w:lvlText w:val="%1、"/>
      <w:lvlJc w:val="left"/>
      <w:pPr>
        <w:ind w:left="0" w:firstLine="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NGY0NDA0MWRlYTg3MWRjYjcyNzNiZTY2NmY0MjIifQ=="/>
    <w:docVar w:name="KSO_WPS_MARK_KEY" w:val="e87cd06b-7836-48db-bc04-0bad37e3937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09E"/>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ABC"/>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8E"/>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507"/>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8F3"/>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6D7"/>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46E"/>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52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331"/>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660"/>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4D3"/>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A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6E"/>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6C22"/>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30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4D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2BB"/>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1431F"/>
    <w:rsid w:val="04EE3F9B"/>
    <w:rsid w:val="04F66F48"/>
    <w:rsid w:val="051E28A6"/>
    <w:rsid w:val="05251E14"/>
    <w:rsid w:val="05507636"/>
    <w:rsid w:val="05770BD6"/>
    <w:rsid w:val="05A16594"/>
    <w:rsid w:val="05A7762D"/>
    <w:rsid w:val="05BF4603"/>
    <w:rsid w:val="05C04DC2"/>
    <w:rsid w:val="060E5941"/>
    <w:rsid w:val="06110FAF"/>
    <w:rsid w:val="062C51A3"/>
    <w:rsid w:val="06493CA7"/>
    <w:rsid w:val="065A6178"/>
    <w:rsid w:val="066F1CF3"/>
    <w:rsid w:val="06930BB8"/>
    <w:rsid w:val="06956198"/>
    <w:rsid w:val="07245D42"/>
    <w:rsid w:val="07264C62"/>
    <w:rsid w:val="0779354C"/>
    <w:rsid w:val="07FE18F3"/>
    <w:rsid w:val="08061376"/>
    <w:rsid w:val="083E6C36"/>
    <w:rsid w:val="08452D77"/>
    <w:rsid w:val="086401F8"/>
    <w:rsid w:val="08751CAA"/>
    <w:rsid w:val="087D734D"/>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DE3108"/>
    <w:rsid w:val="0ADF4EB4"/>
    <w:rsid w:val="0AEF2CA3"/>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9737A4"/>
    <w:rsid w:val="0DA01C73"/>
    <w:rsid w:val="0DD63300"/>
    <w:rsid w:val="0DF50604"/>
    <w:rsid w:val="0DF702FE"/>
    <w:rsid w:val="0E060E51"/>
    <w:rsid w:val="0E373674"/>
    <w:rsid w:val="0E5604B2"/>
    <w:rsid w:val="0E6D5D79"/>
    <w:rsid w:val="0E9D0089"/>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7D4B15"/>
    <w:rsid w:val="10841832"/>
    <w:rsid w:val="108A3C80"/>
    <w:rsid w:val="10C26171"/>
    <w:rsid w:val="10F33360"/>
    <w:rsid w:val="10F4083A"/>
    <w:rsid w:val="10FC16EA"/>
    <w:rsid w:val="110F1D40"/>
    <w:rsid w:val="11266F33"/>
    <w:rsid w:val="118963A1"/>
    <w:rsid w:val="11946BDE"/>
    <w:rsid w:val="11C6522A"/>
    <w:rsid w:val="11E104CC"/>
    <w:rsid w:val="11E20309"/>
    <w:rsid w:val="120A1BBE"/>
    <w:rsid w:val="12255233"/>
    <w:rsid w:val="123410EC"/>
    <w:rsid w:val="12530213"/>
    <w:rsid w:val="127723A9"/>
    <w:rsid w:val="12862074"/>
    <w:rsid w:val="12883966"/>
    <w:rsid w:val="129E45B4"/>
    <w:rsid w:val="12D21374"/>
    <w:rsid w:val="12D81596"/>
    <w:rsid w:val="13072A44"/>
    <w:rsid w:val="131A1B7F"/>
    <w:rsid w:val="131D6765"/>
    <w:rsid w:val="135F4BE2"/>
    <w:rsid w:val="139B1A0A"/>
    <w:rsid w:val="139D25C7"/>
    <w:rsid w:val="13BF3CE4"/>
    <w:rsid w:val="141008D8"/>
    <w:rsid w:val="14125FE6"/>
    <w:rsid w:val="14500381"/>
    <w:rsid w:val="146D271E"/>
    <w:rsid w:val="14982588"/>
    <w:rsid w:val="149A5AD9"/>
    <w:rsid w:val="14A7619D"/>
    <w:rsid w:val="14A8633C"/>
    <w:rsid w:val="14F25B02"/>
    <w:rsid w:val="150536C3"/>
    <w:rsid w:val="150C1963"/>
    <w:rsid w:val="151447A0"/>
    <w:rsid w:val="154A6454"/>
    <w:rsid w:val="15762120"/>
    <w:rsid w:val="157D50D3"/>
    <w:rsid w:val="15EE0F6D"/>
    <w:rsid w:val="15F56AC3"/>
    <w:rsid w:val="1608540D"/>
    <w:rsid w:val="16A8729C"/>
    <w:rsid w:val="16B33777"/>
    <w:rsid w:val="16BC70A7"/>
    <w:rsid w:val="16C6339E"/>
    <w:rsid w:val="16C730F7"/>
    <w:rsid w:val="16FE2244"/>
    <w:rsid w:val="172F2D79"/>
    <w:rsid w:val="17557BEF"/>
    <w:rsid w:val="17D349C1"/>
    <w:rsid w:val="18226881"/>
    <w:rsid w:val="1830729E"/>
    <w:rsid w:val="185134E3"/>
    <w:rsid w:val="1870062C"/>
    <w:rsid w:val="18817102"/>
    <w:rsid w:val="18830A15"/>
    <w:rsid w:val="18852B28"/>
    <w:rsid w:val="188B5321"/>
    <w:rsid w:val="18A62E0F"/>
    <w:rsid w:val="18EE574D"/>
    <w:rsid w:val="19341F4D"/>
    <w:rsid w:val="19932372"/>
    <w:rsid w:val="19A20DD5"/>
    <w:rsid w:val="19AE03F1"/>
    <w:rsid w:val="1A071A03"/>
    <w:rsid w:val="1A1F16AE"/>
    <w:rsid w:val="1A3B5C77"/>
    <w:rsid w:val="1A984BAD"/>
    <w:rsid w:val="1AB8220E"/>
    <w:rsid w:val="1AE4166C"/>
    <w:rsid w:val="1AF06CFB"/>
    <w:rsid w:val="1AF11B8D"/>
    <w:rsid w:val="1B11359C"/>
    <w:rsid w:val="1B2A271F"/>
    <w:rsid w:val="1B461411"/>
    <w:rsid w:val="1B530544"/>
    <w:rsid w:val="1B713184"/>
    <w:rsid w:val="1B825FBC"/>
    <w:rsid w:val="1B8A2DD3"/>
    <w:rsid w:val="1BA209CF"/>
    <w:rsid w:val="1BB4777D"/>
    <w:rsid w:val="1BD75AB8"/>
    <w:rsid w:val="1BE22A26"/>
    <w:rsid w:val="1C0459C2"/>
    <w:rsid w:val="1C1B3B4A"/>
    <w:rsid w:val="1C88086E"/>
    <w:rsid w:val="1CC47A8B"/>
    <w:rsid w:val="1D21751F"/>
    <w:rsid w:val="1D266CE1"/>
    <w:rsid w:val="1D3963AF"/>
    <w:rsid w:val="1D5C47CB"/>
    <w:rsid w:val="1D6A673C"/>
    <w:rsid w:val="1D9247AE"/>
    <w:rsid w:val="1DB567EC"/>
    <w:rsid w:val="1DF51A98"/>
    <w:rsid w:val="1E3D060F"/>
    <w:rsid w:val="1E3F7D2E"/>
    <w:rsid w:val="1E4134E4"/>
    <w:rsid w:val="1E5062B3"/>
    <w:rsid w:val="1E523514"/>
    <w:rsid w:val="1E714A66"/>
    <w:rsid w:val="1E774030"/>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44310"/>
    <w:rsid w:val="211116EB"/>
    <w:rsid w:val="211E01F0"/>
    <w:rsid w:val="216133FC"/>
    <w:rsid w:val="218944CA"/>
    <w:rsid w:val="21D56769"/>
    <w:rsid w:val="21D62C50"/>
    <w:rsid w:val="21E52EF3"/>
    <w:rsid w:val="21FB5D7B"/>
    <w:rsid w:val="220B1C3D"/>
    <w:rsid w:val="220B3A67"/>
    <w:rsid w:val="221D1D20"/>
    <w:rsid w:val="22334A87"/>
    <w:rsid w:val="22BE6801"/>
    <w:rsid w:val="22C21395"/>
    <w:rsid w:val="23113F1A"/>
    <w:rsid w:val="233500BF"/>
    <w:rsid w:val="23377FF7"/>
    <w:rsid w:val="236B425F"/>
    <w:rsid w:val="237D5A84"/>
    <w:rsid w:val="23836192"/>
    <w:rsid w:val="23901F29"/>
    <w:rsid w:val="239C0061"/>
    <w:rsid w:val="23B908A4"/>
    <w:rsid w:val="23E95BEF"/>
    <w:rsid w:val="23FD0064"/>
    <w:rsid w:val="23FE190B"/>
    <w:rsid w:val="245375B0"/>
    <w:rsid w:val="24642C0A"/>
    <w:rsid w:val="249307DC"/>
    <w:rsid w:val="24B22173"/>
    <w:rsid w:val="24B95AD9"/>
    <w:rsid w:val="24BE24DA"/>
    <w:rsid w:val="24CF5825"/>
    <w:rsid w:val="24D663E6"/>
    <w:rsid w:val="24D77F2B"/>
    <w:rsid w:val="254F52B1"/>
    <w:rsid w:val="258B00E2"/>
    <w:rsid w:val="25A917A6"/>
    <w:rsid w:val="25BE27CC"/>
    <w:rsid w:val="25E92F53"/>
    <w:rsid w:val="25F74A5C"/>
    <w:rsid w:val="2628662C"/>
    <w:rsid w:val="262D45DE"/>
    <w:rsid w:val="26871DC8"/>
    <w:rsid w:val="26A53EF9"/>
    <w:rsid w:val="26A65413"/>
    <w:rsid w:val="26A94201"/>
    <w:rsid w:val="26AC274F"/>
    <w:rsid w:val="27044A29"/>
    <w:rsid w:val="271D34C8"/>
    <w:rsid w:val="272F6449"/>
    <w:rsid w:val="276142BF"/>
    <w:rsid w:val="27783712"/>
    <w:rsid w:val="27907362"/>
    <w:rsid w:val="279B7084"/>
    <w:rsid w:val="28333E1D"/>
    <w:rsid w:val="28454BD6"/>
    <w:rsid w:val="28455253"/>
    <w:rsid w:val="28551971"/>
    <w:rsid w:val="285B1C53"/>
    <w:rsid w:val="2866056F"/>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EE1B3B"/>
    <w:rsid w:val="2AF47F2E"/>
    <w:rsid w:val="2B437463"/>
    <w:rsid w:val="2B554C74"/>
    <w:rsid w:val="2B7807EE"/>
    <w:rsid w:val="2BA50BF7"/>
    <w:rsid w:val="2BBF00EC"/>
    <w:rsid w:val="2BC37CFD"/>
    <w:rsid w:val="2BD5237F"/>
    <w:rsid w:val="2BE536CE"/>
    <w:rsid w:val="2BE758D9"/>
    <w:rsid w:val="2BEA7DD3"/>
    <w:rsid w:val="2C09049E"/>
    <w:rsid w:val="2C0A653C"/>
    <w:rsid w:val="2C191F85"/>
    <w:rsid w:val="2CE82D6F"/>
    <w:rsid w:val="2D1346E5"/>
    <w:rsid w:val="2D2216DE"/>
    <w:rsid w:val="2D343236"/>
    <w:rsid w:val="2DCA2A1D"/>
    <w:rsid w:val="2DD15014"/>
    <w:rsid w:val="2DF72DE4"/>
    <w:rsid w:val="2E0220AF"/>
    <w:rsid w:val="2E4B082A"/>
    <w:rsid w:val="2E5D4E86"/>
    <w:rsid w:val="2E5D790B"/>
    <w:rsid w:val="2E776A61"/>
    <w:rsid w:val="2E9A3C18"/>
    <w:rsid w:val="2EBB0FEE"/>
    <w:rsid w:val="2EC429A8"/>
    <w:rsid w:val="2EC63002"/>
    <w:rsid w:val="2ED95814"/>
    <w:rsid w:val="2F0A6B38"/>
    <w:rsid w:val="2F0E78D3"/>
    <w:rsid w:val="2F4A61CC"/>
    <w:rsid w:val="2F78073F"/>
    <w:rsid w:val="2F946CCB"/>
    <w:rsid w:val="2FD25781"/>
    <w:rsid w:val="2FFD7934"/>
    <w:rsid w:val="306F5EE2"/>
    <w:rsid w:val="30733ACD"/>
    <w:rsid w:val="308C3862"/>
    <w:rsid w:val="309379D8"/>
    <w:rsid w:val="30A270F7"/>
    <w:rsid w:val="30AD57F1"/>
    <w:rsid w:val="30DF1478"/>
    <w:rsid w:val="30EC586F"/>
    <w:rsid w:val="319C6071"/>
    <w:rsid w:val="31AC537E"/>
    <w:rsid w:val="31B420C4"/>
    <w:rsid w:val="31B82C24"/>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BD1A5A"/>
    <w:rsid w:val="37EC49B8"/>
    <w:rsid w:val="37EE7094"/>
    <w:rsid w:val="38296C89"/>
    <w:rsid w:val="383002EB"/>
    <w:rsid w:val="38586797"/>
    <w:rsid w:val="38BC0149"/>
    <w:rsid w:val="38C44E93"/>
    <w:rsid w:val="38D87D1C"/>
    <w:rsid w:val="391F535F"/>
    <w:rsid w:val="392B4169"/>
    <w:rsid w:val="39636459"/>
    <w:rsid w:val="396B7F6C"/>
    <w:rsid w:val="39B417A9"/>
    <w:rsid w:val="39F5707E"/>
    <w:rsid w:val="39FC5695"/>
    <w:rsid w:val="3A006D8E"/>
    <w:rsid w:val="3A3651E5"/>
    <w:rsid w:val="3A4E2342"/>
    <w:rsid w:val="3A744481"/>
    <w:rsid w:val="3A8C7BEF"/>
    <w:rsid w:val="3A906246"/>
    <w:rsid w:val="3B1636B5"/>
    <w:rsid w:val="3B1A248B"/>
    <w:rsid w:val="3B2349B7"/>
    <w:rsid w:val="3B616CFF"/>
    <w:rsid w:val="3B6259F6"/>
    <w:rsid w:val="3B976654"/>
    <w:rsid w:val="3BC01EFC"/>
    <w:rsid w:val="3BCA786A"/>
    <w:rsid w:val="3BD31E2F"/>
    <w:rsid w:val="3BF15831"/>
    <w:rsid w:val="3C105946"/>
    <w:rsid w:val="3C471448"/>
    <w:rsid w:val="3C5F759A"/>
    <w:rsid w:val="3C6C525A"/>
    <w:rsid w:val="3C906C85"/>
    <w:rsid w:val="3CCE23CB"/>
    <w:rsid w:val="3CD17D17"/>
    <w:rsid w:val="3CD346D4"/>
    <w:rsid w:val="3CEA4F6D"/>
    <w:rsid w:val="3CEE6358"/>
    <w:rsid w:val="3D1A28C6"/>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95482B"/>
    <w:rsid w:val="3FAF4907"/>
    <w:rsid w:val="4019356B"/>
    <w:rsid w:val="401A2FBF"/>
    <w:rsid w:val="40592157"/>
    <w:rsid w:val="406E1CAE"/>
    <w:rsid w:val="40A0133A"/>
    <w:rsid w:val="40C31A53"/>
    <w:rsid w:val="40F31BB5"/>
    <w:rsid w:val="40FF545D"/>
    <w:rsid w:val="410067C8"/>
    <w:rsid w:val="413C45E3"/>
    <w:rsid w:val="4147433B"/>
    <w:rsid w:val="418F0D2A"/>
    <w:rsid w:val="41D01505"/>
    <w:rsid w:val="423038C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E1696"/>
    <w:rsid w:val="45317DFB"/>
    <w:rsid w:val="455F6E02"/>
    <w:rsid w:val="456D3CE4"/>
    <w:rsid w:val="4579042C"/>
    <w:rsid w:val="457F0571"/>
    <w:rsid w:val="45851176"/>
    <w:rsid w:val="45C63B94"/>
    <w:rsid w:val="45F134FD"/>
    <w:rsid w:val="460E7DA5"/>
    <w:rsid w:val="462609AD"/>
    <w:rsid w:val="46422483"/>
    <w:rsid w:val="4659254A"/>
    <w:rsid w:val="465B0637"/>
    <w:rsid w:val="465E3F0D"/>
    <w:rsid w:val="466A16E6"/>
    <w:rsid w:val="466E019F"/>
    <w:rsid w:val="467615A8"/>
    <w:rsid w:val="46893F2B"/>
    <w:rsid w:val="46C4686E"/>
    <w:rsid w:val="477B778F"/>
    <w:rsid w:val="478203EC"/>
    <w:rsid w:val="47B025FA"/>
    <w:rsid w:val="4809698F"/>
    <w:rsid w:val="4811697D"/>
    <w:rsid w:val="487A3E25"/>
    <w:rsid w:val="487B0FC2"/>
    <w:rsid w:val="48833F78"/>
    <w:rsid w:val="488B5503"/>
    <w:rsid w:val="48937E21"/>
    <w:rsid w:val="48975AF1"/>
    <w:rsid w:val="489A0361"/>
    <w:rsid w:val="48A563EE"/>
    <w:rsid w:val="48B94FF3"/>
    <w:rsid w:val="48E37AAB"/>
    <w:rsid w:val="48F309E0"/>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412848"/>
    <w:rsid w:val="4B555D27"/>
    <w:rsid w:val="4B707271"/>
    <w:rsid w:val="4B9739F7"/>
    <w:rsid w:val="4BE96C25"/>
    <w:rsid w:val="4BEE2503"/>
    <w:rsid w:val="4C245A30"/>
    <w:rsid w:val="4C676029"/>
    <w:rsid w:val="4CAF7256"/>
    <w:rsid w:val="4CB6685F"/>
    <w:rsid w:val="4CC367FE"/>
    <w:rsid w:val="4D077F3C"/>
    <w:rsid w:val="4D123355"/>
    <w:rsid w:val="4D2A3B31"/>
    <w:rsid w:val="4D312C52"/>
    <w:rsid w:val="4D4B0F25"/>
    <w:rsid w:val="4D905305"/>
    <w:rsid w:val="4D964A72"/>
    <w:rsid w:val="4D9C1254"/>
    <w:rsid w:val="4E793892"/>
    <w:rsid w:val="4E800872"/>
    <w:rsid w:val="4E9A20A5"/>
    <w:rsid w:val="4EC569ED"/>
    <w:rsid w:val="4ED50EA1"/>
    <w:rsid w:val="4EEC050C"/>
    <w:rsid w:val="4F104EC3"/>
    <w:rsid w:val="4F47354A"/>
    <w:rsid w:val="4F7F7A1F"/>
    <w:rsid w:val="4F911C54"/>
    <w:rsid w:val="4FE625E0"/>
    <w:rsid w:val="5021480F"/>
    <w:rsid w:val="505D15FC"/>
    <w:rsid w:val="506C58F9"/>
    <w:rsid w:val="50755E1B"/>
    <w:rsid w:val="50962ECB"/>
    <w:rsid w:val="50A42E38"/>
    <w:rsid w:val="50A4577F"/>
    <w:rsid w:val="50B73D1F"/>
    <w:rsid w:val="50BD5BC9"/>
    <w:rsid w:val="50C11EEE"/>
    <w:rsid w:val="50D73351"/>
    <w:rsid w:val="50E97CFC"/>
    <w:rsid w:val="50F1399D"/>
    <w:rsid w:val="50FA4028"/>
    <w:rsid w:val="510D65B7"/>
    <w:rsid w:val="511157AB"/>
    <w:rsid w:val="5142540C"/>
    <w:rsid w:val="51703EA5"/>
    <w:rsid w:val="518832C8"/>
    <w:rsid w:val="51A0432A"/>
    <w:rsid w:val="51A86090"/>
    <w:rsid w:val="51B7396D"/>
    <w:rsid w:val="51D07428"/>
    <w:rsid w:val="51F5316A"/>
    <w:rsid w:val="522E4CC3"/>
    <w:rsid w:val="5244713B"/>
    <w:rsid w:val="52615633"/>
    <w:rsid w:val="52977FD4"/>
    <w:rsid w:val="52A25790"/>
    <w:rsid w:val="52A96B6F"/>
    <w:rsid w:val="52B45975"/>
    <w:rsid w:val="52B85475"/>
    <w:rsid w:val="52D94AA4"/>
    <w:rsid w:val="52EA3A62"/>
    <w:rsid w:val="52F50BB8"/>
    <w:rsid w:val="53097272"/>
    <w:rsid w:val="53544462"/>
    <w:rsid w:val="5397158E"/>
    <w:rsid w:val="54013861"/>
    <w:rsid w:val="54487265"/>
    <w:rsid w:val="544D6070"/>
    <w:rsid w:val="544F632C"/>
    <w:rsid w:val="54605E1E"/>
    <w:rsid w:val="54B3506A"/>
    <w:rsid w:val="54CA0D16"/>
    <w:rsid w:val="54DD4057"/>
    <w:rsid w:val="54E7490F"/>
    <w:rsid w:val="54FC3A3A"/>
    <w:rsid w:val="55061018"/>
    <w:rsid w:val="550764A4"/>
    <w:rsid w:val="550B2BF6"/>
    <w:rsid w:val="55214EB5"/>
    <w:rsid w:val="552C2215"/>
    <w:rsid w:val="55364EFD"/>
    <w:rsid w:val="555D4828"/>
    <w:rsid w:val="557A4C8B"/>
    <w:rsid w:val="558931E1"/>
    <w:rsid w:val="55923347"/>
    <w:rsid w:val="55925180"/>
    <w:rsid w:val="55983B1B"/>
    <w:rsid w:val="55A8376B"/>
    <w:rsid w:val="55C248FD"/>
    <w:rsid w:val="55DC29B6"/>
    <w:rsid w:val="55DD4241"/>
    <w:rsid w:val="55E07873"/>
    <w:rsid w:val="56135516"/>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0F043C"/>
    <w:rsid w:val="58917D2F"/>
    <w:rsid w:val="5894085C"/>
    <w:rsid w:val="58AE4F0C"/>
    <w:rsid w:val="58B85899"/>
    <w:rsid w:val="58BC54DF"/>
    <w:rsid w:val="58C0702C"/>
    <w:rsid w:val="58E363A9"/>
    <w:rsid w:val="591045F2"/>
    <w:rsid w:val="59272ECB"/>
    <w:rsid w:val="59442980"/>
    <w:rsid w:val="595E1678"/>
    <w:rsid w:val="596D5BD4"/>
    <w:rsid w:val="597E3DD8"/>
    <w:rsid w:val="59AB1AC0"/>
    <w:rsid w:val="59F80043"/>
    <w:rsid w:val="5A09252F"/>
    <w:rsid w:val="5A0B2778"/>
    <w:rsid w:val="5A2A7C7B"/>
    <w:rsid w:val="5A3E2560"/>
    <w:rsid w:val="5A4E35E9"/>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4336D"/>
    <w:rsid w:val="5C8A680C"/>
    <w:rsid w:val="5CE45C2B"/>
    <w:rsid w:val="5D0C4701"/>
    <w:rsid w:val="5D0F0395"/>
    <w:rsid w:val="5D1934BE"/>
    <w:rsid w:val="5D221076"/>
    <w:rsid w:val="5D397964"/>
    <w:rsid w:val="5D5A391C"/>
    <w:rsid w:val="5D5F10C0"/>
    <w:rsid w:val="5D891B7B"/>
    <w:rsid w:val="5D8A5E82"/>
    <w:rsid w:val="5DAD38EE"/>
    <w:rsid w:val="5E006862"/>
    <w:rsid w:val="5E0207B9"/>
    <w:rsid w:val="5E093CEF"/>
    <w:rsid w:val="5E1834A1"/>
    <w:rsid w:val="5E261785"/>
    <w:rsid w:val="5E4A7017"/>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232584"/>
    <w:rsid w:val="6032709C"/>
    <w:rsid w:val="605864BB"/>
    <w:rsid w:val="607330CE"/>
    <w:rsid w:val="60821CE5"/>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775066"/>
    <w:rsid w:val="62885958"/>
    <w:rsid w:val="62F40B65"/>
    <w:rsid w:val="62FC2CFE"/>
    <w:rsid w:val="63024505"/>
    <w:rsid w:val="63540CCD"/>
    <w:rsid w:val="635B1DB5"/>
    <w:rsid w:val="63711FED"/>
    <w:rsid w:val="63880DDC"/>
    <w:rsid w:val="638D750D"/>
    <w:rsid w:val="63AC52D2"/>
    <w:rsid w:val="63AC6CC0"/>
    <w:rsid w:val="63C745A9"/>
    <w:rsid w:val="63E938BD"/>
    <w:rsid w:val="64055776"/>
    <w:rsid w:val="64175397"/>
    <w:rsid w:val="64240056"/>
    <w:rsid w:val="643E143A"/>
    <w:rsid w:val="648B6EEF"/>
    <w:rsid w:val="64C158BF"/>
    <w:rsid w:val="64CE2EAA"/>
    <w:rsid w:val="653C3090"/>
    <w:rsid w:val="65854376"/>
    <w:rsid w:val="658767BE"/>
    <w:rsid w:val="65892531"/>
    <w:rsid w:val="66153939"/>
    <w:rsid w:val="66195831"/>
    <w:rsid w:val="662E75B1"/>
    <w:rsid w:val="66342C2E"/>
    <w:rsid w:val="663E784C"/>
    <w:rsid w:val="66551A38"/>
    <w:rsid w:val="666D1F69"/>
    <w:rsid w:val="668B6A45"/>
    <w:rsid w:val="66C01B46"/>
    <w:rsid w:val="66DC069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685ABF"/>
    <w:rsid w:val="6977531D"/>
    <w:rsid w:val="69B51747"/>
    <w:rsid w:val="69CC2BFF"/>
    <w:rsid w:val="69D327F2"/>
    <w:rsid w:val="69FD55B8"/>
    <w:rsid w:val="6A0B1C62"/>
    <w:rsid w:val="6A0C1985"/>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A041DE"/>
    <w:rsid w:val="6ED446C5"/>
    <w:rsid w:val="6F2A7D94"/>
    <w:rsid w:val="6F8331F1"/>
    <w:rsid w:val="6FAE1A09"/>
    <w:rsid w:val="6FD75BF8"/>
    <w:rsid w:val="7033407D"/>
    <w:rsid w:val="707723D0"/>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864BF7"/>
    <w:rsid w:val="729023FC"/>
    <w:rsid w:val="72CC5BD6"/>
    <w:rsid w:val="73C0646E"/>
    <w:rsid w:val="742222F5"/>
    <w:rsid w:val="74476126"/>
    <w:rsid w:val="745F7E6C"/>
    <w:rsid w:val="74706664"/>
    <w:rsid w:val="747F3682"/>
    <w:rsid w:val="749C4185"/>
    <w:rsid w:val="75067759"/>
    <w:rsid w:val="752E6DCD"/>
    <w:rsid w:val="7551380D"/>
    <w:rsid w:val="75600BE5"/>
    <w:rsid w:val="7564475C"/>
    <w:rsid w:val="7583797F"/>
    <w:rsid w:val="75D20F1D"/>
    <w:rsid w:val="75DA2C18"/>
    <w:rsid w:val="75F54412"/>
    <w:rsid w:val="761969BC"/>
    <w:rsid w:val="761D08E0"/>
    <w:rsid w:val="76344654"/>
    <w:rsid w:val="765D347C"/>
    <w:rsid w:val="766760FE"/>
    <w:rsid w:val="76826699"/>
    <w:rsid w:val="76A95933"/>
    <w:rsid w:val="76C87133"/>
    <w:rsid w:val="76CD08D5"/>
    <w:rsid w:val="76DB4B92"/>
    <w:rsid w:val="76FF4961"/>
    <w:rsid w:val="77052AA4"/>
    <w:rsid w:val="77136511"/>
    <w:rsid w:val="77340A39"/>
    <w:rsid w:val="77351FD0"/>
    <w:rsid w:val="77472422"/>
    <w:rsid w:val="775445DD"/>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90396"/>
    <w:rsid w:val="7A1D1975"/>
    <w:rsid w:val="7A3902E6"/>
    <w:rsid w:val="7A3E5150"/>
    <w:rsid w:val="7A4670D6"/>
    <w:rsid w:val="7A531478"/>
    <w:rsid w:val="7A534B63"/>
    <w:rsid w:val="7A615382"/>
    <w:rsid w:val="7A67303B"/>
    <w:rsid w:val="7A831561"/>
    <w:rsid w:val="7AAB1D04"/>
    <w:rsid w:val="7AAC383E"/>
    <w:rsid w:val="7ABA4368"/>
    <w:rsid w:val="7AD05746"/>
    <w:rsid w:val="7B257FFD"/>
    <w:rsid w:val="7B343476"/>
    <w:rsid w:val="7B5A2978"/>
    <w:rsid w:val="7B5A7E4C"/>
    <w:rsid w:val="7B667AF9"/>
    <w:rsid w:val="7B7468F8"/>
    <w:rsid w:val="7BEE0103"/>
    <w:rsid w:val="7BFB56BE"/>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B57A34"/>
    <w:rsid w:val="7DE60973"/>
    <w:rsid w:val="7DEF0916"/>
    <w:rsid w:val="7DF74D88"/>
    <w:rsid w:val="7DF8219C"/>
    <w:rsid w:val="7E1E5218"/>
    <w:rsid w:val="7E9A4E1F"/>
    <w:rsid w:val="7EA7723A"/>
    <w:rsid w:val="7EF56FBB"/>
    <w:rsid w:val="7F0768EB"/>
    <w:rsid w:val="7F143BEC"/>
    <w:rsid w:val="7F2C2C66"/>
    <w:rsid w:val="7F715AF2"/>
    <w:rsid w:val="7F793597"/>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6"/>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
    <w:next w:val="51"/>
    <w:link w:val="322"/>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2"/>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Body text|1"/>
    <w:basedOn w:val="1"/>
    <w:qFormat/>
    <w:uiPriority w:val="0"/>
    <w:pPr>
      <w:spacing w:line="391" w:lineRule="auto"/>
      <w:ind w:firstLine="400"/>
    </w:pPr>
    <w:rPr>
      <w:rFonts w:ascii="宋体" w:hAnsi="宋体" w:cs="宋体"/>
      <w:lang w:val="zh-TW" w:eastAsia="zh-TW" w:bidi="zh-TW"/>
    </w:rPr>
  </w:style>
  <w:style w:type="paragraph" w:customStyle="1" w:styleId="964">
    <w:name w:val="[Normal]"/>
    <w:qFormat/>
    <w:uiPriority w:val="0"/>
    <w:rPr>
      <w:rFonts w:ascii="宋体" w:hAnsi="宋体" w:eastAsia="宋体" w:cs="Times New Roman"/>
      <w:sz w:val="24"/>
      <w:lang w:val="zh-CN" w:eastAsia="zh-CN" w:bidi="ar-SA"/>
    </w:rPr>
  </w:style>
  <w:style w:type="character" w:customStyle="1" w:styleId="965">
    <w:name w:val="font101"/>
    <w:basedOn w:val="70"/>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paragraph" w:customStyle="1" w:styleId="967">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18738</Words>
  <Characters>19808</Characters>
  <Lines>167</Lines>
  <Paragraphs>47</Paragraphs>
  <TotalTime>148</TotalTime>
  <ScaleCrop>false</ScaleCrop>
  <LinksUpToDate>false</LinksUpToDate>
  <CharactersWithSpaces>20467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cp:lastModifiedBy>
  <cp:lastPrinted>2024-06-20T08:09:00Z</cp:lastPrinted>
  <dcterms:modified xsi:type="dcterms:W3CDTF">2025-06-24T04:34:26Z</dcterms:modified>
  <dc:title>杭州市市民卡扩大发卡工程</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FDA4E27035CE40B7969F458D68A576F7_13</vt:lpwstr>
  </property>
  <property fmtid="{D5CDD505-2E9C-101B-9397-08002B2CF9AE}" pid="5" name="commondata">
    <vt:lpwstr>eyJoZGlkIjoiMzdkYTNjODAzOWEyZTBjZWI2OWE0Y2U2MTNhOGNiNmUifQ==</vt:lpwstr>
  </property>
  <property fmtid="{D5CDD505-2E9C-101B-9397-08002B2CF9AE}" pid="6" name="KSOTemplateDocerSaveRecord">
    <vt:lpwstr>eyJoZGlkIjoiZjRjZWJhMzI3NWY5MWEyOGZmODQ5MjI5NWExYzczZDciLCJ1c2VySWQiOiI5OTU3NjMzNzgifQ==</vt:lpwstr>
  </property>
</Properties>
</file>