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E2567">
      <w:pPr>
        <w:pStyle w:val="83"/>
        <w:rPr>
          <w:rFonts w:hint="eastAsia" w:ascii="仿宋" w:hAnsi="仿宋" w:eastAsia="仿宋" w:cs="仿宋"/>
          <w:color w:val="auto"/>
          <w:highlight w:val="none"/>
          <w:shd w:val="clear" w:color="auto" w:fill="auto"/>
        </w:rPr>
      </w:pPr>
    </w:p>
    <w:p w14:paraId="08A799C8">
      <w:pPr>
        <w:pStyle w:val="83"/>
        <w:rPr>
          <w:rFonts w:hint="eastAsia" w:ascii="仿宋" w:hAnsi="仿宋" w:eastAsia="仿宋" w:cs="仿宋"/>
          <w:color w:val="auto"/>
          <w:highlight w:val="none"/>
          <w:shd w:val="clear" w:color="auto" w:fill="auto"/>
        </w:rPr>
      </w:pPr>
    </w:p>
    <w:p w14:paraId="70CE47BA">
      <w:pPr>
        <w:spacing w:before="0" w:line="360" w:lineRule="auto"/>
        <w:ind w:left="0"/>
        <w:jc w:val="center"/>
        <w:rPr>
          <w:rFonts w:hint="eastAsia" w:ascii="仿宋" w:hAnsi="仿宋" w:eastAsia="仿宋" w:cs="仿宋"/>
          <w:sz w:val="47"/>
          <w:szCs w:val="47"/>
          <w:lang w:eastAsia="zh-CN"/>
        </w:rPr>
      </w:pPr>
      <w:r>
        <w:rPr>
          <w:rFonts w:hint="eastAsia" w:ascii="仿宋" w:hAnsi="仿宋" w:eastAsia="仿宋" w:cs="仿宋"/>
          <w:spacing w:val="8"/>
          <w:sz w:val="47"/>
          <w:szCs w:val="47"/>
          <w:lang w:eastAsia="zh-CN"/>
        </w:rPr>
        <w:t>杭州萧山污水处理有限公司</w:t>
      </w:r>
    </w:p>
    <w:p w14:paraId="34A2A00F">
      <w:pPr>
        <w:spacing w:before="0" w:line="360" w:lineRule="auto"/>
        <w:ind w:left="0"/>
        <w:jc w:val="center"/>
        <w:rPr>
          <w:rFonts w:hint="eastAsia" w:ascii="仿宋" w:hAnsi="仿宋" w:eastAsia="仿宋" w:cs="仿宋"/>
          <w:sz w:val="47"/>
          <w:szCs w:val="47"/>
          <w:lang w:eastAsia="zh-CN"/>
        </w:rPr>
      </w:pPr>
      <w:r>
        <w:rPr>
          <w:rFonts w:hint="eastAsia" w:ascii="仿宋" w:hAnsi="仿宋" w:eastAsia="仿宋" w:cs="仿宋"/>
          <w:spacing w:val="6"/>
          <w:sz w:val="47"/>
          <w:szCs w:val="47"/>
          <w:lang w:eastAsia="zh-CN"/>
        </w:rPr>
        <w:t>202</w:t>
      </w:r>
      <w:r>
        <w:rPr>
          <w:rFonts w:hint="eastAsia" w:ascii="仿宋" w:hAnsi="仿宋" w:eastAsia="仿宋" w:cs="仿宋"/>
          <w:spacing w:val="6"/>
          <w:sz w:val="47"/>
          <w:szCs w:val="47"/>
          <w:lang w:val="en-US" w:eastAsia="zh-CN"/>
        </w:rPr>
        <w:t>5</w:t>
      </w:r>
      <w:r>
        <w:rPr>
          <w:rFonts w:hint="eastAsia" w:ascii="仿宋" w:hAnsi="仿宋" w:eastAsia="仿宋" w:cs="仿宋"/>
          <w:spacing w:val="6"/>
          <w:sz w:val="47"/>
          <w:szCs w:val="47"/>
          <w:lang w:eastAsia="zh-CN"/>
        </w:rPr>
        <w:t>-202</w:t>
      </w:r>
      <w:r>
        <w:rPr>
          <w:rFonts w:hint="eastAsia" w:ascii="仿宋" w:hAnsi="仿宋" w:eastAsia="仿宋" w:cs="仿宋"/>
          <w:spacing w:val="6"/>
          <w:sz w:val="47"/>
          <w:szCs w:val="47"/>
          <w:lang w:val="en-US" w:eastAsia="zh-CN"/>
        </w:rPr>
        <w:t>7</w:t>
      </w:r>
      <w:r>
        <w:rPr>
          <w:rFonts w:hint="eastAsia" w:ascii="仿宋" w:hAnsi="仿宋" w:eastAsia="仿宋" w:cs="仿宋"/>
          <w:spacing w:val="-92"/>
          <w:sz w:val="47"/>
          <w:szCs w:val="47"/>
          <w:lang w:eastAsia="zh-CN"/>
        </w:rPr>
        <w:t xml:space="preserve"> </w:t>
      </w:r>
      <w:r>
        <w:rPr>
          <w:rFonts w:hint="eastAsia" w:ascii="仿宋" w:hAnsi="仿宋" w:eastAsia="仿宋" w:cs="仿宋"/>
          <w:spacing w:val="6"/>
          <w:sz w:val="47"/>
          <w:szCs w:val="47"/>
          <w:lang w:eastAsia="zh-CN"/>
        </w:rPr>
        <w:t>年</w:t>
      </w:r>
      <w:r>
        <w:rPr>
          <w:rFonts w:hint="eastAsia" w:ascii="仿宋" w:hAnsi="仿宋" w:eastAsia="仿宋" w:cs="仿宋"/>
          <w:spacing w:val="6"/>
          <w:sz w:val="47"/>
          <w:szCs w:val="47"/>
          <w:lang w:val="en-US" w:eastAsia="zh-CN"/>
        </w:rPr>
        <w:t>安全物资年度采购</w:t>
      </w:r>
      <w:r>
        <w:rPr>
          <w:rFonts w:hint="eastAsia" w:ascii="仿宋" w:hAnsi="仿宋" w:eastAsia="仿宋" w:cs="仿宋"/>
          <w:spacing w:val="6"/>
          <w:sz w:val="47"/>
          <w:szCs w:val="47"/>
          <w:lang w:eastAsia="zh-CN"/>
        </w:rPr>
        <w:t>项目</w:t>
      </w:r>
    </w:p>
    <w:p w14:paraId="0440A752">
      <w:pPr>
        <w:spacing w:before="87" w:line="225" w:lineRule="auto"/>
        <w:jc w:val="center"/>
        <w:rPr>
          <w:rFonts w:hint="eastAsia" w:ascii="仿宋" w:hAnsi="仿宋" w:eastAsia="仿宋" w:cs="仿宋"/>
          <w:b/>
          <w:color w:val="auto"/>
          <w:sz w:val="32"/>
          <w:szCs w:val="16"/>
          <w:highlight w:val="none"/>
          <w:shd w:val="clear" w:color="auto" w:fill="auto"/>
          <w:lang w:val="en-US" w:eastAsia="zh-CN"/>
        </w:rPr>
      </w:pPr>
    </w:p>
    <w:p w14:paraId="5DE33218">
      <w:pPr>
        <w:spacing w:before="0" w:line="360" w:lineRule="auto"/>
        <w:jc w:val="center"/>
        <w:rPr>
          <w:rFonts w:hint="eastAsia" w:ascii="仿宋" w:hAnsi="仿宋" w:eastAsia="仿宋" w:cs="仿宋"/>
          <w:sz w:val="144"/>
          <w:szCs w:val="144"/>
          <w:lang w:eastAsia="zh-CN"/>
        </w:rPr>
      </w:pPr>
      <w:r>
        <w:rPr>
          <w:rFonts w:hint="eastAsia" w:ascii="仿宋" w:hAnsi="仿宋" w:eastAsia="仿宋" w:cs="仿宋"/>
          <w:b/>
          <w:color w:val="auto"/>
          <w:sz w:val="48"/>
          <w:szCs w:val="22"/>
          <w:highlight w:val="none"/>
          <w:shd w:val="clear" w:color="auto" w:fill="auto"/>
          <w:lang w:val="en-US" w:eastAsia="zh-CN"/>
        </w:rPr>
        <w:t>交易文件</w:t>
      </w:r>
    </w:p>
    <w:p w14:paraId="75B49440">
      <w:pPr>
        <w:adjustRightInd/>
        <w:spacing w:line="360" w:lineRule="auto"/>
        <w:jc w:val="center"/>
        <w:rPr>
          <w:rFonts w:hint="eastAsia" w:ascii="仿宋" w:hAnsi="仿宋" w:eastAsia="仿宋" w:cs="仿宋"/>
          <w:b/>
          <w:bCs w:val="0"/>
          <w:color w:val="auto"/>
          <w:sz w:val="48"/>
          <w:szCs w:val="52"/>
          <w:highlight w:val="none"/>
          <w:shd w:val="clear" w:color="auto" w:fill="auto"/>
          <w:lang w:val="en-US" w:eastAsia="zh-CN"/>
        </w:rPr>
      </w:pPr>
      <w:r>
        <w:rPr>
          <w:rFonts w:hint="eastAsia" w:ascii="仿宋" w:hAnsi="仿宋" w:eastAsia="仿宋" w:cs="仿宋"/>
          <w:b/>
          <w:color w:val="auto"/>
          <w:sz w:val="32"/>
          <w:szCs w:val="16"/>
          <w:highlight w:val="none"/>
          <w:shd w:val="clear" w:color="auto" w:fill="auto"/>
          <w:lang w:val="en-US" w:eastAsia="zh-CN"/>
        </w:rPr>
        <w:t>编号：ws2025-010(wz)</w:t>
      </w:r>
    </w:p>
    <w:p w14:paraId="0FD9943B">
      <w:pPr>
        <w:spacing w:line="360" w:lineRule="auto"/>
        <w:jc w:val="center"/>
        <w:rPr>
          <w:rFonts w:hint="eastAsia" w:ascii="仿宋" w:hAnsi="仿宋" w:eastAsia="仿宋" w:cs="仿宋"/>
          <w:color w:val="auto"/>
          <w:sz w:val="32"/>
          <w:szCs w:val="32"/>
          <w:highlight w:val="none"/>
          <w:shd w:val="clear" w:color="auto" w:fill="auto"/>
        </w:rPr>
      </w:pPr>
    </w:p>
    <w:p w14:paraId="78A64921">
      <w:pPr>
        <w:pStyle w:val="5"/>
        <w:rPr>
          <w:rFonts w:hint="eastAsia" w:ascii="仿宋" w:hAnsi="仿宋" w:eastAsia="仿宋" w:cs="仿宋"/>
          <w:color w:val="auto"/>
          <w:sz w:val="32"/>
          <w:szCs w:val="32"/>
          <w:highlight w:val="none"/>
          <w:shd w:val="clear" w:color="auto" w:fill="auto"/>
        </w:rPr>
      </w:pPr>
    </w:p>
    <w:p w14:paraId="30155BC9">
      <w:pPr>
        <w:pStyle w:val="5"/>
        <w:rPr>
          <w:rFonts w:hint="eastAsia" w:ascii="仿宋" w:hAnsi="仿宋" w:eastAsia="仿宋" w:cs="仿宋"/>
          <w:color w:val="auto"/>
          <w:highlight w:val="none"/>
          <w:shd w:val="clear" w:color="auto" w:fill="auto"/>
        </w:rPr>
      </w:pPr>
    </w:p>
    <w:p w14:paraId="28C3C989">
      <w:pPr>
        <w:rPr>
          <w:rFonts w:hint="eastAsia" w:ascii="仿宋" w:hAnsi="仿宋" w:eastAsia="仿宋" w:cs="仿宋"/>
          <w:color w:val="auto"/>
          <w:highlight w:val="none"/>
          <w:shd w:val="clear" w:color="auto" w:fill="auto"/>
        </w:rPr>
      </w:pPr>
    </w:p>
    <w:p w14:paraId="7CAD6497">
      <w:pPr>
        <w:pStyle w:val="27"/>
        <w:rPr>
          <w:rFonts w:hint="eastAsia" w:ascii="仿宋" w:hAnsi="仿宋" w:eastAsia="仿宋" w:cs="仿宋"/>
          <w:color w:val="auto"/>
          <w:highlight w:val="none"/>
          <w:shd w:val="clear" w:color="auto" w:fill="auto"/>
        </w:rPr>
      </w:pPr>
    </w:p>
    <w:p w14:paraId="5DEE1E3E">
      <w:pPr>
        <w:pStyle w:val="27"/>
        <w:rPr>
          <w:rFonts w:hint="eastAsia" w:ascii="仿宋" w:hAnsi="仿宋" w:eastAsia="仿宋" w:cs="仿宋"/>
          <w:color w:val="auto"/>
          <w:highlight w:val="none"/>
          <w:shd w:val="clear" w:color="auto" w:fill="auto"/>
        </w:rPr>
      </w:pPr>
    </w:p>
    <w:p w14:paraId="3CF28C40">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2FC1C347">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6667FCF5">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42AE585E">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356A47FB">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3F26239A">
      <w:pPr>
        <w:snapToGrid w:val="0"/>
        <w:spacing w:line="360" w:lineRule="auto"/>
        <w:jc w:val="center"/>
        <w:rPr>
          <w:rFonts w:hint="eastAsia" w:ascii="仿宋" w:hAnsi="仿宋" w:eastAsia="仿宋" w:cs="仿宋"/>
          <w:bCs/>
          <w:color w:val="auto"/>
          <w:sz w:val="32"/>
          <w:szCs w:val="32"/>
          <w:highlight w:val="none"/>
          <w:shd w:val="clear" w:color="auto" w:fill="auto"/>
          <w:lang w:val="en-US" w:eastAsia="zh-CN"/>
        </w:rPr>
      </w:pPr>
      <w:r>
        <w:rPr>
          <w:rFonts w:hint="eastAsia" w:ascii="仿宋" w:hAnsi="仿宋" w:eastAsia="仿宋" w:cs="仿宋"/>
          <w:bCs/>
          <w:color w:val="auto"/>
          <w:sz w:val="32"/>
          <w:szCs w:val="32"/>
          <w:highlight w:val="none"/>
          <w:shd w:val="clear" w:color="auto" w:fill="auto"/>
          <w:lang w:eastAsia="zh-CN"/>
        </w:rPr>
        <w:t>杭州萧山</w:t>
      </w:r>
      <w:r>
        <w:rPr>
          <w:rFonts w:hint="eastAsia" w:ascii="仿宋" w:hAnsi="仿宋" w:eastAsia="仿宋" w:cs="仿宋"/>
          <w:bCs/>
          <w:color w:val="auto"/>
          <w:sz w:val="32"/>
          <w:szCs w:val="32"/>
          <w:highlight w:val="none"/>
          <w:shd w:val="clear" w:color="auto" w:fill="auto"/>
          <w:lang w:val="en-US" w:eastAsia="zh-CN"/>
        </w:rPr>
        <w:t>污水处理有限公司</w:t>
      </w:r>
    </w:p>
    <w:p w14:paraId="172B264D">
      <w:pPr>
        <w:snapToGrid w:val="0"/>
        <w:spacing w:line="360" w:lineRule="auto"/>
        <w:jc w:val="center"/>
        <w:rPr>
          <w:rFonts w:hint="default" w:ascii="仿宋" w:hAnsi="仿宋" w:eastAsia="仿宋" w:cs="仿宋"/>
          <w:bCs/>
          <w:color w:val="auto"/>
          <w:sz w:val="32"/>
          <w:szCs w:val="32"/>
          <w:highlight w:val="none"/>
          <w:shd w:val="clear" w:color="auto" w:fill="auto"/>
          <w:lang w:val="en-US" w:eastAsia="zh-CN"/>
        </w:rPr>
      </w:pPr>
      <w:r>
        <w:rPr>
          <w:rFonts w:hint="eastAsia" w:ascii="仿宋" w:hAnsi="仿宋" w:eastAsia="仿宋" w:cs="仿宋"/>
          <w:bCs/>
          <w:color w:val="auto"/>
          <w:sz w:val="32"/>
          <w:szCs w:val="32"/>
          <w:highlight w:val="none"/>
          <w:shd w:val="clear" w:color="auto" w:fill="auto"/>
          <w:lang w:val="en-US" w:eastAsia="zh-CN"/>
        </w:rPr>
        <w:t>浙江省房地产管理咨询有限公司</w:t>
      </w:r>
    </w:p>
    <w:p w14:paraId="6676C408">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Cs/>
          <w:color w:val="auto"/>
          <w:sz w:val="32"/>
          <w:szCs w:val="32"/>
          <w:highlight w:val="none"/>
          <w:shd w:val="clear" w:color="auto" w:fill="auto"/>
          <w:lang w:val="en-US" w:eastAsia="zh-CN"/>
        </w:rPr>
        <w:t>2025</w:t>
      </w:r>
      <w:r>
        <w:rPr>
          <w:rFonts w:hint="eastAsia" w:ascii="仿宋" w:hAnsi="仿宋" w:eastAsia="仿宋" w:cs="仿宋"/>
          <w:bCs/>
          <w:color w:val="auto"/>
          <w:sz w:val="32"/>
          <w:szCs w:val="32"/>
          <w:highlight w:val="none"/>
          <w:shd w:val="clear" w:color="auto" w:fill="auto"/>
        </w:rPr>
        <w:t>年</w:t>
      </w:r>
      <w:r>
        <w:rPr>
          <w:rFonts w:hint="eastAsia" w:ascii="仿宋" w:hAnsi="仿宋" w:eastAsia="仿宋" w:cs="仿宋"/>
          <w:bCs/>
          <w:color w:val="auto"/>
          <w:sz w:val="32"/>
          <w:szCs w:val="32"/>
          <w:highlight w:val="none"/>
          <w:shd w:val="clear" w:color="auto" w:fill="auto"/>
          <w:lang w:val="en-US" w:eastAsia="zh-CN"/>
        </w:rPr>
        <w:t>06</w:t>
      </w:r>
      <w:r>
        <w:rPr>
          <w:rFonts w:hint="eastAsia" w:ascii="仿宋" w:hAnsi="仿宋" w:eastAsia="仿宋" w:cs="仿宋"/>
          <w:bCs/>
          <w:color w:val="auto"/>
          <w:sz w:val="32"/>
          <w:szCs w:val="32"/>
          <w:highlight w:val="none"/>
          <w:shd w:val="clear" w:color="auto" w:fill="auto"/>
        </w:rPr>
        <w:t>月</w:t>
      </w:r>
      <w:r>
        <w:rPr>
          <w:rFonts w:hint="eastAsia" w:ascii="仿宋" w:hAnsi="仿宋" w:eastAsia="仿宋" w:cs="仿宋"/>
          <w:bCs/>
          <w:color w:val="auto"/>
          <w:sz w:val="32"/>
          <w:szCs w:val="32"/>
          <w:highlight w:val="none"/>
          <w:shd w:val="clear" w:color="auto" w:fill="auto"/>
          <w:lang w:val="en-US" w:eastAsia="zh-CN"/>
        </w:rPr>
        <w:t>24</w:t>
      </w:r>
      <w:r>
        <w:rPr>
          <w:rFonts w:hint="eastAsia" w:ascii="仿宋" w:hAnsi="仿宋" w:eastAsia="仿宋" w:cs="仿宋"/>
          <w:bCs/>
          <w:color w:val="auto"/>
          <w:sz w:val="32"/>
          <w:szCs w:val="32"/>
          <w:highlight w:val="none"/>
          <w:shd w:val="clear" w:color="auto" w:fill="auto"/>
        </w:rPr>
        <w:t>日</w:t>
      </w:r>
    </w:p>
    <w:p w14:paraId="4F4FBCAE">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bookmarkStart w:id="0" w:name="_Hlt67893495"/>
      <w:bookmarkEnd w:id="0"/>
    </w:p>
    <w:p w14:paraId="028FDEBB">
      <w:pPr>
        <w:spacing w:line="360" w:lineRule="auto"/>
        <w:jc w:val="center"/>
        <w:rPr>
          <w:rFonts w:hint="eastAsia" w:ascii="仿宋" w:hAnsi="仿宋" w:eastAsia="仿宋" w:cs="仿宋"/>
          <w:color w:val="auto"/>
          <w:sz w:val="24"/>
          <w:highlight w:val="none"/>
          <w:shd w:val="clear" w:color="auto" w:fill="auto"/>
        </w:rPr>
      </w:pPr>
    </w:p>
    <w:p w14:paraId="68AE5EB3">
      <w:pPr>
        <w:spacing w:line="360" w:lineRule="auto"/>
        <w:jc w:val="center"/>
        <w:rPr>
          <w:rFonts w:hint="eastAsia" w:ascii="仿宋" w:hAnsi="仿宋" w:eastAsia="仿宋" w:cs="仿宋"/>
          <w:b/>
          <w:color w:val="auto"/>
          <w:sz w:val="48"/>
          <w:szCs w:val="48"/>
          <w:highlight w:val="none"/>
          <w:shd w:val="clear" w:color="auto" w:fill="auto"/>
        </w:rPr>
      </w:pPr>
      <w:r>
        <w:rPr>
          <w:rFonts w:hint="eastAsia" w:ascii="仿宋" w:hAnsi="仿宋" w:eastAsia="仿宋" w:cs="仿宋"/>
          <w:b/>
          <w:color w:val="auto"/>
          <w:sz w:val="48"/>
          <w:szCs w:val="48"/>
          <w:highlight w:val="none"/>
          <w:shd w:val="clear" w:color="auto" w:fill="auto"/>
        </w:rPr>
        <w:t>目  录</w:t>
      </w:r>
    </w:p>
    <w:p w14:paraId="5728CD91">
      <w:pPr>
        <w:spacing w:line="360" w:lineRule="auto"/>
        <w:rPr>
          <w:rFonts w:hint="eastAsia" w:ascii="仿宋" w:hAnsi="仿宋" w:eastAsia="仿宋" w:cs="仿宋"/>
          <w:color w:val="auto"/>
          <w:sz w:val="32"/>
          <w:szCs w:val="32"/>
          <w:highlight w:val="none"/>
          <w:shd w:val="clear" w:color="auto" w:fill="auto"/>
        </w:rPr>
      </w:pPr>
    </w:p>
    <w:p w14:paraId="6EA01E05">
      <w:pPr>
        <w:spacing w:line="360" w:lineRule="auto"/>
        <w:rPr>
          <w:rFonts w:hint="eastAsia" w:ascii="仿宋" w:hAnsi="仿宋" w:eastAsia="仿宋" w:cs="仿宋"/>
          <w:color w:val="auto"/>
          <w:sz w:val="32"/>
          <w:szCs w:val="32"/>
          <w:highlight w:val="none"/>
          <w:shd w:val="clear" w:color="auto" w:fill="auto"/>
        </w:rPr>
      </w:pPr>
    </w:p>
    <w:p w14:paraId="5A6675F9">
      <w:pPr>
        <w:spacing w:line="360" w:lineRule="auto"/>
        <w:ind w:firstLine="1280" w:firstLineChars="400"/>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 xml:space="preserve">第一部分      </w:t>
      </w:r>
      <w:r>
        <w:rPr>
          <w:rFonts w:hint="eastAsia" w:ascii="仿宋" w:hAnsi="仿宋" w:eastAsia="仿宋" w:cs="仿宋"/>
          <w:color w:val="auto"/>
          <w:sz w:val="32"/>
          <w:szCs w:val="32"/>
          <w:highlight w:val="none"/>
          <w:shd w:val="clear" w:color="auto" w:fill="auto"/>
          <w:lang w:val="en-US" w:eastAsia="zh-CN"/>
        </w:rPr>
        <w:t>交易公告</w:t>
      </w:r>
    </w:p>
    <w:p w14:paraId="2653AE1D">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第二部分      </w:t>
      </w:r>
      <w:r>
        <w:rPr>
          <w:rFonts w:hint="eastAsia" w:ascii="仿宋" w:hAnsi="仿宋" w:eastAsia="仿宋" w:cs="仿宋"/>
          <w:color w:val="auto"/>
          <w:sz w:val="32"/>
          <w:szCs w:val="32"/>
          <w:highlight w:val="none"/>
          <w:shd w:val="clear" w:color="auto" w:fill="auto"/>
          <w:lang w:eastAsia="zh-CN"/>
        </w:rPr>
        <w:t>供应商</w:t>
      </w:r>
      <w:r>
        <w:rPr>
          <w:rFonts w:hint="eastAsia" w:ascii="仿宋" w:hAnsi="仿宋" w:eastAsia="仿宋" w:cs="仿宋"/>
          <w:color w:val="auto"/>
          <w:sz w:val="32"/>
          <w:szCs w:val="32"/>
          <w:highlight w:val="none"/>
          <w:shd w:val="clear" w:color="auto" w:fill="auto"/>
        </w:rPr>
        <w:t>须知</w:t>
      </w:r>
    </w:p>
    <w:p w14:paraId="0439F05C">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第三部分      </w:t>
      </w:r>
      <w:r>
        <w:rPr>
          <w:rFonts w:hint="eastAsia" w:ascii="仿宋" w:hAnsi="仿宋" w:eastAsia="仿宋" w:cs="仿宋"/>
          <w:color w:val="auto"/>
          <w:sz w:val="32"/>
          <w:szCs w:val="32"/>
          <w:highlight w:val="none"/>
          <w:shd w:val="clear" w:color="auto" w:fill="auto"/>
          <w:lang w:eastAsia="zh-CN"/>
        </w:rPr>
        <w:t>交易需求</w:t>
      </w:r>
    </w:p>
    <w:p w14:paraId="09C56EE6">
      <w:pPr>
        <w:spacing w:line="360" w:lineRule="auto"/>
        <w:ind w:firstLine="1280" w:firstLineChars="400"/>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 xml:space="preserve">第四部分      </w:t>
      </w:r>
      <w:r>
        <w:rPr>
          <w:rFonts w:hint="eastAsia" w:ascii="仿宋" w:hAnsi="仿宋" w:eastAsia="仿宋" w:cs="仿宋"/>
          <w:color w:val="auto"/>
          <w:sz w:val="32"/>
          <w:szCs w:val="32"/>
          <w:highlight w:val="none"/>
          <w:shd w:val="clear" w:color="auto" w:fill="auto"/>
          <w:lang w:eastAsia="zh-CN"/>
        </w:rPr>
        <w:t>评审办法</w:t>
      </w:r>
    </w:p>
    <w:p w14:paraId="423E0E80">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第五部分      拟签订的合同文本</w:t>
      </w:r>
    </w:p>
    <w:p w14:paraId="38590F09">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第六部分      应提交的有关格式范例</w:t>
      </w:r>
    </w:p>
    <w:p w14:paraId="36DE1313">
      <w:pPr>
        <w:spacing w:line="360" w:lineRule="auto"/>
        <w:ind w:firstLine="549" w:firstLineChars="229"/>
        <w:rPr>
          <w:rFonts w:hint="eastAsia" w:ascii="仿宋" w:hAnsi="仿宋" w:eastAsia="仿宋" w:cs="仿宋"/>
          <w:color w:val="auto"/>
          <w:sz w:val="24"/>
          <w:highlight w:val="none"/>
          <w:shd w:val="clear" w:color="auto" w:fill="auto"/>
        </w:rPr>
      </w:pPr>
      <w:bookmarkStart w:id="1" w:name="_Hlt91233176"/>
      <w:bookmarkEnd w:id="1"/>
      <w:bookmarkStart w:id="2" w:name="_Toc91899869"/>
    </w:p>
    <w:p w14:paraId="57C3F6B7">
      <w:pPr>
        <w:spacing w:line="360" w:lineRule="auto"/>
        <w:ind w:firstLine="549" w:firstLineChars="229"/>
        <w:rPr>
          <w:rFonts w:hint="eastAsia" w:ascii="仿宋" w:hAnsi="仿宋" w:eastAsia="仿宋" w:cs="仿宋"/>
          <w:color w:val="auto"/>
          <w:sz w:val="24"/>
          <w:highlight w:val="none"/>
          <w:shd w:val="clear" w:color="auto" w:fill="auto"/>
        </w:rPr>
      </w:pPr>
    </w:p>
    <w:p w14:paraId="05CFE636">
      <w:pPr>
        <w:spacing w:line="360" w:lineRule="auto"/>
        <w:ind w:firstLine="549" w:firstLineChars="229"/>
        <w:rPr>
          <w:rFonts w:hint="eastAsia" w:ascii="仿宋" w:hAnsi="仿宋" w:eastAsia="仿宋" w:cs="仿宋"/>
          <w:color w:val="auto"/>
          <w:sz w:val="24"/>
          <w:highlight w:val="none"/>
          <w:shd w:val="clear" w:color="auto" w:fill="auto"/>
        </w:rPr>
      </w:pPr>
    </w:p>
    <w:p w14:paraId="379DA731">
      <w:pPr>
        <w:spacing w:line="360" w:lineRule="auto"/>
        <w:ind w:firstLine="549" w:firstLineChars="229"/>
        <w:rPr>
          <w:rFonts w:hint="eastAsia" w:ascii="仿宋" w:hAnsi="仿宋" w:eastAsia="仿宋" w:cs="仿宋"/>
          <w:color w:val="auto"/>
          <w:sz w:val="24"/>
          <w:highlight w:val="none"/>
          <w:shd w:val="clear" w:color="auto" w:fill="auto"/>
        </w:rPr>
      </w:pPr>
    </w:p>
    <w:p w14:paraId="5E32CDB4">
      <w:pPr>
        <w:spacing w:line="360" w:lineRule="auto"/>
        <w:ind w:firstLine="549" w:firstLineChars="229"/>
        <w:rPr>
          <w:rFonts w:hint="eastAsia" w:ascii="仿宋" w:hAnsi="仿宋" w:eastAsia="仿宋" w:cs="仿宋"/>
          <w:color w:val="auto"/>
          <w:sz w:val="24"/>
          <w:highlight w:val="none"/>
          <w:shd w:val="clear" w:color="auto" w:fill="auto"/>
        </w:rPr>
      </w:pPr>
    </w:p>
    <w:p w14:paraId="081F612E">
      <w:pPr>
        <w:spacing w:line="360" w:lineRule="auto"/>
        <w:ind w:firstLine="549" w:firstLineChars="229"/>
        <w:rPr>
          <w:rFonts w:hint="eastAsia" w:ascii="仿宋" w:hAnsi="仿宋" w:eastAsia="仿宋" w:cs="仿宋"/>
          <w:color w:val="auto"/>
          <w:sz w:val="24"/>
          <w:highlight w:val="none"/>
          <w:shd w:val="clear" w:color="auto" w:fill="auto"/>
        </w:rPr>
      </w:pPr>
    </w:p>
    <w:p w14:paraId="1BB1CBA1">
      <w:pPr>
        <w:spacing w:line="360" w:lineRule="auto"/>
        <w:ind w:firstLine="549" w:firstLineChars="229"/>
        <w:rPr>
          <w:rFonts w:hint="eastAsia" w:ascii="仿宋" w:hAnsi="仿宋" w:eastAsia="仿宋" w:cs="仿宋"/>
          <w:color w:val="auto"/>
          <w:sz w:val="24"/>
          <w:highlight w:val="none"/>
          <w:shd w:val="clear" w:color="auto" w:fill="auto"/>
        </w:rPr>
      </w:pPr>
    </w:p>
    <w:p w14:paraId="3FB6C060">
      <w:pPr>
        <w:spacing w:line="360" w:lineRule="auto"/>
        <w:ind w:firstLine="549" w:firstLineChars="229"/>
        <w:rPr>
          <w:rFonts w:hint="eastAsia" w:ascii="仿宋" w:hAnsi="仿宋" w:eastAsia="仿宋" w:cs="仿宋"/>
          <w:color w:val="auto"/>
          <w:sz w:val="24"/>
          <w:highlight w:val="none"/>
          <w:shd w:val="clear" w:color="auto" w:fill="auto"/>
        </w:rPr>
      </w:pPr>
    </w:p>
    <w:p w14:paraId="3BACC1E5">
      <w:pPr>
        <w:spacing w:line="360" w:lineRule="auto"/>
        <w:ind w:firstLine="549" w:firstLineChars="229"/>
        <w:rPr>
          <w:rFonts w:hint="eastAsia" w:ascii="仿宋" w:hAnsi="仿宋" w:eastAsia="仿宋" w:cs="仿宋"/>
          <w:color w:val="auto"/>
          <w:sz w:val="24"/>
          <w:highlight w:val="none"/>
          <w:shd w:val="clear" w:color="auto" w:fill="auto"/>
        </w:rPr>
      </w:pPr>
    </w:p>
    <w:p w14:paraId="3C149A0A">
      <w:pPr>
        <w:spacing w:line="360" w:lineRule="auto"/>
        <w:ind w:firstLine="549" w:firstLineChars="229"/>
        <w:rPr>
          <w:rFonts w:hint="eastAsia" w:ascii="仿宋" w:hAnsi="仿宋" w:eastAsia="仿宋" w:cs="仿宋"/>
          <w:color w:val="auto"/>
          <w:sz w:val="24"/>
          <w:highlight w:val="none"/>
          <w:shd w:val="clear" w:color="auto" w:fill="auto"/>
        </w:rPr>
      </w:pPr>
    </w:p>
    <w:p w14:paraId="0FF498E8">
      <w:pPr>
        <w:spacing w:line="360" w:lineRule="auto"/>
        <w:ind w:firstLine="549" w:firstLineChars="229"/>
        <w:rPr>
          <w:rFonts w:hint="eastAsia" w:ascii="仿宋" w:hAnsi="仿宋" w:eastAsia="仿宋" w:cs="仿宋"/>
          <w:color w:val="auto"/>
          <w:sz w:val="24"/>
          <w:highlight w:val="none"/>
          <w:shd w:val="clear" w:color="auto" w:fill="auto"/>
        </w:rPr>
      </w:pPr>
    </w:p>
    <w:p w14:paraId="28CEDD01">
      <w:pPr>
        <w:spacing w:line="360" w:lineRule="auto"/>
        <w:ind w:firstLine="549" w:firstLineChars="229"/>
        <w:rPr>
          <w:rFonts w:hint="eastAsia" w:ascii="仿宋" w:hAnsi="仿宋" w:eastAsia="仿宋" w:cs="仿宋"/>
          <w:color w:val="auto"/>
          <w:sz w:val="24"/>
          <w:highlight w:val="none"/>
          <w:shd w:val="clear" w:color="auto" w:fill="auto"/>
        </w:rPr>
      </w:pPr>
    </w:p>
    <w:p w14:paraId="3C58C571">
      <w:pPr>
        <w:spacing w:line="360" w:lineRule="auto"/>
        <w:ind w:firstLine="549" w:firstLineChars="229"/>
        <w:rPr>
          <w:rFonts w:hint="eastAsia" w:ascii="仿宋" w:hAnsi="仿宋" w:eastAsia="仿宋" w:cs="仿宋"/>
          <w:color w:val="auto"/>
          <w:sz w:val="24"/>
          <w:highlight w:val="none"/>
          <w:shd w:val="clear" w:color="auto" w:fill="auto"/>
        </w:rPr>
      </w:pPr>
    </w:p>
    <w:p w14:paraId="0A6A6185">
      <w:pPr>
        <w:spacing w:line="360" w:lineRule="auto"/>
        <w:rPr>
          <w:rFonts w:hint="eastAsia" w:ascii="仿宋" w:hAnsi="仿宋" w:eastAsia="仿宋" w:cs="仿宋"/>
          <w:color w:val="auto"/>
          <w:sz w:val="24"/>
          <w:highlight w:val="none"/>
          <w:shd w:val="clear" w:color="auto" w:fill="auto"/>
        </w:rPr>
      </w:pPr>
    </w:p>
    <w:p w14:paraId="59BCE997">
      <w:pPr>
        <w:kinsoku/>
        <w:overflowPunct/>
        <w:topLinePunct w:val="0"/>
        <w:bidi w:val="0"/>
        <w:adjustRightInd/>
        <w:spacing w:beforeAutospacing="0" w:afterAutospacing="0" w:line="360" w:lineRule="auto"/>
        <w:ind w:left="0" w:leftChars="0" w:right="0"/>
        <w:jc w:val="center"/>
        <w:outlineLvl w:val="0"/>
        <w:rPr>
          <w:rFonts w:hint="eastAsia" w:ascii="仿宋" w:hAnsi="仿宋" w:eastAsia="仿宋" w:cs="仿宋"/>
          <w:b/>
          <w:color w:val="auto"/>
          <w:sz w:val="36"/>
          <w:szCs w:val="20"/>
          <w:highlight w:val="none"/>
          <w:shd w:val="clear" w:color="auto" w:fill="auto"/>
          <w:lang w:eastAsia="zh-CN"/>
        </w:rPr>
      </w:pPr>
      <w:bookmarkStart w:id="3" w:name="第一部分"/>
      <w:r>
        <w:rPr>
          <w:rFonts w:hint="eastAsia" w:ascii="仿宋" w:hAnsi="仿宋" w:eastAsia="仿宋" w:cs="仿宋"/>
          <w:b/>
          <w:color w:val="auto"/>
          <w:sz w:val="36"/>
          <w:szCs w:val="36"/>
          <w:highlight w:val="none"/>
          <w:shd w:val="clear" w:color="auto" w:fill="auto"/>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shd w:val="clear" w:color="auto" w:fill="auto"/>
        </w:rPr>
        <w:t xml:space="preserve">第一部分 </w:t>
      </w:r>
      <w:r>
        <w:rPr>
          <w:rFonts w:hint="eastAsia" w:ascii="仿宋" w:hAnsi="仿宋" w:eastAsia="仿宋" w:cs="仿宋"/>
          <w:b/>
          <w:color w:val="auto"/>
          <w:sz w:val="36"/>
          <w:szCs w:val="20"/>
          <w:highlight w:val="none"/>
          <w:shd w:val="clear" w:color="auto" w:fill="auto"/>
          <w:lang w:val="en-US" w:eastAsia="zh-CN"/>
        </w:rPr>
        <w:t>交易公告</w:t>
      </w:r>
    </w:p>
    <w:p w14:paraId="41FE6063">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一、项目基本情况</w:t>
      </w:r>
    </w:p>
    <w:p w14:paraId="5D6FB1D9">
      <w:pPr>
        <w:kinsoku/>
        <w:overflowPunct/>
        <w:topLinePunct w:val="0"/>
        <w:bidi w:val="0"/>
        <w:spacing w:beforeAutospacing="0" w:afterAutospacing="0" w:line="360" w:lineRule="auto"/>
        <w:ind w:left="0" w:leftChars="0" w:right="0" w:firstLine="482" w:firstLineChars="200"/>
        <w:rPr>
          <w:rFonts w:hint="eastAsia" w:ascii="仿宋" w:hAnsi="仿宋" w:eastAsia="仿宋" w:cs="仿宋"/>
          <w:color w:val="auto"/>
          <w:sz w:val="24"/>
          <w:highlight w:val="none"/>
          <w:u w:val="single"/>
          <w:shd w:val="clear" w:color="auto" w:fill="auto"/>
          <w:lang w:val="en-US" w:eastAsia="zh-CN"/>
        </w:rPr>
      </w:pPr>
      <w:r>
        <w:rPr>
          <w:rFonts w:hint="eastAsia" w:ascii="仿宋" w:hAnsi="仿宋" w:eastAsia="仿宋" w:cs="仿宋"/>
          <w:b/>
          <w:color w:val="auto"/>
          <w:sz w:val="24"/>
          <w:szCs w:val="24"/>
          <w:highlight w:val="none"/>
          <w:shd w:val="clear" w:color="auto" w:fill="auto"/>
        </w:rPr>
        <w:t>项目编号：ws2025-010(wz)</w:t>
      </w:r>
    </w:p>
    <w:p w14:paraId="3CBF1D9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2" w:firstLineChars="200"/>
        <w:jc w:val="left"/>
        <w:textAlignment w:val="auto"/>
        <w:rPr>
          <w:rFonts w:hint="eastAsia" w:ascii="仿宋" w:hAnsi="仿宋" w:eastAsia="仿宋" w:cs="仿宋"/>
          <w:b w:val="0"/>
          <w:bCs/>
          <w:color w:val="auto"/>
          <w:sz w:val="24"/>
          <w:szCs w:val="24"/>
          <w:highlight w:val="none"/>
          <w:u w:val="none"/>
          <w:shd w:val="clear" w:color="auto" w:fill="auto"/>
        </w:rPr>
      </w:pPr>
      <w:r>
        <w:rPr>
          <w:rFonts w:hint="eastAsia" w:ascii="仿宋" w:hAnsi="仿宋" w:eastAsia="仿宋" w:cs="仿宋"/>
          <w:b/>
          <w:color w:val="auto"/>
          <w:sz w:val="24"/>
          <w:szCs w:val="24"/>
          <w:highlight w:val="none"/>
          <w:shd w:val="clear" w:color="auto" w:fill="auto"/>
        </w:rPr>
        <w:t>项目名称：</w:t>
      </w:r>
      <w:r>
        <w:rPr>
          <w:rFonts w:hint="eastAsia" w:ascii="仿宋" w:hAnsi="仿宋" w:eastAsia="仿宋" w:cs="仿宋"/>
          <w:b w:val="0"/>
          <w:bCs/>
          <w:color w:val="auto"/>
          <w:sz w:val="24"/>
          <w:szCs w:val="24"/>
          <w:highlight w:val="none"/>
          <w:u w:val="none"/>
          <w:shd w:val="clear" w:color="auto" w:fill="auto"/>
          <w:lang w:val="en-US" w:eastAsia="zh-CN"/>
        </w:rPr>
        <w:t>杭州萧山污水处理有限公司2025-2027年安全物资年度采购项目</w:t>
      </w:r>
    </w:p>
    <w:p w14:paraId="5FA98D2E">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textAlignment w:val="auto"/>
        <w:rPr>
          <w:rFonts w:hint="eastAsia" w:ascii="仿宋" w:hAnsi="仿宋" w:eastAsia="仿宋" w:cs="仿宋"/>
          <w:b/>
          <w:bCs w:val="0"/>
          <w:color w:val="auto"/>
          <w:sz w:val="24"/>
          <w:szCs w:val="24"/>
          <w:highlight w:val="none"/>
          <w:shd w:val="clear" w:color="auto" w:fill="auto"/>
          <w:lang w:val="en-US" w:eastAsia="zh-CN"/>
        </w:rPr>
      </w:pPr>
      <w:r>
        <w:rPr>
          <w:rFonts w:hint="eastAsia" w:ascii="仿宋" w:hAnsi="仿宋" w:eastAsia="仿宋" w:cs="仿宋"/>
          <w:b/>
          <w:bCs w:val="0"/>
          <w:color w:val="auto"/>
          <w:sz w:val="24"/>
          <w:szCs w:val="24"/>
          <w:highlight w:val="none"/>
          <w:shd w:val="clear" w:color="auto" w:fill="auto"/>
        </w:rPr>
        <w:t>预算金额（元）：</w:t>
      </w:r>
      <w:r>
        <w:rPr>
          <w:rFonts w:hint="eastAsia" w:ascii="仿宋" w:hAnsi="仿宋" w:eastAsia="仿宋" w:cs="仿宋"/>
          <w:b/>
          <w:bCs w:val="0"/>
          <w:color w:val="auto"/>
          <w:sz w:val="24"/>
          <w:szCs w:val="24"/>
          <w:highlight w:val="none"/>
          <w:shd w:val="clear" w:color="auto" w:fill="auto"/>
          <w:lang w:val="en-US" w:eastAsia="zh-CN"/>
        </w:rPr>
        <w:t>600000元</w:t>
      </w:r>
      <w:r>
        <w:rPr>
          <w:rFonts w:hint="eastAsia" w:ascii="仿宋" w:hAnsi="仿宋" w:eastAsia="仿宋" w:cs="仿宋"/>
          <w:b/>
          <w:bCs w:val="0"/>
          <w:color w:val="auto"/>
          <w:sz w:val="24"/>
          <w:szCs w:val="24"/>
          <w:highlight w:val="none"/>
          <w:shd w:val="clear" w:color="auto" w:fill="auto"/>
          <w:lang w:eastAsia="zh-CN"/>
        </w:rPr>
        <w:t>（含税）</w:t>
      </w:r>
      <w:r>
        <w:rPr>
          <w:rFonts w:hint="eastAsia" w:ascii="仿宋" w:hAnsi="仿宋" w:eastAsia="仿宋" w:cs="仿宋"/>
          <w:b/>
          <w:bCs w:val="0"/>
          <w:color w:val="auto"/>
          <w:sz w:val="24"/>
          <w:szCs w:val="24"/>
          <w:highlight w:val="none"/>
          <w:shd w:val="clear" w:color="auto" w:fill="auto"/>
          <w:lang w:val="en-US" w:eastAsia="zh-CN"/>
        </w:rPr>
        <w:t>，两年</w:t>
      </w:r>
    </w:p>
    <w:p w14:paraId="19651E4C">
      <w:pPr>
        <w:kinsoku/>
        <w:overflowPunct/>
        <w:topLinePunct w:val="0"/>
        <w:bidi w:val="0"/>
        <w:spacing w:beforeAutospacing="0" w:afterAutospacing="0" w:line="360" w:lineRule="auto"/>
        <w:ind w:left="0" w:leftChars="0" w:right="0" w:firstLine="480"/>
        <w:rPr>
          <w:rFonts w:hint="eastAsia" w:ascii="仿宋" w:hAnsi="仿宋" w:eastAsia="仿宋" w:cs="仿宋"/>
          <w:color w:val="auto"/>
          <w:sz w:val="24"/>
          <w:highlight w:val="none"/>
          <w:u w:val="single"/>
          <w:shd w:val="clear" w:color="auto" w:fill="auto"/>
          <w:lang w:val="en-US" w:eastAsia="zh-CN"/>
        </w:rPr>
      </w:pPr>
      <w:r>
        <w:rPr>
          <w:rFonts w:hint="eastAsia" w:ascii="仿宋" w:hAnsi="仿宋" w:eastAsia="仿宋" w:cs="仿宋"/>
          <w:b/>
          <w:color w:val="auto"/>
          <w:sz w:val="24"/>
          <w:szCs w:val="24"/>
          <w:highlight w:val="none"/>
          <w:shd w:val="clear" w:color="auto" w:fill="auto"/>
          <w:lang w:eastAsia="zh-CN"/>
        </w:rPr>
        <w:t>交易需求</w:t>
      </w:r>
      <w:r>
        <w:rPr>
          <w:rFonts w:hint="eastAsia" w:ascii="仿宋" w:hAnsi="仿宋" w:eastAsia="仿宋" w:cs="仿宋"/>
          <w:b/>
          <w:color w:val="auto"/>
          <w:sz w:val="24"/>
          <w:szCs w:val="24"/>
          <w:highlight w:val="none"/>
          <w:shd w:val="clear" w:color="auto" w:fill="auto"/>
        </w:rPr>
        <w:t>：</w:t>
      </w:r>
      <w:r>
        <w:rPr>
          <w:rFonts w:hint="eastAsia" w:ascii="仿宋" w:hAnsi="仿宋" w:eastAsia="仿宋" w:cs="仿宋"/>
          <w:b w:val="0"/>
          <w:bCs/>
          <w:color w:val="auto"/>
          <w:sz w:val="24"/>
          <w:szCs w:val="24"/>
          <w:highlight w:val="none"/>
          <w:shd w:val="clear" w:color="auto" w:fill="auto"/>
          <w:lang w:val="en-US" w:eastAsia="zh-CN"/>
        </w:rPr>
        <w:t>安全物资</w:t>
      </w:r>
      <w:r>
        <w:rPr>
          <w:rFonts w:hint="eastAsia" w:ascii="仿宋" w:hAnsi="仿宋" w:eastAsia="仿宋" w:cs="仿宋"/>
          <w:b w:val="0"/>
          <w:bCs/>
          <w:color w:val="auto"/>
          <w:sz w:val="24"/>
          <w:szCs w:val="24"/>
          <w:highlight w:val="none"/>
          <w:shd w:val="clear" w:color="auto" w:fill="auto"/>
          <w:lang w:eastAsia="zh-CN"/>
        </w:rPr>
        <w:t>1</w:t>
      </w:r>
      <w:r>
        <w:rPr>
          <w:rFonts w:hint="eastAsia" w:ascii="仿宋" w:hAnsi="仿宋" w:eastAsia="仿宋" w:cs="仿宋"/>
          <w:b w:val="0"/>
          <w:bCs/>
          <w:color w:val="auto"/>
          <w:sz w:val="24"/>
          <w:szCs w:val="24"/>
          <w:highlight w:val="none"/>
          <w:shd w:val="clear" w:color="auto" w:fill="auto"/>
          <w:lang w:val="en-US" w:eastAsia="zh-CN"/>
        </w:rPr>
        <w:t>批</w:t>
      </w:r>
      <w:r>
        <w:rPr>
          <w:rFonts w:hint="eastAsia" w:ascii="仿宋" w:hAnsi="仿宋" w:eastAsia="仿宋" w:cs="仿宋"/>
          <w:color w:val="auto"/>
          <w:sz w:val="24"/>
          <w:highlight w:val="none"/>
          <w:u w:val="none"/>
          <w:shd w:val="clear" w:color="auto" w:fill="auto"/>
          <w:lang w:eastAsia="zh-CN"/>
        </w:rPr>
        <w:t>，</w:t>
      </w:r>
      <w:r>
        <w:rPr>
          <w:rFonts w:hint="eastAsia" w:ascii="仿宋" w:hAnsi="仿宋" w:eastAsia="仿宋" w:cs="仿宋"/>
          <w:color w:val="auto"/>
          <w:sz w:val="24"/>
          <w:highlight w:val="none"/>
          <w:u w:val="none"/>
          <w:shd w:val="clear" w:color="auto" w:fill="auto"/>
          <w:lang w:val="en-US" w:eastAsia="zh-CN"/>
        </w:rPr>
        <w:t>具体</w:t>
      </w:r>
      <w:r>
        <w:rPr>
          <w:rFonts w:hint="eastAsia" w:ascii="仿宋" w:hAnsi="仿宋" w:eastAsia="仿宋" w:cs="仿宋"/>
          <w:color w:val="auto"/>
          <w:sz w:val="24"/>
          <w:highlight w:val="none"/>
          <w:u w:val="none"/>
          <w:shd w:val="clear" w:color="auto" w:fill="auto"/>
          <w:lang w:eastAsia="zh-CN"/>
        </w:rPr>
        <w:t>要求</w:t>
      </w:r>
      <w:r>
        <w:rPr>
          <w:rFonts w:hint="eastAsia" w:ascii="仿宋" w:hAnsi="仿宋" w:eastAsia="仿宋" w:cs="仿宋"/>
          <w:color w:val="auto"/>
          <w:sz w:val="24"/>
          <w:highlight w:val="none"/>
          <w:u w:val="none"/>
          <w:shd w:val="clear" w:color="auto" w:fill="auto"/>
          <w:lang w:val="en-US" w:eastAsia="zh-CN"/>
        </w:rPr>
        <w:t>详见第三部分</w:t>
      </w:r>
      <w:r>
        <w:rPr>
          <w:rFonts w:hint="eastAsia" w:ascii="仿宋" w:hAnsi="仿宋" w:eastAsia="仿宋" w:cs="仿宋"/>
          <w:color w:val="auto"/>
          <w:sz w:val="24"/>
          <w:highlight w:val="none"/>
          <w:u w:val="none"/>
          <w:shd w:val="clear" w:color="auto" w:fill="auto"/>
          <w:lang w:eastAsia="zh-CN"/>
        </w:rPr>
        <w:t>交易需求</w:t>
      </w:r>
      <w:r>
        <w:rPr>
          <w:rFonts w:hint="eastAsia" w:ascii="仿宋" w:hAnsi="仿宋" w:eastAsia="仿宋" w:cs="仿宋"/>
          <w:color w:val="auto"/>
          <w:sz w:val="24"/>
          <w:highlight w:val="none"/>
          <w:u w:val="none"/>
          <w:shd w:val="clear" w:color="auto" w:fill="auto"/>
          <w:lang w:val="en-US" w:eastAsia="zh-CN"/>
        </w:rPr>
        <w:t>。</w:t>
      </w:r>
    </w:p>
    <w:p w14:paraId="0B8DB941">
      <w:pPr>
        <w:kinsoku/>
        <w:overflowPunct/>
        <w:topLinePunct w:val="0"/>
        <w:bidi w:val="0"/>
        <w:spacing w:beforeAutospacing="0" w:afterAutospacing="0" w:line="360" w:lineRule="auto"/>
        <w:ind w:left="0" w:leftChars="0" w:right="0" w:firstLine="480"/>
        <w:rPr>
          <w:rFonts w:hint="eastAsia" w:ascii="仿宋" w:hAnsi="仿宋" w:eastAsia="仿宋" w:cs="仿宋"/>
          <w:b/>
          <w:color w:val="auto"/>
          <w:sz w:val="24"/>
          <w:szCs w:val="24"/>
          <w:highlight w:val="none"/>
          <w:shd w:val="clear" w:color="auto" w:fill="auto"/>
          <w:lang w:eastAsia="zh-CN"/>
        </w:rPr>
      </w:pPr>
      <w:r>
        <w:rPr>
          <w:rFonts w:hint="eastAsia" w:ascii="仿宋" w:hAnsi="仿宋" w:eastAsia="仿宋" w:cs="仿宋"/>
          <w:b/>
          <w:color w:val="auto"/>
          <w:sz w:val="24"/>
          <w:szCs w:val="24"/>
          <w:highlight w:val="none"/>
          <w:shd w:val="clear" w:color="auto" w:fill="auto"/>
        </w:rPr>
        <w:t>本项目接受联合体：（√）否</w:t>
      </w:r>
      <w:r>
        <w:rPr>
          <w:rFonts w:hint="eastAsia" w:ascii="仿宋" w:hAnsi="仿宋" w:eastAsia="仿宋" w:cs="仿宋"/>
          <w:b/>
          <w:bCs w:val="0"/>
          <w:color w:val="auto"/>
          <w:sz w:val="24"/>
          <w:szCs w:val="24"/>
          <w:highlight w:val="none"/>
          <w:shd w:val="clear" w:color="auto" w:fill="auto"/>
          <w:lang w:eastAsia="zh-CN"/>
        </w:rPr>
        <w:t>。</w:t>
      </w:r>
    </w:p>
    <w:p w14:paraId="2F85EBF7">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w:t>
      </w:r>
      <w:r>
        <w:rPr>
          <w:rFonts w:hint="eastAsia" w:ascii="仿宋" w:hAnsi="仿宋" w:eastAsia="仿宋" w:cs="仿宋"/>
          <w:b/>
          <w:color w:val="auto"/>
          <w:sz w:val="24"/>
          <w:highlight w:val="none"/>
          <w:shd w:val="clear" w:color="auto" w:fill="auto"/>
          <w:lang w:val="en-US" w:eastAsia="zh-CN"/>
        </w:rPr>
        <w:t>申请</w:t>
      </w:r>
      <w:r>
        <w:rPr>
          <w:rFonts w:hint="eastAsia" w:ascii="仿宋" w:hAnsi="仿宋" w:eastAsia="仿宋" w:cs="仿宋"/>
          <w:b/>
          <w:color w:val="auto"/>
          <w:sz w:val="24"/>
          <w:highlight w:val="none"/>
          <w:shd w:val="clear" w:color="auto" w:fill="auto"/>
        </w:rPr>
        <w:t>人的资格要求：</w:t>
      </w:r>
    </w:p>
    <w:p w14:paraId="60EDAF02">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1.满足《中华人民共和国政府采购法》第二十二条规定；未被“信用中国”（www.creditchina.gov.cn)列入失信被执行人、重大税收违法案件当事人名单、政府采购严重违法失信行为记录名单；</w:t>
      </w:r>
    </w:p>
    <w:p w14:paraId="50E05C7A">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sz w:val="24"/>
          <w:lang w:val="en-US" w:eastAsia="zh-CN"/>
        </w:rPr>
      </w:pPr>
      <w:r>
        <w:rPr>
          <w:rFonts w:hint="eastAsia" w:ascii="仿宋" w:hAnsi="仿宋" w:eastAsia="仿宋" w:cs="仿宋"/>
          <w:color w:val="auto"/>
          <w:sz w:val="24"/>
          <w:highlight w:val="none"/>
          <w:shd w:val="clear" w:color="auto" w:fill="auto"/>
          <w:lang w:val="en-US" w:eastAsia="zh-CN"/>
        </w:rPr>
        <w:t>2.供应商为独立法人，</w:t>
      </w:r>
      <w:r>
        <w:rPr>
          <w:rFonts w:hint="eastAsia" w:ascii="仿宋" w:hAnsi="仿宋" w:eastAsia="仿宋" w:cs="仿宋"/>
          <w:sz w:val="24"/>
        </w:rPr>
        <w:t>需执有相关部门批准经营消防器材与其他安全类物资销售、安装、检测、维修等经营范围营业执照</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资格文件中提供营业执照</w:t>
      </w:r>
      <w:r>
        <w:rPr>
          <w:rFonts w:hint="eastAsia" w:ascii="仿宋" w:hAnsi="仿宋" w:eastAsia="仿宋" w:cs="仿宋"/>
          <w:color w:val="auto"/>
          <w:sz w:val="24"/>
          <w:highlight w:val="none"/>
          <w:shd w:val="clear" w:color="auto" w:fill="auto"/>
          <w:lang w:eastAsia="zh-CN"/>
        </w:rPr>
        <w:t>）</w:t>
      </w:r>
    </w:p>
    <w:p w14:paraId="6D027CB8">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在中国大陆范围内</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至少完成过1个自2022年1月1日开始至今合同金额不小于15万元的单项销售业绩，以2022年1月1日以后的采购合同或结算清单或</w:t>
      </w:r>
      <w:r>
        <w:rPr>
          <w:rFonts w:hint="eastAsia" w:ascii="仿宋" w:hAnsi="仿宋" w:eastAsia="仿宋" w:cs="仿宋"/>
          <w:color w:val="auto"/>
          <w:sz w:val="24"/>
          <w:highlight w:val="none"/>
          <w:shd w:val="clear" w:color="auto" w:fill="auto"/>
        </w:rPr>
        <w:t>用户证明</w:t>
      </w:r>
      <w:r>
        <w:rPr>
          <w:rFonts w:hint="eastAsia" w:ascii="仿宋" w:hAnsi="仿宋" w:eastAsia="仿宋" w:cs="仿宋"/>
          <w:color w:val="auto"/>
          <w:sz w:val="24"/>
          <w:highlight w:val="none"/>
          <w:shd w:val="clear" w:color="auto" w:fill="auto"/>
          <w:lang w:val="en-US" w:eastAsia="zh-CN"/>
        </w:rPr>
        <w:t>为准。（资格文件中提供相关证明材料）</w:t>
      </w:r>
    </w:p>
    <w:p w14:paraId="6B7F4D59">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三、获取</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及报名</w:t>
      </w:r>
    </w:p>
    <w:p w14:paraId="64E252EE">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至交易截止时间止，每天上午00:00至12:00 ，下午12:00至23:59（北京时间，线上获取法定节假日均可，线下获取文件法定节假日除外）</w:t>
      </w:r>
    </w:p>
    <w:p w14:paraId="5D2A1486">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乐采云平台（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p>
    <w:p w14:paraId="40C69732">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lang w:eastAsia="zh-CN"/>
        </w:rPr>
        <w:t>供应商</w:t>
      </w:r>
      <w:r>
        <w:rPr>
          <w:rFonts w:hint="eastAsia" w:ascii="仿宋" w:hAnsi="仿宋" w:eastAsia="仿宋" w:cs="仿宋"/>
          <w:color w:val="auto"/>
          <w:sz w:val="24"/>
        </w:rPr>
        <w:t>登录乐采云平台（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在线申请获取采购文件（进入“项目采购”应用，在获取采购文件菜单中选择项目，申请获取采购文件）。 </w:t>
      </w:r>
    </w:p>
    <w:p w14:paraId="0CEAB107">
      <w:pPr>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66C8E07">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四、提交</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截止时间、</w:t>
      </w:r>
      <w:r>
        <w:rPr>
          <w:rFonts w:hint="eastAsia" w:ascii="仿宋" w:hAnsi="仿宋" w:eastAsia="仿宋" w:cs="仿宋"/>
          <w:b/>
          <w:color w:val="auto"/>
          <w:sz w:val="24"/>
          <w:highlight w:val="none"/>
          <w:shd w:val="clear" w:color="auto" w:fill="auto"/>
          <w:lang w:eastAsia="zh-CN"/>
        </w:rPr>
        <w:t>开标</w:t>
      </w:r>
      <w:r>
        <w:rPr>
          <w:rFonts w:hint="eastAsia" w:ascii="仿宋" w:hAnsi="仿宋" w:eastAsia="仿宋" w:cs="仿宋"/>
          <w:b/>
          <w:color w:val="auto"/>
          <w:sz w:val="24"/>
          <w:highlight w:val="none"/>
          <w:shd w:val="clear" w:color="auto" w:fill="auto"/>
        </w:rPr>
        <w:t>时间和地点</w:t>
      </w:r>
    </w:p>
    <w:p w14:paraId="34B99CB9">
      <w:pPr>
        <w:kinsoku/>
        <w:overflowPunct/>
        <w:topLinePunct w:val="0"/>
        <w:bidi w:val="0"/>
        <w:spacing w:beforeAutospacing="0" w:afterAutospacing="0" w:line="360" w:lineRule="auto"/>
        <w:ind w:left="0" w:leftChars="0" w:right="0"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截止时间和开标时间：</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5</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7</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14</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bookmarkStart w:id="391" w:name="_GoBack"/>
      <w:bookmarkEnd w:id="391"/>
      <w:r>
        <w:rPr>
          <w:rFonts w:hint="eastAsia" w:ascii="仿宋" w:hAnsi="仿宋" w:eastAsia="仿宋" w:cs="仿宋"/>
          <w:color w:val="auto"/>
          <w:sz w:val="24"/>
          <w:highlight w:val="none"/>
          <w:u w:val="single"/>
          <w:shd w:val="clear" w:color="auto" w:fill="auto"/>
        </w:rPr>
        <w:t>分</w:t>
      </w:r>
      <w:r>
        <w:rPr>
          <w:rFonts w:hint="eastAsia" w:ascii="仿宋" w:hAnsi="仿宋" w:eastAsia="仿宋" w:cs="仿宋"/>
          <w:color w:val="auto"/>
          <w:sz w:val="24"/>
          <w:highlight w:val="none"/>
          <w:shd w:val="clear" w:color="auto" w:fill="auto"/>
        </w:rPr>
        <w:t>（北京时间）</w:t>
      </w:r>
    </w:p>
    <w:p w14:paraId="0B6A2C9F">
      <w:pPr>
        <w:numPr>
          <w:ilvl w:val="0"/>
          <w:numId w:val="0"/>
        </w:numPr>
        <w:spacing w:line="340" w:lineRule="exact"/>
        <w:ind w:firstLine="482" w:firstLineChars="200"/>
        <w:jc w:val="left"/>
        <w:rPr>
          <w:rFonts w:hint="eastAsia" w:ascii="仿宋" w:hAnsi="仿宋" w:eastAsia="仿宋" w:cs="仿宋"/>
          <w:color w:val="000000"/>
          <w:sz w:val="24"/>
          <w:lang w:eastAsia="zh-CN"/>
        </w:rPr>
      </w:pPr>
      <w:r>
        <w:rPr>
          <w:rFonts w:hint="eastAsia" w:ascii="仿宋" w:hAnsi="仿宋" w:eastAsia="仿宋" w:cs="仿宋"/>
          <w:b/>
          <w:color w:val="auto"/>
          <w:sz w:val="24"/>
          <w:highlight w:val="none"/>
          <w:shd w:val="clear" w:color="auto" w:fill="auto"/>
          <w:lang w:val="en-US" w:eastAsia="zh-CN"/>
        </w:rPr>
        <w:t>响应文件递交</w:t>
      </w:r>
      <w:r>
        <w:rPr>
          <w:rFonts w:hint="eastAsia" w:ascii="仿宋" w:hAnsi="仿宋" w:eastAsia="仿宋" w:cs="仿宋"/>
          <w:b/>
          <w:color w:val="auto"/>
          <w:sz w:val="24"/>
          <w:highlight w:val="none"/>
          <w:shd w:val="clear" w:color="auto" w:fill="auto"/>
        </w:rPr>
        <w:t>：</w:t>
      </w:r>
      <w:r>
        <w:rPr>
          <w:rFonts w:hint="eastAsia" w:ascii="仿宋" w:hAnsi="仿宋" w:eastAsia="仿宋" w:cs="仿宋"/>
          <w:sz w:val="24"/>
          <w:highlight w:val="none"/>
        </w:rPr>
        <w:t>供应商登录乐采云平台（https://www.le</w:t>
      </w:r>
      <w:r>
        <w:rPr>
          <w:rFonts w:hint="eastAsia" w:ascii="仿宋" w:hAnsi="仿宋" w:eastAsia="仿宋" w:cs="仿宋"/>
          <w:sz w:val="24"/>
        </w:rPr>
        <w:t>caiyun.com/）在线上</w:t>
      </w:r>
      <w:r>
        <w:rPr>
          <w:rFonts w:hint="eastAsia" w:ascii="仿宋" w:hAnsi="仿宋" w:eastAsia="仿宋" w:cs="仿宋"/>
          <w:color w:val="000000"/>
          <w:sz w:val="24"/>
        </w:rPr>
        <w:t>传</w:t>
      </w:r>
      <w:r>
        <w:rPr>
          <w:rFonts w:hint="eastAsia" w:ascii="仿宋" w:hAnsi="仿宋" w:eastAsia="仿宋" w:cs="仿宋"/>
          <w:color w:val="000000"/>
          <w:sz w:val="24"/>
          <w:lang w:eastAsia="zh-CN"/>
        </w:rPr>
        <w:t>响应文件。</w:t>
      </w:r>
    </w:p>
    <w:p w14:paraId="17038A30">
      <w:pPr>
        <w:pStyle w:val="24"/>
        <w:ind w:firstLine="482" w:firstLineChars="200"/>
        <w:rPr>
          <w:rFonts w:hint="eastAsia" w:ascii="仿宋" w:hAnsi="仿宋" w:eastAsia="仿宋" w:cs="仿宋"/>
          <w:lang w:val="en-US" w:eastAsia="zh-CN"/>
        </w:rPr>
      </w:pPr>
      <w:r>
        <w:rPr>
          <w:rFonts w:hint="eastAsia" w:ascii="仿宋" w:hAnsi="仿宋" w:eastAsia="仿宋" w:cs="仿宋"/>
          <w:b/>
          <w:snapToGrid/>
          <w:color w:val="auto"/>
          <w:kern w:val="2"/>
          <w:sz w:val="24"/>
          <w:szCs w:val="24"/>
          <w:highlight w:val="none"/>
          <w:shd w:val="clear" w:color="auto" w:fill="auto"/>
          <w:lang w:val="en-US" w:eastAsia="zh-CN" w:bidi="ar-SA"/>
        </w:rPr>
        <w:t>开标地点</w:t>
      </w:r>
      <w:r>
        <w:rPr>
          <w:rFonts w:hint="eastAsia" w:ascii="仿宋" w:hAnsi="仿宋" w:eastAsia="仿宋" w:cs="仿宋"/>
          <w:color w:val="000000"/>
          <w:sz w:val="24"/>
          <w:lang w:val="en-US" w:eastAsia="zh-CN"/>
        </w:rPr>
        <w:t>：</w:t>
      </w:r>
      <w:r>
        <w:rPr>
          <w:rFonts w:hint="eastAsia" w:ascii="仿宋" w:hAnsi="仿宋" w:eastAsia="仿宋" w:cs="仿宋"/>
          <w:sz w:val="24"/>
        </w:rPr>
        <w:t>乐采云平台</w:t>
      </w:r>
      <w:r>
        <w:rPr>
          <w:rFonts w:hint="eastAsia" w:ascii="仿宋" w:hAnsi="仿宋" w:eastAsia="仿宋" w:cs="仿宋"/>
          <w:sz w:val="24"/>
          <w:lang w:eastAsia="zh-CN"/>
        </w:rPr>
        <w:t>。</w:t>
      </w:r>
    </w:p>
    <w:p w14:paraId="078912D3">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五、其他补充事宜</w:t>
      </w:r>
    </w:p>
    <w:p w14:paraId="5680605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供应商</w:t>
      </w:r>
      <w:r>
        <w:rPr>
          <w:rFonts w:hint="eastAsia" w:ascii="仿宋" w:hAnsi="仿宋" w:eastAsia="仿宋" w:cs="仿宋"/>
          <w:color w:val="auto"/>
          <w:sz w:val="24"/>
        </w:rPr>
        <w:t>认为交易文件使自己的权益受到损害的，可以自获取交易文件之日或者交易文件公告期限届满之日（公告期限届满后获取交易文件的，以公告期限届满之日为准）起3日内，以书面形式向交易发起人和代理机构提出质疑。质疑函范本、投诉书范本请到浙江政府采购网下载专区下载。</w:t>
      </w:r>
    </w:p>
    <w:p w14:paraId="11F024F1">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rPr>
        <w:t>2.其他事项：电子交易的说明：①电子交易：本项目以数据电文形式，依托“</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）”进行交易活动，不接受纸质响应文件；②交易准备：注册账号--点击“商家入驻”，进行政府采购</w:t>
      </w:r>
      <w:r>
        <w:rPr>
          <w:rFonts w:hint="eastAsia" w:ascii="仿宋" w:hAnsi="仿宋" w:eastAsia="仿宋" w:cs="仿宋"/>
          <w:color w:val="auto"/>
          <w:sz w:val="24"/>
          <w:lang w:eastAsia="zh-CN"/>
        </w:rPr>
        <w:t>供应商</w:t>
      </w:r>
      <w:r>
        <w:rPr>
          <w:rFonts w:hint="eastAsia" w:ascii="仿宋" w:hAnsi="仿宋" w:eastAsia="仿宋" w:cs="仿宋"/>
          <w:color w:val="auto"/>
          <w:sz w:val="24"/>
        </w:rPr>
        <w:t>资料填写；申领CA数字证书---申领流程详见“浙江政府采购网-下载专区-电子交易客户端-CA驱动和申领流程”；安装“</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电子交易客户端”----前往“浙江政府采购网-下载专区-电子交易客户端”进行下载并安装；③交易（采购）文件的获取：使用账号登录或者使用CA登录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平台；进入“项目采购”应用，在获取采购文件菜单中选择项目，获取交易文件；④响应文件的制作：在“</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电子交易客户端”中完成“填写基本信息”、“导入响应文件”、“标书关联”、“标书检查”、“电子签名”、“生成电子标书”等操作；⑤交易发起人、代理机构将依托</w:t>
      </w:r>
      <w:r>
        <w:rPr>
          <w:rFonts w:hint="eastAsia" w:ascii="仿宋" w:hAnsi="仿宋" w:eastAsia="仿宋" w:cs="仿宋"/>
          <w:color w:val="auto"/>
          <w:sz w:val="24"/>
          <w:lang w:eastAsia="zh-CN"/>
        </w:rPr>
        <w:t>乐采云</w:t>
      </w:r>
      <w:r>
        <w:rPr>
          <w:rFonts w:hint="eastAsia" w:ascii="仿宋" w:hAnsi="仿宋" w:eastAsia="仿宋" w:cs="仿宋"/>
          <w:color w:val="auto"/>
          <w:sz w:val="24"/>
        </w:rPr>
        <w:t>平台完成本项目的电子交易活动，平台不接受未按上述方式获取交易文件的</w:t>
      </w:r>
      <w:r>
        <w:rPr>
          <w:rFonts w:hint="eastAsia" w:ascii="仿宋" w:hAnsi="仿宋" w:eastAsia="仿宋" w:cs="仿宋"/>
          <w:color w:val="auto"/>
          <w:sz w:val="24"/>
          <w:lang w:eastAsia="zh-CN"/>
        </w:rPr>
        <w:t>供应商</w:t>
      </w:r>
      <w:r>
        <w:rPr>
          <w:rFonts w:hint="eastAsia" w:ascii="仿宋" w:hAnsi="仿宋" w:eastAsia="仿宋" w:cs="仿宋"/>
          <w:color w:val="auto"/>
          <w:sz w:val="24"/>
        </w:rPr>
        <w:t>进行交易活动； ⑥对未按上述方式获取交易文件的</w:t>
      </w:r>
      <w:r>
        <w:rPr>
          <w:rFonts w:hint="eastAsia" w:ascii="仿宋" w:hAnsi="仿宋" w:eastAsia="仿宋" w:cs="仿宋"/>
          <w:color w:val="auto"/>
          <w:sz w:val="24"/>
          <w:lang w:eastAsia="zh-CN"/>
        </w:rPr>
        <w:t>供应商</w:t>
      </w:r>
      <w:r>
        <w:rPr>
          <w:rFonts w:hint="eastAsia" w:ascii="仿宋" w:hAnsi="仿宋" w:eastAsia="仿宋" w:cs="仿宋"/>
          <w:color w:val="auto"/>
          <w:sz w:val="24"/>
        </w:rPr>
        <w:t>对该文件提出的质疑，交易发起人或代理机构将不予处理；⑦不提供交易文件纸质版；⑧响应文件的传输递交：</w:t>
      </w:r>
      <w:r>
        <w:rPr>
          <w:rFonts w:hint="eastAsia" w:ascii="仿宋" w:hAnsi="仿宋" w:eastAsia="仿宋" w:cs="仿宋"/>
          <w:color w:val="auto"/>
          <w:sz w:val="24"/>
          <w:lang w:eastAsia="zh-CN"/>
        </w:rPr>
        <w:t>供应商</w:t>
      </w:r>
      <w:r>
        <w:rPr>
          <w:rFonts w:hint="eastAsia" w:ascii="仿宋" w:hAnsi="仿宋" w:eastAsia="仿宋" w:cs="仿宋"/>
          <w:color w:val="auto"/>
          <w:sz w:val="24"/>
        </w:rPr>
        <w:t>在响应截止时间前将加密的响应文件上传至</w:t>
      </w:r>
      <w:r>
        <w:rPr>
          <w:rFonts w:hint="eastAsia" w:ascii="仿宋" w:hAnsi="仿宋" w:eastAsia="仿宋" w:cs="仿宋"/>
          <w:color w:val="auto"/>
          <w:sz w:val="24"/>
          <w:lang w:eastAsia="zh-CN"/>
        </w:rPr>
        <w:t>乐采云平台</w:t>
      </w:r>
      <w:r>
        <w:rPr>
          <w:rFonts w:hint="eastAsia" w:ascii="仿宋" w:hAnsi="仿宋" w:eastAsia="仿宋" w:cs="仿宋"/>
          <w:color w:val="auto"/>
          <w:sz w:val="24"/>
        </w:rPr>
        <w:t>，还可以在响应截止时间前直接提交或者以邮政快递方式递交备份响应文件1份。备份响应文件的制作、存储、密封详见交易文件第二部分第15点—“备份响应文件”；⑨响应文件的解密：</w:t>
      </w:r>
      <w:r>
        <w:rPr>
          <w:rFonts w:hint="eastAsia" w:ascii="仿宋" w:hAnsi="仿宋" w:eastAsia="仿宋" w:cs="仿宋"/>
          <w:color w:val="auto"/>
          <w:sz w:val="24"/>
          <w:lang w:eastAsia="zh-CN"/>
        </w:rPr>
        <w:t>供应商</w:t>
      </w:r>
      <w:r>
        <w:rPr>
          <w:rFonts w:hint="eastAsia" w:ascii="仿宋" w:hAnsi="仿宋" w:eastAsia="仿宋" w:cs="仿宋"/>
          <w:color w:val="auto"/>
          <w:sz w:val="24"/>
        </w:rPr>
        <w:t>按照平台提示和交易文件的规定在半小时内完成在线解密。通过“</w:t>
      </w:r>
      <w:r>
        <w:rPr>
          <w:rFonts w:hint="eastAsia" w:ascii="仿宋" w:hAnsi="仿宋" w:eastAsia="仿宋" w:cs="仿宋"/>
          <w:color w:val="auto"/>
          <w:sz w:val="24"/>
          <w:lang w:eastAsia="zh-CN"/>
        </w:rPr>
        <w:t>乐采云平台</w:t>
      </w:r>
      <w:r>
        <w:rPr>
          <w:rFonts w:hint="eastAsia" w:ascii="仿宋" w:hAnsi="仿宋" w:eastAsia="仿宋" w:cs="仿宋"/>
          <w:color w:val="auto"/>
          <w:sz w:val="24"/>
        </w:rPr>
        <w:t>”上传递交的响应文件无法按时解密，</w:t>
      </w:r>
      <w:r>
        <w:rPr>
          <w:rFonts w:hint="eastAsia" w:ascii="仿宋" w:hAnsi="仿宋" w:eastAsia="仿宋" w:cs="仿宋"/>
          <w:color w:val="auto"/>
          <w:sz w:val="24"/>
          <w:lang w:eastAsia="zh-CN"/>
        </w:rPr>
        <w:t>供应商</w:t>
      </w:r>
      <w:r>
        <w:rPr>
          <w:rFonts w:hint="eastAsia" w:ascii="仿宋" w:hAnsi="仿宋" w:eastAsia="仿宋" w:cs="仿宋"/>
          <w:color w:val="auto"/>
          <w:sz w:val="24"/>
        </w:rPr>
        <w:t>递交了备份响应文件的，以备份响应文件为依据，否则视为响应文件撤回。通过“</w:t>
      </w:r>
      <w:r>
        <w:rPr>
          <w:rFonts w:hint="eastAsia" w:ascii="仿宋" w:hAnsi="仿宋" w:eastAsia="仿宋" w:cs="仿宋"/>
          <w:color w:val="auto"/>
          <w:sz w:val="24"/>
          <w:lang w:eastAsia="zh-CN"/>
        </w:rPr>
        <w:t>乐采云平台</w:t>
      </w:r>
      <w:r>
        <w:rPr>
          <w:rFonts w:hint="eastAsia" w:ascii="仿宋" w:hAnsi="仿宋" w:eastAsia="仿宋" w:cs="仿宋"/>
          <w:color w:val="auto"/>
          <w:sz w:val="24"/>
        </w:rPr>
        <w:t>”上传递交的响应文件已按时解密的，备份响应文件自动失效。</w:t>
      </w:r>
      <w:r>
        <w:rPr>
          <w:rFonts w:hint="eastAsia" w:ascii="仿宋" w:hAnsi="仿宋" w:eastAsia="仿宋" w:cs="仿宋"/>
          <w:color w:val="auto"/>
          <w:sz w:val="24"/>
          <w:lang w:eastAsia="zh-CN"/>
        </w:rPr>
        <w:t>供应商</w:t>
      </w:r>
      <w:r>
        <w:rPr>
          <w:rFonts w:hint="eastAsia" w:ascii="仿宋" w:hAnsi="仿宋" w:eastAsia="仿宋" w:cs="仿宋"/>
          <w:color w:val="auto"/>
          <w:sz w:val="24"/>
        </w:rPr>
        <w:t>仅提交备份响应文件，未在电子交易平台传输递交响应文件的，交易无效；⑩具体操作指南：详见</w:t>
      </w:r>
      <w:r>
        <w:rPr>
          <w:rFonts w:hint="eastAsia" w:ascii="仿宋" w:hAnsi="仿宋" w:eastAsia="仿宋" w:cs="仿宋"/>
          <w:color w:val="auto"/>
          <w:sz w:val="24"/>
          <w:lang w:eastAsia="zh-CN"/>
        </w:rPr>
        <w:t>乐采云</w:t>
      </w:r>
      <w:r>
        <w:rPr>
          <w:rFonts w:hint="eastAsia" w:ascii="仿宋" w:hAnsi="仿宋" w:eastAsia="仿宋" w:cs="仿宋"/>
          <w:color w:val="auto"/>
          <w:sz w:val="24"/>
        </w:rPr>
        <w:t>平台“服务中心-帮助文档-项目采购-操作流程-电子招投标-政府采购项目电子交易管理操作指南-</w:t>
      </w:r>
      <w:r>
        <w:rPr>
          <w:rFonts w:hint="eastAsia" w:ascii="仿宋" w:hAnsi="仿宋" w:eastAsia="仿宋" w:cs="仿宋"/>
          <w:color w:val="auto"/>
          <w:sz w:val="24"/>
          <w:lang w:eastAsia="zh-CN"/>
        </w:rPr>
        <w:t>供应商</w:t>
      </w:r>
      <w:r>
        <w:rPr>
          <w:rFonts w:hint="eastAsia" w:ascii="仿宋" w:hAnsi="仿宋" w:eastAsia="仿宋" w:cs="仿宋"/>
          <w:color w:val="auto"/>
          <w:sz w:val="24"/>
        </w:rPr>
        <w:t>”。</w:t>
      </w:r>
    </w:p>
    <w:p w14:paraId="3F237E0C">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六、对本次</w:t>
      </w:r>
      <w:r>
        <w:rPr>
          <w:rFonts w:hint="eastAsia" w:ascii="仿宋" w:hAnsi="仿宋" w:eastAsia="仿宋" w:cs="仿宋"/>
          <w:b/>
          <w:color w:val="auto"/>
          <w:sz w:val="24"/>
          <w:highlight w:val="none"/>
          <w:shd w:val="clear" w:color="auto" w:fill="auto"/>
          <w:lang w:eastAsia="zh-CN"/>
        </w:rPr>
        <w:t>招标</w:t>
      </w:r>
      <w:r>
        <w:rPr>
          <w:rFonts w:hint="eastAsia" w:ascii="仿宋" w:hAnsi="仿宋" w:eastAsia="仿宋" w:cs="仿宋"/>
          <w:b/>
          <w:color w:val="auto"/>
          <w:sz w:val="24"/>
          <w:highlight w:val="none"/>
          <w:shd w:val="clear" w:color="auto" w:fill="auto"/>
        </w:rPr>
        <w:t>提出询问、质疑、投诉，请按以下方式联系</w:t>
      </w:r>
    </w:p>
    <w:p w14:paraId="20FD5671">
      <w:pPr>
        <w:keepNext w:val="0"/>
        <w:keepLines w:val="0"/>
        <w:pageBreakBefore w:val="0"/>
        <w:widowControl/>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1.</w:t>
      </w:r>
      <w:r>
        <w:rPr>
          <w:rFonts w:hint="eastAsia" w:ascii="仿宋" w:hAnsi="仿宋" w:eastAsia="仿宋" w:cs="仿宋"/>
          <w:color w:val="auto"/>
          <w:sz w:val="24"/>
          <w:szCs w:val="28"/>
          <w:highlight w:val="none"/>
          <w:shd w:val="clear" w:color="auto" w:fill="auto"/>
          <w:lang w:eastAsia="zh-CN"/>
        </w:rPr>
        <w:t>采购人</w:t>
      </w:r>
      <w:r>
        <w:rPr>
          <w:rFonts w:hint="eastAsia" w:ascii="仿宋" w:hAnsi="仿宋" w:eastAsia="仿宋" w:cs="仿宋"/>
          <w:color w:val="auto"/>
          <w:sz w:val="24"/>
          <w:szCs w:val="28"/>
          <w:highlight w:val="none"/>
          <w:shd w:val="clear" w:color="auto" w:fill="auto"/>
        </w:rPr>
        <w:t>信息</w:t>
      </w:r>
    </w:p>
    <w:p w14:paraId="3E61D4A1">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FF0000"/>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名称：杭州萧山</w:t>
      </w:r>
      <w:r>
        <w:rPr>
          <w:rFonts w:hint="eastAsia" w:ascii="仿宋" w:hAnsi="仿宋" w:eastAsia="仿宋" w:cs="仿宋"/>
          <w:color w:val="auto"/>
          <w:sz w:val="24"/>
          <w:szCs w:val="28"/>
          <w:highlight w:val="none"/>
          <w:shd w:val="clear" w:color="auto" w:fill="auto"/>
          <w:lang w:val="en-US" w:eastAsia="zh-CN"/>
        </w:rPr>
        <w:t>污水处理有限公司</w:t>
      </w:r>
    </w:p>
    <w:p w14:paraId="1DBEFC5D">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地址：杭州市萧山区</w:t>
      </w:r>
      <w:r>
        <w:rPr>
          <w:rFonts w:hint="eastAsia" w:ascii="仿宋" w:hAnsi="仿宋" w:eastAsia="仿宋" w:cs="仿宋"/>
          <w:color w:val="auto"/>
          <w:sz w:val="24"/>
          <w:szCs w:val="28"/>
          <w:highlight w:val="none"/>
          <w:shd w:val="clear" w:color="auto" w:fill="auto"/>
          <w:lang w:val="en-US" w:eastAsia="zh-CN"/>
        </w:rPr>
        <w:t>通惠中路99号</w:t>
      </w:r>
    </w:p>
    <w:p w14:paraId="461CF407">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b w:val="0"/>
          <w:bCs w:val="0"/>
          <w:color w:val="auto"/>
          <w:sz w:val="24"/>
          <w:szCs w:val="28"/>
          <w:highlight w:val="none"/>
          <w:shd w:val="clear" w:color="auto" w:fill="auto"/>
          <w:lang w:val="en-US" w:eastAsia="zh-CN"/>
        </w:rPr>
      </w:pPr>
      <w:r>
        <w:rPr>
          <w:rFonts w:hint="eastAsia" w:ascii="仿宋" w:hAnsi="仿宋" w:eastAsia="仿宋" w:cs="仿宋"/>
          <w:b w:val="0"/>
          <w:bCs w:val="0"/>
          <w:color w:val="auto"/>
          <w:sz w:val="24"/>
          <w:szCs w:val="28"/>
          <w:highlight w:val="none"/>
          <w:shd w:val="clear" w:color="auto" w:fill="auto"/>
          <w:lang w:eastAsia="zh-CN"/>
        </w:rPr>
        <w:t>项目联系人（询问）：</w:t>
      </w:r>
      <w:r>
        <w:rPr>
          <w:rFonts w:hint="eastAsia" w:ascii="仿宋" w:hAnsi="仿宋" w:eastAsia="仿宋" w:cs="仿宋"/>
          <w:b w:val="0"/>
          <w:bCs w:val="0"/>
          <w:color w:val="auto"/>
          <w:sz w:val="24"/>
          <w:szCs w:val="28"/>
          <w:highlight w:val="none"/>
          <w:shd w:val="clear" w:color="auto" w:fill="auto"/>
          <w:lang w:val="en-US" w:eastAsia="zh-CN"/>
        </w:rPr>
        <w:t>李工  周工</w:t>
      </w:r>
    </w:p>
    <w:p w14:paraId="4A0D298A">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yellow"/>
          <w:shd w:val="clear" w:color="auto" w:fill="auto"/>
          <w:lang w:val="en-US" w:eastAsia="zh-CN"/>
        </w:rPr>
      </w:pPr>
      <w:r>
        <w:rPr>
          <w:rFonts w:hint="eastAsia" w:ascii="仿宋" w:hAnsi="仿宋" w:eastAsia="仿宋" w:cs="仿宋"/>
          <w:color w:val="auto"/>
          <w:sz w:val="24"/>
          <w:szCs w:val="28"/>
          <w:highlight w:val="none"/>
          <w:shd w:val="clear" w:color="auto" w:fill="auto"/>
        </w:rPr>
        <w:t>项目联系方式（询问）：</w:t>
      </w:r>
      <w:bookmarkStart w:id="11" w:name="_Toc28359009"/>
      <w:bookmarkStart w:id="12" w:name="_Toc28359086"/>
      <w:r>
        <w:rPr>
          <w:rFonts w:hint="eastAsia" w:ascii="仿宋" w:hAnsi="仿宋" w:eastAsia="仿宋" w:cs="仿宋"/>
          <w:color w:val="auto"/>
          <w:sz w:val="24"/>
          <w:szCs w:val="28"/>
          <w:highlight w:val="none"/>
          <w:shd w:val="clear" w:color="auto" w:fill="auto"/>
        </w:rPr>
        <w:t>19105811121</w:t>
      </w:r>
      <w:r>
        <w:rPr>
          <w:rFonts w:hint="eastAsia" w:ascii="仿宋" w:hAnsi="仿宋" w:eastAsia="仿宋" w:cs="仿宋"/>
          <w:color w:val="auto"/>
          <w:sz w:val="24"/>
          <w:szCs w:val="28"/>
          <w:highlight w:val="none"/>
          <w:shd w:val="clear" w:color="auto" w:fill="auto"/>
          <w:lang w:val="en-US" w:eastAsia="zh-CN"/>
        </w:rPr>
        <w:t xml:space="preserve">  18969938915</w:t>
      </w:r>
    </w:p>
    <w:p w14:paraId="601A4C06">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2.代理机构信息</w:t>
      </w:r>
    </w:p>
    <w:p w14:paraId="1AD70194">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名称：浙江省房地产管理咨询有限公司</w:t>
      </w:r>
    </w:p>
    <w:p w14:paraId="065CB471">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地址：萧山区蜀山街道柳桥南和城4幢1单元1003室</w:t>
      </w:r>
    </w:p>
    <w:p w14:paraId="7D24341D">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项目联系人（询问）：沈煜飞</w:t>
      </w:r>
    </w:p>
    <w:p w14:paraId="1F5CD94E">
      <w:pPr>
        <w:keepNext w:val="0"/>
        <w:keepLines w:val="0"/>
        <w:pageBreakBefore w:val="0"/>
        <w:widowControl/>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项目联系方式（询问）：17348894601</w:t>
      </w:r>
    </w:p>
    <w:bookmarkEnd w:id="11"/>
    <w:bookmarkEnd w:id="12"/>
    <w:p w14:paraId="2EC49BD5">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p>
    <w:p w14:paraId="7F0736D3">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5DE3027B">
      <w:pPr>
        <w:spacing w:line="360" w:lineRule="auto"/>
        <w:ind w:firstLine="480" w:firstLineChars="200"/>
        <w:jc w:val="left"/>
        <w:rPr>
          <w:rFonts w:ascii="仿宋" w:hAnsi="仿宋" w:eastAsia="仿宋" w:cs="仿宋"/>
          <w:color w:val="auto"/>
          <w:sz w:val="24"/>
        </w:rPr>
      </w:pPr>
    </w:p>
    <w:p w14:paraId="19224C9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若对项目电子交易系统操作有疑问，可登录</w:t>
      </w:r>
      <w:r>
        <w:rPr>
          <w:rFonts w:hint="eastAsia" w:ascii="仿宋" w:hAnsi="仿宋" w:eastAsia="仿宋" w:cs="仿宋"/>
          <w:color w:val="auto"/>
          <w:sz w:val="24"/>
          <w:lang w:eastAsia="zh-CN"/>
        </w:rPr>
        <w:t>乐采云</w:t>
      </w:r>
      <w:r>
        <w:rPr>
          <w:rFonts w:hint="eastAsia" w:ascii="仿宋" w:hAnsi="仿宋" w:eastAsia="仿宋" w:cs="仿宋"/>
          <w:color w:val="auto"/>
          <w:sz w:val="24"/>
        </w:rPr>
        <w:t>（https://</w:t>
      </w:r>
      <w:r>
        <w:rPr>
          <w:rFonts w:hint="eastAsia" w:ascii="仿宋" w:hAnsi="仿宋" w:eastAsia="仿宋" w:cs="仿宋"/>
          <w:color w:val="auto"/>
          <w:sz w:val="24"/>
          <w:lang w:eastAsia="zh-CN"/>
        </w:rPr>
        <w:t>www.lecaiyun.com</w:t>
      </w:r>
      <w:r>
        <w:rPr>
          <w:rFonts w:hint="eastAsia" w:ascii="仿宋" w:hAnsi="仿宋" w:eastAsia="仿宋" w:cs="仿宋"/>
          <w:color w:val="auto"/>
          <w:sz w:val="24"/>
        </w:rPr>
        <w:t>/），点击右侧咨询小采，获取采小蜜智能服务管家帮助，或拨打</w:t>
      </w:r>
      <w:r>
        <w:rPr>
          <w:rFonts w:hint="eastAsia" w:ascii="仿宋" w:hAnsi="仿宋" w:eastAsia="仿宋" w:cs="仿宋"/>
          <w:color w:val="auto"/>
          <w:sz w:val="24"/>
          <w:lang w:eastAsia="zh-CN"/>
        </w:rPr>
        <w:t>乐采云</w:t>
      </w:r>
      <w:r>
        <w:rPr>
          <w:rFonts w:hint="eastAsia" w:ascii="仿宋" w:hAnsi="仿宋" w:eastAsia="仿宋" w:cs="仿宋"/>
          <w:color w:val="auto"/>
          <w:sz w:val="24"/>
        </w:rPr>
        <w:t>服务热线95763获取热线服务帮助。</w:t>
      </w:r>
    </w:p>
    <w:p w14:paraId="2E87D3EF">
      <w:pPr>
        <w:pStyle w:val="35"/>
        <w:kinsoku/>
        <w:overflowPunct/>
        <w:topLinePunct w:val="0"/>
        <w:bidi w:val="0"/>
        <w:spacing w:beforeAutospacing="0" w:afterAutospacing="0"/>
        <w:ind w:left="0" w:leftChars="0" w:right="0"/>
        <w:rPr>
          <w:rFonts w:hint="eastAsia" w:ascii="仿宋" w:hAnsi="仿宋" w:eastAsia="仿宋" w:cs="仿宋"/>
          <w:highlight w:val="none"/>
        </w:rPr>
      </w:pPr>
      <w:r>
        <w:rPr>
          <w:rFonts w:hint="eastAsia" w:ascii="仿宋" w:hAnsi="仿宋" w:eastAsia="仿宋" w:cs="仿宋"/>
          <w:color w:val="auto"/>
          <w:sz w:val="24"/>
        </w:rPr>
        <w:t xml:space="preserve">CA问题联系电话（人工）：汇信CA 400-888-4636；天谷CA 400-087-8198。          </w:t>
      </w:r>
    </w:p>
    <w:p w14:paraId="5192C633">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5CE9A24B">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0EE6C83A">
      <w:pPr>
        <w:kinsoku/>
        <w:overflowPunct/>
        <w:topLinePunct w:val="0"/>
        <w:bidi w:val="0"/>
        <w:spacing w:beforeAutospacing="0" w:afterAutospacing="0"/>
        <w:ind w:left="0" w:leftChars="0" w:right="0"/>
        <w:rPr>
          <w:rFonts w:hint="eastAsia" w:ascii="仿宋" w:hAnsi="仿宋" w:eastAsia="仿宋" w:cs="仿宋"/>
          <w:highlight w:val="none"/>
        </w:rPr>
      </w:pPr>
      <w:r>
        <w:rPr>
          <w:rFonts w:hint="eastAsia" w:ascii="仿宋" w:hAnsi="仿宋" w:eastAsia="仿宋" w:cs="仿宋"/>
          <w:highlight w:val="none"/>
        </w:rPr>
        <w:br w:type="page"/>
      </w:r>
    </w:p>
    <w:p w14:paraId="6FE23652">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618938E0">
      <w:pPr>
        <w:pStyle w:val="35"/>
        <w:kinsoku/>
        <w:overflowPunct/>
        <w:topLinePunct w:val="0"/>
        <w:bidi w:val="0"/>
        <w:spacing w:beforeAutospacing="0" w:afterAutospacing="0" w:line="360" w:lineRule="auto"/>
        <w:ind w:left="0" w:leftChars="0" w:right="0"/>
        <w:jc w:val="cente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第二部分</w:t>
      </w:r>
      <w:bookmarkEnd w:id="8"/>
      <w:r>
        <w:rPr>
          <w:rFonts w:hint="eastAsia" w:ascii="仿宋" w:hAnsi="仿宋" w:eastAsia="仿宋" w:cs="仿宋"/>
          <w:b/>
          <w:color w:val="auto"/>
          <w:sz w:val="36"/>
          <w:szCs w:val="20"/>
          <w:highlight w:val="none"/>
          <w:shd w:val="clear" w:color="auto" w:fill="auto"/>
        </w:rPr>
        <w:t xml:space="preserve"> </w:t>
      </w:r>
      <w:r>
        <w:rPr>
          <w:rFonts w:hint="eastAsia" w:ascii="仿宋" w:hAnsi="仿宋" w:eastAsia="仿宋" w:cs="仿宋"/>
          <w:b/>
          <w:color w:val="auto"/>
          <w:sz w:val="36"/>
          <w:szCs w:val="20"/>
          <w:highlight w:val="none"/>
          <w:shd w:val="clear" w:color="auto" w:fill="auto"/>
          <w:lang w:eastAsia="zh-CN"/>
        </w:rPr>
        <w:t>供应商</w:t>
      </w:r>
      <w:r>
        <w:rPr>
          <w:rFonts w:hint="eastAsia" w:ascii="仿宋" w:hAnsi="仿宋" w:eastAsia="仿宋" w:cs="仿宋"/>
          <w:b/>
          <w:color w:val="auto"/>
          <w:sz w:val="36"/>
          <w:szCs w:val="20"/>
          <w:highlight w:val="none"/>
          <w:shd w:val="clear" w:color="auto" w:fill="auto"/>
        </w:rPr>
        <w:t>须知</w:t>
      </w:r>
      <w:bookmarkEnd w:id="9"/>
    </w:p>
    <w:p w14:paraId="7DD86CD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前附表</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997"/>
      </w:tblGrid>
      <w:tr w14:paraId="663C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tcPr>
          <w:p w14:paraId="04BA8E4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序号</w:t>
            </w:r>
          </w:p>
        </w:tc>
        <w:tc>
          <w:tcPr>
            <w:tcW w:w="1558" w:type="dxa"/>
            <w:vAlign w:val="center"/>
          </w:tcPr>
          <w:p w14:paraId="228A416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事项</w:t>
            </w:r>
          </w:p>
        </w:tc>
        <w:tc>
          <w:tcPr>
            <w:tcW w:w="6997" w:type="dxa"/>
            <w:vAlign w:val="center"/>
          </w:tcPr>
          <w:p w14:paraId="0D1044A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本项目的特别规定</w:t>
            </w:r>
          </w:p>
        </w:tc>
      </w:tr>
      <w:tr w14:paraId="6CA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vAlign w:val="center"/>
          </w:tcPr>
          <w:p w14:paraId="6E437EBF">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pacing w:val="0"/>
                <w:w w:val="100"/>
                <w:sz w:val="24"/>
                <w:highlight w:val="none"/>
                <w:shd w:val="clear" w:color="auto" w:fill="auto"/>
              </w:rPr>
              <w:t>1</w:t>
            </w:r>
          </w:p>
        </w:tc>
        <w:tc>
          <w:tcPr>
            <w:tcW w:w="1558" w:type="dxa"/>
            <w:vAlign w:val="center"/>
          </w:tcPr>
          <w:p w14:paraId="354028F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项目属性与核心产品</w:t>
            </w:r>
          </w:p>
        </w:tc>
        <w:tc>
          <w:tcPr>
            <w:tcW w:w="6997" w:type="dxa"/>
            <w:vAlign w:val="center"/>
          </w:tcPr>
          <w:p w14:paraId="04D84B5B">
            <w:pPr>
              <w:kinsoku/>
              <w:overflowPunct/>
              <w:topLinePunct w:val="0"/>
              <w:bidi w:val="0"/>
              <w:spacing w:beforeAutospacing="0" w:afterAutospacing="0" w:line="360" w:lineRule="auto"/>
              <w:ind w:left="0" w:leftChars="0" w:right="0"/>
              <w:rPr>
                <w:rFonts w:hint="eastAsia"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rPr>
              <w:t>（√）A 货物类</w:t>
            </w:r>
          </w:p>
        </w:tc>
      </w:tr>
      <w:tr w14:paraId="6BB9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14:paraId="28B546A6">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2</w:t>
            </w:r>
          </w:p>
        </w:tc>
        <w:tc>
          <w:tcPr>
            <w:tcW w:w="1558" w:type="dxa"/>
            <w:vAlign w:val="center"/>
          </w:tcPr>
          <w:p w14:paraId="187A43C1">
            <w:pPr>
              <w:kinsoku/>
              <w:overflowPunct/>
              <w:topLinePunct w:val="0"/>
              <w:bidi w:val="0"/>
              <w:snapToGrid w:val="0"/>
              <w:spacing w:beforeAutospacing="0" w:afterAutospacing="0" w:line="360" w:lineRule="auto"/>
              <w:ind w:left="0" w:leftChars="0" w:right="0" w:firstLine="482" w:firstLineChars="200"/>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分包</w:t>
            </w:r>
          </w:p>
        </w:tc>
        <w:tc>
          <w:tcPr>
            <w:tcW w:w="6997" w:type="dxa"/>
            <w:vAlign w:val="center"/>
          </w:tcPr>
          <w:p w14:paraId="3C302D75">
            <w:pPr>
              <w:kinsoku/>
              <w:overflowPunct/>
              <w:topLinePunct w:val="0"/>
              <w:bidi w:val="0"/>
              <w:spacing w:beforeAutospacing="0" w:afterAutospacing="0" w:line="360" w:lineRule="auto"/>
              <w:ind w:left="0" w:leftChars="0" w:right="0"/>
              <w:rPr>
                <w:rFonts w:hint="eastAsia" w:ascii="仿宋" w:hAnsi="仿宋" w:eastAsia="仿宋" w:cs="仿宋"/>
                <w:b w:val="0"/>
                <w:bCs/>
                <w:color w:val="auto"/>
                <w:spacing w:val="0"/>
                <w:w w:val="100"/>
                <w:kern w:val="2"/>
                <w:sz w:val="24"/>
                <w:szCs w:val="24"/>
                <w:highlight w:val="none"/>
                <w:shd w:val="clear" w:color="auto" w:fill="auto"/>
                <w:lang w:val="en-US"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rPr>
              <w:t>B</w:t>
            </w:r>
            <w:r>
              <w:rPr>
                <w:rFonts w:hint="eastAsia" w:ascii="仿宋" w:hAnsi="仿宋" w:eastAsia="仿宋" w:cs="仿宋"/>
                <w:b w:val="0"/>
                <w:bCs/>
                <w:color w:val="auto"/>
                <w:spacing w:val="0"/>
                <w:w w:val="100"/>
                <w:sz w:val="24"/>
                <w:highlight w:val="none"/>
                <w:shd w:val="clear" w:color="auto" w:fill="auto"/>
              </w:rPr>
              <w:t>不同意分包。</w:t>
            </w:r>
          </w:p>
        </w:tc>
      </w:tr>
      <w:tr w14:paraId="68F2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545" w:type="dxa"/>
            <w:vAlign w:val="center"/>
          </w:tcPr>
          <w:p w14:paraId="4B31F65F">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3</w:t>
            </w:r>
          </w:p>
        </w:tc>
        <w:tc>
          <w:tcPr>
            <w:tcW w:w="1558" w:type="dxa"/>
            <w:vAlign w:val="center"/>
          </w:tcPr>
          <w:p w14:paraId="3D3B645B">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lang w:eastAsia="zh-CN"/>
              </w:rPr>
              <w:t>招标</w:t>
            </w:r>
            <w:r>
              <w:rPr>
                <w:rFonts w:hint="eastAsia" w:ascii="仿宋" w:hAnsi="仿宋" w:eastAsia="仿宋" w:cs="仿宋"/>
                <w:b/>
                <w:color w:val="auto"/>
                <w:spacing w:val="0"/>
                <w:w w:val="100"/>
                <w:sz w:val="24"/>
                <w:highlight w:val="none"/>
                <w:shd w:val="clear" w:color="auto" w:fill="auto"/>
              </w:rPr>
              <w:t>前答疑会或现场考察</w:t>
            </w:r>
          </w:p>
        </w:tc>
        <w:tc>
          <w:tcPr>
            <w:tcW w:w="6997" w:type="dxa"/>
            <w:vAlign w:val="center"/>
          </w:tcPr>
          <w:p w14:paraId="52223688">
            <w:pPr>
              <w:kinsoku/>
              <w:overflowPunct/>
              <w:topLinePunct w:val="0"/>
              <w:bidi w:val="0"/>
              <w:spacing w:beforeAutospacing="0" w:afterAutospacing="0" w:line="360" w:lineRule="auto"/>
              <w:ind w:left="0" w:leftChars="0" w:right="0"/>
              <w:rPr>
                <w:rFonts w:hint="eastAsia" w:ascii="仿宋" w:hAnsi="仿宋" w:eastAsia="仿宋" w:cs="仿宋"/>
                <w:b w:val="0"/>
                <w:bCs/>
                <w:color w:val="auto"/>
                <w:spacing w:val="0"/>
                <w:w w:val="100"/>
                <w:kern w:val="2"/>
                <w:sz w:val="24"/>
                <w:szCs w:val="20"/>
                <w:highlight w:val="none"/>
                <w:shd w:val="clear" w:color="auto" w:fill="auto"/>
                <w:lang w:val="en-US"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rPr>
              <w:t>A</w:t>
            </w:r>
            <w:r>
              <w:rPr>
                <w:rFonts w:hint="eastAsia" w:ascii="仿宋" w:hAnsi="仿宋" w:eastAsia="仿宋" w:cs="仿宋"/>
                <w:b w:val="0"/>
                <w:bCs/>
                <w:color w:val="auto"/>
                <w:spacing w:val="0"/>
                <w:w w:val="100"/>
                <w:sz w:val="24"/>
                <w:highlight w:val="none"/>
                <w:shd w:val="clear" w:color="auto" w:fill="auto"/>
              </w:rPr>
              <w:t>不组织。</w:t>
            </w:r>
          </w:p>
        </w:tc>
      </w:tr>
      <w:tr w14:paraId="1A21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545" w:type="dxa"/>
            <w:vAlign w:val="center"/>
          </w:tcPr>
          <w:p w14:paraId="1DDD426A">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4</w:t>
            </w:r>
          </w:p>
        </w:tc>
        <w:tc>
          <w:tcPr>
            <w:tcW w:w="1558" w:type="dxa"/>
            <w:vAlign w:val="center"/>
          </w:tcPr>
          <w:p w14:paraId="55DC577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spacing w:val="0"/>
                <w:w w:val="100"/>
                <w:kern w:val="2"/>
                <w:sz w:val="24"/>
                <w:szCs w:val="24"/>
                <w:highlight w:val="none"/>
                <w:shd w:val="clear" w:color="auto" w:fill="auto"/>
                <w:lang w:val="en-US" w:eastAsia="zh-CN" w:bidi="ar-SA"/>
              </w:rPr>
            </w:pPr>
            <w:r>
              <w:rPr>
                <w:rFonts w:hint="eastAsia" w:ascii="仿宋" w:hAnsi="仿宋" w:eastAsia="仿宋" w:cs="仿宋"/>
                <w:b/>
                <w:spacing w:val="0"/>
                <w:w w:val="100"/>
                <w:sz w:val="24"/>
                <w:highlight w:val="none"/>
                <w:shd w:val="clear" w:color="auto" w:fill="auto"/>
              </w:rPr>
              <w:t>样品提供</w:t>
            </w:r>
          </w:p>
        </w:tc>
        <w:tc>
          <w:tcPr>
            <w:tcW w:w="6997" w:type="dxa"/>
            <w:vAlign w:val="center"/>
          </w:tcPr>
          <w:p w14:paraId="56626C19">
            <w:pPr>
              <w:kinsoku/>
              <w:overflowPunct/>
              <w:topLinePunct w:val="0"/>
              <w:bidi w:val="0"/>
              <w:spacing w:beforeAutospacing="0" w:afterAutospacing="0" w:line="360" w:lineRule="auto"/>
              <w:ind w:left="0" w:leftChars="0" w:right="0"/>
              <w:rPr>
                <w:rFonts w:hint="eastAsia" w:ascii="仿宋" w:hAnsi="仿宋" w:eastAsia="仿宋" w:cs="仿宋"/>
                <w:b/>
                <w:spacing w:val="0"/>
                <w:w w:val="100"/>
                <w:kern w:val="2"/>
                <w:sz w:val="24"/>
                <w:szCs w:val="24"/>
                <w:highlight w:val="none"/>
                <w:shd w:val="clear" w:color="auto" w:fill="auto"/>
                <w:lang w:val="en-US" w:eastAsia="zh-CN" w:bidi="ar-SA"/>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A不</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要求提供</w:t>
            </w:r>
          </w:p>
        </w:tc>
      </w:tr>
      <w:tr w14:paraId="529B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45E920B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5</w:t>
            </w:r>
          </w:p>
        </w:tc>
        <w:tc>
          <w:tcPr>
            <w:tcW w:w="1558" w:type="dxa"/>
            <w:vAlign w:val="center"/>
          </w:tcPr>
          <w:p w14:paraId="48D54582">
            <w:pPr>
              <w:kinsoku/>
              <w:overflowPunct/>
              <w:topLinePunct w:val="0"/>
              <w:bidi w:val="0"/>
              <w:snapToGrid w:val="0"/>
              <w:spacing w:beforeAutospacing="0" w:afterAutospacing="0" w:line="360" w:lineRule="auto"/>
              <w:ind w:left="0" w:leftChars="0" w:right="0"/>
              <w:jc w:val="center"/>
              <w:rPr>
                <w:rFonts w:hint="eastAsia" w:ascii="仿宋" w:hAnsi="仿宋" w:eastAsia="仿宋" w:cs="仿宋"/>
                <w:bCs/>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方案讲解演示</w:t>
            </w:r>
          </w:p>
        </w:tc>
        <w:tc>
          <w:tcPr>
            <w:tcW w:w="6997" w:type="dxa"/>
            <w:vAlign w:val="center"/>
          </w:tcPr>
          <w:p w14:paraId="5C0D35F8">
            <w:pPr>
              <w:kinsoku/>
              <w:overflowPunct/>
              <w:topLinePunct w:val="0"/>
              <w:bidi w:val="0"/>
              <w:snapToGrid w:val="0"/>
              <w:spacing w:beforeAutospacing="0" w:afterAutospacing="0" w:line="360" w:lineRule="auto"/>
              <w:ind w:left="0" w:leftChars="0" w:right="0"/>
              <w:rPr>
                <w:rFonts w:hint="eastAsia" w:ascii="仿宋" w:hAnsi="仿宋" w:eastAsia="仿宋" w:cs="仿宋"/>
                <w:b w:val="0"/>
                <w:bCs/>
                <w:color w:val="auto"/>
                <w:spacing w:val="0"/>
                <w:w w:val="100"/>
                <w:kern w:val="0"/>
                <w:sz w:val="24"/>
                <w:szCs w:val="24"/>
                <w:highlight w:val="none"/>
                <w:shd w:val="clear" w:color="auto" w:fill="auto"/>
                <w:lang w:val="zh-CN"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sz w:val="24"/>
                <w:highlight w:val="none"/>
                <w:shd w:val="clear" w:color="auto" w:fill="auto"/>
                <w:lang w:val="en-US" w:eastAsia="zh-CN"/>
              </w:rPr>
              <w:t>不演示</w:t>
            </w:r>
          </w:p>
        </w:tc>
      </w:tr>
      <w:tr w14:paraId="2F90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3D12FA51">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kern w:val="2"/>
                <w:sz w:val="24"/>
                <w:szCs w:val="24"/>
                <w:highlight w:val="none"/>
                <w:shd w:val="clear" w:color="auto" w:fill="auto"/>
                <w:lang w:val="en-US" w:eastAsia="zh-CN" w:bidi="ar-SA"/>
              </w:rPr>
            </w:pPr>
            <w:r>
              <w:rPr>
                <w:rFonts w:hint="eastAsia" w:ascii="仿宋" w:hAnsi="仿宋" w:eastAsia="仿宋" w:cs="仿宋"/>
                <w:color w:val="auto"/>
                <w:spacing w:val="0"/>
                <w:w w:val="100"/>
                <w:sz w:val="24"/>
                <w:highlight w:val="none"/>
                <w:shd w:val="clear" w:color="auto" w:fill="auto"/>
                <w:lang w:val="en-US" w:eastAsia="zh-CN"/>
              </w:rPr>
              <w:t>6</w:t>
            </w:r>
          </w:p>
        </w:tc>
        <w:tc>
          <w:tcPr>
            <w:tcW w:w="1558" w:type="dxa"/>
            <w:vAlign w:val="center"/>
          </w:tcPr>
          <w:p w14:paraId="385C15B0">
            <w:pPr>
              <w:kinsoku/>
              <w:overflowPunct/>
              <w:topLinePunct w:val="0"/>
              <w:bidi w:val="0"/>
              <w:snapToGrid w:val="0"/>
              <w:spacing w:beforeAutospacing="0" w:afterAutospacing="0" w:line="360" w:lineRule="auto"/>
              <w:ind w:left="0" w:leftChars="0" w:right="0"/>
              <w:jc w:val="center"/>
              <w:rPr>
                <w:rFonts w:hint="eastAsia" w:ascii="仿宋" w:hAnsi="仿宋" w:eastAsia="仿宋" w:cs="仿宋"/>
                <w:bCs/>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lang w:eastAsia="zh-CN"/>
              </w:rPr>
              <w:t>供应商</w:t>
            </w:r>
            <w:r>
              <w:rPr>
                <w:rFonts w:hint="eastAsia" w:ascii="仿宋" w:hAnsi="仿宋" w:eastAsia="仿宋" w:cs="仿宋"/>
                <w:b/>
                <w:color w:val="auto"/>
                <w:spacing w:val="0"/>
                <w:w w:val="100"/>
                <w:sz w:val="24"/>
                <w:highlight w:val="none"/>
                <w:shd w:val="clear" w:color="auto" w:fill="auto"/>
              </w:rPr>
              <w:t>应当提供的资格、资信证明文件</w:t>
            </w:r>
          </w:p>
        </w:tc>
        <w:tc>
          <w:tcPr>
            <w:tcW w:w="6997" w:type="dxa"/>
            <w:vAlign w:val="center"/>
          </w:tcPr>
          <w:p w14:paraId="6F718340">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sz w:val="24"/>
                <w:highlight w:val="none"/>
                <w:shd w:val="clear" w:color="auto" w:fill="auto"/>
              </w:rPr>
            </w:pPr>
            <w:r>
              <w:rPr>
                <w:rFonts w:hint="eastAsia" w:ascii="仿宋" w:hAnsi="仿宋" w:eastAsia="仿宋" w:cs="仿宋"/>
                <w:b w:val="0"/>
                <w:bCs/>
                <w:color w:val="auto"/>
                <w:spacing w:val="0"/>
                <w:w w:val="100"/>
                <w:sz w:val="24"/>
                <w:highlight w:val="none"/>
                <w:shd w:val="clear" w:color="auto" w:fill="auto"/>
              </w:rPr>
              <w:t>资格证明文件：见</w:t>
            </w:r>
            <w:r>
              <w:rPr>
                <w:rFonts w:hint="eastAsia" w:ascii="仿宋" w:hAnsi="仿宋" w:eastAsia="仿宋" w:cs="仿宋"/>
                <w:b w:val="0"/>
                <w:bCs/>
                <w:color w:val="auto"/>
                <w:spacing w:val="0"/>
                <w:w w:val="100"/>
                <w:sz w:val="24"/>
                <w:highlight w:val="none"/>
                <w:shd w:val="clear" w:color="auto" w:fill="auto"/>
                <w:lang w:eastAsia="zh-CN"/>
              </w:rPr>
              <w:t>交易文件</w:t>
            </w:r>
            <w:r>
              <w:rPr>
                <w:rFonts w:hint="eastAsia" w:ascii="仿宋" w:hAnsi="仿宋" w:eastAsia="仿宋" w:cs="仿宋"/>
                <w:b w:val="0"/>
                <w:bCs/>
                <w:color w:val="auto"/>
                <w:spacing w:val="0"/>
                <w:w w:val="100"/>
                <w:sz w:val="24"/>
                <w:highlight w:val="none"/>
                <w:shd w:val="clear" w:color="auto" w:fill="auto"/>
              </w:rPr>
              <w:t>第二部分1</w:t>
            </w:r>
            <w:r>
              <w:rPr>
                <w:rFonts w:hint="eastAsia" w:ascii="仿宋" w:hAnsi="仿宋" w:eastAsia="仿宋" w:cs="仿宋"/>
                <w:b w:val="0"/>
                <w:bCs/>
                <w:color w:val="auto"/>
                <w:spacing w:val="0"/>
                <w:w w:val="100"/>
                <w:sz w:val="24"/>
                <w:highlight w:val="none"/>
                <w:shd w:val="clear" w:color="auto" w:fill="auto"/>
                <w:lang w:val="en-US" w:eastAsia="zh-CN"/>
              </w:rPr>
              <w:t>0</w:t>
            </w:r>
            <w:r>
              <w:rPr>
                <w:rFonts w:hint="eastAsia" w:ascii="仿宋" w:hAnsi="仿宋" w:eastAsia="仿宋" w:cs="仿宋"/>
                <w:b w:val="0"/>
                <w:bCs/>
                <w:color w:val="auto"/>
                <w:spacing w:val="0"/>
                <w:w w:val="100"/>
                <w:sz w:val="24"/>
                <w:highlight w:val="none"/>
                <w:shd w:val="clear" w:color="auto" w:fill="auto"/>
              </w:rPr>
              <w:t>.1。</w:t>
            </w:r>
          </w:p>
          <w:p w14:paraId="59838946">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snapToGrid w:val="0"/>
                <w:color w:val="auto"/>
                <w:spacing w:val="0"/>
                <w:w w:val="100"/>
                <w:kern w:val="0"/>
                <w:sz w:val="21"/>
                <w:szCs w:val="21"/>
                <w:highlight w:val="none"/>
                <w:shd w:val="clear" w:color="auto" w:fill="auto"/>
                <w:lang w:val="zh-CN" w:eastAsia="zh-CN" w:bidi="ar-SA"/>
              </w:rPr>
            </w:pP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未提供有效的资格证明文件的，视为</w:t>
            </w: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不具备</w:t>
            </w:r>
            <w:r>
              <w:rPr>
                <w:rFonts w:hint="eastAsia" w:ascii="仿宋" w:hAnsi="仿宋" w:eastAsia="仿宋" w:cs="仿宋"/>
                <w:b w:val="0"/>
                <w:bCs/>
                <w:color w:val="auto"/>
                <w:spacing w:val="0"/>
                <w:w w:val="100"/>
                <w:kern w:val="0"/>
                <w:sz w:val="24"/>
                <w:highlight w:val="none"/>
                <w:shd w:val="clear" w:color="auto" w:fill="auto"/>
                <w:lang w:eastAsia="zh-CN"/>
              </w:rPr>
              <w:t>交易文件</w:t>
            </w:r>
            <w:r>
              <w:rPr>
                <w:rFonts w:hint="eastAsia" w:ascii="仿宋" w:hAnsi="仿宋" w:eastAsia="仿宋" w:cs="仿宋"/>
                <w:b w:val="0"/>
                <w:bCs/>
                <w:color w:val="auto"/>
                <w:spacing w:val="0"/>
                <w:w w:val="100"/>
                <w:kern w:val="0"/>
                <w:sz w:val="24"/>
                <w:highlight w:val="none"/>
                <w:shd w:val="clear" w:color="auto" w:fill="auto"/>
                <w:lang w:val="zh-CN"/>
              </w:rPr>
              <w:t>中规定的资格要求，响应无效。</w:t>
            </w:r>
          </w:p>
        </w:tc>
      </w:tr>
      <w:tr w14:paraId="07EE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6FB13822">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7</w:t>
            </w:r>
          </w:p>
        </w:tc>
        <w:tc>
          <w:tcPr>
            <w:tcW w:w="1558" w:type="dxa"/>
            <w:vAlign w:val="center"/>
          </w:tcPr>
          <w:p w14:paraId="2194305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lang w:val="en-US" w:eastAsia="zh-CN"/>
              </w:rPr>
              <w:t>质量标准</w:t>
            </w:r>
          </w:p>
        </w:tc>
        <w:tc>
          <w:tcPr>
            <w:tcW w:w="6997" w:type="dxa"/>
            <w:vAlign w:val="center"/>
          </w:tcPr>
          <w:p w14:paraId="199490BE">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lang w:eastAsia="zh-CN"/>
              </w:rPr>
            </w:pPr>
            <w:r>
              <w:rPr>
                <w:rFonts w:hint="eastAsia" w:ascii="仿宋" w:hAnsi="仿宋" w:eastAsia="仿宋" w:cs="仿宋"/>
                <w:b w:val="0"/>
                <w:bCs/>
                <w:color w:val="auto"/>
                <w:spacing w:val="0"/>
                <w:w w:val="100"/>
                <w:kern w:val="0"/>
                <w:sz w:val="24"/>
                <w:highlight w:val="none"/>
                <w:shd w:val="clear" w:color="auto" w:fill="auto"/>
                <w:lang w:val="en-US" w:eastAsia="zh-CN"/>
              </w:rPr>
              <w:t>合格</w:t>
            </w:r>
          </w:p>
        </w:tc>
      </w:tr>
      <w:tr w14:paraId="52A8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vAlign w:val="center"/>
          </w:tcPr>
          <w:p w14:paraId="5B061E2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8</w:t>
            </w:r>
          </w:p>
        </w:tc>
        <w:tc>
          <w:tcPr>
            <w:tcW w:w="1558" w:type="dxa"/>
            <w:vAlign w:val="center"/>
          </w:tcPr>
          <w:p w14:paraId="39A1D6B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val="0"/>
                <w:bCs/>
                <w:color w:val="auto"/>
                <w:spacing w:val="0"/>
                <w:w w:val="100"/>
                <w:kern w:val="2"/>
                <w:sz w:val="24"/>
                <w:szCs w:val="24"/>
                <w:highlight w:val="none"/>
                <w:shd w:val="clear" w:color="auto" w:fill="auto"/>
                <w:lang w:val="en-US" w:eastAsia="zh-CN" w:bidi="ar-SA"/>
              </w:rPr>
            </w:pPr>
            <w:r>
              <w:rPr>
                <w:rFonts w:hint="eastAsia" w:ascii="仿宋" w:hAnsi="仿宋" w:eastAsia="仿宋" w:cs="仿宋"/>
                <w:b/>
                <w:bCs w:val="0"/>
                <w:color w:val="auto"/>
                <w:spacing w:val="0"/>
                <w:w w:val="100"/>
                <w:sz w:val="24"/>
                <w:highlight w:val="none"/>
                <w:shd w:val="clear" w:color="auto" w:fill="auto"/>
              </w:rPr>
              <w:t>报价要求</w:t>
            </w:r>
          </w:p>
        </w:tc>
        <w:tc>
          <w:tcPr>
            <w:tcW w:w="6997" w:type="dxa"/>
            <w:vAlign w:val="center"/>
          </w:tcPr>
          <w:p w14:paraId="4CB88B27">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rPr>
            </w:pPr>
            <w:r>
              <w:rPr>
                <w:rFonts w:hint="eastAsia" w:ascii="仿宋" w:hAnsi="仿宋" w:eastAsia="仿宋" w:cs="仿宋"/>
                <w:b w:val="0"/>
                <w:bCs/>
                <w:color w:val="auto"/>
                <w:spacing w:val="0"/>
                <w:w w:val="100"/>
                <w:kern w:val="0"/>
                <w:sz w:val="24"/>
                <w:highlight w:val="none"/>
                <w:shd w:val="clear" w:color="auto" w:fill="auto"/>
                <w:lang w:val="zh-CN"/>
              </w:rPr>
              <w:t>本项目设各分项为</w:t>
            </w:r>
            <w:r>
              <w:rPr>
                <w:rFonts w:hint="eastAsia" w:ascii="仿宋" w:hAnsi="仿宋" w:eastAsia="仿宋" w:cs="仿宋"/>
                <w:b/>
                <w:bCs w:val="0"/>
                <w:color w:val="auto"/>
                <w:spacing w:val="0"/>
                <w:w w:val="100"/>
                <w:kern w:val="0"/>
                <w:sz w:val="24"/>
                <w:highlight w:val="none"/>
                <w:shd w:val="clear" w:color="auto" w:fill="auto"/>
                <w:lang w:val="zh-CN"/>
              </w:rPr>
              <w:t>最高限价</w:t>
            </w:r>
            <w:r>
              <w:rPr>
                <w:rFonts w:hint="eastAsia" w:ascii="仿宋" w:hAnsi="仿宋" w:eastAsia="仿宋" w:cs="仿宋"/>
                <w:b/>
                <w:bCs w:val="0"/>
                <w:color w:val="auto"/>
                <w:spacing w:val="0"/>
                <w:w w:val="100"/>
                <w:kern w:val="0"/>
                <w:sz w:val="24"/>
                <w:highlight w:val="none"/>
                <w:shd w:val="clear" w:color="auto" w:fill="auto"/>
                <w:lang w:val="en-US" w:eastAsia="zh-CN"/>
              </w:rPr>
              <w:t>(含税)</w:t>
            </w:r>
            <w:r>
              <w:rPr>
                <w:rFonts w:hint="eastAsia" w:ascii="仿宋" w:hAnsi="仿宋" w:eastAsia="仿宋" w:cs="仿宋"/>
                <w:b w:val="0"/>
                <w:bCs/>
                <w:color w:val="auto"/>
                <w:spacing w:val="0"/>
                <w:w w:val="100"/>
                <w:kern w:val="0"/>
                <w:sz w:val="24"/>
                <w:highlight w:val="none"/>
                <w:shd w:val="clear" w:color="auto" w:fill="auto"/>
                <w:lang w:val="zh-CN"/>
              </w:rPr>
              <w:t>，详见</w:t>
            </w:r>
            <w:r>
              <w:rPr>
                <w:rFonts w:hint="eastAsia" w:ascii="仿宋" w:hAnsi="仿宋" w:eastAsia="仿宋" w:cs="仿宋"/>
                <w:b w:val="0"/>
                <w:bCs/>
                <w:color w:val="auto"/>
                <w:spacing w:val="0"/>
                <w:w w:val="100"/>
                <w:kern w:val="0"/>
                <w:sz w:val="24"/>
                <w:highlight w:val="none"/>
                <w:shd w:val="clear" w:color="auto" w:fill="auto"/>
                <w:lang w:val="en-US" w:eastAsia="zh-CN"/>
              </w:rPr>
              <w:t>交易</w:t>
            </w:r>
            <w:r>
              <w:rPr>
                <w:rFonts w:hint="eastAsia" w:ascii="仿宋" w:hAnsi="仿宋" w:eastAsia="仿宋" w:cs="仿宋"/>
                <w:b w:val="0"/>
                <w:bCs/>
                <w:color w:val="auto"/>
                <w:spacing w:val="0"/>
                <w:w w:val="100"/>
                <w:kern w:val="0"/>
                <w:sz w:val="24"/>
                <w:highlight w:val="none"/>
                <w:shd w:val="clear" w:color="auto" w:fill="auto"/>
                <w:lang w:val="zh-CN"/>
              </w:rPr>
              <w:t>清单，（</w:t>
            </w:r>
            <w:r>
              <w:rPr>
                <w:rFonts w:hint="eastAsia" w:ascii="仿宋" w:hAnsi="仿宋" w:eastAsia="仿宋" w:cs="仿宋"/>
                <w:b/>
                <w:bCs w:val="0"/>
                <w:color w:val="auto"/>
                <w:spacing w:val="0"/>
                <w:w w:val="100"/>
                <w:kern w:val="0"/>
                <w:sz w:val="24"/>
                <w:highlight w:val="none"/>
                <w:shd w:val="clear" w:color="auto" w:fill="auto"/>
                <w:lang w:val="zh-CN"/>
              </w:rPr>
              <w:t>单价已包括设备费、运输费、卸货费</w:t>
            </w:r>
            <w:r>
              <w:rPr>
                <w:rFonts w:hint="eastAsia" w:ascii="仿宋" w:hAnsi="仿宋" w:eastAsia="仿宋" w:cs="仿宋"/>
                <w:b/>
                <w:bCs w:val="0"/>
                <w:color w:val="auto"/>
                <w:spacing w:val="0"/>
                <w:w w:val="100"/>
                <w:kern w:val="0"/>
                <w:sz w:val="24"/>
                <w:highlight w:val="none"/>
                <w:shd w:val="clear" w:color="auto" w:fill="auto"/>
              </w:rPr>
              <w:t>、培训</w:t>
            </w:r>
            <w:r>
              <w:rPr>
                <w:rFonts w:hint="eastAsia" w:ascii="仿宋" w:hAnsi="仿宋" w:eastAsia="仿宋" w:cs="仿宋"/>
                <w:b/>
                <w:bCs w:val="0"/>
                <w:color w:val="auto"/>
                <w:spacing w:val="0"/>
                <w:w w:val="100"/>
                <w:kern w:val="0"/>
                <w:sz w:val="24"/>
                <w:highlight w:val="none"/>
                <w:shd w:val="clear" w:color="auto" w:fill="auto"/>
                <w:lang w:eastAsia="zh-CN"/>
              </w:rPr>
              <w:t>、税费</w:t>
            </w:r>
            <w:r>
              <w:rPr>
                <w:rFonts w:hint="eastAsia" w:ascii="仿宋" w:hAnsi="仿宋" w:eastAsia="仿宋" w:cs="仿宋"/>
                <w:b/>
                <w:bCs w:val="0"/>
                <w:color w:val="auto"/>
                <w:spacing w:val="0"/>
                <w:w w:val="100"/>
                <w:kern w:val="0"/>
                <w:sz w:val="24"/>
                <w:highlight w:val="none"/>
                <w:shd w:val="clear" w:color="auto" w:fill="auto"/>
                <w:lang w:val="zh-CN"/>
              </w:rPr>
              <w:t>等相关一切费用</w:t>
            </w:r>
            <w:r>
              <w:rPr>
                <w:rFonts w:hint="eastAsia" w:ascii="仿宋" w:hAnsi="仿宋" w:eastAsia="仿宋" w:cs="仿宋"/>
                <w:b w:val="0"/>
                <w:bCs/>
                <w:color w:val="auto"/>
                <w:spacing w:val="0"/>
                <w:w w:val="100"/>
                <w:kern w:val="0"/>
                <w:sz w:val="24"/>
                <w:highlight w:val="none"/>
                <w:shd w:val="clear" w:color="auto" w:fill="auto"/>
                <w:lang w:val="zh-CN"/>
              </w:rPr>
              <w:t>），</w:t>
            </w: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以含税价进行</w:t>
            </w:r>
            <w:r>
              <w:rPr>
                <w:rFonts w:hint="eastAsia" w:ascii="仿宋" w:hAnsi="仿宋" w:eastAsia="仿宋" w:cs="仿宋"/>
                <w:b w:val="0"/>
                <w:bCs/>
                <w:color w:val="auto"/>
                <w:spacing w:val="0"/>
                <w:w w:val="100"/>
                <w:kern w:val="0"/>
                <w:sz w:val="24"/>
                <w:highlight w:val="none"/>
                <w:shd w:val="clear" w:color="auto" w:fill="auto"/>
                <w:lang w:val="en-US" w:eastAsia="zh-CN"/>
              </w:rPr>
              <w:t>报价</w:t>
            </w:r>
            <w:r>
              <w:rPr>
                <w:rFonts w:hint="eastAsia" w:ascii="仿宋" w:hAnsi="仿宋" w:eastAsia="仿宋" w:cs="仿宋"/>
                <w:b w:val="0"/>
                <w:bCs/>
                <w:color w:val="auto"/>
                <w:spacing w:val="0"/>
                <w:w w:val="100"/>
                <w:kern w:val="0"/>
                <w:sz w:val="24"/>
                <w:highlight w:val="none"/>
                <w:shd w:val="clear" w:color="auto" w:fill="auto"/>
                <w:lang w:val="zh-CN"/>
              </w:rPr>
              <w:t>，并须在</w:t>
            </w:r>
            <w:r>
              <w:rPr>
                <w:rFonts w:hint="eastAsia" w:ascii="仿宋" w:hAnsi="仿宋" w:eastAsia="仿宋" w:cs="仿宋"/>
                <w:b w:val="0"/>
                <w:bCs/>
                <w:color w:val="auto"/>
                <w:spacing w:val="0"/>
                <w:w w:val="100"/>
                <w:kern w:val="0"/>
                <w:sz w:val="24"/>
                <w:highlight w:val="none"/>
                <w:shd w:val="clear" w:color="auto" w:fill="auto"/>
                <w:lang w:eastAsia="zh-CN"/>
              </w:rPr>
              <w:t>响应文件</w:t>
            </w:r>
            <w:r>
              <w:rPr>
                <w:rFonts w:hint="eastAsia" w:ascii="仿宋" w:hAnsi="仿宋" w:eastAsia="仿宋" w:cs="仿宋"/>
                <w:b w:val="0"/>
                <w:bCs/>
                <w:color w:val="auto"/>
                <w:spacing w:val="0"/>
                <w:w w:val="100"/>
                <w:kern w:val="0"/>
                <w:sz w:val="24"/>
                <w:highlight w:val="none"/>
                <w:shd w:val="clear" w:color="auto" w:fill="auto"/>
                <w:lang w:val="zh-CN"/>
              </w:rPr>
              <w:t>投标函中明确税率，中标后合同中各分项单价按含税价实施。开标一览表（报价表）是报价的唯一载体。</w:t>
            </w:r>
            <w:r>
              <w:rPr>
                <w:rFonts w:hint="eastAsia" w:ascii="仿宋" w:hAnsi="仿宋" w:eastAsia="仿宋" w:cs="仿宋"/>
                <w:b w:val="0"/>
                <w:bCs/>
                <w:color w:val="auto"/>
                <w:spacing w:val="0"/>
                <w:w w:val="100"/>
                <w:kern w:val="0"/>
                <w:sz w:val="24"/>
                <w:highlight w:val="none"/>
                <w:shd w:val="clear" w:color="auto" w:fill="auto"/>
                <w:lang w:eastAsia="zh-CN"/>
              </w:rPr>
              <w:t>交易文件</w:t>
            </w:r>
            <w:r>
              <w:rPr>
                <w:rFonts w:hint="eastAsia" w:ascii="仿宋" w:hAnsi="仿宋" w:eastAsia="仿宋" w:cs="仿宋"/>
                <w:b w:val="0"/>
                <w:bCs/>
                <w:color w:val="auto"/>
                <w:spacing w:val="0"/>
                <w:w w:val="100"/>
                <w:kern w:val="0"/>
                <w:sz w:val="24"/>
                <w:highlight w:val="none"/>
                <w:shd w:val="clear" w:color="auto" w:fill="auto"/>
                <w:lang w:val="zh-CN"/>
              </w:rPr>
              <w:t>未列明，而</w:t>
            </w: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认为必需的费用也需列入报价。</w:t>
            </w:r>
          </w:p>
          <w:p w14:paraId="6D9A45C2">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投标报价出现下列情形的，投标无效：</w:t>
            </w:r>
          </w:p>
          <w:p w14:paraId="614EFE38">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响应文件出现不是唯一的、有选择性投标报价的；</w:t>
            </w:r>
          </w:p>
          <w:p w14:paraId="4C59B7BF">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投标报价超过交易文件中规定的预算金额或者最高限价的;</w:t>
            </w:r>
          </w:p>
          <w:p w14:paraId="741BDCF8">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报价明显低于其他通过符合性审查供应商的报价，有可能影响产品质量或者不能诚信履约的，未能按要求提供书面说明或者提交相关证明材料证明其报价合理性的;</w:t>
            </w:r>
          </w:p>
          <w:p w14:paraId="71FCADE0">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供应商对根据修正原则修正后的报价不确认的。</w:t>
            </w:r>
          </w:p>
        </w:tc>
      </w:tr>
      <w:tr w14:paraId="763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5E2400CF">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9</w:t>
            </w:r>
          </w:p>
        </w:tc>
        <w:tc>
          <w:tcPr>
            <w:tcW w:w="1558" w:type="dxa"/>
            <w:vAlign w:val="center"/>
          </w:tcPr>
          <w:p w14:paraId="3A4752B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0" w:firstLineChars="0"/>
              <w:textAlignment w:val="auto"/>
              <w:rPr>
                <w:rFonts w:hint="eastAsia" w:ascii="仿宋" w:hAnsi="仿宋" w:eastAsia="仿宋" w:cs="仿宋"/>
                <w:b w:val="0"/>
                <w:bCs/>
                <w:color w:val="auto"/>
                <w:spacing w:val="0"/>
                <w:w w:val="100"/>
                <w:kern w:val="0"/>
                <w:sz w:val="24"/>
                <w:highlight w:val="none"/>
                <w:shd w:val="clear" w:color="auto" w:fill="auto"/>
                <w:lang w:val="en-US" w:eastAsia="zh-CN"/>
              </w:rPr>
            </w:pPr>
            <w:r>
              <w:rPr>
                <w:rFonts w:hint="eastAsia" w:ascii="仿宋" w:hAnsi="仿宋" w:eastAsia="仿宋" w:cs="仿宋"/>
                <w:b/>
                <w:bCs w:val="0"/>
                <w:color w:val="auto"/>
                <w:spacing w:val="0"/>
                <w:w w:val="100"/>
                <w:kern w:val="0"/>
                <w:sz w:val="24"/>
                <w:highlight w:val="none"/>
                <w:shd w:val="clear" w:color="auto" w:fill="auto"/>
                <w:lang w:val="zh-CN"/>
              </w:rPr>
              <w:t>评标标准及方法</w:t>
            </w:r>
          </w:p>
        </w:tc>
        <w:tc>
          <w:tcPr>
            <w:tcW w:w="6997" w:type="dxa"/>
            <w:vAlign w:val="center"/>
          </w:tcPr>
          <w:p w14:paraId="39B43659">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en-US" w:eastAsia="zh-CN"/>
              </w:rPr>
            </w:pPr>
            <w:r>
              <w:rPr>
                <w:rFonts w:hint="eastAsia" w:ascii="仿宋" w:hAnsi="仿宋" w:eastAsia="仿宋" w:cs="仿宋"/>
                <w:b w:val="0"/>
                <w:bCs/>
                <w:color w:val="auto"/>
                <w:spacing w:val="0"/>
                <w:w w:val="100"/>
                <w:kern w:val="0"/>
                <w:sz w:val="24"/>
                <w:highlight w:val="none"/>
                <w:shd w:val="clear" w:color="auto" w:fill="auto"/>
                <w:lang w:val="zh-CN" w:eastAsia="zh-CN"/>
              </w:rPr>
              <w:t>最低价评标法（统一优惠率,</w:t>
            </w:r>
            <w:r>
              <w:rPr>
                <w:rFonts w:hint="eastAsia" w:ascii="仿宋" w:hAnsi="仿宋" w:eastAsia="仿宋" w:cs="仿宋"/>
                <w:b w:val="0"/>
                <w:bCs/>
                <w:color w:val="auto"/>
                <w:kern w:val="0"/>
                <w:sz w:val="24"/>
                <w:highlight w:val="none"/>
                <w:shd w:val="clear" w:color="auto" w:fill="auto"/>
                <w:lang w:val="zh-CN"/>
              </w:rPr>
              <w:t>响应最低优惠率为</w:t>
            </w:r>
            <w:r>
              <w:rPr>
                <w:rFonts w:hint="eastAsia" w:ascii="仿宋" w:hAnsi="仿宋" w:eastAsia="仿宋" w:cs="仿宋"/>
                <w:b w:val="0"/>
                <w:bCs/>
                <w:color w:val="auto"/>
                <w:kern w:val="0"/>
                <w:sz w:val="24"/>
                <w:highlight w:val="none"/>
                <w:shd w:val="clear" w:color="auto" w:fill="auto"/>
                <w:lang w:val="zh-CN" w:eastAsia="zh-CN"/>
              </w:rPr>
              <w:t>8</w:t>
            </w:r>
            <w:r>
              <w:rPr>
                <w:rFonts w:hint="eastAsia" w:ascii="仿宋" w:hAnsi="仿宋" w:eastAsia="仿宋" w:cs="仿宋"/>
                <w:b w:val="0"/>
                <w:bCs/>
                <w:color w:val="auto"/>
                <w:kern w:val="0"/>
                <w:sz w:val="24"/>
                <w:highlight w:val="none"/>
                <w:shd w:val="clear" w:color="auto" w:fill="auto"/>
                <w:lang w:val="zh-CN"/>
              </w:rPr>
              <w:t>%</w:t>
            </w:r>
            <w:r>
              <w:rPr>
                <w:rFonts w:hint="eastAsia" w:ascii="仿宋" w:hAnsi="仿宋" w:eastAsia="仿宋" w:cs="仿宋"/>
                <w:b w:val="0"/>
                <w:bCs/>
                <w:color w:val="auto"/>
                <w:spacing w:val="0"/>
                <w:w w:val="100"/>
                <w:kern w:val="0"/>
                <w:sz w:val="24"/>
                <w:highlight w:val="none"/>
                <w:shd w:val="clear" w:color="auto" w:fill="auto"/>
                <w:lang w:val="zh-CN" w:eastAsia="zh-CN"/>
              </w:rPr>
              <w:t>）</w:t>
            </w:r>
          </w:p>
        </w:tc>
      </w:tr>
      <w:tr w14:paraId="0E56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14:paraId="11C2230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10</w:t>
            </w:r>
          </w:p>
        </w:tc>
        <w:tc>
          <w:tcPr>
            <w:tcW w:w="1558" w:type="dxa"/>
            <w:vAlign w:val="center"/>
          </w:tcPr>
          <w:p w14:paraId="73C54D06">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val="en-US"/>
              </w:rPr>
            </w:pPr>
            <w:r>
              <w:rPr>
                <w:rFonts w:hint="eastAsia" w:ascii="仿宋" w:hAnsi="仿宋" w:eastAsia="仿宋" w:cs="仿宋"/>
                <w:b/>
                <w:color w:val="auto"/>
                <w:spacing w:val="0"/>
                <w:w w:val="100"/>
                <w:sz w:val="24"/>
                <w:highlight w:val="none"/>
                <w:shd w:val="clear" w:color="auto" w:fill="auto"/>
                <w:lang w:val="en-US" w:eastAsia="zh-CN"/>
              </w:rPr>
              <w:t>付款方式</w:t>
            </w:r>
          </w:p>
        </w:tc>
        <w:tc>
          <w:tcPr>
            <w:tcW w:w="6997" w:type="dxa"/>
            <w:vAlign w:val="center"/>
          </w:tcPr>
          <w:p w14:paraId="66724598">
            <w:pPr>
              <w:keepNext w:val="0"/>
              <w:keepLines w:val="0"/>
              <w:pageBreakBefore w:val="0"/>
              <w:widowControl/>
              <w:kinsoku/>
              <w:wordWrap/>
              <w:overflowPunct/>
              <w:topLinePunct w:val="0"/>
              <w:autoSpaceDE w:val="0"/>
              <w:autoSpaceDN w:val="0"/>
              <w:bidi w:val="0"/>
              <w:adjustRightInd w:val="0"/>
              <w:snapToGrid w:val="0"/>
              <w:spacing w:line="400" w:lineRule="exact"/>
              <w:ind w:firstLine="472" w:firstLineChars="200"/>
              <w:jc w:val="left"/>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1.本次采购金额为单价金额，以实际</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lang w:eastAsia="zh-CN"/>
              </w:rPr>
              <w:t>的数量为准结算，具体</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lang w:eastAsia="zh-CN"/>
              </w:rPr>
              <w:t>数量由各属地部门核算。</w:t>
            </w:r>
          </w:p>
          <w:p w14:paraId="6B2C75A7">
            <w:pPr>
              <w:pStyle w:val="35"/>
              <w:keepNext w:val="0"/>
              <w:keepLines w:val="0"/>
              <w:pageBreakBefore w:val="0"/>
              <w:kinsoku/>
              <w:wordWrap/>
              <w:overflowPunct/>
              <w:topLinePunct w:val="0"/>
              <w:bidi w:val="0"/>
              <w:adjustRightInd w:val="0"/>
              <w:spacing w:beforeAutospacing="0" w:afterAutospacing="0" w:line="400" w:lineRule="exact"/>
              <w:ind w:left="0" w:leftChars="0" w:right="0" w:firstLine="472" w:firstLineChars="200"/>
              <w:rPr>
                <w:rFonts w:hint="eastAsia" w:ascii="仿宋" w:hAnsi="仿宋" w:eastAsia="仿宋" w:cs="仿宋"/>
                <w:b/>
                <w:color w:val="auto"/>
                <w:spacing w:val="0"/>
                <w:w w:val="100"/>
                <w:sz w:val="24"/>
                <w:szCs w:val="24"/>
                <w:highlight w:val="none"/>
                <w:shd w:val="clear" w:color="auto" w:fill="auto"/>
              </w:rPr>
            </w:pPr>
            <w:r>
              <w:rPr>
                <w:rFonts w:hint="eastAsia" w:ascii="仿宋" w:hAnsi="仿宋" w:eastAsia="仿宋" w:cs="仿宋"/>
                <w:spacing w:val="-2"/>
                <w:sz w:val="24"/>
                <w:szCs w:val="24"/>
                <w:lang w:eastAsia="zh-CN"/>
              </w:rPr>
              <w:t>2.费用半年一结算，根据双方签字确认的</w:t>
            </w:r>
            <w:r>
              <w:rPr>
                <w:rFonts w:hint="eastAsia" w:ascii="仿宋" w:hAnsi="仿宋" w:eastAsia="仿宋" w:cs="仿宋"/>
                <w:spacing w:val="-2"/>
                <w:sz w:val="24"/>
                <w:szCs w:val="24"/>
                <w:lang w:val="en-US" w:eastAsia="zh-CN"/>
              </w:rPr>
              <w:t>结算依据</w:t>
            </w:r>
            <w:r>
              <w:rPr>
                <w:rFonts w:hint="eastAsia" w:ascii="仿宋" w:hAnsi="仿宋" w:eastAsia="仿宋" w:cs="仿宋"/>
                <w:spacing w:val="-2"/>
                <w:sz w:val="24"/>
                <w:szCs w:val="24"/>
                <w:lang w:eastAsia="zh-CN"/>
              </w:rPr>
              <w:t>，采购人收到全额增值税发票后，30个日历天内全额支付</w:t>
            </w:r>
            <w:r>
              <w:rPr>
                <w:rFonts w:hint="eastAsia" w:ascii="仿宋" w:hAnsi="仿宋" w:eastAsia="仿宋" w:cs="仿宋"/>
                <w:spacing w:val="-2"/>
                <w:sz w:val="24"/>
                <w:szCs w:val="24"/>
                <w:lang w:val="en-US" w:eastAsia="zh-CN"/>
              </w:rPr>
              <w:t>当期</w:t>
            </w:r>
            <w:r>
              <w:rPr>
                <w:rFonts w:hint="eastAsia" w:ascii="仿宋" w:hAnsi="仿宋" w:eastAsia="仿宋" w:cs="仿宋"/>
                <w:spacing w:val="-2"/>
                <w:sz w:val="24"/>
                <w:szCs w:val="24"/>
                <w:lang w:eastAsia="zh-CN"/>
              </w:rPr>
              <w:t>全部的</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lang w:eastAsia="zh-CN"/>
              </w:rPr>
              <w:t>费用。</w:t>
            </w:r>
          </w:p>
        </w:tc>
      </w:tr>
      <w:tr w14:paraId="28A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45" w:type="dxa"/>
            <w:vAlign w:val="center"/>
          </w:tcPr>
          <w:p w14:paraId="43ADDAC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eastAsia="zh-CN"/>
              </w:rPr>
            </w:pPr>
            <w:r>
              <w:rPr>
                <w:rFonts w:hint="eastAsia" w:ascii="仿宋" w:hAnsi="仿宋" w:eastAsia="仿宋" w:cs="仿宋"/>
                <w:b w:val="0"/>
                <w:bCs/>
                <w:color w:val="auto"/>
                <w:spacing w:val="0"/>
                <w:w w:val="100"/>
                <w:sz w:val="24"/>
                <w:highlight w:val="none"/>
                <w:shd w:val="clear" w:color="auto" w:fill="auto"/>
                <w:lang w:val="en-US" w:eastAsia="zh-CN"/>
              </w:rPr>
              <w:t>1</w:t>
            </w:r>
            <w:r>
              <w:rPr>
                <w:rFonts w:hint="eastAsia" w:ascii="仿宋" w:hAnsi="仿宋" w:eastAsia="仿宋" w:cs="仿宋"/>
                <w:b w:val="0"/>
                <w:bCs/>
                <w:color w:val="auto"/>
                <w:spacing w:val="0"/>
                <w:w w:val="100"/>
                <w:sz w:val="24"/>
                <w:highlight w:val="none"/>
                <w:shd w:val="clear" w:color="auto" w:fill="auto"/>
                <w:lang w:eastAsia="zh-CN"/>
              </w:rPr>
              <w:t>1</w:t>
            </w:r>
          </w:p>
        </w:tc>
        <w:tc>
          <w:tcPr>
            <w:tcW w:w="1558" w:type="dxa"/>
            <w:vAlign w:val="center"/>
          </w:tcPr>
          <w:p w14:paraId="66C64D8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履约保证金</w:t>
            </w:r>
          </w:p>
        </w:tc>
        <w:tc>
          <w:tcPr>
            <w:tcW w:w="6997" w:type="dxa"/>
            <w:vAlign w:val="center"/>
          </w:tcPr>
          <w:p w14:paraId="498A3AB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履约保证金：中标通知书发出后15日内及合同签订前转账壹万元整（10000元）至污水公司账户，服务期满并经采购人确认服务质量后，采购人将全额退还履约保证金（不计息）。供应商应当以转账形式提交。</w:t>
            </w:r>
          </w:p>
          <w:p w14:paraId="631EF11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名称：杭州萧山污水处理有限公司</w:t>
            </w:r>
          </w:p>
          <w:p w14:paraId="6193085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统一社会信用代码：91330109743490047F </w:t>
            </w:r>
          </w:p>
          <w:p w14:paraId="15D727D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开户行：华夏银行杭州萧山金城支行</w:t>
            </w:r>
          </w:p>
          <w:p w14:paraId="1A1B182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账号：4248200001819100000335</w:t>
            </w:r>
          </w:p>
        </w:tc>
      </w:tr>
      <w:tr w14:paraId="4375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14:paraId="28305EE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val="0"/>
                <w:bCs/>
                <w:color w:val="auto"/>
                <w:spacing w:val="0"/>
                <w:w w:val="100"/>
                <w:sz w:val="24"/>
                <w:highlight w:val="none"/>
                <w:shd w:val="clear" w:color="auto" w:fill="auto"/>
                <w:lang w:eastAsia="zh-CN"/>
              </w:rPr>
            </w:pPr>
            <w:r>
              <w:rPr>
                <w:rFonts w:hint="eastAsia" w:ascii="仿宋" w:hAnsi="仿宋" w:eastAsia="仿宋" w:cs="仿宋"/>
                <w:b w:val="0"/>
                <w:bCs/>
                <w:color w:val="auto"/>
                <w:spacing w:val="0"/>
                <w:w w:val="100"/>
                <w:sz w:val="24"/>
                <w:highlight w:val="none"/>
                <w:shd w:val="clear" w:color="auto" w:fill="auto"/>
                <w:lang w:val="en-US" w:eastAsia="zh-CN"/>
              </w:rPr>
              <w:t>1</w:t>
            </w:r>
            <w:r>
              <w:rPr>
                <w:rFonts w:hint="eastAsia" w:ascii="仿宋" w:hAnsi="仿宋" w:eastAsia="仿宋" w:cs="仿宋"/>
                <w:b w:val="0"/>
                <w:bCs/>
                <w:color w:val="auto"/>
                <w:spacing w:val="0"/>
                <w:w w:val="100"/>
                <w:sz w:val="24"/>
                <w:highlight w:val="none"/>
                <w:shd w:val="clear" w:color="auto" w:fill="auto"/>
                <w:lang w:eastAsia="zh-CN"/>
              </w:rPr>
              <w:t>2</w:t>
            </w:r>
          </w:p>
        </w:tc>
        <w:tc>
          <w:tcPr>
            <w:tcW w:w="1558" w:type="dxa"/>
            <w:vAlign w:val="center"/>
          </w:tcPr>
          <w:p w14:paraId="50217AF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资格审查和信用信息审查</w:t>
            </w:r>
          </w:p>
        </w:tc>
        <w:tc>
          <w:tcPr>
            <w:tcW w:w="6997" w:type="dxa"/>
            <w:vAlign w:val="center"/>
          </w:tcPr>
          <w:p w14:paraId="713F1E6D">
            <w:pPr>
              <w:pStyle w:val="35"/>
              <w:kinsoku/>
              <w:overflowPunct/>
              <w:topLinePunct w:val="0"/>
              <w:bidi w:val="0"/>
              <w:spacing w:beforeAutospacing="0" w:afterAutospacing="0" w:line="360" w:lineRule="auto"/>
              <w:ind w:left="0" w:leftChars="0" w:right="0" w:hanging="4" w:firstLineChars="0"/>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rPr>
              <w:t>本项目由</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pacing w:val="0"/>
                <w:w w:val="100"/>
                <w:sz w:val="24"/>
                <w:highlight w:val="none"/>
                <w:shd w:val="clear" w:color="auto" w:fill="auto"/>
              </w:rPr>
              <w:t>进行资格文件及信用信息查询。</w:t>
            </w:r>
          </w:p>
        </w:tc>
      </w:tr>
      <w:tr w14:paraId="356B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545" w:type="dxa"/>
            <w:vAlign w:val="center"/>
          </w:tcPr>
          <w:p w14:paraId="3D457F46">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lang w:val="en-US" w:eastAsia="zh-CN"/>
              </w:rPr>
              <w:t>13</w:t>
            </w:r>
          </w:p>
        </w:tc>
        <w:tc>
          <w:tcPr>
            <w:tcW w:w="1558" w:type="dxa"/>
            <w:vAlign w:val="center"/>
          </w:tcPr>
          <w:p w14:paraId="1CFFC805">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质疑接收人及答复</w:t>
            </w:r>
          </w:p>
        </w:tc>
        <w:tc>
          <w:tcPr>
            <w:tcW w:w="6997" w:type="dxa"/>
            <w:vAlign w:val="center"/>
          </w:tcPr>
          <w:p w14:paraId="6885A999">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质疑接收人</w:t>
            </w:r>
            <w:r>
              <w:rPr>
                <w:rFonts w:hint="eastAsia" w:ascii="仿宋" w:hAnsi="仿宋" w:eastAsia="仿宋" w:cs="仿宋"/>
                <w:color w:val="auto"/>
                <w:spacing w:val="0"/>
                <w:w w:val="100"/>
                <w:sz w:val="24"/>
                <w:highlight w:val="none"/>
                <w:u w:val="single"/>
                <w:shd w:val="clear" w:color="auto" w:fill="auto"/>
                <w:lang w:val="en-US" w:eastAsia="zh-CN"/>
              </w:rPr>
              <w:t>李先生</w:t>
            </w:r>
            <w:r>
              <w:rPr>
                <w:rFonts w:hint="eastAsia" w:ascii="仿宋" w:hAnsi="仿宋" w:eastAsia="仿宋" w:cs="仿宋"/>
                <w:color w:val="auto"/>
                <w:spacing w:val="0"/>
                <w:w w:val="100"/>
                <w:sz w:val="24"/>
                <w:highlight w:val="none"/>
                <w:shd w:val="clear" w:color="auto" w:fill="auto"/>
                <w:lang w:eastAsia="zh-CN"/>
              </w:rPr>
              <w:t>，</w:t>
            </w:r>
            <w:r>
              <w:rPr>
                <w:rFonts w:hint="eastAsia" w:ascii="仿宋" w:hAnsi="仿宋" w:eastAsia="仿宋" w:cs="仿宋"/>
                <w:color w:val="auto"/>
                <w:spacing w:val="0"/>
                <w:w w:val="100"/>
                <w:sz w:val="24"/>
                <w:highlight w:val="none"/>
                <w:shd w:val="clear" w:color="auto" w:fill="auto"/>
              </w:rPr>
              <w:t>联系方式：</w:t>
            </w:r>
            <w:r>
              <w:rPr>
                <w:rFonts w:hint="eastAsia" w:ascii="仿宋" w:hAnsi="仿宋" w:eastAsia="仿宋" w:cs="仿宋"/>
                <w:color w:val="auto"/>
                <w:spacing w:val="0"/>
                <w:w w:val="100"/>
                <w:sz w:val="24"/>
                <w:highlight w:val="none"/>
                <w:u w:val="single"/>
                <w:shd w:val="clear" w:color="auto" w:fill="auto"/>
              </w:rPr>
              <w:t>0571-</w:t>
            </w:r>
            <w:r>
              <w:rPr>
                <w:rFonts w:hint="eastAsia" w:ascii="仿宋" w:hAnsi="仿宋" w:eastAsia="仿宋" w:cs="仿宋"/>
                <w:color w:val="auto"/>
                <w:spacing w:val="0"/>
                <w:w w:val="100"/>
                <w:sz w:val="24"/>
                <w:highlight w:val="none"/>
                <w:u w:val="single"/>
                <w:shd w:val="clear" w:color="auto" w:fill="auto"/>
                <w:lang w:val="en-US" w:eastAsia="zh-CN"/>
              </w:rPr>
              <w:t>82751673</w:t>
            </w:r>
          </w:p>
          <w:p w14:paraId="003C130B">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如通过邮箱方式发送质疑，须提交符合法规及</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要求的质疑文件（参考附件2），盖章扫描后发送，质疑的受理按答复主体划分以</w:t>
            </w:r>
            <w:r>
              <w:rPr>
                <w:rFonts w:hint="eastAsia" w:ascii="仿宋" w:hAnsi="仿宋" w:eastAsia="仿宋" w:cs="仿宋"/>
                <w:b/>
                <w:color w:val="auto"/>
                <w:sz w:val="24"/>
                <w:highlight w:val="none"/>
                <w:shd w:val="clear" w:color="auto" w:fill="auto"/>
                <w:lang w:eastAsia="zh-CN"/>
              </w:rPr>
              <w:t>采购人</w:t>
            </w:r>
            <w:r>
              <w:rPr>
                <w:rFonts w:hint="eastAsia" w:ascii="仿宋" w:hAnsi="仿宋" w:eastAsia="仿宋" w:cs="仿宋"/>
                <w:b/>
                <w:color w:val="auto"/>
                <w:sz w:val="24"/>
                <w:highlight w:val="none"/>
                <w:shd w:val="clear" w:color="auto" w:fill="auto"/>
              </w:rPr>
              <w:t>或采购机构邮箱回复确认受理为准。</w:t>
            </w:r>
          </w:p>
          <w:p w14:paraId="19BB7999">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本项目涉及资格条件、采购需求、评分办法及采购过程中有关现场考察或开标前答疑会事项由</w:t>
            </w:r>
            <w:r>
              <w:rPr>
                <w:rFonts w:hint="eastAsia" w:ascii="仿宋" w:hAnsi="仿宋" w:eastAsia="仿宋" w:cs="仿宋"/>
                <w:color w:val="auto"/>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进行答复。</w:t>
            </w:r>
          </w:p>
          <w:p w14:paraId="7D291A63">
            <w:pPr>
              <w:pStyle w:val="35"/>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z w:val="24"/>
                <w:highlight w:val="none"/>
                <w:shd w:val="clear" w:color="auto" w:fill="auto"/>
              </w:rPr>
              <w:t>涉及流程组织等相关事项，由采购机构进行答复。</w:t>
            </w:r>
          </w:p>
        </w:tc>
      </w:tr>
      <w:tr w14:paraId="2CDF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12D6393A">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14</w:t>
            </w:r>
          </w:p>
        </w:tc>
        <w:tc>
          <w:tcPr>
            <w:tcW w:w="1558" w:type="dxa"/>
            <w:vAlign w:val="center"/>
          </w:tcPr>
          <w:p w14:paraId="6E139375">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特别说明</w:t>
            </w:r>
          </w:p>
        </w:tc>
        <w:tc>
          <w:tcPr>
            <w:tcW w:w="6997" w:type="dxa"/>
            <w:vAlign w:val="center"/>
          </w:tcPr>
          <w:p w14:paraId="6289C17A">
            <w:pPr>
              <w:keepNext w:val="0"/>
              <w:keepLines w:val="0"/>
              <w:pageBreakBefore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snapToGrid w:val="0"/>
                <w:color w:val="auto"/>
                <w:spacing w:val="0"/>
                <w:w w:val="100"/>
                <w:kern w:val="28"/>
                <w:sz w:val="24"/>
                <w:highlight w:val="none"/>
                <w:shd w:val="clear" w:color="auto" w:fill="auto"/>
                <w:lang w:eastAsia="zh-CN"/>
              </w:rPr>
            </w:pPr>
            <w:r>
              <w:rPr>
                <w:rFonts w:hint="eastAsia" w:ascii="仿宋" w:hAnsi="仿宋" w:eastAsia="仿宋" w:cs="仿宋"/>
                <w:b w:val="0"/>
                <w:bCs/>
                <w:color w:val="auto"/>
                <w:spacing w:val="0"/>
                <w:w w:val="100"/>
                <w:sz w:val="24"/>
                <w:highlight w:val="none"/>
                <w:shd w:val="clear" w:color="auto" w:fill="auto"/>
              </w:rPr>
              <w:t>本项目通用总则条款与前附表等专用特别规定有冲突之处，以专用条款（特别规定）为准</w:t>
            </w:r>
            <w:r>
              <w:rPr>
                <w:rFonts w:hint="eastAsia" w:ascii="仿宋" w:hAnsi="仿宋" w:eastAsia="仿宋" w:cs="仿宋"/>
                <w:b w:val="0"/>
                <w:bCs/>
                <w:color w:val="auto"/>
                <w:spacing w:val="0"/>
                <w:w w:val="100"/>
                <w:sz w:val="24"/>
                <w:highlight w:val="none"/>
                <w:shd w:val="clear" w:color="auto" w:fill="auto"/>
                <w:lang w:eastAsia="zh-CN"/>
              </w:rPr>
              <w:t>。</w:t>
            </w:r>
          </w:p>
        </w:tc>
      </w:tr>
      <w:tr w14:paraId="0BFB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5636389D">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15</w:t>
            </w:r>
          </w:p>
        </w:tc>
        <w:tc>
          <w:tcPr>
            <w:tcW w:w="1558" w:type="dxa"/>
            <w:shd w:val="clear" w:color="auto" w:fill="auto"/>
            <w:vAlign w:val="top"/>
          </w:tcPr>
          <w:p w14:paraId="5FB0E64A">
            <w:pPr>
              <w:pStyle w:val="341"/>
              <w:spacing w:before="153" w:line="222" w:lineRule="auto"/>
              <w:ind w:left="304"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pacing w:val="-7"/>
              </w:rPr>
              <w:t>预算金额</w:t>
            </w:r>
          </w:p>
        </w:tc>
        <w:tc>
          <w:tcPr>
            <w:tcW w:w="6997" w:type="dxa"/>
            <w:shd w:val="clear" w:color="auto" w:fill="auto"/>
            <w:vAlign w:val="center"/>
          </w:tcPr>
          <w:p w14:paraId="3480AFC6">
            <w:pPr>
              <w:pStyle w:val="341"/>
              <w:keepNext w:val="0"/>
              <w:keepLines w:val="0"/>
              <w:pageBreakBefore w:val="0"/>
              <w:widowControl/>
              <w:kinsoku/>
              <w:wordWrap/>
              <w:overflowPunct/>
              <w:topLinePunct w:val="0"/>
              <w:autoSpaceDE/>
              <w:autoSpaceDN/>
              <w:bidi w:val="0"/>
              <w:adjustRightInd w:val="0"/>
              <w:snapToGrid/>
              <w:spacing w:before="0" w:after="0" w:line="400" w:lineRule="exact"/>
              <w:ind w:left="0" w:leftChars="0" w:right="0" w:firstLine="460" w:firstLineChars="200"/>
              <w:jc w:val="both"/>
              <w:textAlignment w:val="auto"/>
              <w:rPr>
                <w:rFonts w:hint="eastAsia" w:ascii="仿宋" w:hAnsi="仿宋" w:eastAsia="仿宋" w:cs="仿宋"/>
                <w:b w:val="0"/>
                <w:bCs/>
                <w:snapToGrid w:val="0"/>
                <w:color w:val="000000"/>
                <w:kern w:val="0"/>
                <w:sz w:val="24"/>
                <w:szCs w:val="24"/>
                <w:lang w:val="en-US" w:eastAsia="zh-CN" w:bidi="ar-SA"/>
              </w:rPr>
            </w:pPr>
            <w:r>
              <w:rPr>
                <w:rFonts w:hint="eastAsia" w:ascii="仿宋" w:hAnsi="仿宋" w:eastAsia="仿宋" w:cs="仿宋"/>
                <w:b w:val="0"/>
                <w:bCs/>
                <w:spacing w:val="-5"/>
                <w:highlight w:val="none"/>
                <w:lang w:eastAsia="zh-CN"/>
              </w:rPr>
              <w:t>2年预算金额不超过</w:t>
            </w:r>
            <w:r>
              <w:rPr>
                <w:rFonts w:hint="eastAsia" w:ascii="仿宋" w:hAnsi="仿宋" w:eastAsia="仿宋" w:cs="仿宋"/>
                <w:b w:val="0"/>
                <w:bCs/>
                <w:spacing w:val="-5"/>
                <w:highlight w:val="none"/>
                <w:lang w:val="en-US" w:eastAsia="zh-CN"/>
              </w:rPr>
              <w:t>600000</w:t>
            </w:r>
            <w:r>
              <w:rPr>
                <w:rFonts w:hint="eastAsia" w:ascii="仿宋" w:hAnsi="仿宋" w:eastAsia="仿宋" w:cs="仿宋"/>
                <w:b w:val="0"/>
                <w:bCs/>
                <w:spacing w:val="-5"/>
                <w:highlight w:val="none"/>
                <w:lang w:eastAsia="zh-CN"/>
              </w:rPr>
              <w:t>元（含税）。</w:t>
            </w:r>
          </w:p>
        </w:tc>
      </w:tr>
      <w:tr w14:paraId="75D5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3E957274">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16</w:t>
            </w:r>
          </w:p>
        </w:tc>
        <w:tc>
          <w:tcPr>
            <w:tcW w:w="1558" w:type="dxa"/>
            <w:shd w:val="clear" w:color="auto" w:fill="auto"/>
            <w:vAlign w:val="top"/>
          </w:tcPr>
          <w:p w14:paraId="6A607E85">
            <w:pPr>
              <w:spacing w:line="431" w:lineRule="auto"/>
              <w:rPr>
                <w:rFonts w:hint="eastAsia" w:ascii="仿宋" w:hAnsi="仿宋" w:eastAsia="仿宋" w:cs="仿宋"/>
              </w:rPr>
            </w:pPr>
          </w:p>
          <w:p w14:paraId="07210CCD">
            <w:pPr>
              <w:pStyle w:val="341"/>
              <w:spacing w:before="78" w:line="222" w:lineRule="auto"/>
              <w:ind w:left="63"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pacing w:val="-5"/>
              </w:rPr>
              <w:t>项目服务周期</w:t>
            </w:r>
          </w:p>
        </w:tc>
        <w:tc>
          <w:tcPr>
            <w:tcW w:w="6997" w:type="dxa"/>
            <w:shd w:val="clear" w:color="auto" w:fill="auto"/>
            <w:vAlign w:val="top"/>
          </w:tcPr>
          <w:p w14:paraId="6141CECB">
            <w:pPr>
              <w:pStyle w:val="341"/>
              <w:keepNext w:val="0"/>
              <w:keepLines w:val="0"/>
              <w:pageBreakBefore w:val="0"/>
              <w:kinsoku/>
              <w:wordWrap/>
              <w:overflowPunct/>
              <w:topLinePunct w:val="0"/>
              <w:autoSpaceDE/>
              <w:autoSpaceDN/>
              <w:bidi w:val="0"/>
              <w:adjustRightInd w:val="0"/>
              <w:snapToGrid/>
              <w:spacing w:before="0" w:after="0" w:line="400" w:lineRule="exact"/>
              <w:ind w:left="0" w:leftChars="0" w:right="0" w:rightChars="0" w:firstLine="480" w:firstLineChars="0"/>
              <w:jc w:val="both"/>
              <w:textAlignment w:val="auto"/>
              <w:rPr>
                <w:rFonts w:hint="eastAsia" w:ascii="仿宋" w:hAnsi="仿宋" w:eastAsia="仿宋" w:cs="仿宋"/>
                <w:b w:val="0"/>
                <w:bCs/>
                <w:snapToGrid w:val="0"/>
                <w:color w:val="000000"/>
                <w:kern w:val="0"/>
                <w:sz w:val="24"/>
                <w:szCs w:val="24"/>
                <w:lang w:val="en-US" w:eastAsia="zh-CN" w:bidi="ar-SA"/>
              </w:rPr>
            </w:pPr>
            <w:r>
              <w:rPr>
                <w:rFonts w:hint="eastAsia" w:ascii="仿宋" w:hAnsi="仿宋" w:eastAsia="仿宋" w:cs="仿宋"/>
                <w:b w:val="0"/>
                <w:bCs/>
                <w:spacing w:val="-11"/>
                <w:lang w:eastAsia="zh-CN"/>
              </w:rPr>
              <w:t>项目服务周期为</w:t>
            </w:r>
            <w:r>
              <w:rPr>
                <w:rFonts w:hint="eastAsia" w:ascii="仿宋" w:hAnsi="仿宋" w:eastAsia="仿宋" w:cs="仿宋"/>
                <w:b w:val="0"/>
                <w:bCs/>
                <w:spacing w:val="-38"/>
                <w:lang w:eastAsia="zh-CN"/>
              </w:rPr>
              <w:t xml:space="preserve"> </w:t>
            </w:r>
            <w:r>
              <w:rPr>
                <w:rFonts w:hint="eastAsia" w:ascii="仿宋" w:hAnsi="仿宋" w:eastAsia="仿宋" w:cs="仿宋"/>
                <w:b w:val="0"/>
                <w:bCs/>
                <w:spacing w:val="-11"/>
                <w:lang w:eastAsia="zh-CN"/>
              </w:rPr>
              <w:t>2</w:t>
            </w:r>
            <w:r>
              <w:rPr>
                <w:rFonts w:hint="eastAsia" w:ascii="仿宋" w:hAnsi="仿宋" w:eastAsia="仿宋" w:cs="仿宋"/>
                <w:b w:val="0"/>
                <w:bCs/>
                <w:spacing w:val="-39"/>
                <w:lang w:eastAsia="zh-CN"/>
              </w:rPr>
              <w:t xml:space="preserve"> </w:t>
            </w:r>
            <w:r>
              <w:rPr>
                <w:rFonts w:hint="eastAsia" w:ascii="仿宋" w:hAnsi="仿宋" w:eastAsia="仿宋" w:cs="仿宋"/>
                <w:b w:val="0"/>
                <w:bCs/>
                <w:spacing w:val="-11"/>
                <w:lang w:eastAsia="zh-CN"/>
              </w:rPr>
              <w:t>年，合同</w:t>
            </w:r>
            <w:r>
              <w:rPr>
                <w:rFonts w:hint="eastAsia" w:ascii="仿宋" w:hAnsi="仿宋" w:eastAsia="仿宋" w:cs="仿宋"/>
                <w:b w:val="0"/>
                <w:bCs/>
                <w:spacing w:val="-32"/>
                <w:lang w:eastAsia="zh-CN"/>
              </w:rPr>
              <w:t xml:space="preserve"> </w:t>
            </w:r>
            <w:r>
              <w:rPr>
                <w:rFonts w:hint="eastAsia" w:ascii="仿宋" w:hAnsi="仿宋" w:eastAsia="仿宋" w:cs="仿宋"/>
                <w:b w:val="0"/>
                <w:bCs/>
                <w:spacing w:val="-11"/>
                <w:lang w:eastAsia="zh-CN"/>
              </w:rPr>
              <w:t>1</w:t>
            </w:r>
            <w:r>
              <w:rPr>
                <w:rFonts w:hint="eastAsia" w:ascii="仿宋" w:hAnsi="仿宋" w:eastAsia="仿宋" w:cs="仿宋"/>
                <w:b w:val="0"/>
                <w:bCs/>
                <w:spacing w:val="-39"/>
                <w:lang w:eastAsia="zh-CN"/>
              </w:rPr>
              <w:t xml:space="preserve"> </w:t>
            </w:r>
            <w:r>
              <w:rPr>
                <w:rFonts w:hint="eastAsia" w:ascii="仿宋" w:hAnsi="仿宋" w:eastAsia="仿宋" w:cs="仿宋"/>
                <w:b w:val="0"/>
                <w:bCs/>
                <w:spacing w:val="-11"/>
                <w:lang w:eastAsia="zh-CN"/>
              </w:rPr>
              <w:t>年</w:t>
            </w:r>
            <w:r>
              <w:rPr>
                <w:rFonts w:hint="eastAsia" w:ascii="仿宋" w:hAnsi="仿宋" w:eastAsia="仿宋" w:cs="仿宋"/>
                <w:b w:val="0"/>
                <w:bCs/>
                <w:spacing w:val="-34"/>
                <w:lang w:eastAsia="zh-CN"/>
              </w:rPr>
              <w:t xml:space="preserve"> </w:t>
            </w:r>
            <w:r>
              <w:rPr>
                <w:rFonts w:hint="eastAsia" w:ascii="仿宋" w:hAnsi="仿宋" w:eastAsia="仿宋" w:cs="仿宋"/>
                <w:b w:val="0"/>
                <w:bCs/>
                <w:spacing w:val="-11"/>
                <w:lang w:eastAsia="zh-CN"/>
              </w:rPr>
              <w:t>1</w:t>
            </w:r>
            <w:r>
              <w:rPr>
                <w:rFonts w:hint="eastAsia" w:ascii="仿宋" w:hAnsi="仿宋" w:eastAsia="仿宋" w:cs="仿宋"/>
                <w:b w:val="0"/>
                <w:bCs/>
                <w:spacing w:val="-36"/>
                <w:lang w:eastAsia="zh-CN"/>
              </w:rPr>
              <w:t xml:space="preserve"> </w:t>
            </w:r>
            <w:r>
              <w:rPr>
                <w:rFonts w:hint="eastAsia" w:ascii="仿宋" w:hAnsi="仿宋" w:eastAsia="仿宋" w:cs="仿宋"/>
                <w:b w:val="0"/>
                <w:bCs/>
                <w:spacing w:val="-11"/>
                <w:lang w:eastAsia="zh-CN"/>
              </w:rPr>
              <w:t>签。履约满</w:t>
            </w:r>
            <w:r>
              <w:rPr>
                <w:rFonts w:hint="eastAsia" w:ascii="仿宋" w:hAnsi="仿宋" w:eastAsia="仿宋" w:cs="仿宋"/>
                <w:b w:val="0"/>
                <w:bCs/>
                <w:spacing w:val="-31"/>
                <w:lang w:eastAsia="zh-CN"/>
              </w:rPr>
              <w:t xml:space="preserve"> </w:t>
            </w:r>
            <w:r>
              <w:rPr>
                <w:rFonts w:hint="eastAsia" w:ascii="仿宋" w:hAnsi="仿宋" w:eastAsia="仿宋" w:cs="仿宋"/>
                <w:b w:val="0"/>
                <w:bCs/>
                <w:spacing w:val="-11"/>
                <w:lang w:eastAsia="zh-CN"/>
              </w:rPr>
              <w:t>1</w:t>
            </w:r>
            <w:r>
              <w:rPr>
                <w:rFonts w:hint="eastAsia" w:ascii="仿宋" w:hAnsi="仿宋" w:eastAsia="仿宋" w:cs="仿宋"/>
                <w:b w:val="0"/>
                <w:bCs/>
                <w:spacing w:val="-40"/>
                <w:lang w:eastAsia="zh-CN"/>
              </w:rPr>
              <w:t xml:space="preserve"> </w:t>
            </w:r>
            <w:r>
              <w:rPr>
                <w:rFonts w:hint="eastAsia" w:ascii="仿宋" w:hAnsi="仿宋" w:eastAsia="仿宋" w:cs="仿宋"/>
                <w:b w:val="0"/>
                <w:bCs/>
                <w:spacing w:val="-11"/>
                <w:lang w:eastAsia="zh-CN"/>
              </w:rPr>
              <w:t>年采购人根据</w:t>
            </w:r>
            <w:r>
              <w:rPr>
                <w:rFonts w:hint="eastAsia" w:ascii="仿宋" w:hAnsi="仿宋" w:eastAsia="仿宋" w:cs="仿宋"/>
                <w:b w:val="0"/>
                <w:bCs/>
                <w:spacing w:val="-4"/>
                <w:lang w:eastAsia="zh-CN"/>
              </w:rPr>
              <w:t>成交供应商上一年度合同履约、服务等情况，并经采购人同意，可续签或终止下一年度的合同。</w:t>
            </w:r>
          </w:p>
        </w:tc>
      </w:tr>
    </w:tbl>
    <w:p w14:paraId="364B7F45">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z w:val="32"/>
          <w:szCs w:val="20"/>
          <w:highlight w:val="none"/>
          <w:shd w:val="clear" w:color="auto" w:fill="auto"/>
        </w:rPr>
      </w:pPr>
    </w:p>
    <w:bookmarkEnd w:id="10"/>
    <w:p w14:paraId="4B718CA2">
      <w:pPr>
        <w:kinsoku/>
        <w:overflowPunct/>
        <w:topLinePunct w:val="0"/>
        <w:bidi w:val="0"/>
        <w:spacing w:beforeAutospacing="0" w:afterAutospacing="0"/>
        <w:ind w:left="0" w:leftChars="0" w:right="0"/>
        <w:rPr>
          <w:rFonts w:hint="eastAsia" w:ascii="仿宋" w:hAnsi="仿宋" w:eastAsia="仿宋" w:cs="仿宋"/>
          <w:b/>
          <w:color w:val="auto"/>
          <w:sz w:val="32"/>
          <w:szCs w:val="20"/>
          <w:highlight w:val="none"/>
          <w:shd w:val="clear" w:color="auto" w:fill="auto"/>
        </w:rPr>
      </w:pPr>
      <w:bookmarkStart w:id="13" w:name="第三部分"/>
      <w:bookmarkStart w:id="14" w:name="_Toc164416483"/>
      <w:r>
        <w:rPr>
          <w:rFonts w:hint="eastAsia" w:ascii="仿宋" w:hAnsi="仿宋" w:eastAsia="仿宋" w:cs="仿宋"/>
          <w:b/>
          <w:color w:val="auto"/>
          <w:sz w:val="32"/>
          <w:szCs w:val="20"/>
          <w:highlight w:val="none"/>
          <w:shd w:val="clear" w:color="auto" w:fill="auto"/>
        </w:rPr>
        <w:br w:type="page"/>
      </w:r>
    </w:p>
    <w:p w14:paraId="581C95E9">
      <w:pPr>
        <w:kinsoku/>
        <w:overflowPunct/>
        <w:topLinePunct w:val="0"/>
        <w:bidi w:val="0"/>
        <w:adjustRightInd/>
        <w:spacing w:beforeAutospacing="0" w:afterAutospacing="0" w:line="440" w:lineRule="exact"/>
        <w:ind w:left="0" w:leftChars="0" w:right="0"/>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一、总则</w:t>
      </w:r>
    </w:p>
    <w:p w14:paraId="4A0E280D">
      <w:pPr>
        <w:keepNext w:val="0"/>
        <w:keepLines w:val="0"/>
        <w:pageBreakBefore w:val="0"/>
        <w:kinsoku/>
        <w:wordWrap/>
        <w:overflowPunct/>
        <w:topLinePunct w:val="0"/>
        <w:bidi w:val="0"/>
        <w:snapToGrid w:val="0"/>
        <w:spacing w:beforeAutospacing="0" w:afterAutospacing="0" w:line="440" w:lineRule="exact"/>
        <w:ind w:left="0" w:leftChars="0" w:right="0" w:firstLine="482" w:firstLineChars="200"/>
        <w:jc w:val="left"/>
        <w:textAlignment w:val="auto"/>
        <w:outlineLvl w:val="1"/>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 适用范围</w:t>
      </w:r>
    </w:p>
    <w:p w14:paraId="63B904A6">
      <w:pPr>
        <w:keepNext w:val="0"/>
        <w:keepLines w:val="0"/>
        <w:pageBreakBefore w:val="0"/>
        <w:kinsoku/>
        <w:wordWrap/>
        <w:overflowPunct/>
        <w:topLinePunct w:val="0"/>
        <w:bidi w:val="0"/>
        <w:snapToGrid w:val="0"/>
        <w:spacing w:beforeAutospacing="0" w:afterAutospacing="0" w:line="440" w:lineRule="exact"/>
        <w:ind w:left="0" w:leftChars="0" w:right="0"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适用于该项目的</w:t>
      </w:r>
      <w:r>
        <w:rPr>
          <w:rFonts w:hint="eastAsia" w:ascii="仿宋" w:hAnsi="仿宋" w:eastAsia="仿宋" w:cs="仿宋"/>
          <w:color w:val="auto"/>
          <w:sz w:val="24"/>
          <w:highlight w:val="none"/>
          <w:shd w:val="clear" w:color="auto" w:fill="auto"/>
          <w:lang w:eastAsia="zh-CN"/>
        </w:rPr>
        <w:t>招标</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响应</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招标会</w:t>
      </w:r>
      <w:r>
        <w:rPr>
          <w:rFonts w:hint="eastAsia" w:ascii="仿宋" w:hAnsi="仿宋" w:eastAsia="仿宋" w:cs="仿宋"/>
          <w:color w:val="auto"/>
          <w:sz w:val="24"/>
          <w:highlight w:val="none"/>
          <w:shd w:val="clear" w:color="auto" w:fill="auto"/>
        </w:rPr>
        <w:t>、资格审查及信用信息查询、</w:t>
      </w:r>
      <w:r>
        <w:rPr>
          <w:rFonts w:hint="eastAsia" w:ascii="仿宋" w:hAnsi="仿宋" w:eastAsia="仿宋" w:cs="仿宋"/>
          <w:color w:val="auto"/>
          <w:sz w:val="24"/>
          <w:highlight w:val="none"/>
          <w:shd w:val="clear" w:color="auto" w:fill="auto"/>
          <w:lang w:eastAsia="zh-CN"/>
        </w:rPr>
        <w:t>评审</w:t>
      </w:r>
      <w:r>
        <w:rPr>
          <w:rFonts w:hint="eastAsia" w:ascii="仿宋" w:hAnsi="仿宋" w:eastAsia="仿宋" w:cs="仿宋"/>
          <w:color w:val="auto"/>
          <w:sz w:val="24"/>
          <w:highlight w:val="none"/>
          <w:shd w:val="clear" w:color="auto" w:fill="auto"/>
        </w:rPr>
        <w:t>、定标、合同、验收等行为（法律、法规另有规定的，从其规定）。</w:t>
      </w:r>
    </w:p>
    <w:p w14:paraId="3F9D8018">
      <w:pPr>
        <w:keepNext w:val="0"/>
        <w:keepLines w:val="0"/>
        <w:pageBreakBefore w:val="0"/>
        <w:kinsoku/>
        <w:wordWrap/>
        <w:overflowPunct/>
        <w:topLinePunct w:val="0"/>
        <w:bidi w:val="0"/>
        <w:adjustRightInd/>
        <w:spacing w:beforeAutospacing="0" w:afterAutospacing="0" w:line="440" w:lineRule="exact"/>
        <w:ind w:left="0" w:leftChars="0" w:right="0" w:firstLine="482" w:firstLineChars="200"/>
        <w:textAlignment w:val="auto"/>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2.定义</w:t>
      </w:r>
    </w:p>
    <w:p w14:paraId="6AD20FD3">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 “</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”系指</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中载明的本项目的</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w:t>
      </w:r>
    </w:p>
    <w:p w14:paraId="49F6C7D4">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 “</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”系指</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中载明的本项目的</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w:t>
      </w:r>
    </w:p>
    <w:p w14:paraId="58D7DB8F">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 “</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”系指是指响应招标、参加投标竞争的法人、其他组织或者自然人。</w:t>
      </w:r>
    </w:p>
    <w:p w14:paraId="7E538A84">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 “负责人”系指法人企业的法定负责人，或其他组织为法律、行政法规规定代表单位行使职权的主要负责人，或自然人本人。</w:t>
      </w:r>
    </w:p>
    <w:p w14:paraId="6B3D880C">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 “▲” 系指实质性要求条款，“（</w:t>
      </w:r>
      <w:r>
        <w:rPr>
          <w:rFonts w:hint="eastAsia" w:ascii="仿宋" w:hAnsi="仿宋" w:eastAsia="仿宋" w:cs="仿宋"/>
          <w:b w:val="0"/>
          <w:bCs/>
          <w:color w:val="auto"/>
          <w:sz w:val="24"/>
          <w:highlight w:val="none"/>
          <w:shd w:val="clear" w:color="auto" w:fill="auto"/>
        </w:rPr>
        <w:t>√</w:t>
      </w:r>
      <w:r>
        <w:rPr>
          <w:rFonts w:hint="eastAsia" w:ascii="仿宋" w:hAnsi="仿宋" w:eastAsia="仿宋" w:cs="仿宋"/>
          <w:color w:val="auto"/>
          <w:sz w:val="24"/>
          <w:highlight w:val="none"/>
          <w:shd w:val="clear" w:color="auto" w:fill="auto"/>
        </w:rPr>
        <w:t>）” 系指适用本项目的要求，“（  ）”系指不适用本项目的要求。</w:t>
      </w:r>
    </w:p>
    <w:p w14:paraId="7471505C">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3</w:t>
      </w:r>
      <w:r>
        <w:rPr>
          <w:rFonts w:hint="eastAsia" w:ascii="仿宋" w:hAnsi="仿宋" w:eastAsia="仿宋" w:cs="仿宋"/>
          <w:b/>
          <w:color w:val="auto"/>
          <w:sz w:val="24"/>
          <w:highlight w:val="none"/>
          <w:shd w:val="clear" w:color="auto" w:fill="auto"/>
        </w:rPr>
        <w:t>.询问、质疑、投诉</w:t>
      </w:r>
    </w:p>
    <w:p w14:paraId="0C89FDA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询问</w:t>
      </w:r>
    </w:p>
    <w:p w14:paraId="311BF508">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对采购活动事项有疑问的，可以提出询问，</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应当在3个工作日内对</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依法提出的询问作出答复，但答复的内容不得涉及商业秘密。</w:t>
      </w:r>
    </w:p>
    <w:p w14:paraId="54CD3B1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质疑</w:t>
      </w:r>
    </w:p>
    <w:p w14:paraId="591AF598">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w:t>
      </w:r>
      <w:r>
        <w:rPr>
          <w:rFonts w:hint="eastAsia" w:ascii="仿宋" w:hAnsi="仿宋" w:eastAsia="仿宋" w:cs="仿宋"/>
          <w:color w:val="auto"/>
          <w:sz w:val="24"/>
          <w:highlight w:val="none"/>
          <w:shd w:val="clear" w:color="auto" w:fill="auto"/>
        </w:rPr>
        <w:t>.1提出质疑的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应当是参与所质疑项目采购活动的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。潜在</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已依法获取其可质疑的</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的，可以对该文件提出质疑。</w:t>
      </w:r>
    </w:p>
    <w:p w14:paraId="23C24CAB">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认为</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、采购过程和中标结果使自己的权益受到损害的，可以在知道或者应知其权益受到损害之日起七个工作日内，以书面形式向</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提出质疑，否则，</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不予受理：</w:t>
      </w:r>
    </w:p>
    <w:p w14:paraId="6662A5E1">
      <w:pPr>
        <w:pStyle w:val="16"/>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snapToGrid/>
          <w:color w:val="auto"/>
          <w:kern w:val="2"/>
          <w:sz w:val="24"/>
          <w:highlight w:val="none"/>
          <w:shd w:val="clear" w:color="auto" w:fill="auto"/>
        </w:rPr>
      </w:pPr>
      <w:r>
        <w:rPr>
          <w:rFonts w:hint="eastAsia" w:ascii="仿宋" w:hAnsi="仿宋" w:eastAsia="仿宋" w:cs="仿宋"/>
          <w:snapToGrid/>
          <w:color w:val="auto"/>
          <w:kern w:val="2"/>
          <w:sz w:val="24"/>
          <w:highlight w:val="none"/>
          <w:shd w:val="clear" w:color="auto" w:fill="auto"/>
          <w:lang w:val="en-US" w:eastAsia="zh-CN"/>
        </w:rPr>
        <w:t>3</w:t>
      </w:r>
      <w:r>
        <w:rPr>
          <w:rFonts w:hint="eastAsia" w:ascii="仿宋" w:hAnsi="仿宋" w:eastAsia="仿宋" w:cs="仿宋"/>
          <w:snapToGrid/>
          <w:color w:val="auto"/>
          <w:kern w:val="2"/>
          <w:sz w:val="24"/>
          <w:highlight w:val="none"/>
          <w:shd w:val="clear" w:color="auto" w:fill="auto"/>
        </w:rPr>
        <w:t>.2.2.1对</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提出质疑的，质疑期限为</w:t>
      </w:r>
      <w:r>
        <w:rPr>
          <w:rFonts w:hint="eastAsia" w:ascii="仿宋" w:hAnsi="仿宋" w:eastAsia="仿宋" w:cs="仿宋"/>
          <w:snapToGrid/>
          <w:color w:val="auto"/>
          <w:kern w:val="2"/>
          <w:sz w:val="24"/>
          <w:highlight w:val="none"/>
          <w:shd w:val="clear" w:color="auto" w:fill="auto"/>
          <w:lang w:eastAsia="zh-CN"/>
        </w:rPr>
        <w:t>供应商</w:t>
      </w:r>
      <w:r>
        <w:rPr>
          <w:rFonts w:hint="eastAsia" w:ascii="仿宋" w:hAnsi="仿宋" w:eastAsia="仿宋" w:cs="仿宋"/>
          <w:snapToGrid/>
          <w:color w:val="auto"/>
          <w:kern w:val="2"/>
          <w:sz w:val="24"/>
          <w:highlight w:val="none"/>
          <w:shd w:val="clear" w:color="auto" w:fill="auto"/>
        </w:rPr>
        <w:t>获得</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之日或者</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公告期限届满之日起计算。</w:t>
      </w:r>
    </w:p>
    <w:p w14:paraId="3F3A5281">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.2.2.2对采购过程提出质疑的，质疑期限为各采购程序环节结束之日起计算。对同一采购程序环节的质疑，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须一次性提出。</w:t>
      </w:r>
    </w:p>
    <w:p w14:paraId="0AAA28BA">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.2.2.3对采购结果提出质疑的，质疑期限自采购结果公告期限届满之日起计算。</w:t>
      </w:r>
    </w:p>
    <w:p w14:paraId="390543CF">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提出质疑应当提交质疑函和必要的证明材料。质疑函应当包括下列内容：</w:t>
      </w:r>
    </w:p>
    <w:p w14:paraId="051147F9">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的姓名或者名称、地址、邮编、联系人及联系电话；</w:t>
      </w:r>
    </w:p>
    <w:p w14:paraId="47A4A4C6">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.2.3.2质疑项目的名称、编号；</w:t>
      </w:r>
    </w:p>
    <w:p w14:paraId="5D35BB32">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.2.3.3具体、明确的质疑事项和与质疑事项相关的请求；</w:t>
      </w:r>
    </w:p>
    <w:p w14:paraId="64C168A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.2.3.4事实依据；</w:t>
      </w:r>
    </w:p>
    <w:p w14:paraId="0442A344">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.2.3.5必要的法律依据；</w:t>
      </w:r>
    </w:p>
    <w:p w14:paraId="6447D04C">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.2.3.6提出质疑的日期。</w:t>
      </w:r>
    </w:p>
    <w:p w14:paraId="2A4C6599">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提交的质疑函需一式三份。</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为自然人的，应当由本人签字；</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为法人或者其他组织的，应当由法定代表人、主要负责人，或者其授权代表签字或者盖章，并加盖公章。</w:t>
      </w:r>
    </w:p>
    <w:p w14:paraId="5998E5BC">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质疑函范本及制作说明详见附件2。</w:t>
      </w:r>
    </w:p>
    <w:p w14:paraId="298B5720">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.2.4</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应当在收到</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的书面质疑后七个工作日内作出答复，并以书面形式通知质疑</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和其他与质疑处理结果有利害关系的采购当事人，但答复的内容不得涉及商业秘密。</w:t>
      </w:r>
    </w:p>
    <w:p w14:paraId="28A5418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.2.5询问或者质疑事项可能影响采购结果的，</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应当暂停签订合同，已经签订合同的，应当中止履行合同。</w:t>
      </w:r>
    </w:p>
    <w:p w14:paraId="23B9E85B">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投诉</w:t>
      </w:r>
    </w:p>
    <w:p w14:paraId="14684D2A">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.3.1质疑</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对</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的答复不满意或者</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未在规定的时间内作出答复的，可以在答复期满后十五个工作日内向同级政府采购监督管理部门提出投诉。</w:t>
      </w:r>
    </w:p>
    <w:p w14:paraId="0AA801D4">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.3.2</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投诉的事项不得超出已质疑事项的范围，基于质疑答复内容提出的投诉事项除外。</w:t>
      </w:r>
    </w:p>
    <w:p w14:paraId="67FF3767">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.3.3</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投诉应当有明确的请求和必要的证明材料。</w:t>
      </w:r>
    </w:p>
    <w:p w14:paraId="69971E3C">
      <w:pPr>
        <w:kinsoku/>
        <w:overflowPunct/>
        <w:topLinePunct w:val="0"/>
        <w:autoSpaceDE w:val="0"/>
        <w:autoSpaceDN w:val="0"/>
        <w:bidi w:val="0"/>
        <w:snapToGrid w:val="0"/>
        <w:spacing w:beforeAutospacing="0" w:afterAutospacing="0" w:line="440" w:lineRule="exact"/>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投诉书范本及制作说明详见附件3。</w:t>
      </w:r>
    </w:p>
    <w:p w14:paraId="18958DD8">
      <w:pPr>
        <w:kinsoku/>
        <w:overflowPunct/>
        <w:topLinePunct w:val="0"/>
        <w:autoSpaceDE w:val="0"/>
        <w:autoSpaceDN w:val="0"/>
        <w:bidi w:val="0"/>
        <w:snapToGrid w:val="0"/>
        <w:spacing w:beforeAutospacing="0" w:afterAutospacing="0" w:line="440" w:lineRule="exact"/>
        <w:ind w:left="0" w:leftChars="0" w:right="0" w:firstLine="480" w:firstLineChars="200"/>
        <w:jc w:val="left"/>
        <w:rPr>
          <w:rFonts w:hint="eastAsia" w:ascii="仿宋" w:hAnsi="仿宋" w:eastAsia="仿宋" w:cs="仿宋"/>
          <w:color w:val="auto"/>
          <w:kern w:val="0"/>
          <w:sz w:val="24"/>
          <w:highlight w:val="none"/>
          <w:shd w:val="clear" w:color="auto" w:fill="auto"/>
          <w:lang w:val="zh-CN"/>
        </w:rPr>
      </w:pPr>
    </w:p>
    <w:p w14:paraId="1FAC4E0A">
      <w:pPr>
        <w:kinsoku/>
        <w:overflowPunct/>
        <w:topLinePunct w:val="0"/>
        <w:autoSpaceDE w:val="0"/>
        <w:autoSpaceDN w:val="0"/>
        <w:bidi w:val="0"/>
        <w:snapToGrid w:val="0"/>
        <w:spacing w:beforeAutospacing="0" w:afterAutospacing="0" w:line="440" w:lineRule="exact"/>
        <w:ind w:left="0" w:leftChars="0" w:right="0" w:firstLine="480" w:firstLineChars="200"/>
        <w:jc w:val="left"/>
        <w:rPr>
          <w:rFonts w:hint="eastAsia" w:ascii="仿宋" w:hAnsi="仿宋" w:eastAsia="仿宋" w:cs="仿宋"/>
          <w:color w:val="auto"/>
          <w:kern w:val="0"/>
          <w:sz w:val="24"/>
          <w:highlight w:val="none"/>
          <w:shd w:val="clear" w:color="auto" w:fill="auto"/>
          <w:lang w:val="zh-CN"/>
        </w:rPr>
      </w:pPr>
    </w:p>
    <w:p w14:paraId="73C83ACA">
      <w:pPr>
        <w:kinsoku/>
        <w:overflowPunct/>
        <w:topLinePunct w:val="0"/>
        <w:bidi w:val="0"/>
        <w:adjustRightInd/>
        <w:spacing w:beforeAutospacing="0" w:afterAutospacing="0" w:line="440" w:lineRule="exact"/>
        <w:ind w:left="0" w:leftChars="0" w:right="0"/>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二、</w:t>
      </w:r>
      <w:r>
        <w:rPr>
          <w:rFonts w:hint="eastAsia" w:ascii="仿宋" w:hAnsi="仿宋" w:eastAsia="仿宋" w:cs="仿宋"/>
          <w:b/>
          <w:color w:val="auto"/>
          <w:sz w:val="32"/>
          <w:szCs w:val="20"/>
          <w:highlight w:val="none"/>
          <w:shd w:val="clear" w:color="auto" w:fill="auto"/>
          <w:lang w:eastAsia="zh-CN"/>
        </w:rPr>
        <w:t>交易文件</w:t>
      </w:r>
      <w:r>
        <w:rPr>
          <w:rFonts w:hint="eastAsia" w:ascii="仿宋" w:hAnsi="仿宋" w:eastAsia="仿宋" w:cs="仿宋"/>
          <w:b/>
          <w:color w:val="auto"/>
          <w:sz w:val="32"/>
          <w:szCs w:val="20"/>
          <w:highlight w:val="none"/>
          <w:shd w:val="clear" w:color="auto" w:fill="auto"/>
        </w:rPr>
        <w:t>的构成、澄清、修改</w:t>
      </w:r>
    </w:p>
    <w:p w14:paraId="4F447998">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val="en-US" w:eastAsia="zh-CN"/>
        </w:rPr>
        <w:t>4.</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的构成</w:t>
      </w:r>
    </w:p>
    <w:p w14:paraId="19CDDC76">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 xml:space="preserve">.1 </w:t>
      </w:r>
      <w:r>
        <w:rPr>
          <w:rFonts w:hint="eastAsia" w:ascii="仿宋" w:hAnsi="仿宋" w:eastAsia="仿宋" w:cs="仿宋"/>
          <w:color w:val="auto"/>
          <w:sz w:val="24"/>
          <w:szCs w:val="24"/>
          <w:highlight w:val="none"/>
          <w:shd w:val="clear" w:color="auto" w:fill="auto"/>
          <w:lang w:eastAsia="zh-CN"/>
        </w:rPr>
        <w:t>交易文件</w:t>
      </w:r>
      <w:r>
        <w:rPr>
          <w:rFonts w:hint="eastAsia" w:ascii="仿宋" w:hAnsi="仿宋" w:eastAsia="仿宋" w:cs="仿宋"/>
          <w:color w:val="auto"/>
          <w:sz w:val="24"/>
          <w:szCs w:val="24"/>
          <w:highlight w:val="none"/>
          <w:shd w:val="clear" w:color="auto" w:fill="auto"/>
        </w:rPr>
        <w:t>包括下列文件及附件：</w:t>
      </w:r>
    </w:p>
    <w:p w14:paraId="189B7532">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.1.1</w:t>
      </w:r>
      <w:r>
        <w:rPr>
          <w:rFonts w:hint="eastAsia" w:ascii="仿宋" w:hAnsi="仿宋" w:eastAsia="仿宋" w:cs="仿宋"/>
          <w:color w:val="auto"/>
          <w:sz w:val="24"/>
          <w:szCs w:val="24"/>
          <w:highlight w:val="none"/>
          <w:shd w:val="clear" w:color="auto" w:fill="auto"/>
          <w:lang w:eastAsia="zh-CN"/>
        </w:rPr>
        <w:t>交易公告</w:t>
      </w:r>
      <w:r>
        <w:rPr>
          <w:rFonts w:hint="eastAsia" w:ascii="仿宋" w:hAnsi="仿宋" w:eastAsia="仿宋" w:cs="仿宋"/>
          <w:color w:val="auto"/>
          <w:sz w:val="24"/>
          <w:szCs w:val="24"/>
          <w:highlight w:val="none"/>
          <w:shd w:val="clear" w:color="auto" w:fill="auto"/>
        </w:rPr>
        <w:t>；</w:t>
      </w:r>
    </w:p>
    <w:p w14:paraId="7AD5EAB8">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.1.2</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须知；</w:t>
      </w:r>
    </w:p>
    <w:p w14:paraId="6ACABFCD">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.1.3</w:t>
      </w:r>
      <w:r>
        <w:rPr>
          <w:rFonts w:hint="eastAsia" w:ascii="仿宋" w:hAnsi="仿宋" w:eastAsia="仿宋" w:cs="仿宋"/>
          <w:color w:val="auto"/>
          <w:sz w:val="24"/>
          <w:szCs w:val="24"/>
          <w:highlight w:val="none"/>
          <w:shd w:val="clear" w:color="auto" w:fill="auto"/>
          <w:lang w:eastAsia="zh-CN"/>
        </w:rPr>
        <w:t>交易需求</w:t>
      </w:r>
      <w:r>
        <w:rPr>
          <w:rFonts w:hint="eastAsia" w:ascii="仿宋" w:hAnsi="仿宋" w:eastAsia="仿宋" w:cs="仿宋"/>
          <w:color w:val="auto"/>
          <w:sz w:val="24"/>
          <w:szCs w:val="24"/>
          <w:highlight w:val="none"/>
          <w:shd w:val="clear" w:color="auto" w:fill="auto"/>
        </w:rPr>
        <w:t>；</w:t>
      </w:r>
    </w:p>
    <w:p w14:paraId="6D6FF35C">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.1.4</w:t>
      </w:r>
      <w:r>
        <w:rPr>
          <w:rFonts w:hint="eastAsia" w:ascii="仿宋" w:hAnsi="仿宋" w:eastAsia="仿宋" w:cs="仿宋"/>
          <w:color w:val="auto"/>
          <w:sz w:val="24"/>
          <w:szCs w:val="24"/>
          <w:highlight w:val="none"/>
          <w:shd w:val="clear" w:color="auto" w:fill="auto"/>
          <w:lang w:eastAsia="zh-CN"/>
        </w:rPr>
        <w:t>评审办法</w:t>
      </w:r>
      <w:r>
        <w:rPr>
          <w:rFonts w:hint="eastAsia" w:ascii="仿宋" w:hAnsi="仿宋" w:eastAsia="仿宋" w:cs="仿宋"/>
          <w:color w:val="auto"/>
          <w:sz w:val="24"/>
          <w:szCs w:val="24"/>
          <w:highlight w:val="none"/>
          <w:shd w:val="clear" w:color="auto" w:fill="auto"/>
        </w:rPr>
        <w:t>；</w:t>
      </w:r>
    </w:p>
    <w:p w14:paraId="6BA156BA">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.1.5拟签订的合同内容；</w:t>
      </w:r>
    </w:p>
    <w:p w14:paraId="5F4DCB05">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应提交的有关格式范例。</w:t>
      </w:r>
    </w:p>
    <w:p w14:paraId="61BCE800">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.2与本项目有关的</w:t>
      </w:r>
      <w:r>
        <w:rPr>
          <w:rFonts w:hint="eastAsia" w:ascii="仿宋" w:hAnsi="仿宋" w:eastAsia="仿宋" w:cs="仿宋"/>
          <w:bCs/>
          <w:color w:val="auto"/>
          <w:sz w:val="24"/>
          <w:highlight w:val="none"/>
          <w:shd w:val="clear" w:color="auto" w:fill="auto"/>
        </w:rPr>
        <w:t>澄清或者修改的内容为</w:t>
      </w:r>
      <w:r>
        <w:rPr>
          <w:rFonts w:hint="eastAsia" w:ascii="仿宋" w:hAnsi="仿宋" w:eastAsia="仿宋" w:cs="仿宋"/>
          <w:bCs/>
          <w:color w:val="auto"/>
          <w:sz w:val="24"/>
          <w:highlight w:val="none"/>
          <w:shd w:val="clear" w:color="auto" w:fill="auto"/>
          <w:lang w:eastAsia="zh-CN"/>
        </w:rPr>
        <w:t>交易文件</w:t>
      </w:r>
      <w:r>
        <w:rPr>
          <w:rFonts w:hint="eastAsia" w:ascii="仿宋" w:hAnsi="仿宋" w:eastAsia="仿宋" w:cs="仿宋"/>
          <w:bCs/>
          <w:color w:val="auto"/>
          <w:sz w:val="24"/>
          <w:highlight w:val="none"/>
          <w:shd w:val="clear" w:color="auto" w:fill="auto"/>
        </w:rPr>
        <w:t>的组成部分</w:t>
      </w:r>
      <w:r>
        <w:rPr>
          <w:rFonts w:hint="eastAsia" w:ascii="仿宋" w:hAnsi="仿宋" w:eastAsia="仿宋" w:cs="仿宋"/>
          <w:color w:val="auto"/>
          <w:sz w:val="24"/>
          <w:highlight w:val="none"/>
          <w:shd w:val="clear" w:color="auto" w:fill="auto"/>
        </w:rPr>
        <w:t>。</w:t>
      </w:r>
    </w:p>
    <w:p w14:paraId="3C5C8163">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val="en-US" w:eastAsia="zh-CN"/>
        </w:rPr>
        <w:t>5</w:t>
      </w:r>
      <w:r>
        <w:rPr>
          <w:rFonts w:hint="eastAsia" w:ascii="仿宋" w:hAnsi="仿宋" w:eastAsia="仿宋" w:cs="仿宋"/>
          <w:b/>
          <w:color w:val="auto"/>
          <w:sz w:val="24"/>
          <w:szCs w:val="24"/>
          <w:highlight w:val="none"/>
          <w:shd w:val="clear" w:color="auto" w:fill="auto"/>
        </w:rPr>
        <w:t>.</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的澄清、修改</w:t>
      </w:r>
    </w:p>
    <w:p w14:paraId="3419822F">
      <w:pPr>
        <w:pStyle w:val="133"/>
        <w:keepNext w:val="0"/>
        <w:keepLines w:val="0"/>
        <w:pageBreakBefore w:val="0"/>
        <w:widowControl w:val="0"/>
        <w:kinsoku/>
        <w:wordWrap/>
        <w:overflowPunct/>
        <w:topLinePunct w:val="0"/>
        <w:autoSpaceDE/>
        <w:autoSpaceDN/>
        <w:bidi w:val="0"/>
        <w:adjustRightInd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5</w:t>
      </w:r>
      <w:r>
        <w:rPr>
          <w:rFonts w:hint="eastAsia" w:ascii="仿宋" w:hAnsi="仿宋" w:eastAsia="仿宋" w:cs="仿宋"/>
          <w:color w:val="auto"/>
          <w:highlight w:val="none"/>
          <w:shd w:val="clear" w:color="auto" w:fill="auto"/>
        </w:rPr>
        <w:t>.1已获取</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的潜在</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，若有问题需要澄清，应于</w:t>
      </w:r>
      <w:r>
        <w:rPr>
          <w:rFonts w:hint="eastAsia" w:ascii="仿宋" w:hAnsi="仿宋" w:eastAsia="仿宋" w:cs="仿宋"/>
          <w:color w:val="auto"/>
          <w:highlight w:val="none"/>
          <w:shd w:val="clear" w:color="auto" w:fill="auto"/>
          <w:lang w:eastAsia="zh-CN"/>
        </w:rPr>
        <w:t>响应</w:t>
      </w:r>
      <w:r>
        <w:rPr>
          <w:rFonts w:hint="eastAsia" w:ascii="仿宋" w:hAnsi="仿宋" w:eastAsia="仿宋" w:cs="仿宋"/>
          <w:color w:val="auto"/>
          <w:highlight w:val="none"/>
          <w:shd w:val="clear" w:color="auto" w:fill="auto"/>
        </w:rPr>
        <w:t>截止时间前，以书面形式向</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提出。</w:t>
      </w:r>
    </w:p>
    <w:p w14:paraId="05761149">
      <w:pPr>
        <w:pStyle w:val="133"/>
        <w:keepNext w:val="0"/>
        <w:keepLines w:val="0"/>
        <w:pageBreakBefore w:val="0"/>
        <w:widowControl w:val="0"/>
        <w:kinsoku/>
        <w:wordWrap/>
        <w:overflowPunct/>
        <w:topLinePunct w:val="0"/>
        <w:autoSpaceDE/>
        <w:autoSpaceDN/>
        <w:bidi w:val="0"/>
        <w:adjustRightInd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sz w:val="18"/>
          <w:szCs w:val="18"/>
          <w:highlight w:val="none"/>
          <w:shd w:val="clear" w:color="auto" w:fill="auto"/>
          <w:lang w:val="en-US"/>
        </w:rPr>
      </w:pPr>
      <w:r>
        <w:rPr>
          <w:rFonts w:hint="eastAsia" w:ascii="仿宋" w:hAnsi="仿宋" w:eastAsia="仿宋" w:cs="仿宋"/>
          <w:color w:val="auto"/>
          <w:highlight w:val="none"/>
          <w:shd w:val="clear" w:color="auto" w:fill="auto"/>
          <w:lang w:val="en-US" w:eastAsia="zh-CN"/>
        </w:rPr>
        <w:t>5</w:t>
      </w: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进行澄清或修改的，将同时公告并通知已获取</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的潜在</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。依法应当公告的，将按规定公告，同时视情况延长</w:t>
      </w:r>
      <w:r>
        <w:rPr>
          <w:rFonts w:hint="eastAsia" w:ascii="仿宋" w:hAnsi="仿宋" w:eastAsia="仿宋" w:cs="仿宋"/>
          <w:color w:val="auto"/>
          <w:highlight w:val="none"/>
          <w:shd w:val="clear" w:color="auto" w:fill="auto"/>
          <w:lang w:eastAsia="zh-CN"/>
        </w:rPr>
        <w:t>响应</w:t>
      </w:r>
      <w:r>
        <w:rPr>
          <w:rFonts w:hint="eastAsia" w:ascii="仿宋" w:hAnsi="仿宋" w:eastAsia="仿宋" w:cs="仿宋"/>
          <w:color w:val="auto"/>
          <w:highlight w:val="none"/>
          <w:shd w:val="clear" w:color="auto" w:fill="auto"/>
        </w:rPr>
        <w:t>截止时间和开标时间。该澄清或者修改的内容为</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的组成部分。</w:t>
      </w:r>
    </w:p>
    <w:p w14:paraId="2025E3B0">
      <w:pPr>
        <w:kinsoku/>
        <w:overflowPunct/>
        <w:topLinePunct w:val="0"/>
        <w:bidi w:val="0"/>
        <w:adjustRightInd/>
        <w:spacing w:beforeAutospacing="0" w:afterAutospacing="0" w:line="440" w:lineRule="exact"/>
        <w:ind w:left="0" w:leftChars="0" w:right="0"/>
        <w:jc w:val="center"/>
        <w:outlineLvl w:val="0"/>
        <w:rPr>
          <w:rFonts w:hint="eastAsia" w:ascii="仿宋" w:hAnsi="仿宋" w:eastAsia="仿宋" w:cs="仿宋"/>
          <w:b/>
          <w:color w:val="auto"/>
          <w:sz w:val="30"/>
          <w:szCs w:val="20"/>
          <w:highlight w:val="none"/>
          <w:shd w:val="clear" w:color="auto" w:fill="auto"/>
          <w:lang w:eastAsia="zh-CN"/>
        </w:rPr>
      </w:pPr>
      <w:r>
        <w:rPr>
          <w:rFonts w:hint="eastAsia" w:ascii="仿宋" w:hAnsi="仿宋" w:eastAsia="仿宋" w:cs="仿宋"/>
          <w:b/>
          <w:color w:val="auto"/>
          <w:sz w:val="30"/>
          <w:szCs w:val="20"/>
          <w:highlight w:val="none"/>
          <w:shd w:val="clear" w:color="auto" w:fill="auto"/>
        </w:rPr>
        <w:t>三、</w:t>
      </w:r>
      <w:r>
        <w:rPr>
          <w:rFonts w:hint="eastAsia" w:ascii="仿宋" w:hAnsi="仿宋" w:eastAsia="仿宋" w:cs="仿宋"/>
          <w:b/>
          <w:color w:val="auto"/>
          <w:sz w:val="30"/>
          <w:szCs w:val="20"/>
          <w:highlight w:val="none"/>
          <w:shd w:val="clear" w:color="auto" w:fill="auto"/>
          <w:lang w:val="en-US" w:eastAsia="zh-CN"/>
        </w:rPr>
        <w:t>响应</w:t>
      </w:r>
    </w:p>
    <w:p w14:paraId="1825FB81">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6.交易文件的获取</w:t>
      </w:r>
    </w:p>
    <w:p w14:paraId="056F2603">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281A4C20">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393CD2EA">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采购人组织潜在供应商现场考察或者召开交易前答疑会的，潜在供应商按第二部分供应商须知前附表的规定参加现场考察或者交易前答疑会。</w:t>
      </w:r>
    </w:p>
    <w:p w14:paraId="6814BDA4">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5DE4ECF6">
      <w:pPr>
        <w:spacing w:line="360" w:lineRule="auto"/>
        <w:ind w:left="481" w:leftChars="229" w:firstLine="60" w:firstLineChars="25"/>
        <w:rPr>
          <w:rFonts w:hint="eastAsia" w:ascii="仿宋" w:hAnsi="仿宋" w:eastAsia="仿宋" w:cs="仿宋"/>
          <w:b/>
          <w:bCs/>
          <w:color w:val="auto"/>
          <w:sz w:val="24"/>
        </w:rPr>
      </w:pPr>
      <w:r>
        <w:rPr>
          <w:rFonts w:hint="eastAsia" w:ascii="仿宋" w:hAnsi="仿宋" w:eastAsia="仿宋" w:cs="仿宋"/>
          <w:b/>
          <w:bCs/>
          <w:snapToGrid w:val="0"/>
          <w:color w:val="auto"/>
          <w:sz w:val="24"/>
        </w:rPr>
        <w:t>本项目交易保证金</w:t>
      </w:r>
      <w:bookmarkStart w:id="15" w:name="_Hlk520233919"/>
      <w:r>
        <w:rPr>
          <w:rFonts w:hint="eastAsia" w:ascii="仿宋" w:hAnsi="仿宋" w:eastAsia="仿宋" w:cs="仿宋"/>
          <w:b/>
          <w:bCs/>
          <w:snapToGrid w:val="0"/>
          <w:color w:val="auto"/>
          <w:sz w:val="24"/>
        </w:rPr>
        <w:t>不收取。</w:t>
      </w:r>
    </w:p>
    <w:bookmarkEnd w:id="15"/>
    <w:p w14:paraId="617F6FB9">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19044ACB">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2342AAF9">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415C9D9C">
      <w:pPr>
        <w:snapToGrid w:val="0"/>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10.1</w:t>
      </w:r>
      <w:r>
        <w:rPr>
          <w:rFonts w:hint="eastAsia" w:ascii="仿宋" w:hAnsi="仿宋" w:eastAsia="仿宋" w:cs="仿宋"/>
          <w:b/>
          <w:bCs/>
          <w:color w:val="auto"/>
          <w:sz w:val="24"/>
        </w:rPr>
        <w:t>资格文件：</w:t>
      </w:r>
    </w:p>
    <w:p w14:paraId="5A1826F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6340B76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10.1.2本项目的特定资格要求。</w:t>
      </w:r>
    </w:p>
    <w:p w14:paraId="4632EBB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10.1.3营业执照或事业法人登记证证明材料（复印件）</w:t>
      </w:r>
    </w:p>
    <w:p w14:paraId="22EC0A65">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10.</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3530D16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10.2.1响应函；</w:t>
      </w:r>
      <w:r>
        <w:rPr>
          <w:rFonts w:hint="eastAsia" w:ascii="仿宋" w:hAnsi="仿宋" w:eastAsia="仿宋" w:cs="仿宋"/>
          <w:color w:val="auto"/>
          <w:sz w:val="24"/>
          <w:lang w:val="zh-CN"/>
        </w:rPr>
        <w:t xml:space="preserve"> </w:t>
      </w:r>
    </w:p>
    <w:p w14:paraId="07FD574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58E2A24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05DEE5B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10.2.4交易标的清单；</w:t>
      </w:r>
    </w:p>
    <w:p w14:paraId="13CA815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10.2.5商务技术偏离表</w:t>
      </w:r>
    </w:p>
    <w:p w14:paraId="7661FA8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10.2.6采购供应商廉洁自律承诺</w:t>
      </w:r>
      <w:r>
        <w:rPr>
          <w:rFonts w:hint="eastAsia" w:ascii="仿宋" w:hAnsi="仿宋" w:eastAsia="仿宋" w:cs="仿宋"/>
          <w:color w:val="auto"/>
          <w:sz w:val="24"/>
          <w:lang w:val="zh-CN"/>
        </w:rPr>
        <w:t>书</w:t>
      </w:r>
      <w:r>
        <w:rPr>
          <w:rFonts w:hint="eastAsia" w:ascii="仿宋" w:hAnsi="仿宋" w:eastAsia="仿宋" w:cs="仿宋"/>
          <w:color w:val="auto"/>
          <w:sz w:val="24"/>
        </w:rPr>
        <w:t>；</w:t>
      </w:r>
    </w:p>
    <w:p w14:paraId="68864474">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10.2.</w:t>
      </w:r>
      <w:r>
        <w:rPr>
          <w:rFonts w:hint="eastAsia" w:ascii="仿宋" w:hAnsi="仿宋" w:eastAsia="仿宋" w:cs="仿宋"/>
          <w:color w:val="auto"/>
          <w:sz w:val="24"/>
        </w:rPr>
        <w:t xml:space="preserve">7 </w:t>
      </w:r>
      <w:r>
        <w:rPr>
          <w:rFonts w:hint="eastAsia" w:ascii="仿宋" w:hAnsi="仿宋" w:eastAsia="仿宋" w:cs="仿宋"/>
          <w:color w:val="auto"/>
          <w:sz w:val="24"/>
          <w:lang w:val="zh-CN"/>
        </w:rPr>
        <w:t>供应商需要说明的其它文件和资料。</w:t>
      </w:r>
    </w:p>
    <w:p w14:paraId="0F8AF32F">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10.</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34E815E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76EB38B6">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响应文件含有采购人不能接受的附加条件的，交易无效；</w:t>
      </w:r>
    </w:p>
    <w:p w14:paraId="2223076E">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供应商提供虚假材料交易的，交易无效。</w:t>
      </w:r>
    </w:p>
    <w:p w14:paraId="2610FB72">
      <w:pPr>
        <w:pStyle w:val="133"/>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响应文件的编制</w:t>
      </w:r>
    </w:p>
    <w:p w14:paraId="711AE04E">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52E6C68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.2供应商进行电子交易（响应）应安装客户端软件—“乐采云电子交易客户端”，并按照交易文件和电子交易平台的要求编制并加密响应文件。供应商未按规定加密的响应文件，电子交易平台将拒收并提示。</w:t>
      </w:r>
    </w:p>
    <w:p w14:paraId="3E6CFBC7">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.3使用“乐采云电子交易客户端”需要提前申领CA数字证书，申领流程请自行前往“浙江政府采购网-下载专区-电子交易客户端-CA驱动和申领流程”进行查阅。</w:t>
      </w:r>
    </w:p>
    <w:p w14:paraId="6A2BB89A">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17CCFD80">
      <w:pPr>
        <w:pStyle w:val="133"/>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▲供应商的响应文件未按照交易文件要求签署、盖章的，其交易无效</w:t>
      </w:r>
      <w:r>
        <w:rPr>
          <w:rFonts w:hint="eastAsia" w:ascii="仿宋" w:hAnsi="仿宋" w:eastAsia="仿宋" w:cs="仿宋"/>
          <w:color w:val="auto"/>
          <w:szCs w:val="24"/>
        </w:rPr>
        <w:t>。</w:t>
      </w:r>
    </w:p>
    <w:p w14:paraId="6388D995">
      <w:pPr>
        <w:pStyle w:val="133"/>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12.2为确保网上操作合法、有效和安全，供应商应当在响应截止时间前完成在“</w:t>
      </w:r>
      <w:r>
        <w:rPr>
          <w:rFonts w:hint="eastAsia" w:ascii="仿宋" w:hAnsi="仿宋" w:eastAsia="仿宋" w:cs="仿宋"/>
          <w:color w:val="auto"/>
          <w:lang w:eastAsia="zh-CN"/>
        </w:rPr>
        <w:t>乐采云平台</w:t>
      </w:r>
      <w:r>
        <w:rPr>
          <w:rFonts w:hint="eastAsia" w:ascii="仿宋" w:hAnsi="仿宋" w:eastAsia="仿宋" w:cs="仿宋"/>
          <w:color w:val="auto"/>
        </w:rPr>
        <w:t>”的身份认证，确保在电子交易（响应）过程中能够对相关数据电文进行加密和使用电子签名。</w:t>
      </w:r>
    </w:p>
    <w:p w14:paraId="0E9775A5">
      <w:pPr>
        <w:pStyle w:val="133"/>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5D3EA0B1">
      <w:pPr>
        <w:pStyle w:val="133"/>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53CB16A7">
      <w:pPr>
        <w:pStyle w:val="133"/>
        <w:ind w:firstLine="480"/>
        <w:rPr>
          <w:rFonts w:hint="eastAsia" w:ascii="仿宋" w:hAnsi="仿宋" w:eastAsia="仿宋" w:cs="仿宋"/>
          <w:color w:val="auto"/>
          <w:szCs w:val="24"/>
        </w:rPr>
      </w:pPr>
      <w:r>
        <w:rPr>
          <w:rFonts w:hint="eastAsia" w:ascii="仿宋" w:hAnsi="仿宋" w:eastAsia="仿宋" w:cs="仿宋"/>
          <w:color w:val="auto"/>
          <w:szCs w:val="24"/>
        </w:rPr>
        <w:t>13.1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0DAC617">
      <w:pPr>
        <w:pStyle w:val="133"/>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13.2电子交易平台收到响应文件，将妥善保存并即时向供应商发出确认回执通知。在响应截止时间前，除供应商补充、修改或者撤回响应文件外，任何单位和个人不得解密或提取响应文件。</w:t>
      </w:r>
    </w:p>
    <w:p w14:paraId="3F683C82">
      <w:pPr>
        <w:pStyle w:val="133"/>
        <w:spacing w:before="0"/>
        <w:ind w:firstLine="480"/>
        <w:rPr>
          <w:rFonts w:hint="eastAsia" w:ascii="仿宋" w:hAnsi="仿宋" w:eastAsia="仿宋" w:cs="仿宋"/>
          <w:color w:val="auto"/>
          <w:szCs w:val="24"/>
        </w:rPr>
      </w:pPr>
      <w:r>
        <w:rPr>
          <w:rFonts w:hint="eastAsia" w:ascii="仿宋" w:hAnsi="仿宋" w:eastAsia="仿宋" w:cs="仿宋"/>
          <w:color w:val="auto"/>
          <w:szCs w:val="24"/>
        </w:rPr>
        <w:t>13.3采购人、采购机构可以视情况延长响应文件提交的截止时间。在上述情况下，采购机构与供应商以前在响应截止期方面的全部权利、责任和义务，将适用于延长至新的响应截止期。</w:t>
      </w:r>
    </w:p>
    <w:p w14:paraId="77957A26">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14.备份响应文件</w:t>
      </w:r>
    </w:p>
    <w:p w14:paraId="3F711FF8">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28"/>
          <w:sz w:val="24"/>
          <w:szCs w:val="24"/>
        </w:rPr>
        <w:t>不收取备份响应文件</w:t>
      </w:r>
    </w:p>
    <w:p w14:paraId="3E04B7D4">
      <w:pPr>
        <w:pStyle w:val="133"/>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1402194C">
      <w:pPr>
        <w:pStyle w:val="27"/>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103E006A">
      <w:pPr>
        <w:pStyle w:val="133"/>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16.响应有效期</w:t>
      </w:r>
    </w:p>
    <w:p w14:paraId="31407FE6">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16.1响应有效期为从提交响应文件的截止之日起90天。▲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诺的响应有效期少于交易文件中载明的响应有效期的，交易无效。</w:t>
      </w:r>
    </w:p>
    <w:p w14:paraId="1E3542AC">
      <w:pPr>
        <w:pStyle w:val="133"/>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w:t>
      </w:r>
      <w:r>
        <w:rPr>
          <w:rFonts w:hint="eastAsia" w:ascii="仿宋" w:hAnsi="仿宋" w:eastAsia="仿宋" w:cs="仿宋"/>
          <w:color w:val="auto"/>
          <w:szCs w:val="21"/>
        </w:rPr>
        <w:t>响应截止</w:t>
      </w:r>
      <w:r>
        <w:rPr>
          <w:rFonts w:hint="eastAsia" w:ascii="仿宋" w:hAnsi="仿宋" w:eastAsia="仿宋" w:cs="仿宋"/>
          <w:color w:val="auto"/>
        </w:rPr>
        <w:t>日期起，在</w:t>
      </w:r>
      <w:r>
        <w:rPr>
          <w:rFonts w:hint="eastAsia" w:ascii="仿宋" w:hAnsi="仿宋" w:eastAsia="仿宋" w:cs="仿宋"/>
          <w:color w:val="auto"/>
          <w:szCs w:val="21"/>
        </w:rPr>
        <w:t>响应有效期</w:t>
      </w:r>
      <w:r>
        <w:rPr>
          <w:rFonts w:hint="eastAsia" w:ascii="仿宋" w:hAnsi="仿宋" w:eastAsia="仿宋" w:cs="仿宋"/>
          <w:color w:val="auto"/>
        </w:rPr>
        <w:t>内有效。</w:t>
      </w:r>
    </w:p>
    <w:p w14:paraId="50D024AA">
      <w:pPr>
        <w:kinsoku/>
        <w:overflowPunct/>
        <w:topLinePunct w:val="0"/>
        <w:bidi w:val="0"/>
        <w:spacing w:beforeAutospacing="0" w:afterAutospacing="0" w:line="440" w:lineRule="exact"/>
        <w:ind w:left="0" w:leftChars="0" w:right="0" w:firstLine="420" w:firstLineChars="200"/>
        <w:rPr>
          <w:rFonts w:hint="eastAsia" w:ascii="仿宋" w:hAnsi="仿宋" w:eastAsia="仿宋" w:cs="仿宋"/>
          <w:color w:val="auto"/>
          <w:sz w:val="24"/>
          <w:szCs w:val="20"/>
          <w:highlight w:val="none"/>
          <w:shd w:val="clear" w:color="auto" w:fill="auto"/>
        </w:rPr>
      </w:pPr>
      <w:r>
        <w:rPr>
          <w:rFonts w:hint="eastAsia" w:ascii="仿宋" w:hAnsi="仿宋" w:eastAsia="仿宋" w:cs="仿宋"/>
          <w:color w:val="auto"/>
        </w:rPr>
        <w:t>16.3在原定</w:t>
      </w:r>
      <w:r>
        <w:rPr>
          <w:rFonts w:hint="eastAsia" w:ascii="仿宋" w:hAnsi="仿宋" w:eastAsia="仿宋" w:cs="仿宋"/>
          <w:color w:val="auto"/>
          <w:szCs w:val="21"/>
        </w:rPr>
        <w:t>响应有效期</w:t>
      </w:r>
      <w:r>
        <w:rPr>
          <w:rFonts w:hint="eastAsia" w:ascii="仿宋" w:hAnsi="仿宋" w:eastAsia="仿宋" w:cs="仿宋"/>
          <w:color w:val="auto"/>
        </w:rPr>
        <w:t>满之前，如果出现特殊情况，采购机构可以以书面形式通知供应商延长</w:t>
      </w:r>
      <w:r>
        <w:rPr>
          <w:rFonts w:hint="eastAsia" w:ascii="仿宋" w:hAnsi="仿宋" w:eastAsia="仿宋" w:cs="仿宋"/>
          <w:color w:val="auto"/>
          <w:szCs w:val="21"/>
        </w:rPr>
        <w:t>响应有效期</w:t>
      </w:r>
      <w:r>
        <w:rPr>
          <w:rFonts w:hint="eastAsia" w:ascii="仿宋" w:hAnsi="仿宋" w:eastAsia="仿宋" w:cs="仿宋"/>
          <w:color w:val="auto"/>
        </w:rPr>
        <w:t>。供应商同意延长的，不得要求或被允许修改其响应文件，供应商拒绝延长的，其</w:t>
      </w:r>
      <w:r>
        <w:rPr>
          <w:rFonts w:hint="eastAsia" w:ascii="仿宋" w:hAnsi="仿宋" w:eastAsia="仿宋" w:cs="仿宋"/>
          <w:color w:val="auto"/>
          <w:szCs w:val="21"/>
        </w:rPr>
        <w:t>交易</w:t>
      </w:r>
      <w:r>
        <w:rPr>
          <w:rFonts w:hint="eastAsia" w:ascii="仿宋" w:hAnsi="仿宋" w:eastAsia="仿宋" w:cs="仿宋"/>
          <w:color w:val="auto"/>
        </w:rPr>
        <w:t>无效。</w:t>
      </w:r>
    </w:p>
    <w:p w14:paraId="05E97368">
      <w:pPr>
        <w:pStyle w:val="44"/>
        <w:kinsoku/>
        <w:overflowPunct/>
        <w:topLinePunct w:val="0"/>
        <w:bidi w:val="0"/>
        <w:spacing w:beforeAutospacing="0" w:afterAutospacing="0"/>
        <w:ind w:left="0" w:leftChars="0" w:right="0"/>
        <w:rPr>
          <w:rFonts w:hint="eastAsia" w:ascii="仿宋" w:hAnsi="仿宋" w:eastAsia="仿宋" w:cs="仿宋"/>
          <w:color w:val="auto"/>
          <w:sz w:val="24"/>
          <w:szCs w:val="20"/>
          <w:highlight w:val="none"/>
          <w:shd w:val="clear" w:color="auto" w:fill="auto"/>
        </w:rPr>
      </w:pPr>
    </w:p>
    <w:p w14:paraId="42C6AAB1">
      <w:pPr>
        <w:kinsoku/>
        <w:overflowPunct/>
        <w:topLinePunct w:val="0"/>
        <w:bidi w:val="0"/>
        <w:spacing w:beforeAutospacing="0" w:afterAutospacing="0"/>
        <w:ind w:left="0" w:leftChars="0" w:right="0"/>
        <w:rPr>
          <w:rFonts w:hint="eastAsia" w:ascii="仿宋" w:hAnsi="仿宋" w:eastAsia="仿宋" w:cs="仿宋"/>
          <w:highlight w:val="none"/>
        </w:rPr>
      </w:pPr>
    </w:p>
    <w:p w14:paraId="28854386">
      <w:pPr>
        <w:pStyle w:val="133"/>
        <w:kinsoku/>
        <w:overflowPunct/>
        <w:topLinePunct w:val="0"/>
        <w:bidi w:val="0"/>
        <w:spacing w:before="0" w:beforeAutospacing="0" w:afterAutospacing="0" w:line="440" w:lineRule="exact"/>
        <w:ind w:left="0" w:leftChars="0" w:right="0" w:firstLine="0" w:firstLineChars="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w:t>
      </w:r>
      <w:r>
        <w:rPr>
          <w:rFonts w:hint="eastAsia" w:ascii="仿宋" w:hAnsi="仿宋" w:eastAsia="仿宋" w:cs="仿宋"/>
          <w:b/>
          <w:color w:val="auto"/>
          <w:sz w:val="32"/>
          <w:highlight w:val="none"/>
          <w:shd w:val="clear" w:color="auto" w:fill="auto"/>
          <w:lang w:val="en-US" w:eastAsia="zh-CN"/>
        </w:rPr>
        <w:t>交易</w:t>
      </w:r>
      <w:r>
        <w:rPr>
          <w:rFonts w:hint="eastAsia" w:ascii="仿宋" w:hAnsi="仿宋" w:eastAsia="仿宋" w:cs="仿宋"/>
          <w:b/>
          <w:color w:val="auto"/>
          <w:sz w:val="32"/>
          <w:highlight w:val="none"/>
          <w:shd w:val="clear" w:color="auto" w:fill="auto"/>
        </w:rPr>
        <w:t>、资格审查</w:t>
      </w:r>
    </w:p>
    <w:p w14:paraId="58F24A8C">
      <w:pPr>
        <w:pStyle w:val="556"/>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17.交易</w:t>
      </w:r>
      <w:r>
        <w:rPr>
          <w:rFonts w:hint="eastAsia" w:ascii="仿宋" w:hAnsi="仿宋" w:eastAsia="仿宋" w:cs="仿宋"/>
          <w:color w:val="auto"/>
          <w:sz w:val="24"/>
        </w:rPr>
        <w:t xml:space="preserve"> </w:t>
      </w:r>
    </w:p>
    <w:p w14:paraId="20D9E0CE">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17.1采购机构按照交易文件规定的时间通过电子交易平台组织交易，所有供应商均应当准时在线参加。供应商不足3家的，不得交易。</w:t>
      </w:r>
    </w:p>
    <w:p w14:paraId="19817B58">
      <w:pPr>
        <w:pStyle w:val="556"/>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17.2交易时，电子交易平台按交易时间自动提取所有响应文件。采购机构依托电子交易平台发起开始解密指令，供应商按照平台提示和交易文件的规定在半小时内完成在线解密。</w:t>
      </w:r>
    </w:p>
    <w:p w14:paraId="473DC2FF">
      <w:pPr>
        <w:pStyle w:val="556"/>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17.3</w:t>
      </w:r>
      <w:r>
        <w:rPr>
          <w:rFonts w:hint="eastAsia" w:ascii="仿宋" w:hAnsi="仿宋" w:eastAsia="仿宋" w:cs="仿宋"/>
          <w:b/>
          <w:color w:val="auto"/>
          <w:sz w:val="24"/>
        </w:rPr>
        <w:t>响应文件未按时解密，供应商提供了备份响应文件的，以备份响应文件作为依据，否则视为响应文件撤回。响应文件已按时解密的，备份响应文件自动失效。</w:t>
      </w:r>
    </w:p>
    <w:p w14:paraId="6A089D28">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hint="eastAsia" w:ascii="仿宋" w:hAnsi="仿宋" w:eastAsia="仿宋" w:cs="仿宋"/>
          <w:b/>
          <w:color w:val="auto"/>
          <w:sz w:val="24"/>
          <w:szCs w:val="20"/>
        </w:rPr>
      </w:pPr>
      <w:r>
        <w:rPr>
          <w:rFonts w:hint="eastAsia" w:ascii="仿宋" w:hAnsi="仿宋" w:eastAsia="仿宋" w:cs="仿宋"/>
          <w:b/>
          <w:color w:val="auto"/>
          <w:sz w:val="24"/>
          <w:szCs w:val="20"/>
        </w:rPr>
        <w:t>　18、资格审查</w:t>
      </w:r>
    </w:p>
    <w:p w14:paraId="2F10A4A9">
      <w:pPr>
        <w:pStyle w:val="13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18.1</w:t>
      </w:r>
      <w:r>
        <w:rPr>
          <w:rFonts w:hint="eastAsia" w:ascii="仿宋" w:hAnsi="仿宋" w:eastAsia="仿宋" w:cs="仿宋"/>
          <w:color w:val="auto"/>
          <w:szCs w:val="21"/>
        </w:rPr>
        <w:t>交易</w:t>
      </w:r>
      <w:r>
        <w:rPr>
          <w:rFonts w:hint="eastAsia" w:ascii="仿宋" w:hAnsi="仿宋" w:eastAsia="仿宋" w:cs="仿宋"/>
          <w:color w:val="auto"/>
          <w:kern w:val="0"/>
          <w:szCs w:val="24"/>
        </w:rPr>
        <w:t>后，采购人或采购机构将依法对供应商的资格进行审查。</w:t>
      </w:r>
    </w:p>
    <w:p w14:paraId="5E044FB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18.2</w:t>
      </w:r>
      <w:r>
        <w:rPr>
          <w:rFonts w:hint="eastAsia" w:ascii="仿宋" w:hAnsi="仿宋" w:eastAsia="仿宋" w:cs="仿宋"/>
          <w:color w:val="auto"/>
          <w:sz w:val="24"/>
        </w:rPr>
        <w:t>采购人或采购机构依据法律法规和交易文件的规定，对供应商的基本资格条件、特定资格条件进行审查。</w:t>
      </w:r>
    </w:p>
    <w:p w14:paraId="3FD53F1C">
      <w:pPr>
        <w:pStyle w:val="133"/>
        <w:spacing w:before="0"/>
        <w:ind w:firstLine="480"/>
        <w:rPr>
          <w:rFonts w:hint="eastAsia" w:ascii="仿宋" w:hAnsi="仿宋" w:eastAsia="仿宋" w:cs="仿宋"/>
          <w:color w:val="auto"/>
        </w:rPr>
      </w:pPr>
      <w:r>
        <w:rPr>
          <w:rFonts w:hint="eastAsia" w:ascii="仿宋" w:hAnsi="仿宋" w:eastAsia="仿宋" w:cs="仿宋"/>
          <w:color w:val="auto"/>
          <w:kern w:val="0"/>
          <w:szCs w:val="24"/>
        </w:rPr>
        <w:t>18.3供应商未按照交易文件要求提供与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供应商不具备交易文件中规定的资格要求，其响应无效。</w:t>
      </w:r>
    </w:p>
    <w:p w14:paraId="6B9B8144">
      <w:pPr>
        <w:pStyle w:val="133"/>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4对未通过资格审查的供应商，采购人或采购机构告知其未通过的原因。</w:t>
      </w:r>
    </w:p>
    <w:p w14:paraId="6EC25F4E">
      <w:pPr>
        <w:pStyle w:val="133"/>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5合格供应商不足3家的，不再评标。</w:t>
      </w:r>
    </w:p>
    <w:p w14:paraId="6130392A">
      <w:pPr>
        <w:pStyle w:val="133"/>
        <w:keepNext w:val="0"/>
        <w:keepLines w:val="0"/>
        <w:pageBreakBefore w:val="0"/>
        <w:kinsoku/>
        <w:wordWrap/>
        <w:overflowPunct/>
        <w:topLinePunct w:val="0"/>
        <w:bidi w:val="0"/>
        <w:adjustRightInd w:val="0"/>
        <w:spacing w:before="0" w:beforeAutospacing="0" w:afterAutospacing="0" w:line="440" w:lineRule="exact"/>
        <w:ind w:left="0" w:leftChars="0" w:right="0" w:firstLine="0" w:firstLineChars="0"/>
        <w:textAlignment w:val="auto"/>
        <w:rPr>
          <w:rFonts w:hint="eastAsia" w:ascii="仿宋" w:hAnsi="仿宋" w:eastAsia="仿宋" w:cs="仿宋"/>
          <w:color w:val="auto"/>
          <w:kern w:val="0"/>
          <w:szCs w:val="24"/>
          <w:highlight w:val="none"/>
          <w:shd w:val="clear" w:color="auto" w:fill="auto"/>
        </w:rPr>
      </w:pPr>
    </w:p>
    <w:p w14:paraId="3752CC13">
      <w:pPr>
        <w:kinsoku/>
        <w:overflowPunct/>
        <w:topLinePunct w:val="0"/>
        <w:bidi w:val="0"/>
        <w:snapToGrid w:val="0"/>
        <w:spacing w:beforeAutospacing="0" w:afterAutospacing="0" w:line="440" w:lineRule="exact"/>
        <w:ind w:left="0" w:leftChars="0" w:right="0"/>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五、评标</w:t>
      </w:r>
    </w:p>
    <w:p w14:paraId="0CA51F3F">
      <w:pPr>
        <w:spacing w:before="111" w:line="328" w:lineRule="auto"/>
        <w:ind w:left="31" w:right="65" w:firstLine="488"/>
        <w:jc w:val="both"/>
        <w:rPr>
          <w:rFonts w:hint="eastAsia" w:ascii="仿宋" w:hAnsi="仿宋" w:eastAsia="仿宋" w:cs="仿宋"/>
          <w:sz w:val="24"/>
          <w:szCs w:val="24"/>
          <w:lang w:eastAsia="zh-CN"/>
        </w:rPr>
      </w:pPr>
      <w:bookmarkStart w:id="16" w:name="_Toc91899903"/>
      <w:r>
        <w:rPr>
          <w:rFonts w:hint="eastAsia" w:ascii="仿宋" w:hAnsi="仿宋" w:eastAsia="仿宋" w:cs="仿宋"/>
          <w:b w:val="0"/>
          <w:color w:val="auto"/>
          <w:kern w:val="0"/>
          <w:sz w:val="24"/>
          <w:highlight w:val="none"/>
          <w:shd w:val="clear" w:color="auto" w:fill="auto"/>
          <w:lang w:val="en-US" w:eastAsia="zh-CN"/>
        </w:rPr>
        <w:t>19</w:t>
      </w:r>
      <w:r>
        <w:rPr>
          <w:rFonts w:hint="eastAsia" w:ascii="仿宋" w:hAnsi="仿宋" w:eastAsia="仿宋" w:cs="仿宋"/>
          <w:b/>
          <w:color w:val="auto"/>
          <w:sz w:val="24"/>
          <w:highlight w:val="none"/>
          <w:shd w:val="clear" w:color="auto" w:fill="auto"/>
        </w:rPr>
        <w:t>.</w:t>
      </w:r>
      <w:r>
        <w:rPr>
          <w:rFonts w:hint="eastAsia" w:ascii="仿宋" w:hAnsi="仿宋" w:eastAsia="仿宋" w:cs="仿宋"/>
          <w:sz w:val="24"/>
          <w:szCs w:val="24"/>
          <w:lang w:eastAsia="zh-CN"/>
        </w:rPr>
        <w:t>即在全部满足交易文件实质性要求前提下，统一优惠率最高的</w:t>
      </w:r>
      <w:r>
        <w:rPr>
          <w:rFonts w:hint="eastAsia" w:ascii="仿宋" w:hAnsi="仿宋" w:eastAsia="仿宋" w:cs="仿宋"/>
          <w:spacing w:val="-1"/>
          <w:sz w:val="24"/>
          <w:szCs w:val="24"/>
          <w:lang w:eastAsia="zh-CN"/>
        </w:rPr>
        <w:t>供应商作</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为中标候选人。当有统一优惠率并列情况时，最高统一优惠率</w:t>
      </w:r>
      <w:r>
        <w:rPr>
          <w:rFonts w:hint="eastAsia" w:ascii="仿宋" w:hAnsi="仿宋" w:eastAsia="仿宋" w:cs="仿宋"/>
          <w:spacing w:val="-4"/>
          <w:sz w:val="24"/>
          <w:szCs w:val="24"/>
          <w:lang w:eastAsia="zh-CN"/>
        </w:rPr>
        <w:t>的单位通过一轮竞</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争性谈判选定中标候选人，竞争性谈判报价不得低于最高统一优惠率。</w:t>
      </w:r>
    </w:p>
    <w:p w14:paraId="207FD6E5">
      <w:pPr>
        <w:spacing w:before="42" w:line="318" w:lineRule="auto"/>
        <w:ind w:left="29" w:right="65" w:firstLine="480"/>
        <w:jc w:val="both"/>
        <w:rPr>
          <w:rFonts w:hint="eastAsia" w:ascii="仿宋" w:hAnsi="仿宋" w:eastAsia="仿宋" w:cs="仿宋"/>
          <w:b/>
          <w:color w:val="auto"/>
          <w:sz w:val="24"/>
          <w:highlight w:val="none"/>
          <w:shd w:val="clear" w:color="auto" w:fill="auto"/>
        </w:rPr>
      </w:pPr>
      <w:r>
        <w:rPr>
          <w:rFonts w:hint="eastAsia" w:ascii="仿宋" w:hAnsi="仿宋" w:eastAsia="仿宋" w:cs="仿宋"/>
          <w:spacing w:val="-3"/>
          <w:sz w:val="24"/>
          <w:szCs w:val="24"/>
          <w:lang w:eastAsia="zh-CN"/>
        </w:rPr>
        <w:t>采购人将对统一优惠率最高的投标单位进行资格审</w:t>
      </w:r>
      <w:r>
        <w:rPr>
          <w:rFonts w:hint="eastAsia" w:ascii="仿宋" w:hAnsi="仿宋" w:eastAsia="仿宋" w:cs="仿宋"/>
          <w:spacing w:val="-4"/>
          <w:sz w:val="24"/>
          <w:szCs w:val="24"/>
          <w:lang w:eastAsia="zh-CN"/>
        </w:rPr>
        <w:t>查，如统一优惠率最高的</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投标资格符合且响应交易文件要求，即作为本次招标的中标候选人；</w:t>
      </w:r>
      <w:r>
        <w:rPr>
          <w:rFonts w:hint="eastAsia" w:ascii="仿宋" w:hAnsi="仿宋" w:eastAsia="仿宋" w:cs="仿宋"/>
          <w:spacing w:val="-4"/>
          <w:sz w:val="24"/>
          <w:szCs w:val="24"/>
          <w:lang w:eastAsia="zh-CN"/>
        </w:rPr>
        <w:t>如资格审查</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不通过或不响应交易文件要求的，采购人将对统一优惠率次高的投标</w:t>
      </w:r>
      <w:r>
        <w:rPr>
          <w:rFonts w:hint="eastAsia" w:ascii="仿宋" w:hAnsi="仿宋" w:eastAsia="仿宋" w:cs="仿宋"/>
          <w:spacing w:val="-4"/>
          <w:sz w:val="24"/>
          <w:szCs w:val="24"/>
          <w:lang w:eastAsia="zh-CN"/>
        </w:rPr>
        <w:t>单位进行资</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格审查，以此类推。</w:t>
      </w:r>
    </w:p>
    <w:p w14:paraId="002CC48F">
      <w:pPr>
        <w:kinsoku/>
        <w:overflowPunct/>
        <w:topLinePunct w:val="0"/>
        <w:bidi w:val="0"/>
        <w:snapToGrid w:val="0"/>
        <w:spacing w:beforeAutospacing="0" w:afterAutospacing="0" w:line="440" w:lineRule="exact"/>
        <w:ind w:left="0" w:leftChars="0" w:right="0"/>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六、定 标</w:t>
      </w:r>
    </w:p>
    <w:p w14:paraId="30B597AE">
      <w:pPr>
        <w:pStyle w:val="27"/>
        <w:keepNext w:val="0"/>
        <w:keepLines w:val="0"/>
        <w:pageBreakBefore w:val="0"/>
        <w:kinsoku/>
        <w:wordWrap/>
        <w:overflowPunct/>
        <w:topLinePunct w:val="0"/>
        <w:autoSpaceDE/>
        <w:autoSpaceDN/>
        <w:bidi w:val="0"/>
        <w:adjustRightInd w:val="0"/>
        <w:spacing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lang w:eastAsia="zh-CN"/>
        </w:rPr>
      </w:pPr>
      <w:r>
        <w:rPr>
          <w:rFonts w:hint="eastAsia" w:ascii="仿宋" w:hAnsi="仿宋" w:eastAsia="仿宋" w:cs="仿宋"/>
          <w:b/>
          <w:color w:val="auto"/>
          <w:highlight w:val="none"/>
          <w:shd w:val="clear" w:color="auto" w:fill="auto"/>
          <w:lang w:val="en-US" w:eastAsia="zh-CN"/>
        </w:rPr>
        <w:t>20</w:t>
      </w:r>
      <w:r>
        <w:rPr>
          <w:rFonts w:hint="eastAsia" w:ascii="仿宋" w:hAnsi="仿宋" w:eastAsia="仿宋" w:cs="仿宋"/>
          <w:b/>
          <w:color w:val="auto"/>
          <w:highlight w:val="none"/>
          <w:shd w:val="clear" w:color="auto" w:fill="auto"/>
        </w:rPr>
        <w:t>.确定</w:t>
      </w:r>
      <w:r>
        <w:rPr>
          <w:rFonts w:hint="eastAsia" w:ascii="仿宋" w:hAnsi="仿宋" w:eastAsia="仿宋" w:cs="仿宋"/>
          <w:b/>
          <w:color w:val="auto"/>
          <w:highlight w:val="none"/>
          <w:shd w:val="clear" w:color="auto" w:fill="auto"/>
          <w:lang w:val="en-US" w:eastAsia="zh-CN"/>
        </w:rPr>
        <w:t>成交</w:t>
      </w:r>
      <w:r>
        <w:rPr>
          <w:rFonts w:hint="eastAsia" w:ascii="仿宋" w:hAnsi="仿宋" w:eastAsia="仿宋" w:cs="仿宋"/>
          <w:b/>
          <w:color w:val="auto"/>
          <w:highlight w:val="none"/>
          <w:shd w:val="clear" w:color="auto" w:fill="auto"/>
          <w:lang w:eastAsia="zh-CN"/>
        </w:rPr>
        <w:t>供应商</w:t>
      </w:r>
    </w:p>
    <w:p w14:paraId="4785DC1D">
      <w:pPr>
        <w:pStyle w:val="133"/>
        <w:keepNext w:val="0"/>
        <w:keepLines w:val="0"/>
        <w:pageBreakBefore w:val="0"/>
        <w:kinsoku/>
        <w:wordWrap/>
        <w:overflowPunct/>
        <w:topLinePunct w:val="0"/>
        <w:autoSpaceDE/>
        <w:autoSpaceDN/>
        <w:bidi w:val="0"/>
        <w:adjustRightInd w:val="0"/>
        <w:snapToGrid w:val="0"/>
        <w:spacing w:before="0" w:beforeAutospacing="0" w:afterAutospacing="0" w:line="440" w:lineRule="exact"/>
        <w:ind w:left="0" w:leftChars="0" w:right="0" w:firstLine="480"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color w:val="auto"/>
          <w:szCs w:val="24"/>
          <w:highlight w:val="none"/>
        </w:rPr>
        <w:t>采购人将自收到评审报告之日起5个工作日内通过电子交易平台在评审报告推荐的成交候选人中按顺序确定成交供应商。</w:t>
      </w:r>
    </w:p>
    <w:p w14:paraId="093673F6">
      <w:pPr>
        <w:pStyle w:val="133"/>
        <w:keepNext w:val="0"/>
        <w:keepLines w:val="0"/>
        <w:pageBreakBefore w:val="0"/>
        <w:kinsoku/>
        <w:wordWrap/>
        <w:overflowPunct/>
        <w:topLinePunct w:val="0"/>
        <w:autoSpaceDE/>
        <w:autoSpaceDN/>
        <w:bidi w:val="0"/>
        <w:adjustRightInd w:val="0"/>
        <w:snapToGrid w:val="0"/>
        <w:spacing w:before="0" w:beforeAutospacing="0" w:afterAutospacing="0" w:line="440" w:lineRule="exact"/>
        <w:ind w:left="0" w:leftChars="0" w:right="0"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w:t>
      </w:r>
      <w:r>
        <w:rPr>
          <w:rFonts w:hint="eastAsia" w:ascii="仿宋" w:hAnsi="仿宋" w:eastAsia="仿宋" w:cs="仿宋"/>
          <w:b/>
          <w:color w:val="auto"/>
          <w:szCs w:val="24"/>
          <w:highlight w:val="none"/>
          <w:shd w:val="clear" w:color="auto" w:fill="auto"/>
          <w:lang w:val="en-US" w:eastAsia="zh-CN"/>
        </w:rPr>
        <w:t>1</w:t>
      </w:r>
      <w:r>
        <w:rPr>
          <w:rFonts w:hint="eastAsia" w:ascii="仿宋" w:hAnsi="仿宋" w:eastAsia="仿宋" w:cs="仿宋"/>
          <w:b/>
          <w:color w:val="auto"/>
          <w:szCs w:val="24"/>
          <w:highlight w:val="none"/>
          <w:shd w:val="clear" w:color="auto" w:fill="auto"/>
        </w:rPr>
        <w:t>.</w:t>
      </w:r>
      <w:r>
        <w:rPr>
          <w:rFonts w:hint="eastAsia" w:ascii="仿宋" w:hAnsi="仿宋" w:eastAsia="仿宋" w:cs="仿宋"/>
          <w:b/>
          <w:color w:val="auto"/>
          <w:highlight w:val="none"/>
          <w:shd w:val="clear" w:color="auto" w:fill="auto"/>
          <w:lang w:val="en-US" w:eastAsia="zh-CN"/>
        </w:rPr>
        <w:t>成交</w:t>
      </w:r>
      <w:r>
        <w:rPr>
          <w:rFonts w:hint="eastAsia" w:ascii="仿宋" w:hAnsi="仿宋" w:eastAsia="仿宋" w:cs="仿宋"/>
          <w:b/>
          <w:color w:val="auto"/>
          <w:szCs w:val="24"/>
          <w:highlight w:val="none"/>
          <w:shd w:val="clear" w:color="auto" w:fill="auto"/>
          <w:lang w:eastAsia="zh-CN"/>
        </w:rPr>
        <w:t>通知</w:t>
      </w:r>
    </w:p>
    <w:p w14:paraId="298A0A5A">
      <w:pPr>
        <w:kinsoku/>
        <w:overflowPunct/>
        <w:topLinePunct w:val="0"/>
        <w:bidi w:val="0"/>
        <w:spacing w:beforeAutospacing="0" w:afterAutospacing="0" w:line="440" w:lineRule="exact"/>
        <w:ind w:left="0" w:leftChars="0" w:right="0" w:firstLine="480" w:firstLineChars="200"/>
        <w:rPr>
          <w:rFonts w:hint="eastAsia" w:ascii="仿宋" w:hAnsi="仿宋" w:eastAsia="仿宋" w:cs="仿宋"/>
          <w:b/>
          <w:color w:val="auto"/>
          <w:sz w:val="32"/>
          <w:highlight w:val="none"/>
          <w:shd w:val="clear" w:color="auto" w:fill="auto"/>
        </w:rPr>
      </w:pPr>
      <w:r>
        <w:rPr>
          <w:rFonts w:hint="eastAsia" w:ascii="仿宋" w:hAnsi="仿宋" w:eastAsia="仿宋" w:cs="仿宋"/>
          <w:color w:val="auto"/>
          <w:sz w:val="24"/>
          <w:highlight w:val="none"/>
          <w:shd w:val="clear" w:color="auto" w:fill="auto"/>
        </w:rPr>
        <w:t>自</w:t>
      </w:r>
      <w:r>
        <w:rPr>
          <w:rFonts w:hint="eastAsia" w:ascii="仿宋" w:hAnsi="仿宋" w:eastAsia="仿宋" w:cs="仿宋"/>
          <w:color w:val="auto"/>
          <w:sz w:val="24"/>
          <w:highlight w:val="none"/>
          <w:shd w:val="clear" w:color="auto" w:fill="auto"/>
          <w:lang w:eastAsia="zh-CN"/>
        </w:rPr>
        <w:t>中标候选人</w:t>
      </w:r>
      <w:r>
        <w:rPr>
          <w:rFonts w:hint="eastAsia" w:ascii="仿宋" w:hAnsi="仿宋" w:eastAsia="仿宋" w:cs="仿宋"/>
          <w:color w:val="auto"/>
          <w:sz w:val="24"/>
          <w:highlight w:val="none"/>
          <w:shd w:val="clear" w:color="auto" w:fill="auto"/>
        </w:rPr>
        <w:t>确定之日起</w:t>
      </w:r>
      <w:r>
        <w:rPr>
          <w:rFonts w:hint="eastAsia" w:ascii="仿宋" w:hAnsi="仿宋" w:eastAsia="仿宋" w:cs="仿宋"/>
          <w:color w:val="auto"/>
          <w:sz w:val="24"/>
          <w:highlight w:val="none"/>
          <w:shd w:val="clear" w:color="auto" w:fill="auto"/>
          <w:lang w:eastAsia="zh-CN"/>
        </w:rPr>
        <w:t>2</w:t>
      </w:r>
      <w:r>
        <w:rPr>
          <w:rFonts w:hint="eastAsia" w:ascii="仿宋" w:hAnsi="仿宋" w:eastAsia="仿宋" w:cs="仿宋"/>
          <w:color w:val="auto"/>
          <w:sz w:val="24"/>
          <w:highlight w:val="none"/>
          <w:shd w:val="clear" w:color="auto" w:fill="auto"/>
        </w:rPr>
        <w:t>个工作日内，</w:t>
      </w:r>
      <w:r>
        <w:rPr>
          <w:rFonts w:hint="eastAsia" w:ascii="仿宋" w:hAnsi="仿宋" w:eastAsia="仿宋" w:cs="仿宋"/>
          <w:color w:val="auto"/>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向</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发出</w:t>
      </w:r>
      <w:r>
        <w:rPr>
          <w:rFonts w:hint="eastAsia" w:ascii="仿宋" w:hAnsi="仿宋" w:eastAsia="仿宋" w:cs="仿宋"/>
          <w:color w:val="auto"/>
          <w:sz w:val="24"/>
          <w:highlight w:val="none"/>
          <w:shd w:val="clear" w:color="auto" w:fill="auto"/>
          <w:lang w:eastAsia="zh-CN"/>
        </w:rPr>
        <w:t>成中标通知书</w:t>
      </w:r>
      <w:r>
        <w:rPr>
          <w:rFonts w:hint="eastAsia" w:ascii="仿宋" w:hAnsi="仿宋" w:eastAsia="仿宋" w:cs="仿宋"/>
          <w:color w:val="auto"/>
          <w:sz w:val="24"/>
          <w:highlight w:val="none"/>
          <w:shd w:val="clear" w:color="auto" w:fill="auto"/>
        </w:rPr>
        <w:t>。</w:t>
      </w:r>
    </w:p>
    <w:p w14:paraId="07D6A4A1">
      <w:pPr>
        <w:kinsoku/>
        <w:overflowPunct/>
        <w:topLinePunct w:val="0"/>
        <w:bidi w:val="0"/>
        <w:snapToGrid w:val="0"/>
        <w:spacing w:beforeAutospacing="0" w:afterAutospacing="0" w:line="440" w:lineRule="exact"/>
        <w:ind w:left="0" w:leftChars="0" w:right="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七、合同授予</w:t>
      </w:r>
    </w:p>
    <w:p w14:paraId="269986C5">
      <w:pPr>
        <w:pStyle w:val="27"/>
        <w:pageBreakBefore w:val="0"/>
        <w:kinsoku/>
        <w:wordWrap/>
        <w:overflowPunct/>
        <w:topLinePunct w:val="0"/>
        <w:autoSpaceDE/>
        <w:autoSpaceDN/>
        <w:bidi w:val="0"/>
        <w:spacing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2</w:t>
      </w:r>
      <w:r>
        <w:rPr>
          <w:rFonts w:hint="eastAsia" w:ascii="仿宋" w:hAnsi="仿宋" w:eastAsia="仿宋" w:cs="仿宋"/>
          <w:b/>
          <w:color w:val="auto"/>
          <w:highlight w:val="none"/>
          <w:shd w:val="clear" w:color="auto" w:fill="auto"/>
        </w:rPr>
        <w:t>.合同的签订</w:t>
      </w:r>
    </w:p>
    <w:p w14:paraId="3A513157">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22.1</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pacing w:val="0"/>
          <w:w w:val="100"/>
          <w:sz w:val="24"/>
          <w:highlight w:val="none"/>
          <w:shd w:val="clear" w:color="auto" w:fill="auto"/>
          <w:lang w:val="en-US" w:eastAsia="zh-CN"/>
        </w:rPr>
        <w:t>与</w:t>
      </w:r>
      <w:r>
        <w:rPr>
          <w:rFonts w:hint="eastAsia" w:ascii="仿宋" w:hAnsi="仿宋" w:eastAsia="仿宋" w:cs="仿宋"/>
          <w:color w:val="auto"/>
          <w:spacing w:val="0"/>
          <w:w w:val="100"/>
          <w:sz w:val="24"/>
          <w:highlight w:val="none"/>
          <w:shd w:val="clear" w:color="auto" w:fill="auto"/>
          <w:lang w:eastAsia="zh-CN"/>
        </w:rPr>
        <w:t>成交供应商</w:t>
      </w:r>
      <w:r>
        <w:rPr>
          <w:rFonts w:hint="eastAsia" w:ascii="仿宋" w:hAnsi="仿宋" w:eastAsia="仿宋" w:cs="仿宋"/>
          <w:color w:val="auto"/>
          <w:spacing w:val="0"/>
          <w:w w:val="100"/>
          <w:sz w:val="24"/>
          <w:highlight w:val="none"/>
          <w:shd w:val="clear" w:color="auto" w:fill="auto"/>
          <w:lang w:val="en-US" w:eastAsia="zh-CN"/>
        </w:rPr>
        <w:t>应当在</w:t>
      </w:r>
      <w:r>
        <w:rPr>
          <w:rFonts w:hint="eastAsia" w:ascii="仿宋" w:hAnsi="仿宋" w:eastAsia="仿宋" w:cs="仿宋"/>
          <w:color w:val="auto"/>
          <w:spacing w:val="0"/>
          <w:w w:val="100"/>
          <w:sz w:val="24"/>
          <w:highlight w:val="none"/>
          <w:shd w:val="clear" w:color="auto" w:fill="auto"/>
          <w:lang w:eastAsia="zh-CN"/>
        </w:rPr>
        <w:t>中标</w:t>
      </w:r>
      <w:r>
        <w:rPr>
          <w:rFonts w:hint="eastAsia" w:ascii="仿宋" w:hAnsi="仿宋" w:eastAsia="仿宋" w:cs="仿宋"/>
          <w:color w:val="auto"/>
          <w:spacing w:val="0"/>
          <w:w w:val="100"/>
          <w:sz w:val="24"/>
          <w:highlight w:val="none"/>
          <w:shd w:val="clear" w:color="auto" w:fill="auto"/>
          <w:lang w:val="en-US" w:eastAsia="zh-CN"/>
        </w:rPr>
        <w:t>通知书发出之日起十五日内，按照</w:t>
      </w:r>
      <w:r>
        <w:rPr>
          <w:rFonts w:hint="eastAsia" w:ascii="仿宋" w:hAnsi="仿宋" w:eastAsia="仿宋" w:cs="仿宋"/>
          <w:color w:val="auto"/>
          <w:spacing w:val="0"/>
          <w:w w:val="100"/>
          <w:sz w:val="24"/>
          <w:highlight w:val="none"/>
          <w:shd w:val="clear" w:color="auto" w:fill="auto"/>
          <w:lang w:eastAsia="zh-CN"/>
        </w:rPr>
        <w:t>交易文件</w:t>
      </w:r>
      <w:r>
        <w:rPr>
          <w:rFonts w:hint="eastAsia" w:ascii="仿宋" w:hAnsi="仿宋" w:eastAsia="仿宋" w:cs="仿宋"/>
          <w:color w:val="auto"/>
          <w:spacing w:val="0"/>
          <w:w w:val="100"/>
          <w:sz w:val="24"/>
          <w:highlight w:val="none"/>
          <w:shd w:val="clear" w:color="auto" w:fill="auto"/>
          <w:lang w:val="en-US" w:eastAsia="zh-CN"/>
        </w:rPr>
        <w:t>确定的事项签订合同。逾期不签的，则取消中标资格。</w:t>
      </w:r>
    </w:p>
    <w:p w14:paraId="79A6B88C">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zh-CN"/>
        </w:rPr>
        <w:t>2</w:t>
      </w:r>
      <w:r>
        <w:rPr>
          <w:rFonts w:hint="eastAsia" w:ascii="仿宋" w:hAnsi="仿宋" w:eastAsia="仿宋" w:cs="仿宋"/>
          <w:color w:val="auto"/>
          <w:kern w:val="0"/>
          <w:highlight w:val="none"/>
          <w:shd w:val="clear" w:color="auto" w:fill="auto"/>
          <w:lang w:val="en-US" w:eastAsia="zh-CN"/>
        </w:rPr>
        <w:t>2</w:t>
      </w:r>
      <w:r>
        <w:rPr>
          <w:rFonts w:hint="eastAsia" w:ascii="仿宋" w:hAnsi="仿宋" w:eastAsia="仿宋" w:cs="仿宋"/>
          <w:color w:val="auto"/>
          <w:kern w:val="0"/>
          <w:highlight w:val="none"/>
          <w:shd w:val="clear" w:color="auto" w:fill="auto"/>
          <w:lang w:val="zh-CN"/>
        </w:rPr>
        <w:t>.2</w:t>
      </w:r>
      <w:r>
        <w:rPr>
          <w:rFonts w:hint="eastAsia" w:ascii="仿宋" w:hAnsi="仿宋" w:eastAsia="仿宋" w:cs="仿宋"/>
          <w:color w:val="auto"/>
          <w:kern w:val="0"/>
          <w:highlight w:val="none"/>
          <w:shd w:val="clear" w:color="auto" w:fill="auto"/>
          <w:lang w:val="zh-CN" w:eastAsia="zh-CN"/>
        </w:rPr>
        <w:t>成交供应商</w:t>
      </w:r>
      <w:r>
        <w:rPr>
          <w:rFonts w:hint="eastAsia" w:ascii="仿宋" w:hAnsi="仿宋" w:eastAsia="仿宋" w:cs="仿宋"/>
          <w:color w:val="auto"/>
          <w:kern w:val="0"/>
          <w:highlight w:val="none"/>
          <w:shd w:val="clear" w:color="auto" w:fill="auto"/>
          <w:lang w:val="zh-CN"/>
        </w:rPr>
        <w:t>按规定的日期、时间、地点，由法定代表人或其授权代表与</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highlight w:val="none"/>
          <w:shd w:val="clear" w:color="auto" w:fill="auto"/>
          <w:lang w:val="zh-CN"/>
        </w:rPr>
        <w:t>代表签订合同。</w:t>
      </w:r>
    </w:p>
    <w:p w14:paraId="5588A64D">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2</w:t>
      </w:r>
      <w:r>
        <w:rPr>
          <w:rFonts w:hint="eastAsia" w:ascii="仿宋" w:hAnsi="仿宋" w:eastAsia="仿宋" w:cs="仿宋"/>
          <w:color w:val="auto"/>
          <w:highlight w:val="none"/>
          <w:shd w:val="clear" w:color="auto" w:fill="auto"/>
        </w:rPr>
        <w:t>.3如签订合同并生效后，</w:t>
      </w:r>
      <w:r>
        <w:rPr>
          <w:rFonts w:hint="eastAsia" w:ascii="仿宋" w:hAnsi="仿宋" w:eastAsia="仿宋" w:cs="仿宋"/>
          <w:color w:val="auto"/>
          <w:highlight w:val="none"/>
          <w:shd w:val="clear" w:color="auto" w:fill="auto"/>
          <w:lang w:eastAsia="zh-CN"/>
        </w:rPr>
        <w:t>成交供应商</w:t>
      </w:r>
      <w:r>
        <w:rPr>
          <w:rFonts w:hint="eastAsia" w:ascii="仿宋" w:hAnsi="仿宋" w:eastAsia="仿宋" w:cs="仿宋"/>
          <w:color w:val="auto"/>
          <w:highlight w:val="none"/>
          <w:shd w:val="clear" w:color="auto" w:fill="auto"/>
        </w:rPr>
        <w:t>无故拒绝或延期，除按照合同条款处理外，列入不良行为记录一次，并给予通报。</w:t>
      </w:r>
    </w:p>
    <w:p w14:paraId="0663C3E8">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2</w:t>
      </w:r>
      <w:r>
        <w:rPr>
          <w:rFonts w:hint="eastAsia" w:ascii="仿宋" w:hAnsi="仿宋" w:eastAsia="仿宋" w:cs="仿宋"/>
          <w:color w:val="auto"/>
          <w:highlight w:val="none"/>
          <w:shd w:val="clear" w:color="auto" w:fill="auto"/>
        </w:rPr>
        <w:t>.4</w:t>
      </w:r>
      <w:r>
        <w:rPr>
          <w:rFonts w:hint="eastAsia" w:ascii="仿宋" w:hAnsi="仿宋" w:eastAsia="仿宋" w:cs="仿宋"/>
          <w:color w:val="auto"/>
          <w:highlight w:val="none"/>
          <w:shd w:val="clear" w:color="auto" w:fill="auto"/>
          <w:lang w:val="en-US" w:eastAsia="zh-CN"/>
        </w:rPr>
        <w:t>成交供应商</w:t>
      </w:r>
      <w:r>
        <w:rPr>
          <w:rFonts w:hint="eastAsia" w:ascii="仿宋" w:hAnsi="仿宋" w:eastAsia="仿宋" w:cs="仿宋"/>
          <w:color w:val="auto"/>
          <w:highlight w:val="none"/>
          <w:shd w:val="clear" w:color="auto" w:fill="auto"/>
        </w:rPr>
        <w:t>拒绝与</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签订合同的，</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重新开展采购活动。</w:t>
      </w:r>
    </w:p>
    <w:p w14:paraId="3D573342">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lang w:val="en-US" w:eastAsia="zh-CN"/>
        </w:rPr>
      </w:pPr>
      <w:r>
        <w:rPr>
          <w:rFonts w:hint="eastAsia" w:ascii="仿宋" w:hAnsi="仿宋" w:eastAsia="仿宋" w:cs="仿宋"/>
          <w:b/>
          <w:color w:val="auto"/>
          <w:kern w:val="2"/>
          <w:sz w:val="24"/>
          <w:szCs w:val="20"/>
          <w:highlight w:val="none"/>
          <w:shd w:val="clear" w:fill="auto"/>
          <w:lang w:val="en-US" w:eastAsia="zh-CN" w:bidi="ar-SA"/>
        </w:rPr>
        <w:t>23.</w:t>
      </w:r>
      <w:r>
        <w:rPr>
          <w:rFonts w:hint="eastAsia" w:ascii="仿宋" w:hAnsi="仿宋" w:eastAsia="仿宋" w:cs="仿宋"/>
          <w:b/>
          <w:color w:val="auto"/>
          <w:highlight w:val="none"/>
          <w:shd w:val="clear" w:color="auto" w:fill="auto"/>
          <w:lang w:val="en-US" w:eastAsia="zh-CN"/>
        </w:rPr>
        <w:t>服务要求</w:t>
      </w:r>
    </w:p>
    <w:p w14:paraId="084338C0">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b w:val="0"/>
          <w:bCs/>
          <w:color w:val="auto"/>
          <w:highlight w:val="none"/>
          <w:shd w:val="clear" w:color="auto" w:fill="auto"/>
          <w:lang w:val="en-US" w:eastAsia="zh-CN"/>
        </w:rPr>
      </w:pPr>
      <w:r>
        <w:rPr>
          <w:rFonts w:hint="eastAsia" w:ascii="仿宋" w:hAnsi="仿宋" w:eastAsia="仿宋" w:cs="仿宋"/>
          <w:b w:val="0"/>
          <w:bCs/>
          <w:color w:val="auto"/>
          <w:highlight w:val="none"/>
          <w:shd w:val="clear" w:color="auto" w:fill="auto"/>
          <w:lang w:val="en-US" w:eastAsia="zh-CN"/>
        </w:rPr>
        <w:t>23.1</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应按合同（除</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有特殊要求说明和标项内说明外）在规定时间内供货。若有延期，每超过一天，扣除该笔采购金额5‰的违约金给</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w:t>
      </w:r>
    </w:p>
    <w:p w14:paraId="1841BE7C">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b w:val="0"/>
          <w:bCs/>
          <w:strike/>
          <w:dstrike w:val="0"/>
          <w:color w:val="auto"/>
          <w:highlight w:val="none"/>
          <w:shd w:val="clear" w:color="auto" w:fill="auto"/>
          <w:lang w:val="en-US" w:eastAsia="zh-CN"/>
        </w:rPr>
      </w:pPr>
      <w:r>
        <w:rPr>
          <w:rFonts w:hint="eastAsia" w:ascii="仿宋" w:hAnsi="仿宋" w:eastAsia="仿宋" w:cs="仿宋"/>
          <w:b w:val="0"/>
          <w:bCs/>
          <w:color w:val="auto"/>
          <w:highlight w:val="none"/>
          <w:shd w:val="clear" w:color="auto" w:fill="auto"/>
          <w:lang w:val="en-US" w:eastAsia="zh-CN"/>
        </w:rPr>
        <w:t>23.2</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提供的成交物品，必须符合本交易文件要求、原包装送达采购单位；如有不符，采购人可以无条件退货，所造成的损失由</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承担。</w:t>
      </w:r>
    </w:p>
    <w:p w14:paraId="65D300D9">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2" w:firstLineChars="200"/>
        <w:textAlignment w:val="auto"/>
        <w:rPr>
          <w:rFonts w:hint="eastAsia" w:ascii="仿宋" w:hAnsi="仿宋" w:eastAsia="仿宋" w:cs="仿宋"/>
          <w:b/>
          <w:bCs w:val="0"/>
          <w:color w:val="auto"/>
          <w:highlight w:val="none"/>
          <w:shd w:val="clear" w:color="auto" w:fill="auto"/>
          <w:lang w:eastAsia="zh-CN"/>
        </w:rPr>
      </w:pPr>
      <w:r>
        <w:rPr>
          <w:rFonts w:hint="eastAsia" w:ascii="仿宋" w:hAnsi="仿宋" w:eastAsia="仿宋" w:cs="仿宋"/>
          <w:b/>
          <w:bCs w:val="0"/>
          <w:color w:val="auto"/>
          <w:highlight w:val="none"/>
          <w:shd w:val="clear" w:color="auto" w:fill="auto"/>
          <w:lang w:val="en-US" w:eastAsia="zh-CN"/>
        </w:rPr>
        <w:t>▲23.3</w:t>
      </w:r>
      <w:r>
        <w:rPr>
          <w:rFonts w:hint="eastAsia" w:ascii="仿宋" w:hAnsi="仿宋" w:eastAsia="仿宋" w:cs="仿宋"/>
          <w:b/>
          <w:bCs w:val="0"/>
          <w:color w:val="auto"/>
          <w:highlight w:val="none"/>
          <w:shd w:val="clear" w:color="auto" w:fill="auto"/>
          <w:lang w:eastAsia="zh-CN"/>
        </w:rPr>
        <w:t>质保服务</w:t>
      </w:r>
    </w:p>
    <w:p w14:paraId="6A2C5241">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kern w:val="2"/>
          <w:sz w:val="24"/>
          <w:szCs w:val="20"/>
          <w:shd w:val="clear" w:fill="auto"/>
          <w:lang w:val="en-US" w:eastAsia="zh-CN" w:bidi="ar-SA"/>
        </w:rPr>
        <w:t>（一）</w:t>
      </w:r>
      <w:r>
        <w:rPr>
          <w:rFonts w:hint="eastAsia" w:ascii="仿宋" w:hAnsi="仿宋" w:eastAsia="仿宋" w:cs="仿宋"/>
          <w:b/>
          <w:bCs w:val="0"/>
          <w:color w:val="auto"/>
          <w:highlight w:val="none"/>
          <w:shd w:val="clear" w:color="auto" w:fill="auto"/>
          <w:lang w:val="en-US" w:eastAsia="zh-CN"/>
        </w:rPr>
        <w:t>采购的物品，均按国家三包修规定实行保修（除标项内已有说明外）。质保期以第三部分交易需求内的各项物品保质期为准。质保期内</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对</w:t>
      </w:r>
      <w:r>
        <w:rPr>
          <w:rFonts w:hint="eastAsia" w:ascii="仿宋" w:hAnsi="仿宋" w:eastAsia="仿宋" w:cs="仿宋"/>
          <w:b/>
          <w:bCs w:val="0"/>
          <w:color w:val="auto"/>
          <w:highlight w:val="none"/>
          <w:shd w:val="clear" w:color="auto" w:fill="auto"/>
          <w:lang w:eastAsia="zh-CN"/>
        </w:rPr>
        <w:t>采购人</w:t>
      </w:r>
      <w:r>
        <w:rPr>
          <w:rFonts w:hint="eastAsia" w:ascii="仿宋" w:hAnsi="仿宋" w:eastAsia="仿宋" w:cs="仿宋"/>
          <w:b/>
          <w:bCs w:val="0"/>
          <w:color w:val="auto"/>
          <w:highlight w:val="none"/>
          <w:shd w:val="clear" w:color="auto" w:fill="auto"/>
          <w:lang w:val="en-US" w:eastAsia="zh-CN"/>
        </w:rPr>
        <w:t>负有责任，对物品出现的不符合交易文件、响应文件及合同要求的、物品本身质量问题发生故障的地方应进行免费维修或更换配件。</w:t>
      </w:r>
    </w:p>
    <w:p w14:paraId="2E2FBC2A">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kern w:val="2"/>
          <w:sz w:val="24"/>
          <w:szCs w:val="20"/>
          <w:shd w:val="clear" w:fill="auto"/>
          <w:lang w:val="en-US" w:eastAsia="zh-CN" w:bidi="ar-SA"/>
        </w:rPr>
        <w:t>（二）</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应当必须具有专业的售后服务力量和售后技术服务队伍，在合同规定的质保期内，</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承诺全年7*24小时售后服务响应，如出现质量问题，</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在接到电话后，在2小时内响应，36个工作小时内到达采购人现场，无偿进行维修、更换以及其它售后服务，采购人不另外支付任何费用。</w:t>
      </w:r>
    </w:p>
    <w:p w14:paraId="7D25AAA1">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kern w:val="2"/>
          <w:sz w:val="24"/>
          <w:szCs w:val="20"/>
          <w:shd w:val="clear" w:fill="auto"/>
          <w:lang w:val="en-US" w:eastAsia="zh-CN" w:bidi="ar-SA"/>
        </w:rPr>
        <w:t>（三）</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需为采购人提供产品说明书。</w:t>
      </w:r>
      <w:r>
        <w:rPr>
          <w:rFonts w:hint="eastAsia" w:ascii="仿宋" w:hAnsi="仿宋" w:eastAsia="仿宋" w:cs="仿宋"/>
          <w:b/>
          <w:bCs w:val="0"/>
          <w:color w:val="auto"/>
          <w:highlight w:val="none"/>
          <w:shd w:val="clear" w:color="auto" w:fill="auto"/>
          <w:lang w:eastAsia="zh-CN"/>
        </w:rPr>
        <w:t>采购人有权拒绝使用带有缺陷的或与交易文件、响应文件及合同要求不符的</w:t>
      </w:r>
      <w:r>
        <w:rPr>
          <w:rFonts w:hint="eastAsia" w:ascii="仿宋" w:hAnsi="仿宋" w:eastAsia="仿宋" w:cs="仿宋"/>
          <w:b/>
          <w:bCs w:val="0"/>
          <w:color w:val="auto"/>
          <w:highlight w:val="none"/>
          <w:shd w:val="clear" w:color="auto" w:fill="auto"/>
          <w:lang w:val="en-US" w:eastAsia="zh-CN"/>
        </w:rPr>
        <w:t>物品</w:t>
      </w:r>
      <w:r>
        <w:rPr>
          <w:rFonts w:hint="eastAsia" w:ascii="仿宋" w:hAnsi="仿宋" w:eastAsia="仿宋" w:cs="仿宋"/>
          <w:b/>
          <w:bCs w:val="0"/>
          <w:color w:val="auto"/>
          <w:highlight w:val="none"/>
          <w:shd w:val="clear" w:color="auto" w:fill="auto"/>
          <w:lang w:eastAsia="zh-CN"/>
        </w:rPr>
        <w:t>，这些</w:t>
      </w:r>
      <w:r>
        <w:rPr>
          <w:rFonts w:hint="eastAsia" w:ascii="仿宋" w:hAnsi="仿宋" w:eastAsia="仿宋" w:cs="仿宋"/>
          <w:b/>
          <w:bCs w:val="0"/>
          <w:color w:val="auto"/>
          <w:highlight w:val="none"/>
          <w:shd w:val="clear" w:color="auto" w:fill="auto"/>
          <w:lang w:val="en-US" w:eastAsia="zh-CN"/>
        </w:rPr>
        <w:t>物品</w:t>
      </w:r>
      <w:r>
        <w:rPr>
          <w:rFonts w:hint="eastAsia" w:ascii="仿宋" w:hAnsi="仿宋" w:eastAsia="仿宋" w:cs="仿宋"/>
          <w:b/>
          <w:bCs w:val="0"/>
          <w:color w:val="auto"/>
          <w:highlight w:val="none"/>
          <w:shd w:val="clear" w:color="auto" w:fill="auto"/>
          <w:lang w:eastAsia="zh-CN"/>
        </w:rPr>
        <w:t>由成交供应商修好或更换，采购人不负担所增加费用。包括在质保期内，采购人如发现产品的规格、性能、数量等与交易需求规定不符，或产品出现质量问题的，成交供应商应根据采购人指示承担更换或退货责任。</w:t>
      </w:r>
    </w:p>
    <w:p w14:paraId="2A515091">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eastAsia="zh-CN"/>
        </w:rPr>
      </w:pPr>
      <w:r>
        <w:rPr>
          <w:rFonts w:hint="eastAsia" w:ascii="仿宋" w:hAnsi="仿宋" w:eastAsia="仿宋" w:cs="仿宋"/>
          <w:b/>
          <w:bCs w:val="0"/>
          <w:color w:val="auto"/>
          <w:highlight w:val="none"/>
          <w:shd w:val="clear" w:color="auto" w:fill="auto"/>
          <w:lang w:val="en-US" w:eastAsia="zh-CN"/>
        </w:rPr>
        <w:t>（四）为达到交易需求及合同约定条件的更换货物或退货而产生的费用，以及质保期内成交供应商为完成质保期的工作而产生的运费、购置费、测试费、人工等各项费用（包括增值税等），由成交供应商承担，采购人保留索赔在质保期内物品缺陷导致的损失的权利。</w:t>
      </w:r>
    </w:p>
    <w:p w14:paraId="42775BCD">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b w:val="0"/>
          <w:bCs/>
          <w:color w:val="auto"/>
          <w:highlight w:val="none"/>
          <w:shd w:val="clear" w:color="auto" w:fill="auto"/>
          <w:lang w:val="en-US" w:eastAsia="zh-CN"/>
        </w:rPr>
      </w:pPr>
      <w:r>
        <w:rPr>
          <w:rFonts w:hint="eastAsia" w:ascii="仿宋" w:hAnsi="仿宋" w:eastAsia="仿宋" w:cs="仿宋"/>
          <w:b w:val="0"/>
          <w:bCs/>
          <w:color w:val="auto"/>
          <w:highlight w:val="none"/>
          <w:shd w:val="clear" w:color="auto" w:fill="auto"/>
          <w:lang w:val="en-US" w:eastAsia="zh-CN"/>
        </w:rPr>
        <w:t>23.4</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在服务过程中，若出现分包转包、配件作假、维修质量问题、维修不及时、技术偏离等情形不能满足</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要求时，</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有权单方面解除合同并没收合同履约保证金，</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不得提出任何异议。</w:t>
      </w:r>
    </w:p>
    <w:p w14:paraId="062EAA48">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highlight w:val="none"/>
          <w:shd w:val="clear" w:color="auto" w:fill="auto"/>
          <w:lang w:val="en-US" w:eastAsia="zh-CN"/>
        </w:rPr>
        <w:t>▲23.5</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无偿向</w:t>
      </w:r>
      <w:r>
        <w:rPr>
          <w:rFonts w:hint="eastAsia" w:ascii="仿宋" w:hAnsi="仿宋" w:eastAsia="仿宋" w:cs="仿宋"/>
          <w:b/>
          <w:bCs w:val="0"/>
          <w:color w:val="auto"/>
          <w:highlight w:val="none"/>
          <w:shd w:val="clear" w:color="auto" w:fill="auto"/>
          <w:lang w:eastAsia="zh-CN"/>
        </w:rPr>
        <w:t>采购人</w:t>
      </w:r>
      <w:r>
        <w:rPr>
          <w:rFonts w:hint="eastAsia" w:ascii="仿宋" w:hAnsi="仿宋" w:eastAsia="仿宋" w:cs="仿宋"/>
          <w:b/>
          <w:bCs w:val="0"/>
          <w:color w:val="auto"/>
          <w:highlight w:val="none"/>
          <w:shd w:val="clear" w:color="auto" w:fill="auto"/>
          <w:lang w:val="en-US" w:eastAsia="zh-CN"/>
        </w:rPr>
        <w:t>提供长期的电话咨询及技术服务。</w:t>
      </w:r>
    </w:p>
    <w:p w14:paraId="742D0C82">
      <w:pPr>
        <w:pStyle w:val="27"/>
        <w:pageBreakBefore w:val="0"/>
        <w:kinsoku/>
        <w:wordWrap/>
        <w:overflowPunct/>
        <w:topLinePunct w:val="0"/>
        <w:autoSpaceDE/>
        <w:autoSpaceDN/>
        <w:bidi w:val="0"/>
        <w:spacing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4</w:t>
      </w:r>
      <w:r>
        <w:rPr>
          <w:rFonts w:hint="eastAsia" w:ascii="仿宋" w:hAnsi="仿宋" w:eastAsia="仿宋" w:cs="仿宋"/>
          <w:b/>
          <w:color w:val="auto"/>
          <w:highlight w:val="none"/>
          <w:shd w:val="clear" w:color="auto" w:fill="auto"/>
        </w:rPr>
        <w:t>.履约保证金</w:t>
      </w:r>
    </w:p>
    <w:p w14:paraId="4DD17A9C">
      <w:pPr>
        <w:snapToGrid w:val="0"/>
        <w:spacing w:line="360" w:lineRule="auto"/>
        <w:jc w:val="left"/>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0"/>
          <w:sz w:val="24"/>
          <w:highlight w:val="none"/>
          <w:shd w:val="clear" w:color="auto" w:fill="auto"/>
        </w:rPr>
        <w:t>拟</w:t>
      </w:r>
      <w:r>
        <w:rPr>
          <w:rFonts w:hint="eastAsia" w:ascii="仿宋" w:hAnsi="仿宋" w:eastAsia="仿宋" w:cs="仿宋"/>
          <w:color w:val="auto"/>
          <w:kern w:val="2"/>
          <w:sz w:val="24"/>
          <w:szCs w:val="20"/>
          <w:highlight w:val="none"/>
          <w:shd w:val="clear" w:color="auto" w:fill="auto"/>
          <w:lang w:val="en-US" w:eastAsia="zh-CN" w:bidi="ar-SA"/>
        </w:rPr>
        <w:t>签订的合同文本要求中标</w:t>
      </w:r>
      <w:r>
        <w:rPr>
          <w:rFonts w:hint="eastAsia" w:ascii="仿宋" w:hAnsi="仿宋" w:eastAsia="仿宋" w:cs="仿宋"/>
          <w:color w:val="auto"/>
          <w:kern w:val="2"/>
          <w:sz w:val="24"/>
          <w:szCs w:val="20"/>
          <w:highlight w:val="none"/>
          <w:shd w:val="clear" w:color="auto" w:fill="auto"/>
          <w:lang w:eastAsia="zh-CN" w:bidi="ar-SA"/>
        </w:rPr>
        <w:t>供应商</w:t>
      </w:r>
      <w:r>
        <w:rPr>
          <w:rFonts w:hint="eastAsia" w:ascii="仿宋" w:hAnsi="仿宋" w:eastAsia="仿宋" w:cs="仿宋"/>
          <w:color w:val="auto"/>
          <w:kern w:val="2"/>
          <w:sz w:val="24"/>
          <w:szCs w:val="20"/>
          <w:highlight w:val="none"/>
          <w:shd w:val="clear" w:color="auto" w:fill="auto"/>
          <w:lang w:val="en-US" w:eastAsia="zh-CN" w:bidi="ar-SA"/>
        </w:rPr>
        <w:t>提交履约保证金的，</w:t>
      </w:r>
      <w:r>
        <w:rPr>
          <w:rFonts w:hint="eastAsia" w:ascii="仿宋" w:hAnsi="仿宋" w:eastAsia="仿宋" w:cs="仿宋"/>
          <w:color w:val="auto"/>
          <w:kern w:val="2"/>
          <w:sz w:val="24"/>
          <w:szCs w:val="20"/>
          <w:highlight w:val="none"/>
          <w:shd w:val="clear" w:color="auto" w:fill="auto"/>
          <w:lang w:eastAsia="zh-CN" w:bidi="ar-SA"/>
        </w:rPr>
        <w:t>成交供应商</w:t>
      </w:r>
      <w:r>
        <w:rPr>
          <w:rFonts w:hint="eastAsia" w:ascii="仿宋" w:hAnsi="仿宋" w:eastAsia="仿宋" w:cs="仿宋"/>
          <w:color w:val="auto"/>
          <w:kern w:val="2"/>
          <w:sz w:val="24"/>
          <w:szCs w:val="20"/>
          <w:highlight w:val="none"/>
          <w:shd w:val="clear" w:color="auto" w:fill="auto"/>
          <w:lang w:val="en-US" w:eastAsia="zh-CN" w:bidi="ar-SA"/>
        </w:rPr>
        <w:t>应当以支票、汇票、本票等形式提交。</w:t>
      </w:r>
      <w:bookmarkEnd w:id="13"/>
      <w:bookmarkEnd w:id="14"/>
      <w:bookmarkEnd w:id="16"/>
      <w:bookmarkStart w:id="17" w:name="第四部分"/>
    </w:p>
    <w:p w14:paraId="24FD5EA3">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752E5C69">
      <w:pPr>
        <w:pStyle w:val="133"/>
        <w:snapToGrid w:val="0"/>
        <w:spacing w:before="0"/>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9C431C1">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.1电子交易平台发生故障而无法登录访问的； </w:t>
      </w:r>
    </w:p>
    <w:p w14:paraId="0C18E98F">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.2电子交易平台应用或数据库出现错误，不能进行正常操作的；</w:t>
      </w:r>
    </w:p>
    <w:p w14:paraId="08297047">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.3电子交易平台发现严重安全漏洞，有潜在泄密危险的；</w:t>
      </w:r>
    </w:p>
    <w:p w14:paraId="3C80319D">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.4病毒发作导致不能进行正常操作的； </w:t>
      </w:r>
    </w:p>
    <w:p w14:paraId="2307C194">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.5其他无法保证电子交易的公平、公正和安全的情况。</w:t>
      </w:r>
    </w:p>
    <w:p w14:paraId="11965085">
      <w:pPr>
        <w:kinsoku/>
        <w:overflowPunct/>
        <w:topLinePunct w:val="0"/>
        <w:bidi w:val="0"/>
        <w:spacing w:beforeAutospacing="0" w:afterAutospacing="0" w:line="440" w:lineRule="exact"/>
        <w:ind w:left="0" w:leftChars="0" w:right="0" w:firstLine="482" w:firstLineChars="200"/>
        <w:rPr>
          <w:rFonts w:hint="eastAsia" w:ascii="仿宋" w:hAnsi="仿宋" w:eastAsia="仿宋" w:cs="仿宋"/>
          <w:lang w:val="en-US" w:eastAsia="zh-CN"/>
        </w:rPr>
      </w:pPr>
      <w:r>
        <w:rPr>
          <w:rFonts w:hint="eastAsia" w:ascii="仿宋" w:hAnsi="仿宋" w:eastAsia="仿宋" w:cs="仿宋"/>
          <w:b/>
          <w:color w:val="auto"/>
          <w:sz w:val="24"/>
          <w:szCs w:val="20"/>
          <w:highlight w:val="none"/>
        </w:rPr>
        <w:t>2</w:t>
      </w:r>
      <w:r>
        <w:rPr>
          <w:rFonts w:hint="eastAsia" w:ascii="仿宋" w:hAnsi="仿宋" w:eastAsia="仿宋" w:cs="仿宋"/>
          <w:b/>
          <w:color w:val="auto"/>
          <w:sz w:val="24"/>
          <w:szCs w:val="20"/>
          <w:highlight w:val="none"/>
          <w:lang w:eastAsia="zh-CN"/>
        </w:rPr>
        <w:t>6</w:t>
      </w:r>
      <w:r>
        <w:rPr>
          <w:rFonts w:hint="eastAsia" w:ascii="仿宋" w:hAnsi="仿宋" w:eastAsia="仿宋" w:cs="仿宋"/>
          <w:b/>
          <w:color w:val="auto"/>
          <w:sz w:val="24"/>
          <w:szCs w:val="20"/>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C3ED78">
      <w:pPr>
        <w:kinsoku/>
        <w:overflowPunct/>
        <w:topLinePunct w:val="0"/>
        <w:bidi w:val="0"/>
        <w:snapToGrid w:val="0"/>
        <w:spacing w:beforeAutospacing="0" w:afterAutospacing="0" w:line="440" w:lineRule="exact"/>
        <w:ind w:left="0" w:leftChars="0" w:right="0"/>
        <w:jc w:val="center"/>
        <w:outlineLvl w:val="0"/>
        <w:rPr>
          <w:rFonts w:hint="eastAsia" w:ascii="仿宋" w:hAnsi="仿宋" w:eastAsia="仿宋" w:cs="仿宋"/>
          <w:b/>
          <w:color w:val="auto"/>
          <w:sz w:val="36"/>
          <w:szCs w:val="36"/>
          <w:highlight w:val="none"/>
          <w:shd w:val="clear" w:color="auto" w:fill="auto"/>
          <w:lang w:val="en-US" w:eastAsia="zh-CN"/>
        </w:rPr>
      </w:pPr>
      <w:r>
        <w:rPr>
          <w:rFonts w:hint="eastAsia" w:ascii="仿宋" w:hAnsi="仿宋" w:eastAsia="仿宋" w:cs="仿宋"/>
          <w:b/>
          <w:color w:val="auto"/>
          <w:sz w:val="36"/>
          <w:szCs w:val="36"/>
          <w:highlight w:val="none"/>
          <w:shd w:val="clear" w:color="auto" w:fill="auto"/>
          <w:lang w:val="en-US" w:eastAsia="zh-CN"/>
        </w:rPr>
        <w:t>九、验收</w:t>
      </w:r>
    </w:p>
    <w:p w14:paraId="3E1E7382">
      <w:pPr>
        <w:pStyle w:val="26"/>
        <w:keepNext w:val="0"/>
        <w:keepLines w:val="0"/>
        <w:pageBreakBefore w:val="0"/>
        <w:widowControl w:val="0"/>
        <w:numPr>
          <w:ilvl w:val="0"/>
          <w:numId w:val="0"/>
        </w:numPr>
        <w:kinsoku/>
        <w:wordWrap/>
        <w:overflowPunct/>
        <w:topLinePunct w:val="0"/>
        <w:autoSpaceDE/>
        <w:autoSpaceDN/>
        <w:bidi w:val="0"/>
        <w:snapToGrid/>
        <w:spacing w:beforeAutospacing="0" w:after="0" w:afterAutospacing="0"/>
        <w:ind w:left="0" w:leftChars="0" w:right="0" w:firstLine="480" w:firstLineChars="200"/>
        <w:textAlignment w:val="auto"/>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eastAsia="zh-CN" w:bidi="ar-SA"/>
        </w:rPr>
        <w:t>27</w:t>
      </w:r>
      <w:r>
        <w:rPr>
          <w:rFonts w:hint="eastAsia" w:ascii="仿宋" w:hAnsi="仿宋" w:eastAsia="仿宋" w:cs="仿宋"/>
          <w:color w:val="auto"/>
          <w:kern w:val="2"/>
          <w:sz w:val="24"/>
          <w:szCs w:val="20"/>
          <w:highlight w:val="none"/>
          <w:shd w:val="clear" w:color="auto" w:fill="auto"/>
          <w:lang w:val="en-US" w:eastAsia="zh-CN" w:bidi="ar-SA"/>
        </w:rPr>
        <w:t>.验收</w:t>
      </w:r>
    </w:p>
    <w:p w14:paraId="04A5FEF7">
      <w:pPr>
        <w:pStyle w:val="27"/>
        <w:keepNext w:val="0"/>
        <w:keepLines w:val="0"/>
        <w:pageBreakBefore w:val="0"/>
        <w:widowControl w:val="0"/>
        <w:kinsoku/>
        <w:wordWrap/>
        <w:overflowPunct/>
        <w:topLinePunct w:val="0"/>
        <w:autoSpaceDE/>
        <w:autoSpaceDN/>
        <w:bidi w:val="0"/>
        <w:snapToGrid/>
        <w:spacing w:beforeAutospacing="0" w:afterAutospacing="0"/>
        <w:ind w:left="0" w:leftChars="0" w:right="0" w:firstLine="480" w:firstLineChars="200"/>
        <w:textAlignment w:val="auto"/>
        <w:rPr>
          <w:rFonts w:hint="eastAsia" w:ascii="仿宋" w:hAnsi="仿宋" w:eastAsia="仿宋" w:cs="仿宋"/>
          <w:b/>
          <w:color w:val="auto"/>
          <w:sz w:val="36"/>
          <w:szCs w:val="36"/>
          <w:highlight w:val="none"/>
          <w:shd w:val="clear" w:color="auto" w:fill="auto"/>
        </w:rPr>
      </w:pPr>
      <w:r>
        <w:rPr>
          <w:rFonts w:hint="eastAsia" w:ascii="仿宋" w:hAnsi="仿宋" w:eastAsia="仿宋" w:cs="仿宋"/>
          <w:color w:val="auto"/>
          <w:kern w:val="2"/>
          <w:sz w:val="24"/>
          <w:szCs w:val="20"/>
          <w:highlight w:val="none"/>
          <w:shd w:val="clear" w:color="auto" w:fill="auto"/>
          <w:lang w:val="en-US" w:eastAsia="zh-CN" w:bidi="ar-SA"/>
        </w:rPr>
        <w:t>2</w:t>
      </w:r>
      <w:r>
        <w:rPr>
          <w:rFonts w:hint="eastAsia" w:ascii="仿宋" w:hAnsi="仿宋" w:eastAsia="仿宋" w:cs="仿宋"/>
          <w:color w:val="auto"/>
          <w:kern w:val="2"/>
          <w:sz w:val="24"/>
          <w:szCs w:val="20"/>
          <w:highlight w:val="none"/>
          <w:shd w:val="clear" w:color="auto" w:fill="auto"/>
          <w:lang w:eastAsia="zh-CN" w:bidi="ar-SA"/>
        </w:rPr>
        <w:t>7</w:t>
      </w:r>
      <w:r>
        <w:rPr>
          <w:rFonts w:hint="eastAsia" w:ascii="仿宋" w:hAnsi="仿宋" w:eastAsia="仿宋" w:cs="仿宋"/>
          <w:color w:val="auto"/>
          <w:kern w:val="2"/>
          <w:sz w:val="24"/>
          <w:szCs w:val="20"/>
          <w:highlight w:val="none"/>
          <w:shd w:val="clear" w:color="auto" w:fill="auto"/>
          <w:lang w:val="en-US" w:eastAsia="zh-CN" w:bidi="ar-SA"/>
        </w:rPr>
        <w:t>.1</w:t>
      </w:r>
      <w:r>
        <w:rPr>
          <w:rFonts w:hint="eastAsia" w:ascii="仿宋" w:hAnsi="仿宋" w:eastAsia="仿宋" w:cs="仿宋"/>
          <w:color w:val="auto"/>
          <w:kern w:val="2"/>
          <w:sz w:val="24"/>
          <w:szCs w:val="20"/>
          <w:highlight w:val="none"/>
          <w:shd w:val="clear" w:color="auto" w:fill="auto"/>
          <w:lang w:eastAsia="zh-CN" w:bidi="ar-SA"/>
        </w:rPr>
        <w:t>采购人</w:t>
      </w:r>
      <w:r>
        <w:rPr>
          <w:rFonts w:hint="eastAsia" w:ascii="仿宋" w:hAnsi="仿宋" w:eastAsia="仿宋" w:cs="仿宋"/>
          <w:color w:val="auto"/>
          <w:kern w:val="2"/>
          <w:sz w:val="24"/>
          <w:szCs w:val="20"/>
          <w:highlight w:val="none"/>
          <w:shd w:val="clear" w:color="auto" w:fill="auto"/>
          <w:lang w:val="en-US" w:eastAsia="zh-CN" w:bidi="ar-SA"/>
        </w:rPr>
        <w:t>应当组织对</w:t>
      </w:r>
      <w:r>
        <w:rPr>
          <w:rFonts w:hint="eastAsia" w:ascii="仿宋" w:hAnsi="仿宋" w:eastAsia="仿宋" w:cs="仿宋"/>
          <w:color w:val="auto"/>
          <w:kern w:val="2"/>
          <w:sz w:val="24"/>
          <w:szCs w:val="20"/>
          <w:highlight w:val="none"/>
          <w:shd w:val="clear" w:color="auto" w:fill="auto"/>
          <w:lang w:eastAsia="zh-CN" w:bidi="ar-SA"/>
        </w:rPr>
        <w:t>成交供应商</w:t>
      </w:r>
      <w:r>
        <w:rPr>
          <w:rFonts w:hint="eastAsia" w:ascii="仿宋" w:hAnsi="仿宋" w:eastAsia="仿宋" w:cs="仿宋"/>
          <w:color w:val="auto"/>
          <w:kern w:val="2"/>
          <w:sz w:val="24"/>
          <w:szCs w:val="20"/>
          <w:highlight w:val="none"/>
          <w:shd w:val="clear" w:color="auto" w:fill="auto"/>
          <w:lang w:val="en-US" w:eastAsia="zh-CN" w:bidi="ar-SA"/>
        </w:rPr>
        <w:t>履约的验收。</w:t>
      </w:r>
      <w:r>
        <w:rPr>
          <w:rFonts w:hint="eastAsia" w:ascii="仿宋" w:hAnsi="仿宋" w:eastAsia="仿宋" w:cs="仿宋"/>
          <w:b/>
          <w:color w:val="auto"/>
          <w:sz w:val="36"/>
          <w:szCs w:val="36"/>
          <w:highlight w:val="none"/>
          <w:shd w:val="clear" w:color="auto" w:fill="auto"/>
        </w:rPr>
        <w:br w:type="page"/>
      </w:r>
    </w:p>
    <w:p w14:paraId="431DD4BC">
      <w:pPr>
        <w:kinsoku/>
        <w:overflowPunct/>
        <w:topLinePunct w:val="0"/>
        <w:bidi w:val="0"/>
        <w:spacing w:beforeAutospacing="0" w:afterAutospacing="0" w:line="240" w:lineRule="auto"/>
        <w:ind w:left="0" w:leftChars="0" w:right="0"/>
        <w:jc w:val="center"/>
        <w:outlineLvl w:val="9"/>
        <w:rPr>
          <w:rFonts w:hint="eastAsia" w:ascii="仿宋" w:hAnsi="仿宋" w:eastAsia="仿宋" w:cs="仿宋"/>
          <w:color w:val="auto"/>
          <w:sz w:val="24"/>
          <w:highlight w:val="none"/>
          <w:shd w:val="clear" w:color="auto" w:fill="auto"/>
          <w:lang w:eastAsia="zh-CN"/>
        </w:rPr>
      </w:pPr>
      <w:r>
        <w:rPr>
          <w:rFonts w:hint="eastAsia" w:ascii="仿宋" w:hAnsi="仿宋" w:eastAsia="仿宋" w:cs="仿宋"/>
          <w:b/>
          <w:color w:val="auto"/>
          <w:sz w:val="36"/>
          <w:szCs w:val="36"/>
          <w:highlight w:val="none"/>
          <w:shd w:val="clear" w:color="auto" w:fill="auto"/>
        </w:rPr>
        <w:t xml:space="preserve">第三部分   </w:t>
      </w:r>
      <w:r>
        <w:rPr>
          <w:rFonts w:hint="eastAsia" w:ascii="仿宋" w:hAnsi="仿宋" w:eastAsia="仿宋" w:cs="仿宋"/>
          <w:b/>
          <w:color w:val="auto"/>
          <w:sz w:val="36"/>
          <w:szCs w:val="36"/>
          <w:highlight w:val="none"/>
          <w:shd w:val="clear" w:color="auto" w:fill="auto"/>
          <w:lang w:eastAsia="zh-CN"/>
        </w:rPr>
        <w:t>交易需求</w:t>
      </w:r>
    </w:p>
    <w:p w14:paraId="4B3128D7">
      <w:pPr>
        <w:kinsoku/>
        <w:overflowPunct/>
        <w:topLinePunct w:val="0"/>
        <w:bidi w:val="0"/>
        <w:adjustRightInd w:val="0"/>
        <w:snapToGrid w:val="0"/>
        <w:spacing w:beforeAutospacing="0" w:afterAutospacing="0" w:line="360" w:lineRule="auto"/>
        <w:ind w:left="0" w:leftChars="0" w:right="0" w:firstLine="281" w:firstLineChars="100"/>
        <w:jc w:val="center"/>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一、</w:t>
      </w:r>
      <w:r>
        <w:rPr>
          <w:rFonts w:hint="eastAsia" w:ascii="仿宋" w:hAnsi="仿宋" w:eastAsia="仿宋" w:cs="仿宋"/>
          <w:b/>
          <w:bCs/>
          <w:color w:val="auto"/>
          <w:sz w:val="28"/>
          <w:szCs w:val="28"/>
          <w:highlight w:val="none"/>
          <w:shd w:val="clear" w:color="auto" w:fill="auto"/>
          <w:lang w:val="en-US" w:eastAsia="zh-CN"/>
        </w:rPr>
        <w:t>交易</w:t>
      </w:r>
      <w:r>
        <w:rPr>
          <w:rFonts w:hint="eastAsia" w:ascii="仿宋" w:hAnsi="仿宋" w:eastAsia="仿宋" w:cs="仿宋"/>
          <w:b/>
          <w:bCs/>
          <w:color w:val="auto"/>
          <w:sz w:val="28"/>
          <w:szCs w:val="28"/>
          <w:highlight w:val="none"/>
          <w:shd w:val="clear" w:color="auto" w:fill="auto"/>
        </w:rPr>
        <w:t>一览表</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457"/>
        <w:gridCol w:w="1176"/>
        <w:gridCol w:w="2736"/>
        <w:gridCol w:w="457"/>
        <w:gridCol w:w="788"/>
        <w:gridCol w:w="457"/>
        <w:gridCol w:w="1176"/>
        <w:gridCol w:w="696"/>
      </w:tblGrid>
      <w:tr w14:paraId="4250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85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0D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B1B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物资名称</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49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规格及参数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F5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788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推荐</w:t>
            </w:r>
          </w:p>
          <w:p w14:paraId="4A352B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F8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27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含税价（元）</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14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4B96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B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8" w:type="pct"/>
            <w:vMerge w:val="restart"/>
            <w:tcBorders>
              <w:top w:val="single" w:color="000000" w:sz="4" w:space="0"/>
              <w:left w:val="single" w:color="000000" w:sz="4" w:space="0"/>
              <w:bottom w:val="nil"/>
              <w:right w:val="single" w:color="000000" w:sz="4" w:space="0"/>
            </w:tcBorders>
            <w:shd w:val="clear" w:color="auto" w:fill="auto"/>
            <w:vAlign w:val="center"/>
          </w:tcPr>
          <w:p w14:paraId="08F0F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7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手提式强光手电筒</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8D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充电式，续航10小时，IPX4以上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9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1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华安、康铭、泰格信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9F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F1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55.98 </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E9D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安防用品不得出现警徽、警察字样及标志图案等</w:t>
            </w:r>
          </w:p>
        </w:tc>
      </w:tr>
      <w:tr w14:paraId="447C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4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CDFD6C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B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便携式强光手电</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CB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充电式，续航20小时，1000刘明，IPX4以上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5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6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霸光之星、飞利浦、小米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4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697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182.98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311F">
            <w:pPr>
              <w:jc w:val="left"/>
              <w:rPr>
                <w:rFonts w:hint="eastAsia" w:ascii="仿宋" w:hAnsi="仿宋" w:eastAsia="仿宋" w:cs="仿宋"/>
                <w:i w:val="0"/>
                <w:iCs w:val="0"/>
                <w:color w:val="000000"/>
                <w:sz w:val="24"/>
                <w:szCs w:val="24"/>
                <w:u w:val="none"/>
              </w:rPr>
            </w:pPr>
          </w:p>
        </w:tc>
      </w:tr>
      <w:tr w14:paraId="29F3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6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C10F9D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安防棍</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29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合金钢管，防滑手柄</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E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7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7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28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31.29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DB9B">
            <w:pPr>
              <w:jc w:val="left"/>
              <w:rPr>
                <w:rFonts w:hint="eastAsia" w:ascii="仿宋" w:hAnsi="仿宋" w:eastAsia="仿宋" w:cs="仿宋"/>
                <w:i w:val="0"/>
                <w:iCs w:val="0"/>
                <w:color w:val="000000"/>
                <w:sz w:val="24"/>
                <w:szCs w:val="24"/>
                <w:u w:val="none"/>
              </w:rPr>
            </w:pPr>
          </w:p>
        </w:tc>
      </w:tr>
      <w:tr w14:paraId="73CB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A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21EB71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F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安防钢叉</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14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整体加粗、加厚，主杆、缩杆、叉头采用不锈钢制成</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C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7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F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348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83.52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25DE">
            <w:pPr>
              <w:jc w:val="left"/>
              <w:rPr>
                <w:rFonts w:hint="eastAsia" w:ascii="仿宋" w:hAnsi="仿宋" w:eastAsia="仿宋" w:cs="仿宋"/>
                <w:i w:val="0"/>
                <w:iCs w:val="0"/>
                <w:color w:val="000000"/>
                <w:sz w:val="24"/>
                <w:szCs w:val="24"/>
                <w:u w:val="none"/>
              </w:rPr>
            </w:pPr>
          </w:p>
        </w:tc>
      </w:tr>
      <w:tr w14:paraId="0817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D4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EDEF7E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D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安防脚叉</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31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可伸缩，加厚</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4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1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A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E2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85.92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9AE8">
            <w:pPr>
              <w:jc w:val="left"/>
              <w:rPr>
                <w:rFonts w:hint="eastAsia" w:ascii="仿宋" w:hAnsi="仿宋" w:eastAsia="仿宋" w:cs="仿宋"/>
                <w:i w:val="0"/>
                <w:iCs w:val="0"/>
                <w:color w:val="000000"/>
                <w:sz w:val="24"/>
                <w:szCs w:val="24"/>
                <w:u w:val="none"/>
              </w:rPr>
            </w:pPr>
          </w:p>
        </w:tc>
      </w:tr>
      <w:tr w14:paraId="5B0B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1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A5192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B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安防腰带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36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多功能腰带，可放置多种出勤装备（不带装备）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6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8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荣硕、华军、兵隼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9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B9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110.01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453F">
            <w:pPr>
              <w:jc w:val="left"/>
              <w:rPr>
                <w:rFonts w:hint="eastAsia" w:ascii="仿宋" w:hAnsi="仿宋" w:eastAsia="仿宋" w:cs="仿宋"/>
                <w:i w:val="0"/>
                <w:iCs w:val="0"/>
                <w:color w:val="000000"/>
                <w:sz w:val="24"/>
                <w:szCs w:val="24"/>
                <w:u w:val="none"/>
              </w:rPr>
            </w:pPr>
          </w:p>
        </w:tc>
      </w:tr>
      <w:tr w14:paraId="5C8D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5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60B21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2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安防盾牌</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24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0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E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荣硕、华军、兵隼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5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CC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123.96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891F">
            <w:pPr>
              <w:jc w:val="left"/>
              <w:rPr>
                <w:rFonts w:hint="eastAsia" w:ascii="仿宋" w:hAnsi="仿宋" w:eastAsia="仿宋" w:cs="仿宋"/>
                <w:i w:val="0"/>
                <w:iCs w:val="0"/>
                <w:color w:val="000000"/>
                <w:sz w:val="24"/>
                <w:szCs w:val="24"/>
                <w:u w:val="none"/>
              </w:rPr>
            </w:pPr>
          </w:p>
        </w:tc>
      </w:tr>
      <w:tr w14:paraId="14CF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E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95C3FF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1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防刺背心</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CC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E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9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荣硕、华军、兵隼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5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78F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129.17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9218">
            <w:pPr>
              <w:jc w:val="left"/>
              <w:rPr>
                <w:rFonts w:hint="eastAsia" w:ascii="仿宋" w:hAnsi="仿宋" w:eastAsia="仿宋" w:cs="仿宋"/>
                <w:i w:val="0"/>
                <w:iCs w:val="0"/>
                <w:color w:val="000000"/>
                <w:sz w:val="24"/>
                <w:szCs w:val="24"/>
                <w:u w:val="none"/>
              </w:rPr>
            </w:pPr>
          </w:p>
        </w:tc>
      </w:tr>
      <w:tr w14:paraId="2F2D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2F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011BF0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2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防割手套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34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F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1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C2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4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28.27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557A1">
            <w:pPr>
              <w:jc w:val="left"/>
              <w:rPr>
                <w:rFonts w:hint="eastAsia" w:ascii="仿宋" w:hAnsi="仿宋" w:eastAsia="仿宋" w:cs="仿宋"/>
                <w:i w:val="0"/>
                <w:iCs w:val="0"/>
                <w:color w:val="000000"/>
                <w:sz w:val="24"/>
                <w:szCs w:val="24"/>
                <w:u w:val="none"/>
              </w:rPr>
            </w:pPr>
          </w:p>
        </w:tc>
      </w:tr>
      <w:tr w14:paraId="7BD6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0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EDD812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2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安保工具柜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64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尺寸1.6米*1.2米*0.4米，钢板厚度不少于2毫米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3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9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A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27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718.11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0065">
            <w:pPr>
              <w:jc w:val="left"/>
              <w:rPr>
                <w:rFonts w:hint="eastAsia" w:ascii="仿宋" w:hAnsi="仿宋" w:eastAsia="仿宋" w:cs="仿宋"/>
                <w:i w:val="0"/>
                <w:iCs w:val="0"/>
                <w:color w:val="000000"/>
                <w:sz w:val="24"/>
                <w:szCs w:val="24"/>
                <w:u w:val="none"/>
              </w:rPr>
            </w:pPr>
          </w:p>
        </w:tc>
      </w:tr>
      <w:tr w14:paraId="160B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7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464A42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D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安防钢盔</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8F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安防专用，二级防护</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3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2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7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516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77.14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1779">
            <w:pPr>
              <w:jc w:val="left"/>
              <w:rPr>
                <w:rFonts w:hint="eastAsia" w:ascii="仿宋" w:hAnsi="仿宋" w:eastAsia="仿宋" w:cs="仿宋"/>
                <w:i w:val="0"/>
                <w:iCs w:val="0"/>
                <w:color w:val="000000"/>
                <w:sz w:val="24"/>
                <w:szCs w:val="24"/>
                <w:u w:val="none"/>
              </w:rPr>
            </w:pPr>
          </w:p>
        </w:tc>
      </w:tr>
      <w:tr w14:paraId="4EA2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0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894F14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7C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安防防狼喷雾剂</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49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有效距离2米至3米，容量≥110毫升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F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D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6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763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33.02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BC1F">
            <w:pPr>
              <w:jc w:val="left"/>
              <w:rPr>
                <w:rFonts w:hint="eastAsia" w:ascii="仿宋" w:hAnsi="仿宋" w:eastAsia="仿宋" w:cs="仿宋"/>
                <w:i w:val="0"/>
                <w:iCs w:val="0"/>
                <w:color w:val="000000"/>
                <w:sz w:val="24"/>
                <w:szCs w:val="24"/>
                <w:u w:val="none"/>
              </w:rPr>
            </w:pPr>
          </w:p>
        </w:tc>
      </w:tr>
      <w:tr w14:paraId="4E86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0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BEACB1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1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警示带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4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加厚帆布，100米盒装</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0B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8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得力、准航、腾驰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0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EFB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84.73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D1B9">
            <w:pPr>
              <w:jc w:val="left"/>
              <w:rPr>
                <w:rFonts w:hint="eastAsia" w:ascii="仿宋" w:hAnsi="仿宋" w:eastAsia="仿宋" w:cs="仿宋"/>
                <w:i w:val="0"/>
                <w:iCs w:val="0"/>
                <w:color w:val="000000"/>
                <w:sz w:val="24"/>
                <w:szCs w:val="24"/>
                <w:u w:val="none"/>
              </w:rPr>
            </w:pPr>
          </w:p>
        </w:tc>
      </w:tr>
      <w:tr w14:paraId="4005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A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1ABC88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7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应急疏散指示棒</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C4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长度≥50厘米，充电式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6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2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6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80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37.82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2E04">
            <w:pPr>
              <w:jc w:val="left"/>
              <w:rPr>
                <w:rFonts w:hint="eastAsia" w:ascii="仿宋" w:hAnsi="仿宋" w:eastAsia="仿宋" w:cs="仿宋"/>
                <w:i w:val="0"/>
                <w:iCs w:val="0"/>
                <w:color w:val="000000"/>
                <w:sz w:val="24"/>
                <w:szCs w:val="24"/>
                <w:u w:val="none"/>
              </w:rPr>
            </w:pPr>
          </w:p>
        </w:tc>
      </w:tr>
      <w:tr w14:paraId="034A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A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8" w:type="pct"/>
            <w:vMerge w:val="restart"/>
            <w:tcBorders>
              <w:top w:val="single" w:color="000000" w:sz="4" w:space="0"/>
              <w:left w:val="single" w:color="000000" w:sz="4" w:space="0"/>
              <w:bottom w:val="nil"/>
              <w:right w:val="single" w:color="000000" w:sz="4" w:space="0"/>
            </w:tcBorders>
            <w:shd w:val="clear" w:color="auto" w:fill="auto"/>
            <w:vAlign w:val="center"/>
          </w:tcPr>
          <w:p w14:paraId="74D3A48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1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安全绳</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47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聚酯纤维，长度20米，直径12毫米，承重2000千克以上，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6D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D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山都澳、哥尔姆、安索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2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8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144.75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B016">
            <w:pPr>
              <w:jc w:val="left"/>
              <w:rPr>
                <w:rFonts w:hint="eastAsia" w:ascii="仿宋" w:hAnsi="仿宋" w:eastAsia="仿宋" w:cs="仿宋"/>
                <w:i w:val="0"/>
                <w:iCs w:val="0"/>
                <w:color w:val="000000"/>
                <w:sz w:val="24"/>
                <w:szCs w:val="24"/>
                <w:u w:val="none"/>
              </w:rPr>
            </w:pPr>
          </w:p>
        </w:tc>
      </w:tr>
      <w:tr w14:paraId="1D67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8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90322E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6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03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五点式，符合《BG6095-2021》，双大钩，绳长2米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8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E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山都澳、哥尔姆、安索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F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F6F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171.61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B6F0">
            <w:pPr>
              <w:jc w:val="left"/>
              <w:rPr>
                <w:rFonts w:hint="eastAsia" w:ascii="仿宋" w:hAnsi="仿宋" w:eastAsia="仿宋" w:cs="仿宋"/>
                <w:i w:val="0"/>
                <w:iCs w:val="0"/>
                <w:color w:val="000000"/>
                <w:sz w:val="24"/>
                <w:szCs w:val="24"/>
                <w:u w:val="none"/>
              </w:rPr>
            </w:pPr>
          </w:p>
        </w:tc>
      </w:tr>
      <w:tr w14:paraId="48D0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6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18AAB9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FB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全面式防毒面具</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DC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符合《BG2890-2022》，防雾，综合性滤毒盒</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A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2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浙安、得利、星锋芒</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A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9A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57.76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91FC">
            <w:pPr>
              <w:jc w:val="left"/>
              <w:rPr>
                <w:rFonts w:hint="eastAsia" w:ascii="仿宋" w:hAnsi="仿宋" w:eastAsia="仿宋" w:cs="仿宋"/>
                <w:i w:val="0"/>
                <w:iCs w:val="0"/>
                <w:color w:val="000000"/>
                <w:sz w:val="24"/>
                <w:szCs w:val="24"/>
                <w:u w:val="none"/>
              </w:rPr>
            </w:pPr>
          </w:p>
        </w:tc>
      </w:tr>
      <w:tr w14:paraId="25C4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1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EA608A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50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下井作业软梯</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86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10米带防滑，承重≥250千克，踏管长度≥30厘米，有消防装备质量检测报告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23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D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准航、浙安、鸣固</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4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1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171.18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3F25">
            <w:pPr>
              <w:jc w:val="left"/>
              <w:rPr>
                <w:rFonts w:hint="eastAsia" w:ascii="仿宋" w:hAnsi="仿宋" w:eastAsia="仿宋" w:cs="仿宋"/>
                <w:i w:val="0"/>
                <w:iCs w:val="0"/>
                <w:color w:val="000000"/>
                <w:sz w:val="24"/>
                <w:szCs w:val="24"/>
                <w:u w:val="none"/>
              </w:rPr>
            </w:pPr>
          </w:p>
        </w:tc>
      </w:tr>
      <w:tr w14:paraId="660F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9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B2A544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E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83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符合《BG4302-2007》，高密度聚乙烯材料作外壳，内充填聚氨酯泡沫材料，承重≥120千克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95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6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佩豪、东胜兴、薇依顿</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4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8E4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147.17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D82B">
            <w:pPr>
              <w:jc w:val="left"/>
              <w:rPr>
                <w:rFonts w:hint="eastAsia" w:ascii="仿宋" w:hAnsi="仿宋" w:eastAsia="仿宋" w:cs="仿宋"/>
                <w:i w:val="0"/>
                <w:iCs w:val="0"/>
                <w:color w:val="000000"/>
                <w:sz w:val="24"/>
                <w:szCs w:val="24"/>
                <w:u w:val="none"/>
              </w:rPr>
            </w:pPr>
          </w:p>
        </w:tc>
      </w:tr>
      <w:tr w14:paraId="4591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B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0FFC10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D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救生圈漂浮绳</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40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8毫米（通用直径）/350千克（抗拉强度）高强丙纶长丝线/可漂浮抗拉橡胶手环。带30米救生绳+1钩+1浮圈</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7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5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2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7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53.04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6827">
            <w:pPr>
              <w:jc w:val="left"/>
              <w:rPr>
                <w:rFonts w:hint="eastAsia" w:ascii="仿宋" w:hAnsi="仿宋" w:eastAsia="仿宋" w:cs="仿宋"/>
                <w:i w:val="0"/>
                <w:iCs w:val="0"/>
                <w:color w:val="000000"/>
                <w:sz w:val="24"/>
                <w:szCs w:val="24"/>
                <w:u w:val="none"/>
              </w:rPr>
            </w:pPr>
          </w:p>
        </w:tc>
      </w:tr>
      <w:tr w14:paraId="47B2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4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83BA86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1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0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符合《BG2811-2019》，透气带孔，旋钮款</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F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8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霍尼韦尔、佩豪、梅思安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0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7CE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53.37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1476">
            <w:pPr>
              <w:jc w:val="left"/>
              <w:rPr>
                <w:rFonts w:hint="eastAsia" w:ascii="仿宋" w:hAnsi="仿宋" w:eastAsia="仿宋" w:cs="仿宋"/>
                <w:i w:val="0"/>
                <w:iCs w:val="0"/>
                <w:color w:val="000000"/>
                <w:sz w:val="24"/>
                <w:szCs w:val="24"/>
                <w:u w:val="none"/>
              </w:rPr>
            </w:pPr>
          </w:p>
        </w:tc>
      </w:tr>
      <w:tr w14:paraId="2E5A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4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74FA0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9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耳塞</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81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PU泡棉材质，带合格证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B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E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27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32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3.97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44F4">
            <w:pPr>
              <w:jc w:val="left"/>
              <w:rPr>
                <w:rFonts w:hint="eastAsia" w:ascii="仿宋" w:hAnsi="仿宋" w:eastAsia="仿宋" w:cs="仿宋"/>
                <w:i w:val="0"/>
                <w:iCs w:val="0"/>
                <w:color w:val="000000"/>
                <w:sz w:val="24"/>
                <w:szCs w:val="24"/>
                <w:u w:val="none"/>
              </w:rPr>
            </w:pPr>
          </w:p>
        </w:tc>
      </w:tr>
      <w:tr w14:paraId="30F7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D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F9B4F7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1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地贴式警示胶带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82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符合《BG2893-2008》，PVC材质，黄黑相间，宽10厘米，长30米以上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2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4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2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99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29.16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7A7A">
            <w:pPr>
              <w:jc w:val="left"/>
              <w:rPr>
                <w:rFonts w:hint="eastAsia" w:ascii="仿宋" w:hAnsi="仿宋" w:eastAsia="仿宋" w:cs="仿宋"/>
                <w:i w:val="0"/>
                <w:iCs w:val="0"/>
                <w:color w:val="000000"/>
                <w:sz w:val="24"/>
                <w:szCs w:val="24"/>
                <w:u w:val="none"/>
              </w:rPr>
            </w:pPr>
          </w:p>
        </w:tc>
      </w:tr>
      <w:tr w14:paraId="2639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4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587C6F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2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救生圈安装架子</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24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304不锈钢，重量不低于1.3千克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6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B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F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0D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135.94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04D9">
            <w:pPr>
              <w:jc w:val="left"/>
              <w:rPr>
                <w:rFonts w:hint="eastAsia" w:ascii="仿宋" w:hAnsi="仿宋" w:eastAsia="仿宋" w:cs="仿宋"/>
                <w:i w:val="0"/>
                <w:iCs w:val="0"/>
                <w:color w:val="000000"/>
                <w:sz w:val="24"/>
                <w:szCs w:val="24"/>
                <w:u w:val="none"/>
              </w:rPr>
            </w:pPr>
          </w:p>
        </w:tc>
      </w:tr>
      <w:tr w14:paraId="5571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8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93CFBC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6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反光背心</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45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符合《BG20653-2020》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5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B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7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5B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30.50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1856">
            <w:pPr>
              <w:jc w:val="left"/>
              <w:rPr>
                <w:rFonts w:hint="eastAsia" w:ascii="仿宋" w:hAnsi="仿宋" w:eastAsia="仿宋" w:cs="仿宋"/>
                <w:i w:val="0"/>
                <w:iCs w:val="0"/>
                <w:color w:val="000000"/>
                <w:sz w:val="24"/>
                <w:szCs w:val="24"/>
                <w:u w:val="none"/>
              </w:rPr>
            </w:pPr>
          </w:p>
        </w:tc>
      </w:tr>
      <w:tr w14:paraId="0BFA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4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EE3EC2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C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护目镜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B9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符合《BG14866-2023》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5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F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7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9F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40.18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5B77">
            <w:pPr>
              <w:jc w:val="left"/>
              <w:rPr>
                <w:rFonts w:hint="eastAsia" w:ascii="仿宋" w:hAnsi="仿宋" w:eastAsia="仿宋" w:cs="仿宋"/>
                <w:i w:val="0"/>
                <w:iCs w:val="0"/>
                <w:color w:val="000000"/>
                <w:sz w:val="24"/>
                <w:szCs w:val="24"/>
                <w:u w:val="none"/>
              </w:rPr>
            </w:pPr>
          </w:p>
        </w:tc>
      </w:tr>
      <w:tr w14:paraId="1CEC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A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324681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2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35KV验电器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24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1.5米，符合《DL/T740-2014》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C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F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EC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908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250.61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4C71">
            <w:pPr>
              <w:jc w:val="left"/>
              <w:rPr>
                <w:rFonts w:hint="eastAsia" w:ascii="仿宋" w:hAnsi="仿宋" w:eastAsia="仿宋" w:cs="仿宋"/>
                <w:i w:val="0"/>
                <w:iCs w:val="0"/>
                <w:color w:val="000000"/>
                <w:sz w:val="24"/>
                <w:szCs w:val="24"/>
                <w:u w:val="none"/>
              </w:rPr>
            </w:pPr>
          </w:p>
        </w:tc>
      </w:tr>
      <w:tr w14:paraId="2B12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4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B4797B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B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10KV验电器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F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D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8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5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B60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176.74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1681">
            <w:pPr>
              <w:jc w:val="left"/>
              <w:rPr>
                <w:rFonts w:hint="eastAsia" w:ascii="仿宋" w:hAnsi="仿宋" w:eastAsia="仿宋" w:cs="仿宋"/>
                <w:i w:val="0"/>
                <w:iCs w:val="0"/>
                <w:color w:val="000000"/>
                <w:sz w:val="24"/>
                <w:szCs w:val="24"/>
                <w:u w:val="none"/>
              </w:rPr>
            </w:pPr>
          </w:p>
        </w:tc>
      </w:tr>
      <w:tr w14:paraId="7AFC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3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E27960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B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0.4KV验电器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06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0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F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9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C8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142.91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0C88">
            <w:pPr>
              <w:jc w:val="left"/>
              <w:rPr>
                <w:rFonts w:hint="eastAsia" w:ascii="仿宋" w:hAnsi="仿宋" w:eastAsia="仿宋" w:cs="仿宋"/>
                <w:i w:val="0"/>
                <w:iCs w:val="0"/>
                <w:color w:val="000000"/>
                <w:sz w:val="24"/>
                <w:szCs w:val="24"/>
                <w:u w:val="none"/>
              </w:rPr>
            </w:pPr>
          </w:p>
        </w:tc>
      </w:tr>
      <w:tr w14:paraId="6362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57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92C92A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C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35KV接地线</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7A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5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8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B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15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732.52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1791">
            <w:pPr>
              <w:jc w:val="left"/>
              <w:rPr>
                <w:rFonts w:hint="eastAsia" w:ascii="仿宋" w:hAnsi="仿宋" w:eastAsia="仿宋" w:cs="仿宋"/>
                <w:i w:val="0"/>
                <w:iCs w:val="0"/>
                <w:color w:val="000000"/>
                <w:sz w:val="24"/>
                <w:szCs w:val="24"/>
                <w:u w:val="none"/>
              </w:rPr>
            </w:pPr>
          </w:p>
        </w:tc>
      </w:tr>
      <w:tr w14:paraId="66B3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1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BAA346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E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10KV接地线</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1A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E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1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A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FDC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588.61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737E">
            <w:pPr>
              <w:jc w:val="left"/>
              <w:rPr>
                <w:rFonts w:hint="eastAsia" w:ascii="仿宋" w:hAnsi="仿宋" w:eastAsia="仿宋" w:cs="仿宋"/>
                <w:i w:val="0"/>
                <w:iCs w:val="0"/>
                <w:color w:val="000000"/>
                <w:sz w:val="24"/>
                <w:szCs w:val="24"/>
                <w:u w:val="none"/>
              </w:rPr>
            </w:pPr>
          </w:p>
        </w:tc>
      </w:tr>
      <w:tr w14:paraId="2D4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2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7B24BA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F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0.4KV接地线</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48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5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9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0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F57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539.17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ACF8">
            <w:pPr>
              <w:jc w:val="left"/>
              <w:rPr>
                <w:rFonts w:hint="eastAsia" w:ascii="仿宋" w:hAnsi="仿宋" w:eastAsia="仿宋" w:cs="仿宋"/>
                <w:i w:val="0"/>
                <w:iCs w:val="0"/>
                <w:color w:val="000000"/>
                <w:sz w:val="24"/>
                <w:szCs w:val="24"/>
                <w:u w:val="none"/>
              </w:rPr>
            </w:pPr>
          </w:p>
        </w:tc>
      </w:tr>
      <w:tr w14:paraId="63C7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C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6FCC23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8E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35KV绝缘杆</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14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C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D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E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76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588.97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6E3B">
            <w:pPr>
              <w:jc w:val="left"/>
              <w:rPr>
                <w:rFonts w:hint="eastAsia" w:ascii="仿宋" w:hAnsi="仿宋" w:eastAsia="仿宋" w:cs="仿宋"/>
                <w:i w:val="0"/>
                <w:iCs w:val="0"/>
                <w:color w:val="000000"/>
                <w:sz w:val="24"/>
                <w:szCs w:val="24"/>
                <w:u w:val="none"/>
              </w:rPr>
            </w:pPr>
          </w:p>
        </w:tc>
      </w:tr>
      <w:tr w14:paraId="41BD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9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15CA81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A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10KV绝缘杆</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2B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1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A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C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ED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491.29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D754">
            <w:pPr>
              <w:jc w:val="left"/>
              <w:rPr>
                <w:rFonts w:hint="eastAsia" w:ascii="仿宋" w:hAnsi="仿宋" w:eastAsia="仿宋" w:cs="仿宋"/>
                <w:i w:val="0"/>
                <w:iCs w:val="0"/>
                <w:color w:val="000000"/>
                <w:sz w:val="24"/>
                <w:szCs w:val="24"/>
                <w:u w:val="none"/>
              </w:rPr>
            </w:pPr>
          </w:p>
        </w:tc>
      </w:tr>
      <w:tr w14:paraId="25AC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4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5FF19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2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90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A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C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2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231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65.58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EC1A">
            <w:pPr>
              <w:jc w:val="left"/>
              <w:rPr>
                <w:rFonts w:hint="eastAsia" w:ascii="仿宋" w:hAnsi="仿宋" w:eastAsia="仿宋" w:cs="仿宋"/>
                <w:i w:val="0"/>
                <w:iCs w:val="0"/>
                <w:color w:val="000000"/>
                <w:sz w:val="24"/>
                <w:szCs w:val="24"/>
                <w:u w:val="none"/>
              </w:rPr>
            </w:pPr>
          </w:p>
        </w:tc>
      </w:tr>
      <w:tr w14:paraId="7423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8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F33855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D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4E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7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9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E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4DC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99.37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9D64">
            <w:pPr>
              <w:jc w:val="left"/>
              <w:rPr>
                <w:rFonts w:hint="eastAsia" w:ascii="仿宋" w:hAnsi="仿宋" w:eastAsia="仿宋" w:cs="仿宋"/>
                <w:i w:val="0"/>
                <w:iCs w:val="0"/>
                <w:color w:val="000000"/>
                <w:sz w:val="24"/>
                <w:szCs w:val="24"/>
                <w:u w:val="none"/>
              </w:rPr>
            </w:pPr>
          </w:p>
        </w:tc>
      </w:tr>
      <w:tr w14:paraId="7298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A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256F5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F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EF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4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A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2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44C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336.32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9510">
            <w:pPr>
              <w:jc w:val="left"/>
              <w:rPr>
                <w:rFonts w:hint="eastAsia" w:ascii="仿宋" w:hAnsi="仿宋" w:eastAsia="仿宋" w:cs="仿宋"/>
                <w:i w:val="0"/>
                <w:iCs w:val="0"/>
                <w:color w:val="000000"/>
                <w:sz w:val="24"/>
                <w:szCs w:val="24"/>
                <w:u w:val="none"/>
              </w:rPr>
            </w:pPr>
          </w:p>
        </w:tc>
      </w:tr>
      <w:tr w14:paraId="5CC7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D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8A5BC2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3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6E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C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3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3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5C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173.48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F403">
            <w:pPr>
              <w:jc w:val="left"/>
              <w:rPr>
                <w:rFonts w:hint="eastAsia" w:ascii="仿宋" w:hAnsi="仿宋" w:eastAsia="仿宋" w:cs="仿宋"/>
                <w:i w:val="0"/>
                <w:iCs w:val="0"/>
                <w:color w:val="000000"/>
                <w:sz w:val="24"/>
                <w:szCs w:val="24"/>
                <w:u w:val="none"/>
              </w:rPr>
            </w:pPr>
          </w:p>
        </w:tc>
      </w:tr>
      <w:tr w14:paraId="0F2F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7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FAD18D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2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高配房绝缘登梯</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F1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符合《GB/T17620-2008》，玻璃钢材质，承重≥500千克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66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8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德昌、易航、上丰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F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3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1179.30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651B">
            <w:pPr>
              <w:jc w:val="left"/>
              <w:rPr>
                <w:rFonts w:hint="eastAsia" w:ascii="仿宋" w:hAnsi="仿宋" w:eastAsia="仿宋" w:cs="仿宋"/>
                <w:i w:val="0"/>
                <w:iCs w:val="0"/>
                <w:color w:val="000000"/>
                <w:sz w:val="24"/>
                <w:szCs w:val="24"/>
                <w:u w:val="none"/>
              </w:rPr>
            </w:pPr>
          </w:p>
        </w:tc>
      </w:tr>
      <w:tr w14:paraId="2D12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F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C76087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6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配电房绝缘毯(35KV）</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CA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符合《DL/T803-2015》和《DL/T853-2015》（5米*1米*12毫米）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E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7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安达通、莆田、吉祥</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3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0C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416.67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C250">
            <w:pPr>
              <w:jc w:val="left"/>
              <w:rPr>
                <w:rFonts w:hint="eastAsia" w:ascii="仿宋" w:hAnsi="仿宋" w:eastAsia="仿宋" w:cs="仿宋"/>
                <w:i w:val="0"/>
                <w:iCs w:val="0"/>
                <w:color w:val="000000"/>
                <w:sz w:val="24"/>
                <w:szCs w:val="24"/>
                <w:u w:val="none"/>
              </w:rPr>
            </w:pPr>
          </w:p>
        </w:tc>
      </w:tr>
      <w:tr w14:paraId="3419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3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1EA4B4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F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配电房绝缘毯(10KV）</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02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符合《DL/T803-2015》和《DL/T853-2015》（10米*1米*5毫米）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B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4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安达通、莆田、吉祥</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5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09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486.67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2B30">
            <w:pPr>
              <w:jc w:val="left"/>
              <w:rPr>
                <w:rFonts w:hint="eastAsia" w:ascii="仿宋" w:hAnsi="仿宋" w:eastAsia="仿宋" w:cs="仿宋"/>
                <w:i w:val="0"/>
                <w:iCs w:val="0"/>
                <w:color w:val="000000"/>
                <w:sz w:val="24"/>
                <w:szCs w:val="24"/>
                <w:u w:val="none"/>
              </w:rPr>
            </w:pPr>
          </w:p>
        </w:tc>
      </w:tr>
      <w:tr w14:paraId="57F6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3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D77160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3E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配电房安全工具柜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28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符合《DL/T974-2005》，外壳为优质冷轧钢板， 柜门带≥5毫米厚度钢化玻璃，尺寸：2000毫米*1000毫米*450毫米，厚度≥1.2毫米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6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D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浙安、安科、浩宇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1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F34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1535.27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63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（不包括安全工器具）</w:t>
            </w:r>
          </w:p>
        </w:tc>
      </w:tr>
      <w:tr w14:paraId="018C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3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626D66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4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配电房烟雾报警器（整套）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BD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7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6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鑫谷、派安、智联卫士</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E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1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2206.85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87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（包括1台主机、6个烟杆）不低于2000米范围覆盖</w:t>
            </w:r>
          </w:p>
        </w:tc>
      </w:tr>
      <w:tr w14:paraId="773C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43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41047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A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呼吸面罩滤盒</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54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符合《BG2890-2022》，综合性滤毒盒</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1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F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4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CB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77.33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478F">
            <w:pPr>
              <w:jc w:val="left"/>
              <w:rPr>
                <w:rFonts w:hint="eastAsia" w:ascii="仿宋" w:hAnsi="仿宋" w:eastAsia="仿宋" w:cs="仿宋"/>
                <w:i w:val="0"/>
                <w:iCs w:val="0"/>
                <w:color w:val="000000"/>
                <w:sz w:val="24"/>
                <w:szCs w:val="24"/>
                <w:u w:val="none"/>
              </w:rPr>
            </w:pPr>
          </w:p>
        </w:tc>
      </w:tr>
      <w:tr w14:paraId="3CB4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A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DA80FE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7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B6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符合《GB23394-2009》，带消防认证（C900）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5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霍尼韦尔、德尔格、3M</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2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63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4168.43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DE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带检测报告</w:t>
            </w:r>
          </w:p>
        </w:tc>
      </w:tr>
      <w:tr w14:paraId="376C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B7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8948D6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D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防化服</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E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A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C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0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D30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533.75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E5A7">
            <w:pPr>
              <w:jc w:val="left"/>
              <w:rPr>
                <w:rFonts w:hint="eastAsia" w:ascii="仿宋" w:hAnsi="仿宋" w:eastAsia="仿宋" w:cs="仿宋"/>
                <w:i w:val="0"/>
                <w:iCs w:val="0"/>
                <w:color w:val="000000"/>
                <w:sz w:val="24"/>
                <w:szCs w:val="24"/>
                <w:u w:val="none"/>
              </w:rPr>
            </w:pPr>
          </w:p>
        </w:tc>
      </w:tr>
      <w:tr w14:paraId="11D5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A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2EF2B5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6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9E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符合《AQ6102-2007》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C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8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6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A6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75.22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6849">
            <w:pPr>
              <w:jc w:val="left"/>
              <w:rPr>
                <w:rFonts w:hint="eastAsia" w:ascii="仿宋" w:hAnsi="仿宋" w:eastAsia="仿宋" w:cs="仿宋"/>
                <w:i w:val="0"/>
                <w:iCs w:val="0"/>
                <w:color w:val="000000"/>
                <w:sz w:val="24"/>
                <w:szCs w:val="24"/>
                <w:u w:val="none"/>
              </w:rPr>
            </w:pPr>
          </w:p>
        </w:tc>
      </w:tr>
      <w:tr w14:paraId="0BB5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1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BFD690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5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CF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符合《GB20266-2006》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B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F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E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C0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117.92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DC39">
            <w:pPr>
              <w:jc w:val="left"/>
              <w:rPr>
                <w:rFonts w:hint="eastAsia" w:ascii="仿宋" w:hAnsi="仿宋" w:eastAsia="仿宋" w:cs="仿宋"/>
                <w:i w:val="0"/>
                <w:iCs w:val="0"/>
                <w:color w:val="000000"/>
                <w:sz w:val="24"/>
                <w:szCs w:val="24"/>
                <w:u w:val="none"/>
              </w:rPr>
            </w:pPr>
          </w:p>
        </w:tc>
      </w:tr>
      <w:tr w14:paraId="1B64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5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830D8B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7502防毒面具</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131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符合《GB2890-2009》，七件套</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E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34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F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6BF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291.21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FC1A">
            <w:pPr>
              <w:jc w:val="left"/>
              <w:rPr>
                <w:rFonts w:hint="eastAsia" w:ascii="仿宋" w:hAnsi="仿宋" w:eastAsia="仿宋" w:cs="仿宋"/>
                <w:i w:val="0"/>
                <w:iCs w:val="0"/>
                <w:color w:val="000000"/>
                <w:sz w:val="24"/>
                <w:szCs w:val="24"/>
                <w:u w:val="none"/>
              </w:rPr>
            </w:pPr>
          </w:p>
        </w:tc>
      </w:tr>
      <w:tr w14:paraId="72C1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4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C1CE94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2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防护面罩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0A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安全帽、支架、透明面屏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9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C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C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1E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161.00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C1A1">
            <w:pPr>
              <w:jc w:val="left"/>
              <w:rPr>
                <w:rFonts w:hint="eastAsia" w:ascii="仿宋" w:hAnsi="仿宋" w:eastAsia="仿宋" w:cs="仿宋"/>
                <w:i w:val="0"/>
                <w:iCs w:val="0"/>
                <w:color w:val="000000"/>
                <w:sz w:val="24"/>
                <w:szCs w:val="24"/>
                <w:u w:val="none"/>
              </w:rPr>
            </w:pPr>
          </w:p>
        </w:tc>
      </w:tr>
      <w:tr w14:paraId="1B41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2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F8E08A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9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隔音耳罩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0B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5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7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E9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D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91.32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688F">
            <w:pPr>
              <w:jc w:val="left"/>
              <w:rPr>
                <w:rFonts w:hint="eastAsia" w:ascii="仿宋" w:hAnsi="仿宋" w:eastAsia="仿宋" w:cs="仿宋"/>
                <w:i w:val="0"/>
                <w:iCs w:val="0"/>
                <w:color w:val="000000"/>
                <w:sz w:val="24"/>
                <w:szCs w:val="24"/>
                <w:u w:val="none"/>
              </w:rPr>
            </w:pPr>
          </w:p>
        </w:tc>
      </w:tr>
      <w:tr w14:paraId="4DCE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4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5D52CC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4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救护式担架</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1B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聚乙烯材质，尺寸不少于1.8米*0.4米，带安全带</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6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5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百舟、冠鲨、OEMG</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2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E0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242.40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1711">
            <w:pPr>
              <w:jc w:val="left"/>
              <w:rPr>
                <w:rFonts w:hint="eastAsia" w:ascii="仿宋" w:hAnsi="仿宋" w:eastAsia="仿宋" w:cs="仿宋"/>
                <w:i w:val="0"/>
                <w:iCs w:val="0"/>
                <w:color w:val="000000"/>
                <w:sz w:val="24"/>
                <w:szCs w:val="24"/>
                <w:u w:val="none"/>
              </w:rPr>
            </w:pPr>
          </w:p>
        </w:tc>
      </w:tr>
      <w:tr w14:paraId="7C50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A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5156D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2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洗眼器A</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D7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304加厚不锈钢（带冲淋）单进水口立式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84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6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劲感、越翔、世速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9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80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664.09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2CC1">
            <w:pPr>
              <w:jc w:val="left"/>
              <w:rPr>
                <w:rFonts w:hint="eastAsia" w:ascii="仿宋" w:hAnsi="仿宋" w:eastAsia="仿宋" w:cs="仿宋"/>
                <w:i w:val="0"/>
                <w:iCs w:val="0"/>
                <w:color w:val="000000"/>
                <w:sz w:val="24"/>
                <w:szCs w:val="24"/>
                <w:u w:val="none"/>
              </w:rPr>
            </w:pPr>
          </w:p>
        </w:tc>
      </w:tr>
      <w:tr w14:paraId="225D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5C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0F3395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C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洗眼器B</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B1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304加厚不锈钢（不带冲淋）立式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5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9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劲感、越翔、世速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6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9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341.28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C9C4">
            <w:pPr>
              <w:jc w:val="left"/>
              <w:rPr>
                <w:rFonts w:hint="eastAsia" w:ascii="仿宋" w:hAnsi="仿宋" w:eastAsia="仿宋" w:cs="仿宋"/>
                <w:i w:val="0"/>
                <w:iCs w:val="0"/>
                <w:color w:val="000000"/>
                <w:sz w:val="24"/>
                <w:szCs w:val="24"/>
                <w:u w:val="none"/>
              </w:rPr>
            </w:pPr>
          </w:p>
        </w:tc>
      </w:tr>
      <w:tr w14:paraId="53D4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E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EA0470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C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凸透镜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DD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直径45厘米外广角，ABS塑料，PC软镜面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7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F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虎邦、路凯奇、京顿</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E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D2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81.76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8F55">
            <w:pPr>
              <w:jc w:val="left"/>
              <w:rPr>
                <w:rFonts w:hint="eastAsia" w:ascii="仿宋" w:hAnsi="仿宋" w:eastAsia="仿宋" w:cs="仿宋"/>
                <w:i w:val="0"/>
                <w:iCs w:val="0"/>
                <w:color w:val="000000"/>
                <w:sz w:val="24"/>
                <w:szCs w:val="24"/>
                <w:u w:val="none"/>
              </w:rPr>
            </w:pPr>
          </w:p>
        </w:tc>
      </w:tr>
      <w:tr w14:paraId="395D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B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55A00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6F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轴流风机和风管</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F8A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14寸（直径不小于40厘米），带防护网，风量大于5000m³/h，配套10米长风管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6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D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人宇、浙江盈龙、德力西</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F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D6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766.65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9C1E">
            <w:pPr>
              <w:jc w:val="left"/>
              <w:rPr>
                <w:rFonts w:hint="eastAsia" w:ascii="仿宋" w:hAnsi="仿宋" w:eastAsia="仿宋" w:cs="仿宋"/>
                <w:i w:val="0"/>
                <w:iCs w:val="0"/>
                <w:color w:val="000000"/>
                <w:sz w:val="24"/>
                <w:szCs w:val="24"/>
                <w:u w:val="none"/>
              </w:rPr>
            </w:pPr>
          </w:p>
        </w:tc>
      </w:tr>
      <w:tr w14:paraId="0FB4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3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877C64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3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泵吸式四合一气体检测仪</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2A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2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B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爱德克斯、德力西、逸云天</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7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C0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1375.88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A198">
            <w:pPr>
              <w:jc w:val="left"/>
              <w:rPr>
                <w:rFonts w:hint="eastAsia" w:ascii="仿宋" w:hAnsi="仿宋" w:eastAsia="仿宋" w:cs="仿宋"/>
                <w:i w:val="0"/>
                <w:iCs w:val="0"/>
                <w:color w:val="000000"/>
                <w:sz w:val="24"/>
                <w:szCs w:val="24"/>
                <w:u w:val="none"/>
              </w:rPr>
            </w:pPr>
          </w:p>
        </w:tc>
      </w:tr>
      <w:tr w14:paraId="353B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7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85A449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4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便携式四合一气体检测仪</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E4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C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2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爱德克斯、德力西、逸云天</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B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781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745.78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E2E2">
            <w:pPr>
              <w:jc w:val="left"/>
              <w:rPr>
                <w:rFonts w:hint="eastAsia" w:ascii="仿宋" w:hAnsi="仿宋" w:eastAsia="仿宋" w:cs="仿宋"/>
                <w:i w:val="0"/>
                <w:iCs w:val="0"/>
                <w:color w:val="000000"/>
                <w:sz w:val="24"/>
                <w:szCs w:val="24"/>
                <w:u w:val="none"/>
              </w:rPr>
            </w:pPr>
          </w:p>
        </w:tc>
      </w:tr>
      <w:tr w14:paraId="21E7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3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62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防汛物资</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42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草垫</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D4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规格40*40厘米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9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99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9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8ED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886D">
            <w:pPr>
              <w:jc w:val="left"/>
              <w:rPr>
                <w:rFonts w:hint="eastAsia" w:ascii="仿宋" w:hAnsi="仿宋" w:eastAsia="仿宋" w:cs="仿宋"/>
                <w:i w:val="0"/>
                <w:iCs w:val="0"/>
                <w:color w:val="000000"/>
                <w:sz w:val="24"/>
                <w:szCs w:val="24"/>
                <w:u w:val="none"/>
              </w:rPr>
            </w:pPr>
          </w:p>
        </w:tc>
      </w:tr>
      <w:tr w14:paraId="48B8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4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D5F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6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工业盐</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CB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规格50公斤</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D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B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74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30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58.08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F162">
            <w:pPr>
              <w:jc w:val="left"/>
              <w:rPr>
                <w:rFonts w:hint="eastAsia" w:ascii="仿宋" w:hAnsi="仿宋" w:eastAsia="仿宋" w:cs="仿宋"/>
                <w:i w:val="0"/>
                <w:iCs w:val="0"/>
                <w:color w:val="000000"/>
                <w:sz w:val="24"/>
                <w:szCs w:val="24"/>
                <w:u w:val="none"/>
              </w:rPr>
            </w:pPr>
          </w:p>
        </w:tc>
      </w:tr>
      <w:tr w14:paraId="176E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A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5AF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AE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麻袋</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40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规格70*100厘米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6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8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2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89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8.81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BBB9">
            <w:pPr>
              <w:jc w:val="left"/>
              <w:rPr>
                <w:rFonts w:hint="eastAsia" w:ascii="仿宋" w:hAnsi="仿宋" w:eastAsia="仿宋" w:cs="仿宋"/>
                <w:i w:val="0"/>
                <w:iCs w:val="0"/>
                <w:color w:val="000000"/>
                <w:sz w:val="24"/>
                <w:szCs w:val="24"/>
                <w:u w:val="none"/>
              </w:rPr>
            </w:pPr>
          </w:p>
        </w:tc>
      </w:tr>
      <w:tr w14:paraId="7C4B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3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DD3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防汛沙袋（不含沙土）</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27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规格30*70厘米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5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5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C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6BE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19.25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511B">
            <w:pPr>
              <w:jc w:val="left"/>
              <w:rPr>
                <w:rFonts w:hint="eastAsia" w:ascii="仿宋" w:hAnsi="仿宋" w:eastAsia="仿宋" w:cs="仿宋"/>
                <w:i w:val="0"/>
                <w:iCs w:val="0"/>
                <w:color w:val="000000"/>
                <w:sz w:val="24"/>
                <w:szCs w:val="24"/>
                <w:u w:val="none"/>
              </w:rPr>
            </w:pPr>
          </w:p>
        </w:tc>
      </w:tr>
      <w:tr w14:paraId="22A5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F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72B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4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防汛挡水板</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27E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ABS塑料加厚 75L型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A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8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鹏世龙、江升、米乐奇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B7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B2D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360.94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C896">
            <w:pPr>
              <w:jc w:val="left"/>
              <w:rPr>
                <w:rFonts w:hint="eastAsia" w:ascii="仿宋" w:hAnsi="仿宋" w:eastAsia="仿宋" w:cs="仿宋"/>
                <w:i w:val="0"/>
                <w:iCs w:val="0"/>
                <w:color w:val="000000"/>
                <w:sz w:val="24"/>
                <w:szCs w:val="24"/>
                <w:u w:val="none"/>
              </w:rPr>
            </w:pPr>
          </w:p>
        </w:tc>
      </w:tr>
      <w:tr w14:paraId="41D3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5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B0F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6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路锥桶</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83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方形5斤70cm，橡胶</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BC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1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1E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21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37.87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FEF8">
            <w:pPr>
              <w:jc w:val="left"/>
              <w:rPr>
                <w:rFonts w:hint="eastAsia" w:ascii="仿宋" w:hAnsi="仿宋" w:eastAsia="仿宋" w:cs="仿宋"/>
                <w:i w:val="0"/>
                <w:iCs w:val="0"/>
                <w:color w:val="000000"/>
                <w:sz w:val="24"/>
                <w:szCs w:val="24"/>
                <w:u w:val="none"/>
              </w:rPr>
            </w:pPr>
          </w:p>
        </w:tc>
      </w:tr>
      <w:tr w14:paraId="45A5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7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68" w:type="pct"/>
            <w:vMerge w:val="restart"/>
            <w:tcBorders>
              <w:top w:val="single" w:color="000000" w:sz="4" w:space="0"/>
              <w:left w:val="single" w:color="000000" w:sz="4" w:space="0"/>
              <w:bottom w:val="nil"/>
              <w:right w:val="single" w:color="000000" w:sz="4" w:space="0"/>
            </w:tcBorders>
            <w:shd w:val="clear" w:color="auto" w:fill="auto"/>
            <w:vAlign w:val="center"/>
          </w:tcPr>
          <w:p w14:paraId="0F188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消防物资</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F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消防水带枪头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8C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符合《GB8181-2005》，带消防认证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FE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B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9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6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26.97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5C98">
            <w:pPr>
              <w:jc w:val="left"/>
              <w:rPr>
                <w:rFonts w:hint="eastAsia" w:ascii="仿宋" w:hAnsi="仿宋" w:eastAsia="仿宋" w:cs="仿宋"/>
                <w:i w:val="0"/>
                <w:iCs w:val="0"/>
                <w:color w:val="000000"/>
                <w:sz w:val="24"/>
                <w:szCs w:val="24"/>
                <w:u w:val="none"/>
              </w:rPr>
            </w:pPr>
          </w:p>
        </w:tc>
      </w:tr>
      <w:tr w14:paraId="6A4C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9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CC8FF1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D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消防栓保温罩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DF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加厚加棉，85厘米*50厘米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3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73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4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C81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56.67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D9EA">
            <w:pPr>
              <w:jc w:val="left"/>
              <w:rPr>
                <w:rFonts w:hint="eastAsia" w:ascii="仿宋" w:hAnsi="仿宋" w:eastAsia="仿宋" w:cs="仿宋"/>
                <w:i w:val="0"/>
                <w:iCs w:val="0"/>
                <w:color w:val="000000"/>
                <w:sz w:val="24"/>
                <w:szCs w:val="24"/>
                <w:u w:val="none"/>
              </w:rPr>
            </w:pPr>
          </w:p>
        </w:tc>
      </w:tr>
      <w:tr w14:paraId="2441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067BD7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C0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消防扳手</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28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加厚球墨铸铁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4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B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C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F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22.33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C022">
            <w:pPr>
              <w:jc w:val="left"/>
              <w:rPr>
                <w:rFonts w:hint="eastAsia" w:ascii="仿宋" w:hAnsi="仿宋" w:eastAsia="仿宋" w:cs="仿宋"/>
                <w:i w:val="0"/>
                <w:iCs w:val="0"/>
                <w:color w:val="000000"/>
                <w:sz w:val="24"/>
                <w:szCs w:val="24"/>
                <w:u w:val="none"/>
              </w:rPr>
            </w:pPr>
          </w:p>
        </w:tc>
      </w:tr>
      <w:tr w14:paraId="24C8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9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A399A6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6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7F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A3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7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8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2A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54.05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3D37">
            <w:pPr>
              <w:jc w:val="left"/>
              <w:rPr>
                <w:rFonts w:hint="eastAsia" w:ascii="仿宋" w:hAnsi="仿宋" w:eastAsia="仿宋" w:cs="仿宋"/>
                <w:i w:val="0"/>
                <w:iCs w:val="0"/>
                <w:color w:val="000000"/>
                <w:sz w:val="24"/>
                <w:szCs w:val="24"/>
                <w:u w:val="none"/>
              </w:rPr>
            </w:pPr>
          </w:p>
        </w:tc>
      </w:tr>
      <w:tr w14:paraId="579B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7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CE953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A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55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6A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8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F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9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216.83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0BEB">
            <w:pPr>
              <w:jc w:val="left"/>
              <w:rPr>
                <w:rFonts w:hint="eastAsia" w:ascii="仿宋" w:hAnsi="仿宋" w:eastAsia="仿宋" w:cs="仿宋"/>
                <w:i w:val="0"/>
                <w:iCs w:val="0"/>
                <w:color w:val="000000"/>
                <w:sz w:val="24"/>
                <w:szCs w:val="24"/>
                <w:u w:val="none"/>
              </w:rPr>
            </w:pPr>
          </w:p>
        </w:tc>
      </w:tr>
      <w:tr w14:paraId="4542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B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44D046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4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E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4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89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A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C6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129.75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17C8">
            <w:pPr>
              <w:jc w:val="left"/>
              <w:rPr>
                <w:rFonts w:hint="eastAsia" w:ascii="仿宋" w:hAnsi="仿宋" w:eastAsia="仿宋" w:cs="仿宋"/>
                <w:i w:val="0"/>
                <w:iCs w:val="0"/>
                <w:color w:val="000000"/>
                <w:sz w:val="24"/>
                <w:szCs w:val="24"/>
                <w:u w:val="none"/>
              </w:rPr>
            </w:pPr>
          </w:p>
        </w:tc>
      </w:tr>
      <w:tr w14:paraId="16A7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B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9705F4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C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21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B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4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F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D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84.28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36E5">
            <w:pPr>
              <w:jc w:val="left"/>
              <w:rPr>
                <w:rFonts w:hint="eastAsia" w:ascii="仿宋" w:hAnsi="仿宋" w:eastAsia="仿宋" w:cs="仿宋"/>
                <w:i w:val="0"/>
                <w:iCs w:val="0"/>
                <w:color w:val="000000"/>
                <w:sz w:val="24"/>
                <w:szCs w:val="24"/>
                <w:u w:val="none"/>
              </w:rPr>
            </w:pPr>
          </w:p>
        </w:tc>
      </w:tr>
      <w:tr w14:paraId="6B33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2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15D4DD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F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4A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B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5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9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CA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102.76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B946">
            <w:pPr>
              <w:jc w:val="left"/>
              <w:rPr>
                <w:rFonts w:hint="eastAsia" w:ascii="仿宋" w:hAnsi="仿宋" w:eastAsia="仿宋" w:cs="仿宋"/>
                <w:i w:val="0"/>
                <w:iCs w:val="0"/>
                <w:color w:val="000000"/>
                <w:sz w:val="24"/>
                <w:szCs w:val="24"/>
                <w:u w:val="none"/>
              </w:rPr>
            </w:pPr>
          </w:p>
        </w:tc>
      </w:tr>
      <w:tr w14:paraId="61ED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4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2B4B7A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B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防冻二氧化碳手套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95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外层需耐低温材料，内层带防寒夹层，具备防冻、防滑、防水，抗撕裂</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4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6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2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7A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87.63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9C72">
            <w:pPr>
              <w:jc w:val="left"/>
              <w:rPr>
                <w:rFonts w:hint="eastAsia" w:ascii="仿宋" w:hAnsi="仿宋" w:eastAsia="仿宋" w:cs="仿宋"/>
                <w:i w:val="0"/>
                <w:iCs w:val="0"/>
                <w:color w:val="000000"/>
                <w:sz w:val="24"/>
                <w:szCs w:val="24"/>
                <w:u w:val="none"/>
              </w:rPr>
            </w:pPr>
          </w:p>
        </w:tc>
      </w:tr>
      <w:tr w14:paraId="042F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C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CE6B24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79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97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符合《GB8109-2005》，带消防认证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CF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D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A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315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865.57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90C6">
            <w:pPr>
              <w:jc w:val="left"/>
              <w:rPr>
                <w:rFonts w:hint="eastAsia" w:ascii="仿宋" w:hAnsi="仿宋" w:eastAsia="仿宋" w:cs="仿宋"/>
                <w:i w:val="0"/>
                <w:iCs w:val="0"/>
                <w:color w:val="000000"/>
                <w:sz w:val="24"/>
                <w:szCs w:val="24"/>
                <w:u w:val="none"/>
              </w:rPr>
            </w:pPr>
          </w:p>
        </w:tc>
      </w:tr>
      <w:tr w14:paraId="6481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5A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F99311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99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灭火器箱（红色）4×2灭火器箱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D8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6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7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5A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EC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44.54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7D32">
            <w:pPr>
              <w:jc w:val="left"/>
              <w:rPr>
                <w:rFonts w:hint="eastAsia" w:ascii="仿宋" w:hAnsi="仿宋" w:eastAsia="仿宋" w:cs="仿宋"/>
                <w:i w:val="0"/>
                <w:iCs w:val="0"/>
                <w:color w:val="000000"/>
                <w:sz w:val="24"/>
                <w:szCs w:val="24"/>
                <w:u w:val="none"/>
              </w:rPr>
            </w:pPr>
          </w:p>
        </w:tc>
      </w:tr>
      <w:tr w14:paraId="2069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0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063B74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5E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灭火器箱（不锈钢）4×2灭火器箱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1C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7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B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C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91C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126.19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A93D">
            <w:pPr>
              <w:jc w:val="left"/>
              <w:rPr>
                <w:rFonts w:hint="eastAsia" w:ascii="仿宋" w:hAnsi="仿宋" w:eastAsia="仿宋" w:cs="仿宋"/>
                <w:i w:val="0"/>
                <w:iCs w:val="0"/>
                <w:color w:val="000000"/>
                <w:sz w:val="24"/>
                <w:szCs w:val="24"/>
                <w:u w:val="none"/>
              </w:rPr>
            </w:pPr>
          </w:p>
        </w:tc>
      </w:tr>
      <w:tr w14:paraId="6D83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1C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1AA057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0B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灭火器箱（红色）5×2灭火器箱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63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E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E1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B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76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53.00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43C8">
            <w:pPr>
              <w:jc w:val="left"/>
              <w:rPr>
                <w:rFonts w:hint="eastAsia" w:ascii="仿宋" w:hAnsi="仿宋" w:eastAsia="仿宋" w:cs="仿宋"/>
                <w:i w:val="0"/>
                <w:iCs w:val="0"/>
                <w:color w:val="000000"/>
                <w:sz w:val="24"/>
                <w:szCs w:val="24"/>
                <w:u w:val="none"/>
              </w:rPr>
            </w:pPr>
          </w:p>
        </w:tc>
      </w:tr>
      <w:tr w14:paraId="7D12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3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E97DDB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D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灭火器箱（不锈钢）5×2灭火器箱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C9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4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2E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0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3F3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142.17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C074">
            <w:pPr>
              <w:jc w:val="left"/>
              <w:rPr>
                <w:rFonts w:hint="eastAsia" w:ascii="仿宋" w:hAnsi="仿宋" w:eastAsia="仿宋" w:cs="仿宋"/>
                <w:i w:val="0"/>
                <w:iCs w:val="0"/>
                <w:color w:val="000000"/>
                <w:sz w:val="24"/>
                <w:szCs w:val="24"/>
                <w:u w:val="none"/>
              </w:rPr>
            </w:pPr>
          </w:p>
        </w:tc>
      </w:tr>
      <w:tr w14:paraId="5EFC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C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ADC058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2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8-65-25型消防水带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EC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7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7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江山、山河、国泰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4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84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145.43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987B">
            <w:pPr>
              <w:jc w:val="left"/>
              <w:rPr>
                <w:rFonts w:hint="eastAsia" w:ascii="仿宋" w:hAnsi="仿宋" w:eastAsia="仿宋" w:cs="仿宋"/>
                <w:i w:val="0"/>
                <w:iCs w:val="0"/>
                <w:color w:val="000000"/>
                <w:sz w:val="24"/>
                <w:szCs w:val="24"/>
                <w:u w:val="none"/>
              </w:rPr>
            </w:pPr>
          </w:p>
        </w:tc>
      </w:tr>
      <w:tr w14:paraId="1C58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1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46920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AC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10-65-25型消防水带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DB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B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F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江山、山河、国泰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2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ED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232.53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E330">
            <w:pPr>
              <w:jc w:val="left"/>
              <w:rPr>
                <w:rFonts w:hint="eastAsia" w:ascii="仿宋" w:hAnsi="仿宋" w:eastAsia="仿宋" w:cs="仿宋"/>
                <w:i w:val="0"/>
                <w:iCs w:val="0"/>
                <w:color w:val="000000"/>
                <w:sz w:val="24"/>
                <w:szCs w:val="24"/>
                <w:u w:val="none"/>
              </w:rPr>
            </w:pPr>
          </w:p>
        </w:tc>
      </w:tr>
      <w:tr w14:paraId="29B6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7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839AFE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0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13-65-25型消防水带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1C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1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BD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江山、山河、国泰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6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F5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288.45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E2E4">
            <w:pPr>
              <w:jc w:val="left"/>
              <w:rPr>
                <w:rFonts w:hint="eastAsia" w:ascii="仿宋" w:hAnsi="仿宋" w:eastAsia="仿宋" w:cs="仿宋"/>
                <w:i w:val="0"/>
                <w:iCs w:val="0"/>
                <w:color w:val="000000"/>
                <w:sz w:val="24"/>
                <w:szCs w:val="24"/>
                <w:u w:val="none"/>
              </w:rPr>
            </w:pPr>
          </w:p>
        </w:tc>
      </w:tr>
      <w:tr w14:paraId="4866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C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8ED65F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E7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消防沙桶</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B9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304不锈钢常规尺寸，加厚  </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5F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40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9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616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51.17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D68D">
            <w:pPr>
              <w:jc w:val="left"/>
              <w:rPr>
                <w:rFonts w:hint="eastAsia" w:ascii="仿宋" w:hAnsi="仿宋" w:eastAsia="仿宋" w:cs="仿宋"/>
                <w:i w:val="0"/>
                <w:iCs w:val="0"/>
                <w:color w:val="000000"/>
                <w:sz w:val="24"/>
                <w:szCs w:val="24"/>
                <w:u w:val="none"/>
              </w:rPr>
            </w:pPr>
          </w:p>
        </w:tc>
      </w:tr>
      <w:tr w14:paraId="281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B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B4AF9C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70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消防铁锹</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4C0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45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8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AC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6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35.33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044C">
            <w:pPr>
              <w:jc w:val="left"/>
              <w:rPr>
                <w:rFonts w:hint="eastAsia" w:ascii="仿宋" w:hAnsi="仿宋" w:eastAsia="仿宋" w:cs="仿宋"/>
                <w:i w:val="0"/>
                <w:iCs w:val="0"/>
                <w:color w:val="000000"/>
                <w:sz w:val="24"/>
                <w:szCs w:val="24"/>
                <w:u w:val="none"/>
              </w:rPr>
            </w:pPr>
          </w:p>
        </w:tc>
      </w:tr>
      <w:tr w14:paraId="5292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7A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0CA61F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C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超薄不锈钢安全出口指示灯</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748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B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F0A4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谱洛德、奔向、拿斯特、航天柏克</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34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E76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67.93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8992">
            <w:pPr>
              <w:jc w:val="left"/>
              <w:rPr>
                <w:rFonts w:hint="eastAsia" w:ascii="仿宋" w:hAnsi="仿宋" w:eastAsia="仿宋" w:cs="仿宋"/>
                <w:i w:val="0"/>
                <w:iCs w:val="0"/>
                <w:color w:val="000000"/>
                <w:sz w:val="24"/>
                <w:szCs w:val="24"/>
                <w:u w:val="none"/>
              </w:rPr>
            </w:pPr>
          </w:p>
        </w:tc>
      </w:tr>
      <w:tr w14:paraId="124E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E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A00F9F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32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消防应急照明灯</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88F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符合《GB51309-2018》和《GB55037-2022》，带消防认证，照明大于60分钟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8C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0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谱洛德、奔向、拿斯特</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B0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70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83.66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F9C0">
            <w:pPr>
              <w:jc w:val="left"/>
              <w:rPr>
                <w:rFonts w:hint="eastAsia" w:ascii="仿宋" w:hAnsi="仿宋" w:eastAsia="仿宋" w:cs="仿宋"/>
                <w:i w:val="0"/>
                <w:iCs w:val="0"/>
                <w:color w:val="000000"/>
                <w:sz w:val="24"/>
                <w:szCs w:val="24"/>
                <w:u w:val="none"/>
              </w:rPr>
            </w:pPr>
          </w:p>
        </w:tc>
      </w:tr>
      <w:tr w14:paraId="52C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5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751054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E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超薄不锈钢消防安全指示标志</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BE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06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BA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谱洛德、奔向、拿斯特</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20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2B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71.83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4CCF">
            <w:pPr>
              <w:jc w:val="left"/>
              <w:rPr>
                <w:rFonts w:hint="eastAsia" w:ascii="仿宋" w:hAnsi="仿宋" w:eastAsia="仿宋" w:cs="仿宋"/>
                <w:i w:val="0"/>
                <w:iCs w:val="0"/>
                <w:color w:val="000000"/>
                <w:sz w:val="24"/>
                <w:szCs w:val="24"/>
                <w:u w:val="none"/>
              </w:rPr>
            </w:pPr>
          </w:p>
        </w:tc>
      </w:tr>
      <w:tr w14:paraId="2F14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1E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29146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D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安全出口和应急灯二合一</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BDA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05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0C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谱洛德、奔向、拿斯特</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97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8E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94.83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1A8F">
            <w:pPr>
              <w:jc w:val="left"/>
              <w:rPr>
                <w:rFonts w:hint="eastAsia" w:ascii="仿宋" w:hAnsi="仿宋" w:eastAsia="仿宋" w:cs="仿宋"/>
                <w:i w:val="0"/>
                <w:iCs w:val="0"/>
                <w:color w:val="000000"/>
                <w:sz w:val="24"/>
                <w:szCs w:val="24"/>
                <w:u w:val="none"/>
              </w:rPr>
            </w:pPr>
          </w:p>
        </w:tc>
      </w:tr>
      <w:tr w14:paraId="5270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8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0E9A45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D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烟雾弹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BA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S-3500型，发烟时间≥180秒，带合格证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2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E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40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90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30.72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E513">
            <w:pPr>
              <w:jc w:val="left"/>
              <w:rPr>
                <w:rFonts w:hint="eastAsia" w:ascii="仿宋" w:hAnsi="仿宋" w:eastAsia="仿宋" w:cs="仿宋"/>
                <w:i w:val="0"/>
                <w:iCs w:val="0"/>
                <w:color w:val="000000"/>
                <w:sz w:val="24"/>
                <w:szCs w:val="24"/>
                <w:u w:val="none"/>
              </w:rPr>
            </w:pPr>
          </w:p>
        </w:tc>
      </w:tr>
      <w:tr w14:paraId="110F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A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48CD10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B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灭火毯</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C0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符合《GB20286-2006》，带消防认证，规格1.5米*1.5米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9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1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环宇、浙安、烈火英雄</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7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6A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71.63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ABB8">
            <w:pPr>
              <w:jc w:val="left"/>
              <w:rPr>
                <w:rFonts w:hint="eastAsia" w:ascii="仿宋" w:hAnsi="仿宋" w:eastAsia="仿宋" w:cs="仿宋"/>
                <w:i w:val="0"/>
                <w:iCs w:val="0"/>
                <w:color w:val="000000"/>
                <w:sz w:val="24"/>
                <w:szCs w:val="24"/>
                <w:u w:val="none"/>
              </w:rPr>
            </w:pPr>
          </w:p>
        </w:tc>
      </w:tr>
      <w:tr w14:paraId="1ABC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D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4F6E02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6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84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2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B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6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677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111.92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1174">
            <w:pPr>
              <w:jc w:val="left"/>
              <w:rPr>
                <w:rFonts w:hint="eastAsia" w:ascii="仿宋" w:hAnsi="仿宋" w:eastAsia="仿宋" w:cs="仿宋"/>
                <w:i w:val="0"/>
                <w:iCs w:val="0"/>
                <w:color w:val="000000"/>
                <w:sz w:val="24"/>
                <w:szCs w:val="24"/>
                <w:u w:val="none"/>
              </w:rPr>
            </w:pPr>
          </w:p>
        </w:tc>
      </w:tr>
      <w:tr w14:paraId="1A5E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8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8627A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9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SN65消火栓</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FE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符合《GB3445-2018》，带消防认证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5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2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9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8D5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87.13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6169">
            <w:pPr>
              <w:jc w:val="left"/>
              <w:rPr>
                <w:rFonts w:hint="eastAsia" w:ascii="仿宋" w:hAnsi="仿宋" w:eastAsia="仿宋" w:cs="仿宋"/>
                <w:i w:val="0"/>
                <w:iCs w:val="0"/>
                <w:color w:val="000000"/>
                <w:sz w:val="24"/>
                <w:szCs w:val="24"/>
                <w:u w:val="none"/>
              </w:rPr>
            </w:pPr>
          </w:p>
        </w:tc>
      </w:tr>
      <w:tr w14:paraId="2A81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F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E30018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2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消防防烟面罩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82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符合《GB21976.7-2012》，带消防认证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8B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A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F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6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60.83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FBC5">
            <w:pPr>
              <w:jc w:val="left"/>
              <w:rPr>
                <w:rFonts w:hint="eastAsia" w:ascii="仿宋" w:hAnsi="仿宋" w:eastAsia="仿宋" w:cs="仿宋"/>
                <w:i w:val="0"/>
                <w:iCs w:val="0"/>
                <w:color w:val="000000"/>
                <w:sz w:val="24"/>
                <w:szCs w:val="24"/>
                <w:u w:val="none"/>
              </w:rPr>
            </w:pPr>
          </w:p>
        </w:tc>
      </w:tr>
      <w:tr w14:paraId="4EA4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68" w:type="pct"/>
            <w:vMerge w:val="restart"/>
            <w:tcBorders>
              <w:top w:val="single" w:color="000000" w:sz="4" w:space="0"/>
              <w:left w:val="single" w:color="000000" w:sz="4" w:space="0"/>
              <w:right w:val="single" w:color="000000" w:sz="4" w:space="0"/>
            </w:tcBorders>
            <w:shd w:val="clear" w:color="auto" w:fill="auto"/>
            <w:vAlign w:val="center"/>
          </w:tcPr>
          <w:p w14:paraId="0860E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8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微型消防站工具柜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（不包含工具）</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BC2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国标两门系列。厚度不低于2mm，尺寸：160*140*40厘米（不包含物资）</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1E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F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EF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AE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724.50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BE77C">
            <w:pPr>
              <w:jc w:val="left"/>
              <w:rPr>
                <w:rFonts w:hint="eastAsia" w:ascii="仿宋" w:hAnsi="仿宋" w:eastAsia="仿宋" w:cs="仿宋"/>
                <w:i w:val="0"/>
                <w:iCs w:val="0"/>
                <w:color w:val="000000"/>
                <w:sz w:val="24"/>
                <w:szCs w:val="24"/>
                <w:u w:val="none"/>
              </w:rPr>
            </w:pPr>
          </w:p>
        </w:tc>
      </w:tr>
      <w:tr w14:paraId="13D7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0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68" w:type="pct"/>
            <w:vMerge w:val="continue"/>
            <w:tcBorders>
              <w:left w:val="single" w:color="000000" w:sz="4" w:space="0"/>
              <w:right w:val="single" w:color="000000" w:sz="4" w:space="0"/>
            </w:tcBorders>
            <w:shd w:val="clear" w:color="auto" w:fill="auto"/>
            <w:vAlign w:val="center"/>
          </w:tcPr>
          <w:p w14:paraId="4E64628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A2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1C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F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97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F0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A1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16.23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02082">
            <w:pPr>
              <w:jc w:val="left"/>
              <w:rPr>
                <w:rFonts w:hint="eastAsia" w:ascii="仿宋" w:hAnsi="仿宋" w:eastAsia="仿宋" w:cs="仿宋"/>
                <w:i w:val="0"/>
                <w:iCs w:val="0"/>
                <w:color w:val="000000"/>
                <w:sz w:val="24"/>
                <w:szCs w:val="24"/>
                <w:u w:val="none"/>
              </w:rPr>
            </w:pPr>
          </w:p>
        </w:tc>
      </w:tr>
      <w:tr w14:paraId="171B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2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68" w:type="pct"/>
            <w:vMerge w:val="continue"/>
            <w:tcBorders>
              <w:left w:val="single" w:color="000000" w:sz="4" w:space="0"/>
              <w:right w:val="single" w:color="000000" w:sz="4" w:space="0"/>
            </w:tcBorders>
            <w:shd w:val="clear" w:color="auto" w:fill="auto"/>
            <w:vAlign w:val="center"/>
          </w:tcPr>
          <w:p w14:paraId="3B71B67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1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4B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A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F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4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575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73.50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F19D">
            <w:pPr>
              <w:jc w:val="left"/>
              <w:rPr>
                <w:rFonts w:hint="eastAsia" w:ascii="仿宋" w:hAnsi="仿宋" w:eastAsia="仿宋" w:cs="仿宋"/>
                <w:i w:val="0"/>
                <w:iCs w:val="0"/>
                <w:color w:val="000000"/>
                <w:sz w:val="24"/>
                <w:szCs w:val="24"/>
                <w:u w:val="none"/>
              </w:rPr>
            </w:pPr>
          </w:p>
        </w:tc>
      </w:tr>
      <w:tr w14:paraId="7EC9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6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68" w:type="pct"/>
            <w:vMerge w:val="continue"/>
            <w:tcBorders>
              <w:left w:val="single" w:color="000000" w:sz="4" w:space="0"/>
              <w:right w:val="single" w:color="000000" w:sz="4" w:space="0"/>
            </w:tcBorders>
            <w:shd w:val="clear" w:color="auto" w:fill="auto"/>
            <w:vAlign w:val="center"/>
          </w:tcPr>
          <w:p w14:paraId="29D993F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4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F9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3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B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C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3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31.80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6776">
            <w:pPr>
              <w:jc w:val="left"/>
              <w:rPr>
                <w:rFonts w:hint="eastAsia" w:ascii="仿宋" w:hAnsi="仿宋" w:eastAsia="仿宋" w:cs="仿宋"/>
                <w:i w:val="0"/>
                <w:iCs w:val="0"/>
                <w:color w:val="000000"/>
                <w:sz w:val="24"/>
                <w:szCs w:val="24"/>
                <w:u w:val="none"/>
              </w:rPr>
            </w:pPr>
          </w:p>
        </w:tc>
      </w:tr>
      <w:tr w14:paraId="5EBE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2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68" w:type="pct"/>
            <w:vMerge w:val="continue"/>
            <w:tcBorders>
              <w:left w:val="single" w:color="000000" w:sz="4" w:space="0"/>
              <w:right w:val="single" w:color="000000" w:sz="4" w:space="0"/>
            </w:tcBorders>
            <w:shd w:val="clear" w:color="auto" w:fill="auto"/>
            <w:vAlign w:val="center"/>
          </w:tcPr>
          <w:p w14:paraId="4E6B5FE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BF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6公斤干粉灭火器充装</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55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F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C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7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4E1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51.07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0ECB">
            <w:pPr>
              <w:jc w:val="left"/>
              <w:rPr>
                <w:rFonts w:hint="eastAsia" w:ascii="仿宋" w:hAnsi="仿宋" w:eastAsia="仿宋" w:cs="仿宋"/>
                <w:i w:val="0"/>
                <w:iCs w:val="0"/>
                <w:color w:val="000000"/>
                <w:sz w:val="24"/>
                <w:szCs w:val="24"/>
                <w:u w:val="none"/>
              </w:rPr>
            </w:pPr>
          </w:p>
        </w:tc>
      </w:tr>
      <w:tr w14:paraId="5110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B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68" w:type="pct"/>
            <w:vMerge w:val="continue"/>
            <w:tcBorders>
              <w:left w:val="single" w:color="000000" w:sz="4" w:space="0"/>
              <w:right w:val="single" w:color="000000" w:sz="4" w:space="0"/>
            </w:tcBorders>
            <w:shd w:val="clear" w:color="auto" w:fill="auto"/>
            <w:vAlign w:val="center"/>
          </w:tcPr>
          <w:p w14:paraId="3DCF7C0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D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3升水基型灭火器充装费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74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8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0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7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986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65.87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2FDB">
            <w:pPr>
              <w:jc w:val="left"/>
              <w:rPr>
                <w:rFonts w:hint="eastAsia" w:ascii="仿宋" w:hAnsi="仿宋" w:eastAsia="仿宋" w:cs="仿宋"/>
                <w:i w:val="0"/>
                <w:iCs w:val="0"/>
                <w:color w:val="000000"/>
                <w:sz w:val="24"/>
                <w:szCs w:val="24"/>
                <w:u w:val="none"/>
              </w:rPr>
            </w:pPr>
          </w:p>
        </w:tc>
      </w:tr>
      <w:tr w14:paraId="2FF2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18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68" w:type="pct"/>
            <w:vMerge w:val="continue"/>
            <w:tcBorders>
              <w:left w:val="single" w:color="000000" w:sz="4" w:space="0"/>
              <w:right w:val="single" w:color="000000" w:sz="4" w:space="0"/>
            </w:tcBorders>
            <w:shd w:val="clear" w:color="auto" w:fill="auto"/>
            <w:vAlign w:val="center"/>
          </w:tcPr>
          <w:p w14:paraId="6AB1DCE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E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1C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2B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B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0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A2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316.20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B341">
            <w:pPr>
              <w:jc w:val="left"/>
              <w:rPr>
                <w:rFonts w:hint="eastAsia" w:ascii="仿宋" w:hAnsi="仿宋" w:eastAsia="仿宋" w:cs="仿宋"/>
                <w:i w:val="0"/>
                <w:iCs w:val="0"/>
                <w:color w:val="000000"/>
                <w:sz w:val="24"/>
                <w:szCs w:val="24"/>
                <w:u w:val="none"/>
              </w:rPr>
            </w:pPr>
          </w:p>
        </w:tc>
      </w:tr>
      <w:tr w14:paraId="4C33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22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68" w:type="pct"/>
            <w:vMerge w:val="continue"/>
            <w:tcBorders>
              <w:left w:val="single" w:color="000000" w:sz="4" w:space="0"/>
              <w:right w:val="single" w:color="000000" w:sz="4" w:space="0"/>
            </w:tcBorders>
            <w:shd w:val="clear" w:color="auto" w:fill="auto"/>
            <w:vAlign w:val="center"/>
          </w:tcPr>
          <w:p w14:paraId="2112C1A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3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正压式空气呼吸器填充</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DF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符合《GA124-2013》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F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0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1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508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431.33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B561">
            <w:pPr>
              <w:jc w:val="left"/>
              <w:rPr>
                <w:rFonts w:hint="eastAsia" w:ascii="仿宋" w:hAnsi="仿宋" w:eastAsia="仿宋" w:cs="仿宋"/>
                <w:i w:val="0"/>
                <w:iCs w:val="0"/>
                <w:color w:val="000000"/>
                <w:sz w:val="24"/>
                <w:szCs w:val="24"/>
                <w:u w:val="none"/>
              </w:rPr>
            </w:pPr>
          </w:p>
        </w:tc>
      </w:tr>
      <w:tr w14:paraId="4871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0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68" w:type="pct"/>
            <w:vMerge w:val="continue"/>
            <w:tcBorders>
              <w:left w:val="single" w:color="000000" w:sz="4" w:space="0"/>
              <w:right w:val="single" w:color="000000" w:sz="4" w:space="0"/>
            </w:tcBorders>
            <w:shd w:val="clear" w:color="auto" w:fill="auto"/>
            <w:vAlign w:val="center"/>
          </w:tcPr>
          <w:p w14:paraId="196035A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D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32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1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1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B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3A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28.33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839A">
            <w:pPr>
              <w:jc w:val="left"/>
              <w:rPr>
                <w:rFonts w:hint="eastAsia" w:ascii="仿宋" w:hAnsi="仿宋" w:eastAsia="仿宋" w:cs="仿宋"/>
                <w:i w:val="0"/>
                <w:iCs w:val="0"/>
                <w:color w:val="000000"/>
                <w:sz w:val="24"/>
                <w:szCs w:val="24"/>
                <w:u w:val="none"/>
              </w:rPr>
            </w:pPr>
          </w:p>
        </w:tc>
      </w:tr>
      <w:tr w14:paraId="3E19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F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68" w:type="pct"/>
            <w:vMerge w:val="continue"/>
            <w:tcBorders>
              <w:left w:val="single" w:color="000000" w:sz="4" w:space="0"/>
              <w:right w:val="single" w:color="000000" w:sz="4" w:space="0"/>
            </w:tcBorders>
            <w:shd w:val="clear" w:color="auto" w:fill="auto"/>
            <w:vAlign w:val="center"/>
          </w:tcPr>
          <w:p w14:paraId="48B73A6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A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5KG干粉灭火器充装费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FA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6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8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6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D7C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37.73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CA85">
            <w:pPr>
              <w:jc w:val="left"/>
              <w:rPr>
                <w:rFonts w:hint="eastAsia" w:ascii="仿宋" w:hAnsi="仿宋" w:eastAsia="仿宋" w:cs="仿宋"/>
                <w:i w:val="0"/>
                <w:iCs w:val="0"/>
                <w:color w:val="000000"/>
                <w:sz w:val="24"/>
                <w:szCs w:val="24"/>
                <w:u w:val="none"/>
              </w:rPr>
            </w:pPr>
          </w:p>
        </w:tc>
      </w:tr>
      <w:tr w14:paraId="2E3D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6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68" w:type="pct"/>
            <w:vMerge w:val="continue"/>
            <w:tcBorders>
              <w:left w:val="single" w:color="000000" w:sz="4" w:space="0"/>
              <w:right w:val="single" w:color="000000" w:sz="4" w:space="0"/>
            </w:tcBorders>
            <w:shd w:val="clear" w:color="auto" w:fill="auto"/>
            <w:vAlign w:val="center"/>
          </w:tcPr>
          <w:p w14:paraId="0A60299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4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配电房烟雾报警器（单个）</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B9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2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2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1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F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51.94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2B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不包括主机</w:t>
            </w:r>
          </w:p>
        </w:tc>
      </w:tr>
      <w:tr w14:paraId="3C1E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6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68" w:type="pct"/>
            <w:vMerge w:val="continue"/>
            <w:tcBorders>
              <w:left w:val="single" w:color="000000" w:sz="4" w:space="0"/>
              <w:right w:val="single" w:color="000000" w:sz="4" w:space="0"/>
            </w:tcBorders>
            <w:shd w:val="clear" w:color="auto" w:fill="auto"/>
            <w:vAlign w:val="center"/>
          </w:tcPr>
          <w:p w14:paraId="04A3ED9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2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铁马围栏</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7F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镀锌管，2米*1.2米，黄黑相间，8斤以上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E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0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京悠雨、万兴、森和迅</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9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D0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81.61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5A6E">
            <w:pPr>
              <w:jc w:val="left"/>
              <w:rPr>
                <w:rFonts w:hint="eastAsia" w:ascii="仿宋" w:hAnsi="仿宋" w:eastAsia="仿宋" w:cs="仿宋"/>
                <w:i w:val="0"/>
                <w:iCs w:val="0"/>
                <w:color w:val="000000"/>
                <w:sz w:val="24"/>
                <w:szCs w:val="24"/>
                <w:u w:val="none"/>
              </w:rPr>
            </w:pPr>
          </w:p>
        </w:tc>
      </w:tr>
      <w:tr w14:paraId="7CC1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nil"/>
              <w:right w:val="single" w:color="000000" w:sz="4" w:space="0"/>
            </w:tcBorders>
            <w:shd w:val="clear" w:color="auto" w:fill="auto"/>
            <w:vAlign w:val="center"/>
          </w:tcPr>
          <w:p w14:paraId="391C7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68" w:type="pct"/>
            <w:vMerge w:val="continue"/>
            <w:tcBorders>
              <w:left w:val="single" w:color="000000" w:sz="4" w:space="0"/>
              <w:right w:val="single" w:color="000000" w:sz="4" w:space="0"/>
            </w:tcBorders>
            <w:shd w:val="clear" w:color="auto" w:fill="auto"/>
            <w:vAlign w:val="center"/>
          </w:tcPr>
          <w:p w14:paraId="6C7874C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shd w:val="clear" w:color="auto" w:fill="auto"/>
            <w:vAlign w:val="center"/>
          </w:tcPr>
          <w:p w14:paraId="2F4B3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安全播报器</w:t>
            </w:r>
          </w:p>
        </w:tc>
        <w:tc>
          <w:tcPr>
            <w:tcW w:w="1606" w:type="pct"/>
            <w:tcBorders>
              <w:top w:val="single" w:color="000000" w:sz="4" w:space="0"/>
              <w:left w:val="single" w:color="000000" w:sz="4" w:space="0"/>
              <w:bottom w:val="nil"/>
              <w:right w:val="single" w:color="000000" w:sz="4" w:space="0"/>
            </w:tcBorders>
            <w:shd w:val="clear" w:color="auto" w:fill="auto"/>
            <w:vAlign w:val="center"/>
          </w:tcPr>
          <w:p w14:paraId="698F74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红外线感应≥4米，自定义语音</w:t>
            </w:r>
          </w:p>
        </w:tc>
        <w:tc>
          <w:tcPr>
            <w:tcW w:w="268" w:type="pct"/>
            <w:tcBorders>
              <w:top w:val="single" w:color="000000" w:sz="4" w:space="0"/>
              <w:left w:val="single" w:color="000000" w:sz="4" w:space="0"/>
              <w:bottom w:val="nil"/>
              <w:right w:val="single" w:color="000000" w:sz="4" w:space="0"/>
            </w:tcBorders>
            <w:shd w:val="clear" w:color="auto" w:fill="auto"/>
            <w:vAlign w:val="center"/>
          </w:tcPr>
          <w:p w14:paraId="51EA5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nil"/>
              <w:right w:val="single" w:color="000000" w:sz="4" w:space="0"/>
            </w:tcBorders>
            <w:shd w:val="clear" w:color="auto" w:fill="auto"/>
            <w:vAlign w:val="center"/>
          </w:tcPr>
          <w:p w14:paraId="21CC5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志防、夏宏、盾涛</w:t>
            </w:r>
          </w:p>
        </w:tc>
        <w:tc>
          <w:tcPr>
            <w:tcW w:w="268" w:type="pct"/>
            <w:tcBorders>
              <w:top w:val="single" w:color="000000" w:sz="4" w:space="0"/>
              <w:left w:val="single" w:color="000000" w:sz="4" w:space="0"/>
              <w:bottom w:val="nil"/>
              <w:right w:val="single" w:color="000000" w:sz="4" w:space="0"/>
            </w:tcBorders>
            <w:shd w:val="clear" w:color="auto" w:fill="auto"/>
            <w:vAlign w:val="center"/>
          </w:tcPr>
          <w:p w14:paraId="05DDA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E86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253.90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272E">
            <w:pPr>
              <w:jc w:val="left"/>
              <w:rPr>
                <w:rFonts w:hint="eastAsia" w:ascii="仿宋" w:hAnsi="仿宋" w:eastAsia="仿宋" w:cs="仿宋"/>
                <w:i w:val="0"/>
                <w:iCs w:val="0"/>
                <w:color w:val="000000"/>
                <w:sz w:val="24"/>
                <w:szCs w:val="24"/>
                <w:u w:val="none"/>
              </w:rPr>
            </w:pPr>
          </w:p>
        </w:tc>
      </w:tr>
      <w:tr w14:paraId="3861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nil"/>
              <w:right w:val="single" w:color="000000" w:sz="4" w:space="0"/>
            </w:tcBorders>
            <w:shd w:val="clear" w:color="auto" w:fill="auto"/>
            <w:vAlign w:val="center"/>
          </w:tcPr>
          <w:p w14:paraId="34E03FAD">
            <w:pPr>
              <w:widowControl/>
              <w:jc w:val="center"/>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106</w:t>
            </w:r>
          </w:p>
        </w:tc>
        <w:tc>
          <w:tcPr>
            <w:tcW w:w="268" w:type="pct"/>
            <w:vMerge w:val="continue"/>
            <w:tcBorders>
              <w:left w:val="single" w:color="000000" w:sz="4" w:space="0"/>
              <w:right w:val="single" w:color="000000" w:sz="4" w:space="0"/>
            </w:tcBorders>
            <w:shd w:val="clear" w:color="auto" w:fill="auto"/>
            <w:vAlign w:val="center"/>
          </w:tcPr>
          <w:p w14:paraId="7B1F4BF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shd w:val="clear" w:color="auto" w:fill="auto"/>
            <w:vAlign w:val="top"/>
          </w:tcPr>
          <w:p w14:paraId="1D6510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普通类安全出口指示灯</w:t>
            </w:r>
          </w:p>
        </w:tc>
        <w:tc>
          <w:tcPr>
            <w:tcW w:w="2736" w:type="dxa"/>
            <w:tcBorders>
              <w:top w:val="single" w:color="000000" w:sz="4" w:space="0"/>
              <w:left w:val="single" w:color="000000" w:sz="4" w:space="0"/>
              <w:bottom w:val="nil"/>
              <w:right w:val="single" w:color="000000" w:sz="4" w:space="0"/>
            </w:tcBorders>
            <w:shd w:val="clear" w:color="auto" w:fill="auto"/>
            <w:vAlign w:val="top"/>
          </w:tcPr>
          <w:p w14:paraId="3B9EED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457" w:type="dxa"/>
            <w:tcBorders>
              <w:top w:val="single" w:color="000000" w:sz="4" w:space="0"/>
              <w:left w:val="single" w:color="000000" w:sz="4" w:space="0"/>
              <w:bottom w:val="nil"/>
              <w:right w:val="single" w:color="000000" w:sz="4" w:space="0"/>
            </w:tcBorders>
            <w:shd w:val="clear" w:color="auto" w:fill="auto"/>
            <w:vAlign w:val="top"/>
          </w:tcPr>
          <w:p w14:paraId="5C71BC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73" w:type="dxa"/>
            <w:tcBorders>
              <w:top w:val="single" w:color="000000" w:sz="4" w:space="0"/>
              <w:left w:val="single" w:color="000000" w:sz="4" w:space="0"/>
              <w:bottom w:val="nil"/>
              <w:right w:val="single" w:color="000000" w:sz="4" w:space="0"/>
            </w:tcBorders>
            <w:shd w:val="clear" w:color="auto" w:fill="auto"/>
            <w:vAlign w:val="top"/>
          </w:tcPr>
          <w:p w14:paraId="38C40D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国产优质</w:t>
            </w:r>
          </w:p>
        </w:tc>
        <w:tc>
          <w:tcPr>
            <w:tcW w:w="460" w:type="dxa"/>
            <w:tcBorders>
              <w:top w:val="single" w:color="000000" w:sz="4" w:space="0"/>
              <w:left w:val="single" w:color="000000" w:sz="4" w:space="0"/>
              <w:bottom w:val="nil"/>
              <w:right w:val="single" w:color="000000" w:sz="4" w:space="0"/>
            </w:tcBorders>
            <w:shd w:val="clear" w:color="auto" w:fill="auto"/>
            <w:vAlign w:val="top"/>
          </w:tcPr>
          <w:p w14:paraId="7B0AA3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1FB">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40.50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790E">
            <w:pPr>
              <w:jc w:val="left"/>
              <w:rPr>
                <w:rFonts w:hint="eastAsia" w:ascii="仿宋" w:hAnsi="仿宋" w:eastAsia="仿宋" w:cs="仿宋"/>
                <w:i w:val="0"/>
                <w:iCs w:val="0"/>
                <w:color w:val="000000"/>
                <w:sz w:val="24"/>
                <w:szCs w:val="24"/>
                <w:u w:val="none"/>
              </w:rPr>
            </w:pPr>
          </w:p>
        </w:tc>
      </w:tr>
      <w:tr w14:paraId="24C2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nil"/>
              <w:right w:val="single" w:color="000000" w:sz="4" w:space="0"/>
            </w:tcBorders>
            <w:shd w:val="clear" w:color="auto" w:fill="auto"/>
            <w:vAlign w:val="center"/>
          </w:tcPr>
          <w:p w14:paraId="59E591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268" w:type="pct"/>
            <w:vMerge w:val="continue"/>
            <w:tcBorders>
              <w:left w:val="single" w:color="000000" w:sz="4" w:space="0"/>
              <w:bottom w:val="nil"/>
              <w:right w:val="single" w:color="000000" w:sz="4" w:space="0"/>
            </w:tcBorders>
            <w:shd w:val="clear" w:color="auto" w:fill="auto"/>
            <w:vAlign w:val="center"/>
          </w:tcPr>
          <w:p w14:paraId="40DE70A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shd w:val="clear" w:color="auto" w:fill="auto"/>
            <w:vAlign w:val="top"/>
          </w:tcPr>
          <w:p w14:paraId="6B40C0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轴流风机和风管</w:t>
            </w:r>
          </w:p>
        </w:tc>
        <w:tc>
          <w:tcPr>
            <w:tcW w:w="2736" w:type="dxa"/>
            <w:tcBorders>
              <w:top w:val="single" w:color="000000" w:sz="4" w:space="0"/>
              <w:left w:val="single" w:color="000000" w:sz="4" w:space="0"/>
              <w:bottom w:val="nil"/>
              <w:right w:val="single" w:color="000000" w:sz="4" w:space="0"/>
            </w:tcBorders>
            <w:shd w:val="clear" w:color="auto" w:fill="auto"/>
            <w:vAlign w:val="top"/>
          </w:tcPr>
          <w:p w14:paraId="200ABE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20寸，带防护网，风量大于7500m³/h，配套10米长风管</w:t>
            </w:r>
          </w:p>
        </w:tc>
        <w:tc>
          <w:tcPr>
            <w:tcW w:w="457" w:type="dxa"/>
            <w:tcBorders>
              <w:top w:val="single" w:color="000000" w:sz="4" w:space="0"/>
              <w:left w:val="single" w:color="000000" w:sz="4" w:space="0"/>
              <w:bottom w:val="nil"/>
              <w:right w:val="single" w:color="000000" w:sz="4" w:space="0"/>
            </w:tcBorders>
            <w:shd w:val="clear" w:color="auto" w:fill="auto"/>
            <w:vAlign w:val="top"/>
          </w:tcPr>
          <w:p w14:paraId="713FD0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73" w:type="dxa"/>
            <w:tcBorders>
              <w:top w:val="single" w:color="000000" w:sz="4" w:space="0"/>
              <w:left w:val="single" w:color="000000" w:sz="4" w:space="0"/>
              <w:bottom w:val="nil"/>
              <w:right w:val="single" w:color="000000" w:sz="4" w:space="0"/>
            </w:tcBorders>
            <w:shd w:val="clear" w:color="auto" w:fill="auto"/>
            <w:vAlign w:val="top"/>
          </w:tcPr>
          <w:p w14:paraId="4F8920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人宇、浙江盈龙、德力西</w:t>
            </w:r>
          </w:p>
        </w:tc>
        <w:tc>
          <w:tcPr>
            <w:tcW w:w="460" w:type="dxa"/>
            <w:tcBorders>
              <w:top w:val="single" w:color="000000" w:sz="4" w:space="0"/>
              <w:left w:val="single" w:color="000000" w:sz="4" w:space="0"/>
              <w:bottom w:val="nil"/>
              <w:right w:val="single" w:color="000000" w:sz="4" w:space="0"/>
            </w:tcBorders>
            <w:shd w:val="clear" w:color="auto" w:fill="auto"/>
            <w:vAlign w:val="top"/>
          </w:tcPr>
          <w:p w14:paraId="4CCF32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0B99">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1291.75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6A1C">
            <w:pPr>
              <w:jc w:val="left"/>
              <w:rPr>
                <w:rFonts w:hint="eastAsia" w:ascii="仿宋" w:hAnsi="仿宋" w:eastAsia="仿宋" w:cs="仿宋"/>
                <w:i w:val="0"/>
                <w:iCs w:val="0"/>
                <w:color w:val="000000"/>
                <w:sz w:val="24"/>
                <w:szCs w:val="24"/>
                <w:u w:val="none"/>
              </w:rPr>
            </w:pPr>
          </w:p>
        </w:tc>
      </w:tr>
      <w:tr w14:paraId="6AA8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0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1DD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2D7D">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29995.57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top"/>
          </w:tcPr>
          <w:p w14:paraId="300347E5">
            <w:pPr>
              <w:jc w:val="left"/>
              <w:rPr>
                <w:rFonts w:hint="eastAsia" w:ascii="仿宋" w:hAnsi="仿宋" w:eastAsia="仿宋" w:cs="仿宋"/>
                <w:i w:val="0"/>
                <w:iCs w:val="0"/>
                <w:color w:val="000000"/>
                <w:sz w:val="24"/>
                <w:szCs w:val="24"/>
                <w:u w:val="none"/>
              </w:rPr>
            </w:pPr>
          </w:p>
        </w:tc>
      </w:tr>
      <w:tr w14:paraId="4077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000" w:type="pct"/>
            <w:gridSpan w:val="9"/>
            <w:tcBorders>
              <w:top w:val="nil"/>
              <w:left w:val="nil"/>
              <w:bottom w:val="nil"/>
              <w:right w:val="nil"/>
            </w:tcBorders>
            <w:shd w:val="clear" w:color="auto" w:fill="auto"/>
            <w:vAlign w:val="top"/>
          </w:tcPr>
          <w:p w14:paraId="5A1DD6C5">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合同持续期间如有新标准实施，则参照新标准；2.物品相应标准如有描述错误或遗漏，按实际国家标准实施；3.所有物品均需带合格证；4.所有标项报价以人民币为结算货币，包含人工、制造、设备、材料、运输、售后、装卸、调试、保险、利润及其他一切费用；5.各标项报价为统一优惠率报价,</w:t>
            </w:r>
            <w:r>
              <w:rPr>
                <w:rFonts w:hint="eastAsia" w:ascii="仿宋" w:hAnsi="仿宋" w:eastAsia="仿宋" w:cs="仿宋"/>
                <w:b w:val="0"/>
                <w:color w:val="000000"/>
                <w:kern w:val="0"/>
                <w:sz w:val="24"/>
                <w:u w:val="none"/>
                <w:lang w:val="en-US" w:eastAsia="zh-CN" w:bidi="ar"/>
              </w:rPr>
              <w:t>响应最低</w:t>
            </w:r>
            <w:r>
              <w:rPr>
                <w:rFonts w:hint="eastAsia" w:ascii="仿宋" w:hAnsi="仿宋" w:eastAsia="仿宋" w:cs="仿宋"/>
                <w:b w:val="0"/>
                <w:color w:val="000000"/>
                <w:kern w:val="0"/>
                <w:sz w:val="24"/>
                <w:u w:val="none"/>
                <w:lang w:val="en-US" w:bidi="ar"/>
              </w:rPr>
              <w:t>优惠率为</w:t>
            </w:r>
            <w:r>
              <w:rPr>
                <w:rFonts w:hint="eastAsia" w:ascii="仿宋" w:hAnsi="仿宋" w:eastAsia="仿宋" w:cs="仿宋"/>
                <w:b w:val="0"/>
                <w:color w:val="000000"/>
                <w:kern w:val="0"/>
                <w:sz w:val="24"/>
                <w:u w:val="none"/>
                <w:lang w:val="en-US" w:eastAsia="zh-CN" w:bidi="ar"/>
              </w:rPr>
              <w:t>8</w:t>
            </w:r>
            <w:r>
              <w:rPr>
                <w:rFonts w:hint="eastAsia" w:ascii="仿宋" w:hAnsi="仿宋" w:eastAsia="仿宋" w:cs="仿宋"/>
                <w:b w:val="0"/>
                <w:color w:val="000000"/>
                <w:kern w:val="0"/>
                <w:sz w:val="24"/>
                <w:u w:val="none"/>
                <w:lang w:val="en-US" w:bidi="ar"/>
              </w:rPr>
              <w:t>%</w:t>
            </w:r>
            <w:r>
              <w:rPr>
                <w:rFonts w:hint="eastAsia" w:ascii="仿宋" w:hAnsi="仿宋" w:eastAsia="仿宋" w:cs="仿宋"/>
                <w:i w:val="0"/>
                <w:iCs w:val="0"/>
                <w:color w:val="000000"/>
                <w:kern w:val="0"/>
                <w:sz w:val="24"/>
                <w:szCs w:val="24"/>
                <w:u w:val="none"/>
                <w:lang w:val="en-US" w:eastAsia="zh-CN" w:bidi="ar"/>
              </w:rPr>
              <w:t>，根据优惠率计算单价和总价金额，按四舍五入、保留2位小数计算；6.本次采购为年度招标，具体采购数量以实际为准。</w:t>
            </w:r>
          </w:p>
        </w:tc>
      </w:tr>
    </w:tbl>
    <w:p w14:paraId="31623326">
      <w:pPr>
        <w:kinsoku/>
        <w:overflowPunct/>
        <w:topLinePunct w:val="0"/>
        <w:bidi w:val="0"/>
        <w:spacing w:beforeAutospacing="0" w:afterAutospacing="0" w:line="360" w:lineRule="auto"/>
        <w:ind w:left="0" w:leftChars="0" w:right="0" w:firstLine="211" w:firstLineChars="100"/>
        <w:jc w:val="center"/>
        <w:rPr>
          <w:rFonts w:hint="eastAsia" w:ascii="仿宋" w:hAnsi="仿宋" w:eastAsia="仿宋" w:cs="仿宋"/>
          <w:b/>
          <w:bCs/>
          <w:highlight w:val="none"/>
          <w:lang w:val="en-US" w:eastAsia="zh-CN"/>
        </w:rPr>
      </w:pPr>
    </w:p>
    <w:p w14:paraId="20FA568F">
      <w:pPr>
        <w:kinsoku/>
        <w:overflowPunct/>
        <w:topLinePunct w:val="0"/>
        <w:bidi w:val="0"/>
        <w:spacing w:beforeAutospacing="0" w:afterAutospacing="0" w:line="360" w:lineRule="auto"/>
        <w:ind w:left="0" w:leftChars="0" w:right="0" w:firstLine="281" w:firstLineChars="100"/>
        <w:jc w:val="center"/>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二、</w:t>
      </w:r>
      <w:r>
        <w:rPr>
          <w:rFonts w:hint="eastAsia" w:ascii="仿宋" w:hAnsi="仿宋" w:eastAsia="仿宋" w:cs="仿宋"/>
          <w:b/>
          <w:color w:val="auto"/>
          <w:sz w:val="28"/>
          <w:szCs w:val="28"/>
          <w:highlight w:val="none"/>
          <w:shd w:val="clear" w:color="auto" w:fill="auto"/>
          <w:lang w:eastAsia="zh-CN"/>
        </w:rPr>
        <w:t>交易需求</w:t>
      </w:r>
    </w:p>
    <w:p w14:paraId="4039687B">
      <w:pPr>
        <w:spacing w:line="360" w:lineRule="auto"/>
        <w:rPr>
          <w:rFonts w:hint="eastAsia" w:ascii="仿宋" w:hAnsi="仿宋" w:eastAsia="仿宋" w:cs="仿宋"/>
          <w:b/>
          <w:sz w:val="24"/>
          <w:lang w:eastAsia="zh-CN"/>
        </w:rPr>
      </w:pPr>
      <w:r>
        <w:rPr>
          <w:rFonts w:hint="eastAsia" w:ascii="仿宋" w:hAnsi="仿宋" w:eastAsia="仿宋" w:cs="仿宋"/>
          <w:b/>
          <w:sz w:val="24"/>
          <w:lang w:eastAsia="zh-CN"/>
        </w:rPr>
        <w:t>一、服务范围和内容</w:t>
      </w:r>
    </w:p>
    <w:p w14:paraId="756A0A2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服务范围</w:t>
      </w:r>
      <w:r>
        <w:rPr>
          <w:rFonts w:hint="eastAsia" w:ascii="仿宋" w:hAnsi="仿宋" w:eastAsia="仿宋" w:cs="仿宋"/>
          <w:sz w:val="24"/>
          <w:highlight w:val="none"/>
          <w:lang w:eastAsia="zh-CN"/>
        </w:rPr>
        <w:t>：</w:t>
      </w:r>
    </w:p>
    <w:p w14:paraId="00146159">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w:t>
      </w:r>
      <w:r>
        <w:rPr>
          <w:rFonts w:hint="eastAsia" w:ascii="仿宋" w:hAnsi="仿宋" w:eastAsia="仿宋" w:cs="仿宋"/>
          <w:sz w:val="24"/>
          <w:highlight w:val="none"/>
          <w:lang w:val="en-US" w:eastAsia="zh-CN"/>
        </w:rPr>
        <w:t>萧山污水处理有限公司管理的检测公司、运管中心、水处理厂以及内设各职能科室</w:t>
      </w:r>
      <w:r>
        <w:rPr>
          <w:rFonts w:hint="eastAsia" w:ascii="仿宋" w:hAnsi="仿宋" w:eastAsia="仿宋" w:cs="仿宋"/>
          <w:sz w:val="24"/>
          <w:highlight w:val="none"/>
          <w:lang w:eastAsia="zh-CN"/>
        </w:rPr>
        <w:t>。</w:t>
      </w:r>
    </w:p>
    <w:p w14:paraId="28E74B74">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服务内容：</w:t>
      </w:r>
    </w:p>
    <w:p w14:paraId="4C467CDB">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（1）提供</w:t>
      </w:r>
      <w:r>
        <w:rPr>
          <w:rFonts w:hint="eastAsia" w:ascii="仿宋" w:hAnsi="仿宋" w:eastAsia="仿宋" w:cs="仿宋"/>
          <w:sz w:val="24"/>
          <w:highlight w:val="none"/>
          <w:lang w:val="en-US" w:eastAsia="zh-CN"/>
        </w:rPr>
        <w:t>合同范围内的安全物资采购</w:t>
      </w:r>
      <w:r>
        <w:rPr>
          <w:rFonts w:hint="eastAsia" w:ascii="仿宋" w:hAnsi="仿宋" w:eastAsia="仿宋" w:cs="仿宋"/>
          <w:sz w:val="24"/>
          <w:highlight w:val="none"/>
          <w:lang w:eastAsia="zh-CN"/>
        </w:rPr>
        <w:t>服务，包括但不限于</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配送、装卸、测试等服务</w:t>
      </w:r>
      <w:r>
        <w:rPr>
          <w:rFonts w:hint="eastAsia" w:ascii="仿宋" w:hAnsi="仿宋" w:eastAsia="仿宋" w:cs="仿宋"/>
          <w:sz w:val="24"/>
          <w:highlight w:val="none"/>
          <w:lang w:eastAsia="zh-CN"/>
        </w:rPr>
        <w:t>。</w:t>
      </w:r>
    </w:p>
    <w:p w14:paraId="4730AB42">
      <w:pPr>
        <w:spacing w:line="360" w:lineRule="auto"/>
        <w:rPr>
          <w:rFonts w:hint="eastAsia" w:ascii="仿宋" w:hAnsi="仿宋" w:eastAsia="仿宋" w:cs="仿宋"/>
          <w:b/>
          <w:sz w:val="24"/>
          <w:lang w:eastAsia="zh-CN"/>
        </w:rPr>
      </w:pPr>
      <w:r>
        <w:rPr>
          <w:rFonts w:hint="eastAsia" w:ascii="仿宋" w:hAnsi="仿宋" w:eastAsia="仿宋" w:cs="仿宋"/>
          <w:b/>
          <w:sz w:val="24"/>
          <w:lang w:eastAsia="zh-CN"/>
        </w:rPr>
        <w:t>二、服务期限和地点</w:t>
      </w:r>
    </w:p>
    <w:p w14:paraId="3126EAAE">
      <w:pPr>
        <w:spacing w:line="360" w:lineRule="auto"/>
        <w:ind w:firstLine="360" w:firstLineChars="150"/>
        <w:rPr>
          <w:rFonts w:hint="eastAsia" w:ascii="仿宋" w:hAnsi="仿宋" w:eastAsia="仿宋" w:cs="仿宋"/>
          <w:sz w:val="24"/>
          <w:lang w:eastAsia="zh-CN"/>
        </w:rPr>
      </w:pPr>
      <w:r>
        <w:rPr>
          <w:rFonts w:hint="eastAsia" w:ascii="仿宋" w:hAnsi="仿宋" w:eastAsia="仿宋" w:cs="仿宋"/>
          <w:sz w:val="24"/>
          <w:lang w:eastAsia="zh-CN"/>
        </w:rPr>
        <w:t>1.服务期限：项目服务周期为2年，合同1年1签。履约满1年采购人根据成交供应商上一年度合同履约、服务等情况，并经采购人同意，可续签或终止下一年度的合同。</w:t>
      </w:r>
    </w:p>
    <w:p w14:paraId="3D05D7AC">
      <w:pPr>
        <w:spacing w:line="360" w:lineRule="auto"/>
        <w:ind w:firstLine="360" w:firstLineChars="150"/>
        <w:rPr>
          <w:rFonts w:hint="eastAsia" w:ascii="仿宋" w:hAnsi="仿宋" w:eastAsia="仿宋" w:cs="仿宋"/>
          <w:sz w:val="24"/>
          <w:lang w:eastAsia="zh-CN"/>
        </w:rPr>
      </w:pPr>
      <w:r>
        <w:rPr>
          <w:rFonts w:hint="eastAsia" w:ascii="仿宋" w:hAnsi="仿宋" w:eastAsia="仿宋" w:cs="仿宋"/>
          <w:sz w:val="24"/>
          <w:lang w:eastAsia="zh-CN"/>
        </w:rPr>
        <w:t>2.服务地点：采购人指定地点。</w:t>
      </w:r>
    </w:p>
    <w:p w14:paraId="242FBFBF">
      <w:pPr>
        <w:spacing w:line="360" w:lineRule="auto"/>
        <w:rPr>
          <w:rFonts w:hint="eastAsia" w:ascii="仿宋" w:hAnsi="仿宋" w:eastAsia="仿宋" w:cs="仿宋"/>
          <w:b/>
          <w:bCs/>
          <w:spacing w:val="-2"/>
          <w:sz w:val="24"/>
          <w:lang w:eastAsia="zh-CN"/>
        </w:rPr>
      </w:pPr>
      <w:r>
        <w:rPr>
          <w:rFonts w:hint="eastAsia" w:ascii="仿宋" w:hAnsi="仿宋" w:eastAsia="仿宋" w:cs="仿宋"/>
          <w:b/>
          <w:bCs/>
          <w:spacing w:val="-2"/>
          <w:sz w:val="24"/>
          <w:lang w:eastAsia="zh-CN"/>
        </w:rPr>
        <w:t>三、服务要求</w:t>
      </w:r>
    </w:p>
    <w:p w14:paraId="48C24F97">
      <w:pPr>
        <w:spacing w:line="360" w:lineRule="auto"/>
        <w:ind w:firstLine="472" w:firstLineChars="200"/>
        <w:rPr>
          <w:rFonts w:hint="eastAsia" w:ascii="仿宋" w:hAnsi="仿宋" w:eastAsia="仿宋" w:cs="仿宋"/>
          <w:bCs/>
          <w:spacing w:val="-2"/>
          <w:sz w:val="24"/>
          <w:lang w:eastAsia="zh-CN"/>
        </w:rPr>
      </w:pPr>
      <w:r>
        <w:rPr>
          <w:rFonts w:hint="eastAsia" w:ascii="仿宋" w:hAnsi="仿宋" w:eastAsia="仿宋" w:cs="仿宋"/>
          <w:bCs/>
          <w:spacing w:val="-2"/>
          <w:sz w:val="24"/>
          <w:lang w:val="en-US" w:eastAsia="zh-CN"/>
        </w:rPr>
        <w:t>1</w:t>
      </w:r>
      <w:r>
        <w:rPr>
          <w:rFonts w:hint="eastAsia" w:ascii="仿宋" w:hAnsi="仿宋" w:eastAsia="仿宋" w:cs="仿宋"/>
          <w:bCs/>
          <w:spacing w:val="-2"/>
          <w:sz w:val="24"/>
          <w:lang w:eastAsia="zh-CN"/>
        </w:rPr>
        <w:t>.质量要求：</w:t>
      </w:r>
    </w:p>
    <w:p w14:paraId="4B2400FB">
      <w:pPr>
        <w:spacing w:line="360" w:lineRule="auto"/>
        <w:ind w:firstLine="472" w:firstLineChars="200"/>
        <w:rPr>
          <w:rFonts w:hint="eastAsia" w:ascii="仿宋" w:hAnsi="仿宋" w:eastAsia="仿宋" w:cs="仿宋"/>
          <w:bCs/>
          <w:spacing w:val="-2"/>
          <w:sz w:val="24"/>
          <w:highlight w:val="none"/>
          <w:lang w:val="en-US" w:eastAsia="zh-CN"/>
        </w:rPr>
      </w:pPr>
      <w:r>
        <w:rPr>
          <w:rFonts w:hint="eastAsia" w:ascii="仿宋" w:hAnsi="仿宋" w:eastAsia="仿宋" w:cs="仿宋"/>
          <w:bCs/>
          <w:spacing w:val="-2"/>
          <w:sz w:val="24"/>
          <w:lang w:val="en-US" w:eastAsia="zh-CN"/>
        </w:rPr>
        <w:t>（1）</w:t>
      </w:r>
      <w:r>
        <w:rPr>
          <w:rFonts w:hint="eastAsia" w:ascii="仿宋" w:hAnsi="仿宋" w:eastAsia="仿宋" w:cs="仿宋"/>
          <w:bCs/>
          <w:spacing w:val="-2"/>
          <w:sz w:val="24"/>
          <w:highlight w:val="none"/>
          <w:lang w:val="en-US" w:eastAsia="zh-CN"/>
        </w:rPr>
        <w:t>采购的物资应当符合《GB4351-2023手提式灭火器》《GB24543-2009坠落防护 安全绳》《GB6095-2021坠落防护 安全带》《GBT38144.1-2019眼面部防护 应急喷淋和洗眼设备 第1部分：技术要求》《GB6246-2011消防水带》《GB8181-2005消防水枪》《GB 7000.2-2008 灯具 第2-22部分：特殊要求 应急照明灯具》《GB17945-2024消防应急照明和疏散指示系统》等国家标准，并提供产品合格证、使用说明说，并对产品的质量负责。</w:t>
      </w:r>
    </w:p>
    <w:p w14:paraId="4F016F22">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lang w:val="en-US" w:eastAsia="zh-CN"/>
        </w:rPr>
        <w:t>（2）</w:t>
      </w:r>
      <w:r>
        <w:rPr>
          <w:rFonts w:hint="eastAsia" w:ascii="仿宋" w:hAnsi="仿宋" w:eastAsia="仿宋" w:cs="仿宋"/>
          <w:b w:val="0"/>
          <w:bCs/>
          <w:spacing w:val="-2"/>
          <w:sz w:val="24"/>
          <w:u w:val="none"/>
          <w:shd w:val="clear"/>
          <w:lang w:val="en-US" w:eastAsia="zh-CN"/>
        </w:rPr>
        <w:t>采购的物品，均按国家三包修规定实行保修（除标项内已有说明外）。质保期以第三部分交易需求内的各项物品保质期为准。质保期内</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对</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负有责任，对物品出现的不符合交易文件、响应文件及合同要求的、物品本身质量问题发生故障的地方应进行免费维修或更换配件。</w:t>
      </w:r>
    </w:p>
    <w:p w14:paraId="25B87EC2">
      <w:pPr>
        <w:pStyle w:val="2"/>
        <w:ind w:firstLine="472" w:firstLineChars="200"/>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kern w:val="2"/>
          <w:sz w:val="24"/>
          <w:szCs w:val="24"/>
          <w:highlight w:val="none"/>
          <w:lang w:val="en-US" w:eastAsia="zh-CN"/>
        </w:rPr>
        <w:t>（3）</w:t>
      </w:r>
      <w:r>
        <w:rPr>
          <w:rFonts w:hint="eastAsia" w:ascii="仿宋" w:hAnsi="仿宋" w:eastAsia="仿宋" w:cs="仿宋"/>
          <w:b w:val="0"/>
          <w:bCs/>
          <w:spacing w:val="-2"/>
          <w:kern w:val="2"/>
          <w:sz w:val="24"/>
          <w:szCs w:val="24"/>
          <w:highlight w:val="none"/>
          <w:u w:val="none"/>
          <w:shd w:val="clear"/>
          <w:lang w:eastAsia="zh-CN"/>
        </w:rPr>
        <w:t>成交供应商</w:t>
      </w:r>
      <w:r>
        <w:rPr>
          <w:rFonts w:hint="eastAsia" w:ascii="仿宋" w:hAnsi="仿宋" w:eastAsia="仿宋" w:cs="仿宋"/>
          <w:b w:val="0"/>
          <w:bCs/>
          <w:spacing w:val="-2"/>
          <w:kern w:val="2"/>
          <w:sz w:val="24"/>
          <w:szCs w:val="24"/>
          <w:highlight w:val="none"/>
          <w:u w:val="none"/>
          <w:shd w:val="clear"/>
          <w:lang w:val="en-US" w:eastAsia="zh-CN"/>
        </w:rPr>
        <w:t>应当必须具有专业的售后服务力量和售后技术服务队伍，在合同规定的质保</w:t>
      </w:r>
      <w:r>
        <w:rPr>
          <w:rFonts w:hint="eastAsia" w:ascii="仿宋" w:hAnsi="仿宋" w:eastAsia="仿宋" w:cs="仿宋"/>
          <w:b w:val="0"/>
          <w:bCs/>
          <w:spacing w:val="-2"/>
          <w:sz w:val="24"/>
          <w:u w:val="none"/>
          <w:shd w:val="clear"/>
          <w:lang w:val="en-US" w:eastAsia="zh-CN"/>
        </w:rPr>
        <w:t>期内，</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承诺全年7*24小时售后服务响应，如出现质量问题，</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在接到电话后，在2小时内响应，36个工作小时内到达采购人现场，无偿进行维修、更换以及其它售后服务，采购人不另外支付任何费用。</w:t>
      </w:r>
    </w:p>
    <w:p w14:paraId="5EBF538B">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lang w:val="en-US" w:eastAsia="zh-CN"/>
        </w:rPr>
        <w:t>（4）</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需为采购人提供产品说明书。</w:t>
      </w:r>
      <w:r>
        <w:rPr>
          <w:rFonts w:hint="eastAsia" w:ascii="仿宋" w:hAnsi="仿宋" w:eastAsia="仿宋" w:cs="仿宋"/>
          <w:b w:val="0"/>
          <w:bCs/>
          <w:spacing w:val="-2"/>
          <w:sz w:val="24"/>
          <w:u w:val="none"/>
          <w:shd w:val="clear"/>
          <w:lang w:eastAsia="zh-CN"/>
        </w:rPr>
        <w:t>采购人有权拒绝使用带有缺陷的或与交易文件、响应文件及合同要求不符的</w:t>
      </w:r>
      <w:r>
        <w:rPr>
          <w:rFonts w:hint="eastAsia" w:ascii="仿宋" w:hAnsi="仿宋" w:eastAsia="仿宋" w:cs="仿宋"/>
          <w:b w:val="0"/>
          <w:bCs/>
          <w:spacing w:val="-2"/>
          <w:sz w:val="24"/>
          <w:u w:val="none"/>
          <w:shd w:val="clear"/>
          <w:lang w:val="en-US" w:eastAsia="zh-CN"/>
        </w:rPr>
        <w:t>物品</w:t>
      </w:r>
      <w:r>
        <w:rPr>
          <w:rFonts w:hint="eastAsia" w:ascii="仿宋" w:hAnsi="仿宋" w:eastAsia="仿宋" w:cs="仿宋"/>
          <w:b w:val="0"/>
          <w:bCs/>
          <w:spacing w:val="-2"/>
          <w:sz w:val="24"/>
          <w:u w:val="none"/>
          <w:shd w:val="clear"/>
          <w:lang w:eastAsia="zh-CN"/>
        </w:rPr>
        <w:t>，这些</w:t>
      </w:r>
      <w:r>
        <w:rPr>
          <w:rFonts w:hint="eastAsia" w:ascii="仿宋" w:hAnsi="仿宋" w:eastAsia="仿宋" w:cs="仿宋"/>
          <w:b w:val="0"/>
          <w:bCs/>
          <w:spacing w:val="-2"/>
          <w:sz w:val="24"/>
          <w:u w:val="none"/>
          <w:shd w:val="clear"/>
          <w:lang w:val="en-US" w:eastAsia="zh-CN"/>
        </w:rPr>
        <w:t>物品</w:t>
      </w:r>
      <w:r>
        <w:rPr>
          <w:rFonts w:hint="eastAsia" w:ascii="仿宋" w:hAnsi="仿宋" w:eastAsia="仿宋" w:cs="仿宋"/>
          <w:b w:val="0"/>
          <w:bCs/>
          <w:spacing w:val="-2"/>
          <w:sz w:val="24"/>
          <w:u w:val="none"/>
          <w:shd w:val="clear"/>
          <w:lang w:eastAsia="zh-CN"/>
        </w:rPr>
        <w:t>由成交供应商修好或更换，采购人不负担所增加费用。包括在质保期内，采购人如发现产品的规格、性能、数量等与交易需求规定不符，或产品出现质量问题的，成交供应商应根据采购人指示承担更换或退货责任。</w:t>
      </w:r>
    </w:p>
    <w:p w14:paraId="6DB76DD2">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u w:val="none"/>
          <w:lang w:val="en-US" w:eastAsia="zh-CN"/>
        </w:rPr>
        <w:t>（5）</w:t>
      </w:r>
      <w:r>
        <w:rPr>
          <w:rFonts w:hint="eastAsia" w:ascii="仿宋" w:hAnsi="仿宋" w:eastAsia="仿宋" w:cs="仿宋"/>
          <w:b w:val="0"/>
          <w:bCs/>
          <w:spacing w:val="-2"/>
          <w:sz w:val="24"/>
          <w:u w:val="none"/>
          <w:shd w:val="clear"/>
          <w:lang w:val="en-US" w:eastAsia="zh-CN"/>
        </w:rPr>
        <w:t>为达到交易需求及合同约定条件的更换货物或退货而产生的费用，以及质保期内成交供应商为完成质保期的工作而产生的运费、购置费、测试费、人工等各项费用（包括增值税等），由成交供应商承担，采购人保留索赔在质保期内物品缺陷导致的损失的权利。</w:t>
      </w:r>
    </w:p>
    <w:p w14:paraId="5F8199E5">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u w:val="none"/>
          <w:lang w:val="en-US" w:eastAsia="zh-CN"/>
        </w:rPr>
        <w:t>（6）</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在服务过程中，若出现分包转包、配件作假、维修质量问题、维修不及时、技术偏离等情形不能满足</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要求时，</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有权单方面解除合同并没收合同履约保证金，</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不得提出任何异议。</w:t>
      </w:r>
    </w:p>
    <w:p w14:paraId="694F57B8">
      <w:pPr>
        <w:pStyle w:val="2"/>
        <w:ind w:firstLine="472"/>
        <w:rPr>
          <w:rFonts w:hint="eastAsia"/>
          <w:lang w:val="en-US" w:eastAsia="zh-CN"/>
        </w:rPr>
      </w:pPr>
      <w:r>
        <w:rPr>
          <w:rFonts w:hint="eastAsia" w:ascii="仿宋" w:hAnsi="仿宋" w:eastAsia="仿宋" w:cs="仿宋"/>
          <w:bCs/>
          <w:spacing w:val="-2"/>
          <w:sz w:val="24"/>
          <w:lang w:val="en-US" w:eastAsia="zh-CN"/>
        </w:rPr>
        <w:t>（7）</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无偿向</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提供长期的电话咨询及技术服务。</w:t>
      </w:r>
    </w:p>
    <w:p w14:paraId="0989E4AA">
      <w:pPr>
        <w:pStyle w:val="2"/>
        <w:rPr>
          <w:rFonts w:hint="eastAsia"/>
          <w:lang w:val="en-US" w:eastAsia="zh-CN"/>
        </w:rPr>
      </w:pPr>
    </w:p>
    <w:p w14:paraId="7C2A5CB6">
      <w:pPr>
        <w:spacing w:line="360" w:lineRule="auto"/>
        <w:ind w:firstLine="472" w:firstLineChars="200"/>
        <w:rPr>
          <w:rFonts w:hint="eastAsia" w:ascii="仿宋" w:hAnsi="仿宋" w:eastAsia="仿宋" w:cs="仿宋"/>
          <w:bCs/>
          <w:spacing w:val="-2"/>
          <w:sz w:val="24"/>
          <w:lang w:eastAsia="zh-CN"/>
        </w:rPr>
      </w:pPr>
      <w:r>
        <w:rPr>
          <w:rFonts w:hint="eastAsia" w:ascii="仿宋" w:hAnsi="仿宋" w:eastAsia="仿宋" w:cs="仿宋"/>
          <w:bCs/>
          <w:spacing w:val="-2"/>
          <w:sz w:val="24"/>
          <w:lang w:val="en-US" w:eastAsia="zh-CN"/>
        </w:rPr>
        <w:t>2.</w:t>
      </w:r>
      <w:r>
        <w:rPr>
          <w:rFonts w:hint="eastAsia" w:ascii="仿宋" w:hAnsi="仿宋" w:eastAsia="仿宋" w:cs="仿宋"/>
          <w:bCs/>
          <w:spacing w:val="-2"/>
          <w:sz w:val="24"/>
          <w:lang w:eastAsia="zh-CN"/>
        </w:rPr>
        <w:t>响应时间要求：</w:t>
      </w:r>
    </w:p>
    <w:p w14:paraId="3592BFE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采购需求由采购人在合同范围内提出，1万元（含）以下的紧急采购需求，供应商</w:t>
      </w:r>
      <w:r>
        <w:rPr>
          <w:rFonts w:hint="eastAsia" w:ascii="仿宋" w:hAnsi="仿宋" w:eastAsia="仿宋" w:cs="仿宋"/>
          <w:bCs/>
          <w:spacing w:val="-2"/>
          <w:sz w:val="24"/>
          <w:lang w:eastAsia="zh-CN"/>
        </w:rPr>
        <w:t>自接到采购人</w:t>
      </w:r>
      <w:r>
        <w:rPr>
          <w:rFonts w:hint="eastAsia" w:ascii="仿宋" w:hAnsi="仿宋" w:eastAsia="仿宋" w:cs="仿宋"/>
          <w:bCs/>
          <w:spacing w:val="-2"/>
          <w:sz w:val="24"/>
          <w:lang w:val="en-US" w:eastAsia="zh-CN"/>
        </w:rPr>
        <w:t>采购需求起</w:t>
      </w:r>
      <w:r>
        <w:rPr>
          <w:rFonts w:hint="eastAsia" w:ascii="仿宋" w:hAnsi="仿宋" w:eastAsia="仿宋" w:cs="仿宋"/>
          <w:bCs/>
          <w:spacing w:val="-2"/>
          <w:sz w:val="24"/>
          <w:lang w:eastAsia="zh-CN"/>
        </w:rPr>
        <w:t>3个</w:t>
      </w:r>
      <w:r>
        <w:rPr>
          <w:rFonts w:hint="eastAsia" w:ascii="仿宋" w:hAnsi="仿宋" w:eastAsia="仿宋" w:cs="仿宋"/>
          <w:bCs/>
          <w:spacing w:val="-2"/>
          <w:sz w:val="24"/>
          <w:lang w:val="en-US" w:eastAsia="zh-CN"/>
        </w:rPr>
        <w:t>自然日内送达采购人指定地点；1万元（含）以下的普通采购需求，供应商</w:t>
      </w:r>
      <w:r>
        <w:rPr>
          <w:rFonts w:hint="eastAsia" w:ascii="仿宋" w:hAnsi="仿宋" w:eastAsia="仿宋" w:cs="仿宋"/>
          <w:bCs/>
          <w:spacing w:val="-2"/>
          <w:sz w:val="24"/>
          <w:lang w:eastAsia="zh-CN"/>
        </w:rPr>
        <w:t>自接到采购人</w:t>
      </w:r>
      <w:r>
        <w:rPr>
          <w:rFonts w:hint="eastAsia" w:ascii="仿宋" w:hAnsi="仿宋" w:eastAsia="仿宋" w:cs="仿宋"/>
          <w:bCs/>
          <w:spacing w:val="-2"/>
          <w:sz w:val="24"/>
          <w:lang w:val="en-US" w:eastAsia="zh-CN"/>
        </w:rPr>
        <w:t>采购需求起5</w:t>
      </w:r>
      <w:r>
        <w:rPr>
          <w:rFonts w:hint="eastAsia" w:ascii="仿宋" w:hAnsi="仿宋" w:eastAsia="仿宋" w:cs="仿宋"/>
          <w:bCs/>
          <w:spacing w:val="-2"/>
          <w:sz w:val="24"/>
          <w:lang w:eastAsia="zh-CN"/>
        </w:rPr>
        <w:t>个</w:t>
      </w:r>
      <w:r>
        <w:rPr>
          <w:rFonts w:hint="eastAsia" w:ascii="仿宋" w:hAnsi="仿宋" w:eastAsia="仿宋" w:cs="仿宋"/>
          <w:bCs/>
          <w:spacing w:val="-2"/>
          <w:sz w:val="24"/>
          <w:lang w:val="en-US" w:eastAsia="zh-CN"/>
        </w:rPr>
        <w:t>自然日内送达采购人指定地点；1万元（不含）以上的普通采购需求，供应商</w:t>
      </w:r>
      <w:r>
        <w:rPr>
          <w:rFonts w:hint="eastAsia" w:ascii="仿宋" w:hAnsi="仿宋" w:eastAsia="仿宋" w:cs="仿宋"/>
          <w:bCs/>
          <w:spacing w:val="-2"/>
          <w:sz w:val="24"/>
          <w:lang w:eastAsia="zh-CN"/>
        </w:rPr>
        <w:t>自接到采购人</w:t>
      </w:r>
      <w:r>
        <w:rPr>
          <w:rFonts w:hint="eastAsia" w:ascii="仿宋" w:hAnsi="仿宋" w:eastAsia="仿宋" w:cs="仿宋"/>
          <w:bCs/>
          <w:spacing w:val="-2"/>
          <w:sz w:val="24"/>
          <w:lang w:val="en-US" w:eastAsia="zh-CN"/>
        </w:rPr>
        <w:t>采购需求起7</w:t>
      </w:r>
      <w:r>
        <w:rPr>
          <w:rFonts w:hint="eastAsia" w:ascii="仿宋" w:hAnsi="仿宋" w:eastAsia="仿宋" w:cs="仿宋"/>
          <w:bCs/>
          <w:spacing w:val="-2"/>
          <w:sz w:val="24"/>
          <w:lang w:eastAsia="zh-CN"/>
        </w:rPr>
        <w:t>个</w:t>
      </w:r>
      <w:r>
        <w:rPr>
          <w:rFonts w:hint="eastAsia" w:ascii="仿宋" w:hAnsi="仿宋" w:eastAsia="仿宋" w:cs="仿宋"/>
          <w:bCs/>
          <w:spacing w:val="-2"/>
          <w:sz w:val="24"/>
          <w:lang w:val="en-US" w:eastAsia="zh-CN"/>
        </w:rPr>
        <w:t>工作日内送达采购人指定地点。</w:t>
      </w:r>
    </w:p>
    <w:p w14:paraId="7B9B961F">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3.安全要求：</w:t>
      </w:r>
    </w:p>
    <w:p w14:paraId="6A5D6932">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（1）供货、卸货期间因成交供应商原因造成安全事故事件的，一切损失及后果由成交供应商承担。</w:t>
      </w:r>
    </w:p>
    <w:p w14:paraId="36984120">
      <w:pPr>
        <w:spacing w:line="360" w:lineRule="auto"/>
        <w:ind w:firstLine="472"/>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（2）供货、卸货期间因成交供应商原因给采购人造成的损失，一切损失及后果由成交供应商承担。</w:t>
      </w:r>
    </w:p>
    <w:p w14:paraId="2BF48C3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4.其他要求：</w:t>
      </w:r>
    </w:p>
    <w:p w14:paraId="3D64234C">
      <w:pPr>
        <w:spacing w:line="360" w:lineRule="auto"/>
        <w:ind w:firstLine="472" w:firstLineChars="0"/>
        <w:rPr>
          <w:rFonts w:hint="eastAsia" w:ascii="仿宋" w:hAnsi="仿宋" w:eastAsia="仿宋" w:cs="仿宋"/>
          <w:bCs/>
          <w:spacing w:val="-2"/>
          <w:sz w:val="24"/>
          <w:u w:val="none"/>
          <w:lang w:val="en-US" w:eastAsia="zh-CN"/>
        </w:rPr>
      </w:pPr>
      <w:r>
        <w:rPr>
          <w:rFonts w:hint="eastAsia" w:ascii="仿宋" w:hAnsi="仿宋" w:eastAsia="仿宋" w:cs="仿宋"/>
          <w:bCs/>
          <w:spacing w:val="-2"/>
          <w:sz w:val="24"/>
          <w:u w:val="none"/>
          <w:lang w:val="en-US" w:eastAsia="zh-CN"/>
        </w:rPr>
        <w:t>（1）成交供应商不得私自将本项目转交给第三方，否则将作违约处理，由此给采购人造成的所有损失，由成交供应商承担。</w:t>
      </w:r>
    </w:p>
    <w:p w14:paraId="490A2EB4">
      <w:pPr>
        <w:spacing w:line="360" w:lineRule="auto"/>
        <w:ind w:firstLine="472" w:firstLineChars="0"/>
        <w:rPr>
          <w:rFonts w:hint="eastAsia" w:ascii="仿宋" w:hAnsi="仿宋" w:eastAsia="仿宋" w:cs="仿宋"/>
          <w:bCs/>
          <w:spacing w:val="-2"/>
          <w:sz w:val="24"/>
          <w:u w:val="none"/>
          <w:lang w:val="en-US" w:eastAsia="zh-CN"/>
        </w:rPr>
      </w:pPr>
      <w:r>
        <w:rPr>
          <w:rFonts w:hint="eastAsia" w:ascii="仿宋" w:hAnsi="仿宋" w:eastAsia="仿宋" w:cs="仿宋"/>
          <w:bCs/>
          <w:spacing w:val="-2"/>
          <w:sz w:val="24"/>
          <w:u w:val="none"/>
          <w:lang w:val="en-US" w:eastAsia="zh-CN"/>
        </w:rPr>
        <w:t>（2）成交供应商应做好采购信息的保密工作，不得向采购人以外的单位透露。</w:t>
      </w:r>
    </w:p>
    <w:p w14:paraId="647F435C">
      <w:pPr>
        <w:spacing w:line="360" w:lineRule="auto"/>
        <w:ind w:firstLine="472" w:firstLineChars="0"/>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u w:val="none"/>
          <w:lang w:val="en-US" w:eastAsia="zh-CN"/>
        </w:rPr>
        <w:t>（3）</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应按合同（除</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有特殊要求说明和标项内说明外）在规定时间内供货。若有延期，每超过一天，扣除该笔采购金额5‰的违约金给</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w:t>
      </w:r>
    </w:p>
    <w:p w14:paraId="3B19C7C1">
      <w:pPr>
        <w:spacing w:line="360" w:lineRule="auto"/>
        <w:ind w:firstLine="472" w:firstLineChars="0"/>
        <w:rPr>
          <w:rFonts w:hint="eastAsia" w:ascii="仿宋" w:hAnsi="仿宋" w:eastAsia="仿宋" w:cs="仿宋"/>
          <w:bCs/>
          <w:spacing w:val="-2"/>
          <w:sz w:val="24"/>
          <w:u w:val="none"/>
          <w:lang w:val="en-US" w:eastAsia="zh-CN"/>
        </w:rPr>
      </w:pPr>
      <w:r>
        <w:rPr>
          <w:rFonts w:hint="eastAsia" w:ascii="仿宋" w:hAnsi="仿宋" w:eastAsia="仿宋" w:cs="仿宋"/>
          <w:bCs/>
          <w:spacing w:val="-2"/>
          <w:sz w:val="24"/>
          <w:u w:val="none"/>
          <w:lang w:val="en-US" w:eastAsia="zh-CN"/>
        </w:rPr>
        <w:t>（4）</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提供的成交物品，必须符合本交易文件要求、原包装送达采购单位；如有不符，采购人可以无条件退货，所造成的损失由</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承担。</w:t>
      </w:r>
    </w:p>
    <w:p w14:paraId="4418B619">
      <w:pPr>
        <w:pStyle w:val="2"/>
        <w:rPr>
          <w:rFonts w:hint="eastAsia" w:ascii="仿宋" w:hAnsi="仿宋" w:eastAsia="仿宋" w:cs="仿宋"/>
          <w:b w:val="0"/>
          <w:bCs/>
          <w:spacing w:val="-2"/>
          <w:sz w:val="24"/>
          <w:u w:val="none"/>
          <w:shd w:val="clear"/>
          <w:lang w:val="en-US" w:eastAsia="zh-CN"/>
        </w:rPr>
      </w:pPr>
    </w:p>
    <w:p w14:paraId="04D51827">
      <w:pPr>
        <w:spacing w:line="360" w:lineRule="auto"/>
        <w:rPr>
          <w:rFonts w:hint="eastAsia" w:ascii="仿宋" w:hAnsi="仿宋" w:eastAsia="仿宋" w:cs="仿宋"/>
          <w:b/>
          <w:bCs/>
          <w:spacing w:val="-2"/>
          <w:sz w:val="24"/>
          <w:lang w:val="en-US" w:eastAsia="zh-CN"/>
        </w:rPr>
      </w:pPr>
      <w:r>
        <w:rPr>
          <w:rFonts w:hint="eastAsia" w:ascii="仿宋" w:hAnsi="仿宋" w:eastAsia="仿宋" w:cs="仿宋"/>
          <w:b/>
          <w:bCs/>
          <w:spacing w:val="-2"/>
          <w:sz w:val="24"/>
          <w:lang w:val="en-US" w:eastAsia="zh-CN"/>
        </w:rPr>
        <w:t>四、付费标准</w:t>
      </w:r>
    </w:p>
    <w:p w14:paraId="163152E3">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1.投标总价为成交供应商完成采购人采购需求的全部费用，具体包括提供服务所需的人员工资、设备费、检测检查费用、交通费、管理费、保险、利润、税金、政策性文件规定及合同包含的所有风险、责任等所有采购检查相关一切费用。</w:t>
      </w:r>
    </w:p>
    <w:p w14:paraId="7352AC6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2.为达到交易需求及合同约定条件的更换货物或退货而产生的费用，以及质保期内成交供应商为完成质保期的工作而产生的运费、购置费、测试费、人工等各项费用（包括增值税等），由成交供应商承担，采购人保留索赔在质保期内物品缺陷导致的损失的权利。</w:t>
      </w:r>
    </w:p>
    <w:p w14:paraId="04413844">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3.</w:t>
      </w:r>
      <w:r>
        <w:rPr>
          <w:rFonts w:hint="eastAsia" w:ascii="仿宋" w:hAnsi="仿宋" w:eastAsia="仿宋" w:cs="仿宋"/>
          <w:bCs/>
          <w:spacing w:val="-2"/>
          <w:kern w:val="2"/>
          <w:sz w:val="24"/>
          <w:u w:val="none"/>
          <w:shd w:val="clear"/>
        </w:rPr>
        <w:t>拟</w:t>
      </w:r>
      <w:r>
        <w:rPr>
          <w:rFonts w:hint="eastAsia" w:ascii="仿宋" w:hAnsi="仿宋" w:eastAsia="仿宋" w:cs="仿宋"/>
          <w:bCs/>
          <w:spacing w:val="-2"/>
          <w:kern w:val="2"/>
          <w:sz w:val="24"/>
          <w:szCs w:val="24"/>
          <w:u w:val="none"/>
          <w:shd w:val="clear"/>
          <w:lang w:val="en-US" w:eastAsia="zh-CN" w:bidi="ar-SA"/>
        </w:rPr>
        <w:t>签订的合同文本要求中标</w:t>
      </w:r>
      <w:r>
        <w:rPr>
          <w:rFonts w:hint="eastAsia" w:ascii="仿宋" w:hAnsi="仿宋" w:eastAsia="仿宋" w:cs="仿宋"/>
          <w:bCs/>
          <w:spacing w:val="-2"/>
          <w:kern w:val="2"/>
          <w:sz w:val="24"/>
          <w:szCs w:val="24"/>
          <w:u w:val="none"/>
          <w:shd w:val="clear"/>
          <w:lang w:eastAsia="zh-CN" w:bidi="ar-SA"/>
        </w:rPr>
        <w:t>供应商</w:t>
      </w:r>
      <w:r>
        <w:rPr>
          <w:rFonts w:hint="eastAsia" w:ascii="仿宋" w:hAnsi="仿宋" w:eastAsia="仿宋" w:cs="仿宋"/>
          <w:bCs/>
          <w:spacing w:val="-2"/>
          <w:kern w:val="2"/>
          <w:sz w:val="24"/>
          <w:szCs w:val="24"/>
          <w:u w:val="none"/>
          <w:shd w:val="clear"/>
          <w:lang w:val="en-US" w:eastAsia="zh-CN" w:bidi="ar-SA"/>
        </w:rPr>
        <w:t>提交履约保证金的，</w:t>
      </w:r>
      <w:r>
        <w:rPr>
          <w:rFonts w:hint="eastAsia" w:ascii="仿宋" w:hAnsi="仿宋" w:eastAsia="仿宋" w:cs="仿宋"/>
          <w:bCs/>
          <w:spacing w:val="-2"/>
          <w:kern w:val="2"/>
          <w:sz w:val="24"/>
          <w:szCs w:val="24"/>
          <w:u w:val="none"/>
          <w:shd w:val="clear"/>
          <w:lang w:eastAsia="zh-CN" w:bidi="ar-SA"/>
        </w:rPr>
        <w:t>成交供应商</w:t>
      </w:r>
      <w:r>
        <w:rPr>
          <w:rFonts w:hint="eastAsia" w:ascii="仿宋" w:hAnsi="仿宋" w:eastAsia="仿宋" w:cs="仿宋"/>
          <w:bCs/>
          <w:spacing w:val="-2"/>
          <w:kern w:val="2"/>
          <w:sz w:val="24"/>
          <w:szCs w:val="24"/>
          <w:u w:val="none"/>
          <w:shd w:val="clear"/>
          <w:lang w:val="en-US" w:eastAsia="zh-CN" w:bidi="ar-SA"/>
        </w:rPr>
        <w:t>应当以支票、汇票、本票等非现金形式提交。</w:t>
      </w:r>
    </w:p>
    <w:p w14:paraId="1C19450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 xml:space="preserve">4.支付方式与时间： </w:t>
      </w:r>
    </w:p>
    <w:p w14:paraId="66FD9FD0">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（1）本次采购金额为单价金额，以实际采购的数量为准结算，具体采购数量由属地部门核算。</w:t>
      </w:r>
    </w:p>
    <w:p w14:paraId="140B41A2">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（2）费用每半年一结算，根据双方签字确认的结算依据，采购人收到全额增值税发票后，30个日历天内全额支付当期全部的采购费用。</w:t>
      </w:r>
    </w:p>
    <w:p w14:paraId="3AC18FB8">
      <w:pPr>
        <w:spacing w:line="360" w:lineRule="auto"/>
        <w:rPr>
          <w:rFonts w:hint="eastAsia" w:ascii="仿宋" w:hAnsi="仿宋" w:eastAsia="仿宋" w:cs="仿宋"/>
          <w:b/>
          <w:bCs/>
          <w:spacing w:val="-2"/>
          <w:sz w:val="24"/>
          <w:lang w:val="en-US" w:eastAsia="zh-CN"/>
        </w:rPr>
      </w:pPr>
      <w:r>
        <w:rPr>
          <w:rFonts w:hint="eastAsia" w:ascii="仿宋" w:hAnsi="仿宋" w:eastAsia="仿宋" w:cs="仿宋"/>
          <w:b/>
          <w:bCs/>
          <w:spacing w:val="-2"/>
          <w:sz w:val="24"/>
          <w:lang w:val="en-US" w:eastAsia="zh-CN"/>
        </w:rPr>
        <w:t>五、参考标准和规范</w:t>
      </w:r>
    </w:p>
    <w:p w14:paraId="4F6C6EEB">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所有的物资都应符合投标截止时最新的GB、IEC、ISO等有关标准，并以其中最高要求执行。若成交供应商可以证明其它国家的相关标准与国家的同类标准相同或更严格，并经采购人同意，可以采用其它国家的相关标准。安全物资的采购标准应当符合包但不限于以下标准：</w:t>
      </w:r>
    </w:p>
    <w:p w14:paraId="1231872B">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《GB4351-2023手提式灭火器》</w:t>
      </w:r>
    </w:p>
    <w:p w14:paraId="698C4F58">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《GB24543-2009坠落防护 安全绳》</w:t>
      </w:r>
    </w:p>
    <w:p w14:paraId="7F8D8646">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《GB6095-2021坠落防护 安全带》</w:t>
      </w:r>
    </w:p>
    <w:p w14:paraId="0AE07C1E">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《GBT38144.1-2019眼面部防护 应急喷淋和洗眼设备 第1部分：技术要求》</w:t>
      </w:r>
    </w:p>
    <w:p w14:paraId="30EF2A48">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《GB6246-2011消防水带》</w:t>
      </w:r>
    </w:p>
    <w:p w14:paraId="15C9C9C2">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《GB8181-2005消防水枪》</w:t>
      </w:r>
    </w:p>
    <w:p w14:paraId="2C0B1DB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 7000.2-2008 灯具 第2-22部分：特殊要求 应急照明灯具》</w:t>
      </w:r>
    </w:p>
    <w:p w14:paraId="5C9B061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《GB17945-2024消防应急照明和疏散指示系统》</w:t>
      </w:r>
    </w:p>
    <w:p w14:paraId="43412D9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《GB2811-2019安全帽》</w:t>
      </w:r>
    </w:p>
    <w:p w14:paraId="6A10460D">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《GB2890-2022呼吸防护 自吸过滤式防毒面具》</w:t>
      </w:r>
    </w:p>
    <w:p w14:paraId="3B5D7728">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《GB23394-2024呼吸防护 正压式自给闭路压缩氧气呼吸器》</w:t>
      </w:r>
    </w:p>
    <w:p w14:paraId="4B8903B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w:t>
      </w:r>
      <w:r>
        <w:rPr>
          <w:rFonts w:hint="eastAsia" w:ascii="仿宋" w:hAnsi="仿宋" w:eastAsia="仿宋" w:cs="仿宋"/>
          <w:bCs/>
          <w:spacing w:val="-2"/>
          <w:sz w:val="24"/>
          <w:lang w:val="en-US" w:eastAsia="zh-CN"/>
        </w:rPr>
        <w:fldChar w:fldCharType="begin"/>
      </w:r>
      <w:r>
        <w:rPr>
          <w:rFonts w:hint="eastAsia" w:ascii="仿宋" w:hAnsi="仿宋" w:eastAsia="仿宋" w:cs="仿宋"/>
          <w:bCs/>
          <w:spacing w:val="-2"/>
          <w:sz w:val="24"/>
          <w:lang w:val="en-US" w:eastAsia="zh-CN"/>
        </w:rPr>
        <w:instrText xml:space="preserve"> HYPERLINK "javascript:void(0)" </w:instrText>
      </w:r>
      <w:r>
        <w:rPr>
          <w:rFonts w:hint="eastAsia" w:ascii="仿宋" w:hAnsi="仿宋" w:eastAsia="仿宋" w:cs="仿宋"/>
          <w:bCs/>
          <w:spacing w:val="-2"/>
          <w:sz w:val="24"/>
          <w:lang w:val="en-US" w:eastAsia="zh-CN"/>
        </w:rPr>
        <w:fldChar w:fldCharType="separate"/>
      </w:r>
      <w:r>
        <w:rPr>
          <w:rFonts w:hint="eastAsia" w:ascii="仿宋" w:hAnsi="仿宋" w:eastAsia="仿宋" w:cs="仿宋"/>
          <w:bCs/>
          <w:spacing w:val="-2"/>
          <w:sz w:val="24"/>
          <w:lang w:val="en-US" w:eastAsia="zh-CN"/>
        </w:rPr>
        <w:t>GB/T 4302-2008</w:t>
      </w:r>
      <w:r>
        <w:rPr>
          <w:rFonts w:hint="eastAsia" w:ascii="仿宋" w:hAnsi="仿宋" w:eastAsia="仿宋" w:cs="仿宋"/>
          <w:bCs/>
          <w:spacing w:val="-2"/>
          <w:sz w:val="24"/>
          <w:lang w:val="en-US" w:eastAsia="zh-CN"/>
        </w:rPr>
        <w:fldChar w:fldCharType="end"/>
      </w:r>
      <w:r>
        <w:rPr>
          <w:rFonts w:hint="eastAsia" w:ascii="仿宋" w:hAnsi="仿宋" w:eastAsia="仿宋" w:cs="仿宋"/>
          <w:bCs/>
          <w:spacing w:val="-2"/>
          <w:sz w:val="24"/>
          <w:lang w:val="en-US" w:eastAsia="zh-CN"/>
        </w:rPr>
        <w:t>救生圈》</w:t>
      </w:r>
    </w:p>
    <w:p w14:paraId="69408F63">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 24539-2021防护服装 化学防护服》</w:t>
      </w:r>
    </w:p>
    <w:p w14:paraId="790C4073">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《GB28881-2023手部防护 化学品及微生物防护手套》</w:t>
      </w:r>
    </w:p>
    <w:p w14:paraId="3629601E">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《GB20265-2019足部防护 防化学品鞋》</w:t>
      </w:r>
    </w:p>
    <w:p w14:paraId="19A7F315">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《DL/T 853-2004 带电作业用绝缘垫》</w:t>
      </w:r>
    </w:p>
    <w:p w14:paraId="1BB6E0CD">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w:t>
      </w:r>
      <w:r>
        <w:rPr>
          <w:rFonts w:hint="eastAsia" w:ascii="仿宋" w:hAnsi="仿宋" w:eastAsia="仿宋" w:cs="仿宋"/>
          <w:bCs/>
          <w:spacing w:val="-2"/>
          <w:sz w:val="24"/>
          <w:lang w:val="en-US" w:eastAsia="zh-CN"/>
        </w:rPr>
        <w:fldChar w:fldCharType="begin"/>
      </w:r>
      <w:r>
        <w:rPr>
          <w:rFonts w:hint="eastAsia" w:ascii="仿宋" w:hAnsi="仿宋" w:eastAsia="仿宋" w:cs="仿宋"/>
          <w:bCs/>
          <w:spacing w:val="-2"/>
          <w:sz w:val="24"/>
          <w:lang w:val="en-US" w:eastAsia="zh-CN"/>
        </w:rPr>
        <w:instrText xml:space="preserve"> HYPERLINK "https://std.samr.gov.cn/hb/search/stdHBDetailed?id=8B1827F185B9BB19E05397BE0A0AB44A" \t "https://std.samr.gov.cn/hb/_blank" </w:instrText>
      </w:r>
      <w:r>
        <w:rPr>
          <w:rFonts w:hint="eastAsia" w:ascii="仿宋" w:hAnsi="仿宋" w:eastAsia="仿宋" w:cs="仿宋"/>
          <w:bCs/>
          <w:spacing w:val="-2"/>
          <w:sz w:val="24"/>
          <w:lang w:val="en-US" w:eastAsia="zh-CN"/>
        </w:rPr>
        <w:fldChar w:fldCharType="separate"/>
      </w:r>
      <w:r>
        <w:rPr>
          <w:rFonts w:hint="eastAsia" w:ascii="仿宋" w:hAnsi="仿宋" w:eastAsia="仿宋" w:cs="仿宋"/>
          <w:bCs/>
          <w:spacing w:val="-2"/>
          <w:sz w:val="24"/>
          <w:lang w:val="en-US" w:eastAsia="zh-CN"/>
        </w:rPr>
        <w:t>DL/T 740-2014</w:t>
      </w:r>
      <w:r>
        <w:rPr>
          <w:rFonts w:hint="eastAsia" w:ascii="仿宋" w:hAnsi="仿宋" w:eastAsia="仿宋" w:cs="仿宋"/>
          <w:bCs/>
          <w:spacing w:val="-2"/>
          <w:sz w:val="24"/>
          <w:lang w:val="en-US" w:eastAsia="zh-CN"/>
        </w:rPr>
        <w:fldChar w:fldCharType="end"/>
      </w:r>
      <w:r>
        <w:rPr>
          <w:rFonts w:hint="eastAsia" w:ascii="仿宋" w:hAnsi="仿宋" w:eastAsia="仿宋" w:cs="仿宋"/>
          <w:bCs/>
          <w:spacing w:val="-2"/>
          <w:sz w:val="24"/>
          <w:lang w:val="en-US" w:eastAsia="zh-CN"/>
        </w:rPr>
        <w:t>电容型验电器》</w:t>
      </w:r>
    </w:p>
    <w:p w14:paraId="4050B1C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《GB/T 17622-2008带电作业用绝缘手套》</w:t>
      </w:r>
    </w:p>
    <w:p w14:paraId="79C99B9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《DL/T 676-2012带电作业用绝缘鞋（靴）通用技术条件》</w:t>
      </w:r>
    </w:p>
    <w:p w14:paraId="74DA290B">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19E1D89F">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51C4C281">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68A3C528">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6963C534">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2DA54980">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37D089E">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FDE9E8F">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75BB9DEA">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3F093441">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D6F5ECA">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E83882C">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172649D2">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6A966765">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758591B9">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3D4EF14E">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00E2C54F">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542EF947">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1E8DCBC8">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05F60122">
      <w:pPr>
        <w:rPr>
          <w:rFonts w:hint="eastAsia" w:ascii="仿宋" w:hAnsi="仿宋" w:eastAsia="仿宋" w:cs="仿宋"/>
          <w:highlight w:val="none"/>
        </w:rPr>
      </w:pPr>
      <w:r>
        <w:rPr>
          <w:rFonts w:hint="eastAsia" w:ascii="仿宋" w:hAnsi="仿宋" w:eastAsia="仿宋" w:cs="仿宋"/>
          <w:highlight w:val="none"/>
        </w:rPr>
        <w:br w:type="page"/>
      </w:r>
    </w:p>
    <w:p w14:paraId="6F9BB6C4">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4BE4306C">
      <w:pPr>
        <w:kinsoku/>
        <w:overflowPunct/>
        <w:topLinePunct w:val="0"/>
        <w:bidi w:val="0"/>
        <w:snapToGrid/>
        <w:spacing w:beforeAutospacing="0" w:afterAutospacing="0" w:line="240" w:lineRule="auto"/>
        <w:ind w:left="0" w:leftChars="0" w:right="0"/>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rPr>
        <w:t xml:space="preserve">第四部分 </w:t>
      </w:r>
      <w:bookmarkStart w:id="18" w:name="_Toc184308105"/>
      <w:bookmarkEnd w:id="18"/>
      <w:bookmarkStart w:id="19" w:name="_Toc184313290"/>
      <w:bookmarkEnd w:id="19"/>
      <w:bookmarkStart w:id="20" w:name="_Toc184308058"/>
      <w:bookmarkEnd w:id="20"/>
      <w:bookmarkStart w:id="21" w:name="_Toc184314474"/>
      <w:bookmarkEnd w:id="21"/>
      <w:bookmarkStart w:id="22" w:name="_Toc184312104"/>
      <w:bookmarkEnd w:id="22"/>
      <w:bookmarkStart w:id="23" w:name="_Toc184314472"/>
      <w:bookmarkEnd w:id="23"/>
      <w:bookmarkStart w:id="24" w:name="_Toc184312114"/>
      <w:bookmarkEnd w:id="24"/>
      <w:bookmarkStart w:id="25" w:name="_Toc184310306"/>
      <w:bookmarkEnd w:id="25"/>
      <w:bookmarkStart w:id="26" w:name="_Toc184312101"/>
      <w:bookmarkEnd w:id="26"/>
      <w:bookmarkStart w:id="27" w:name="_Toc184308045"/>
      <w:bookmarkEnd w:id="27"/>
      <w:bookmarkStart w:id="28" w:name="_Toc184308037"/>
      <w:bookmarkEnd w:id="28"/>
      <w:bookmarkStart w:id="29" w:name="_Toc184313268"/>
      <w:bookmarkEnd w:id="29"/>
      <w:bookmarkStart w:id="30" w:name="_Toc184312105"/>
      <w:bookmarkEnd w:id="30"/>
      <w:bookmarkStart w:id="31" w:name="_Toc184308087"/>
      <w:bookmarkEnd w:id="31"/>
      <w:bookmarkStart w:id="32" w:name="_Toc184314412"/>
      <w:bookmarkEnd w:id="32"/>
      <w:bookmarkStart w:id="33" w:name="_Toc184308066"/>
      <w:bookmarkEnd w:id="33"/>
      <w:bookmarkStart w:id="34" w:name="_Toc184312124"/>
      <w:bookmarkEnd w:id="34"/>
      <w:bookmarkStart w:id="35" w:name="_Toc184314473"/>
      <w:bookmarkEnd w:id="35"/>
      <w:bookmarkStart w:id="36" w:name="_Toc184313257"/>
      <w:bookmarkEnd w:id="36"/>
      <w:bookmarkStart w:id="37" w:name="_Toc184308043"/>
      <w:bookmarkEnd w:id="37"/>
      <w:bookmarkStart w:id="38" w:name="_Toc184310313"/>
      <w:bookmarkEnd w:id="38"/>
      <w:bookmarkStart w:id="39" w:name="_Toc184314464"/>
      <w:bookmarkEnd w:id="39"/>
      <w:bookmarkStart w:id="40" w:name="_Toc184310317"/>
      <w:bookmarkEnd w:id="40"/>
      <w:bookmarkStart w:id="41" w:name="_Toc184314458"/>
      <w:bookmarkEnd w:id="41"/>
      <w:bookmarkStart w:id="42" w:name="_Toc184313292"/>
      <w:bookmarkEnd w:id="42"/>
      <w:bookmarkStart w:id="43" w:name="_Toc184314453"/>
      <w:bookmarkEnd w:id="43"/>
      <w:bookmarkStart w:id="44" w:name="_Toc184310328"/>
      <w:bookmarkEnd w:id="44"/>
      <w:bookmarkStart w:id="45" w:name="_Toc184308049"/>
      <w:bookmarkEnd w:id="45"/>
      <w:bookmarkStart w:id="46" w:name="_Toc184313265"/>
      <w:bookmarkEnd w:id="46"/>
      <w:bookmarkStart w:id="47" w:name="_Toc184314446"/>
      <w:bookmarkEnd w:id="47"/>
      <w:bookmarkStart w:id="48" w:name="_Toc184312117"/>
      <w:bookmarkEnd w:id="48"/>
      <w:bookmarkStart w:id="49" w:name="_Toc184308103"/>
      <w:bookmarkEnd w:id="49"/>
      <w:bookmarkStart w:id="50" w:name="_Toc184308074"/>
      <w:bookmarkEnd w:id="50"/>
      <w:bookmarkStart w:id="51" w:name="_Toc184313291"/>
      <w:bookmarkEnd w:id="51"/>
      <w:bookmarkStart w:id="52" w:name="_Toc184308055"/>
      <w:bookmarkEnd w:id="52"/>
      <w:bookmarkStart w:id="53" w:name="_Toc184313301"/>
      <w:bookmarkEnd w:id="53"/>
      <w:bookmarkStart w:id="54" w:name="_Toc184308101"/>
      <w:bookmarkEnd w:id="54"/>
      <w:bookmarkStart w:id="55" w:name="_Toc184308059"/>
      <w:bookmarkEnd w:id="55"/>
      <w:bookmarkStart w:id="56" w:name="_Toc184313274"/>
      <w:bookmarkEnd w:id="56"/>
      <w:bookmarkStart w:id="57" w:name="_Toc184310334"/>
      <w:bookmarkEnd w:id="57"/>
      <w:bookmarkStart w:id="58" w:name="_Toc184312078"/>
      <w:bookmarkEnd w:id="58"/>
      <w:bookmarkStart w:id="59" w:name="_Toc184314450"/>
      <w:bookmarkEnd w:id="59"/>
      <w:bookmarkStart w:id="60" w:name="_Toc184308080"/>
      <w:bookmarkEnd w:id="60"/>
      <w:bookmarkStart w:id="61" w:name="_Toc184310337"/>
      <w:bookmarkEnd w:id="61"/>
      <w:bookmarkStart w:id="62" w:name="_Toc184313285"/>
      <w:bookmarkEnd w:id="62"/>
      <w:bookmarkStart w:id="63" w:name="_Toc184310275"/>
      <w:bookmarkEnd w:id="63"/>
      <w:bookmarkStart w:id="64" w:name="_Toc184308096"/>
      <w:bookmarkEnd w:id="64"/>
      <w:bookmarkStart w:id="65" w:name="_Toc184312110"/>
      <w:bookmarkEnd w:id="65"/>
      <w:bookmarkStart w:id="66" w:name="_Toc184314425"/>
      <w:bookmarkEnd w:id="66"/>
      <w:bookmarkStart w:id="67" w:name="_Toc184313289"/>
      <w:bookmarkEnd w:id="67"/>
      <w:bookmarkStart w:id="68" w:name="_Toc184312120"/>
      <w:bookmarkEnd w:id="68"/>
      <w:bookmarkStart w:id="69" w:name="_Toc184313307"/>
      <w:bookmarkEnd w:id="69"/>
      <w:bookmarkStart w:id="70" w:name="_Toc184313240"/>
      <w:bookmarkEnd w:id="70"/>
      <w:bookmarkStart w:id="71" w:name="_Toc184314415"/>
      <w:bookmarkEnd w:id="71"/>
      <w:bookmarkStart w:id="72" w:name="_Toc184313258"/>
      <w:bookmarkEnd w:id="72"/>
      <w:bookmarkStart w:id="73" w:name="_Toc184314462"/>
      <w:bookmarkEnd w:id="73"/>
      <w:bookmarkStart w:id="74" w:name="_Toc184310291"/>
      <w:bookmarkEnd w:id="74"/>
      <w:bookmarkStart w:id="75" w:name="_Toc184310289"/>
      <w:bookmarkEnd w:id="75"/>
      <w:bookmarkStart w:id="76" w:name="_Toc184313244"/>
      <w:bookmarkEnd w:id="76"/>
      <w:bookmarkStart w:id="77" w:name="_Toc184308077"/>
      <w:bookmarkEnd w:id="77"/>
      <w:bookmarkStart w:id="78" w:name="_Toc184310325"/>
      <w:bookmarkEnd w:id="78"/>
      <w:bookmarkStart w:id="79" w:name="_Toc184313263"/>
      <w:bookmarkEnd w:id="79"/>
      <w:bookmarkStart w:id="80" w:name="_Toc184314442"/>
      <w:bookmarkEnd w:id="80"/>
      <w:bookmarkStart w:id="81" w:name="_Toc184312108"/>
      <w:bookmarkEnd w:id="81"/>
      <w:bookmarkStart w:id="82" w:name="_Toc184313310"/>
      <w:bookmarkEnd w:id="82"/>
      <w:bookmarkStart w:id="83" w:name="_Toc184314437"/>
      <w:bookmarkEnd w:id="83"/>
      <w:bookmarkStart w:id="84" w:name="_Toc184310303"/>
      <w:bookmarkEnd w:id="84"/>
      <w:bookmarkStart w:id="85" w:name="_Toc184314443"/>
      <w:bookmarkEnd w:id="85"/>
      <w:bookmarkStart w:id="86" w:name="_Toc184308067"/>
      <w:bookmarkEnd w:id="86"/>
      <w:bookmarkStart w:id="87" w:name="_Toc184310335"/>
      <w:bookmarkEnd w:id="87"/>
      <w:bookmarkStart w:id="88" w:name="_Toc184308060"/>
      <w:bookmarkEnd w:id="88"/>
      <w:bookmarkStart w:id="89" w:name="_Toc184308079"/>
      <w:bookmarkEnd w:id="89"/>
      <w:bookmarkStart w:id="90" w:name="_Toc184310330"/>
      <w:bookmarkEnd w:id="90"/>
      <w:bookmarkStart w:id="91" w:name="_Toc184312080"/>
      <w:bookmarkEnd w:id="91"/>
      <w:bookmarkStart w:id="92" w:name="_Toc184314459"/>
      <w:bookmarkEnd w:id="92"/>
      <w:bookmarkStart w:id="93" w:name="_Toc184310341"/>
      <w:bookmarkEnd w:id="93"/>
      <w:bookmarkStart w:id="94" w:name="_Toc184308056"/>
      <w:bookmarkEnd w:id="94"/>
      <w:bookmarkStart w:id="95" w:name="_Toc184313275"/>
      <w:bookmarkEnd w:id="95"/>
      <w:bookmarkStart w:id="96" w:name="_Toc184313276"/>
      <w:bookmarkEnd w:id="96"/>
      <w:bookmarkStart w:id="97" w:name="_Toc184314438"/>
      <w:bookmarkEnd w:id="97"/>
      <w:bookmarkStart w:id="98" w:name="_Toc184314439"/>
      <w:bookmarkEnd w:id="98"/>
      <w:bookmarkStart w:id="99" w:name="_Toc184314422"/>
      <w:bookmarkEnd w:id="99"/>
      <w:bookmarkStart w:id="100" w:name="_Toc184310273"/>
      <w:bookmarkEnd w:id="100"/>
      <w:bookmarkStart w:id="101" w:name="_Toc184310301"/>
      <w:bookmarkEnd w:id="101"/>
      <w:bookmarkStart w:id="102" w:name="_Toc184314427"/>
      <w:bookmarkEnd w:id="102"/>
      <w:bookmarkStart w:id="103" w:name="_Toc184313305"/>
      <w:bookmarkEnd w:id="103"/>
      <w:bookmarkStart w:id="104" w:name="_Toc184308057"/>
      <w:bookmarkEnd w:id="104"/>
      <w:bookmarkStart w:id="105" w:name="_Toc184314449"/>
      <w:bookmarkEnd w:id="105"/>
      <w:bookmarkStart w:id="106" w:name="_Toc184310339"/>
      <w:bookmarkEnd w:id="106"/>
      <w:bookmarkStart w:id="107" w:name="_Toc184314434"/>
      <w:bookmarkEnd w:id="107"/>
      <w:bookmarkStart w:id="108" w:name="_Toc184312073"/>
      <w:bookmarkEnd w:id="108"/>
      <w:bookmarkStart w:id="109" w:name="_Toc184308065"/>
      <w:bookmarkEnd w:id="109"/>
      <w:bookmarkStart w:id="110" w:name="_Toc184313243"/>
      <w:bookmarkEnd w:id="110"/>
      <w:bookmarkStart w:id="111" w:name="_Toc184308038"/>
      <w:bookmarkEnd w:id="111"/>
      <w:bookmarkStart w:id="112" w:name="_Toc184310316"/>
      <w:bookmarkEnd w:id="112"/>
      <w:bookmarkStart w:id="113" w:name="_Toc184314411"/>
      <w:bookmarkEnd w:id="113"/>
      <w:bookmarkStart w:id="114" w:name="_Toc184313273"/>
      <w:bookmarkEnd w:id="114"/>
      <w:bookmarkStart w:id="115" w:name="_Toc184310319"/>
      <w:bookmarkEnd w:id="115"/>
      <w:bookmarkStart w:id="116" w:name="_Toc184314454"/>
      <w:bookmarkEnd w:id="116"/>
      <w:bookmarkStart w:id="117" w:name="_Toc184310333"/>
      <w:bookmarkEnd w:id="117"/>
      <w:bookmarkStart w:id="118" w:name="_Toc184308042"/>
      <w:bookmarkEnd w:id="118"/>
      <w:bookmarkStart w:id="119" w:name="_Toc184314463"/>
      <w:bookmarkEnd w:id="119"/>
      <w:bookmarkStart w:id="120" w:name="_Toc184313278"/>
      <w:bookmarkEnd w:id="120"/>
      <w:bookmarkStart w:id="121" w:name="_Toc184313288"/>
      <w:bookmarkEnd w:id="121"/>
      <w:bookmarkStart w:id="122" w:name="_Toc184314414"/>
      <w:bookmarkEnd w:id="122"/>
      <w:bookmarkStart w:id="123" w:name="_Toc184308040"/>
      <w:bookmarkEnd w:id="123"/>
      <w:bookmarkStart w:id="124" w:name="_Toc184312095"/>
      <w:bookmarkEnd w:id="124"/>
      <w:bookmarkStart w:id="125" w:name="_Toc184312139"/>
      <w:bookmarkEnd w:id="125"/>
      <w:bookmarkStart w:id="126" w:name="_Toc184308044"/>
      <w:bookmarkEnd w:id="126"/>
      <w:bookmarkStart w:id="127" w:name="_Toc184308036"/>
      <w:bookmarkEnd w:id="127"/>
      <w:bookmarkStart w:id="128" w:name="_Toc184312123"/>
      <w:bookmarkEnd w:id="128"/>
      <w:bookmarkStart w:id="129" w:name="_Toc184314436"/>
      <w:bookmarkEnd w:id="129"/>
      <w:bookmarkStart w:id="130" w:name="_Toc184308100"/>
      <w:bookmarkEnd w:id="130"/>
      <w:bookmarkStart w:id="131" w:name="_Toc184314419"/>
      <w:bookmarkEnd w:id="131"/>
      <w:bookmarkStart w:id="132" w:name="_Toc184313272"/>
      <w:bookmarkEnd w:id="132"/>
      <w:bookmarkStart w:id="133" w:name="_Toc184312103"/>
      <w:bookmarkEnd w:id="133"/>
      <w:bookmarkStart w:id="134" w:name="_Toc184310274"/>
      <w:bookmarkEnd w:id="134"/>
      <w:bookmarkStart w:id="135" w:name="_Toc184310279"/>
      <w:bookmarkEnd w:id="135"/>
      <w:bookmarkStart w:id="136" w:name="_Toc184313250"/>
      <w:bookmarkEnd w:id="136"/>
      <w:bookmarkStart w:id="137" w:name="_Toc184314441"/>
      <w:bookmarkEnd w:id="137"/>
      <w:bookmarkStart w:id="138" w:name="_Toc184314480"/>
      <w:bookmarkEnd w:id="138"/>
      <w:bookmarkStart w:id="139" w:name="_Toc184310314"/>
      <w:bookmarkEnd w:id="139"/>
      <w:bookmarkStart w:id="140" w:name="_Toc184310300"/>
      <w:bookmarkEnd w:id="140"/>
      <w:bookmarkStart w:id="141" w:name="_Toc184310329"/>
      <w:bookmarkEnd w:id="141"/>
      <w:bookmarkStart w:id="142" w:name="_Toc184308094"/>
      <w:bookmarkEnd w:id="142"/>
      <w:bookmarkStart w:id="143" w:name="_Toc184312092"/>
      <w:bookmarkEnd w:id="143"/>
      <w:bookmarkStart w:id="144" w:name="_Toc184312129"/>
      <w:bookmarkEnd w:id="144"/>
      <w:bookmarkStart w:id="145" w:name="_Toc184308106"/>
      <w:bookmarkEnd w:id="145"/>
      <w:bookmarkStart w:id="146" w:name="_Toc184313287"/>
      <w:bookmarkEnd w:id="146"/>
      <w:bookmarkStart w:id="147" w:name="_Toc184314418"/>
      <w:bookmarkEnd w:id="147"/>
      <w:bookmarkStart w:id="148" w:name="_Toc184313254"/>
      <w:bookmarkEnd w:id="148"/>
      <w:bookmarkStart w:id="149" w:name="_Toc184314469"/>
      <w:bookmarkEnd w:id="149"/>
      <w:bookmarkStart w:id="150" w:name="_Toc184308108"/>
      <w:bookmarkEnd w:id="150"/>
      <w:bookmarkStart w:id="151" w:name="_Toc184308082"/>
      <w:bookmarkEnd w:id="151"/>
      <w:bookmarkStart w:id="152" w:name="_Toc184308107"/>
      <w:bookmarkEnd w:id="152"/>
      <w:bookmarkStart w:id="153" w:name="_Toc184314455"/>
      <w:bookmarkEnd w:id="153"/>
      <w:bookmarkStart w:id="154" w:name="_Toc184308039"/>
      <w:bookmarkEnd w:id="154"/>
      <w:bookmarkStart w:id="155" w:name="_Toc184313238"/>
      <w:bookmarkEnd w:id="155"/>
      <w:bookmarkStart w:id="156" w:name="_Toc184314432"/>
      <w:bookmarkEnd w:id="156"/>
      <w:bookmarkStart w:id="157" w:name="_Toc184313267"/>
      <w:bookmarkEnd w:id="157"/>
      <w:bookmarkStart w:id="158" w:name="_Toc184308088"/>
      <w:bookmarkEnd w:id="158"/>
      <w:bookmarkStart w:id="159" w:name="_Toc184314420"/>
      <w:bookmarkEnd w:id="159"/>
      <w:bookmarkStart w:id="160" w:name="_Toc184312099"/>
      <w:bookmarkEnd w:id="160"/>
      <w:bookmarkStart w:id="161" w:name="_Toc184312087"/>
      <w:bookmarkEnd w:id="161"/>
      <w:bookmarkStart w:id="162" w:name="_Toc184313247"/>
      <w:bookmarkEnd w:id="162"/>
      <w:bookmarkStart w:id="163" w:name="_Toc184310332"/>
      <w:bookmarkEnd w:id="163"/>
      <w:bookmarkStart w:id="164" w:name="_Toc184313261"/>
      <w:bookmarkEnd w:id="164"/>
      <w:bookmarkStart w:id="165" w:name="_Toc184313304"/>
      <w:bookmarkEnd w:id="165"/>
      <w:bookmarkStart w:id="166" w:name="_Toc184313294"/>
      <w:bookmarkEnd w:id="166"/>
      <w:bookmarkStart w:id="167" w:name="_Toc184308097"/>
      <w:bookmarkEnd w:id="167"/>
      <w:bookmarkStart w:id="168" w:name="_Toc184312067"/>
      <w:bookmarkEnd w:id="168"/>
      <w:bookmarkStart w:id="169" w:name="_Toc184314477"/>
      <w:bookmarkEnd w:id="169"/>
      <w:bookmarkStart w:id="170" w:name="_Toc184310340"/>
      <w:bookmarkEnd w:id="170"/>
      <w:bookmarkStart w:id="171" w:name="_Toc184312137"/>
      <w:bookmarkEnd w:id="171"/>
      <w:bookmarkStart w:id="172" w:name="_Toc184314466"/>
      <w:bookmarkEnd w:id="172"/>
      <w:bookmarkStart w:id="173" w:name="_Toc184313249"/>
      <w:bookmarkEnd w:id="173"/>
      <w:bookmarkStart w:id="174" w:name="_Toc184312069"/>
      <w:bookmarkEnd w:id="174"/>
      <w:bookmarkStart w:id="175" w:name="_Toc184310311"/>
      <w:bookmarkEnd w:id="175"/>
      <w:bookmarkStart w:id="176" w:name="_Toc184312074"/>
      <w:bookmarkEnd w:id="176"/>
      <w:bookmarkStart w:id="177" w:name="_Toc184314426"/>
      <w:bookmarkEnd w:id="177"/>
      <w:bookmarkStart w:id="178" w:name="_Toc184308069"/>
      <w:bookmarkEnd w:id="178"/>
      <w:bookmarkStart w:id="179" w:name="_Toc184314440"/>
      <w:bookmarkEnd w:id="179"/>
      <w:bookmarkStart w:id="180" w:name="_Toc184312111"/>
      <w:bookmarkEnd w:id="180"/>
      <w:bookmarkStart w:id="181" w:name="_Toc184314461"/>
      <w:bookmarkEnd w:id="181"/>
      <w:bookmarkStart w:id="182" w:name="_Toc184310299"/>
      <w:bookmarkEnd w:id="182"/>
      <w:bookmarkStart w:id="183" w:name="_Toc184310293"/>
      <w:bookmarkEnd w:id="183"/>
      <w:bookmarkStart w:id="184" w:name="_Toc184310338"/>
      <w:bookmarkEnd w:id="184"/>
      <w:bookmarkStart w:id="185" w:name="_Toc184314428"/>
      <w:bookmarkEnd w:id="185"/>
      <w:bookmarkStart w:id="186" w:name="_Toc184312089"/>
      <w:bookmarkEnd w:id="186"/>
      <w:bookmarkStart w:id="187" w:name="_Toc184312076"/>
      <w:bookmarkEnd w:id="187"/>
      <w:bookmarkStart w:id="188" w:name="_Toc184310284"/>
      <w:bookmarkEnd w:id="188"/>
      <w:bookmarkStart w:id="189" w:name="_Toc184310343"/>
      <w:bookmarkEnd w:id="189"/>
      <w:bookmarkStart w:id="190" w:name="_Toc184308068"/>
      <w:bookmarkEnd w:id="190"/>
      <w:bookmarkStart w:id="191" w:name="_Toc184314471"/>
      <w:bookmarkEnd w:id="191"/>
      <w:bookmarkStart w:id="192" w:name="_Toc184313279"/>
      <w:bookmarkEnd w:id="192"/>
      <w:bookmarkStart w:id="193" w:name="_Toc184312107"/>
      <w:bookmarkEnd w:id="193"/>
      <w:bookmarkStart w:id="194" w:name="_Toc184312115"/>
      <w:bookmarkEnd w:id="194"/>
      <w:bookmarkStart w:id="195" w:name="_Toc184312079"/>
      <w:bookmarkEnd w:id="195"/>
      <w:bookmarkStart w:id="196" w:name="_Toc184313283"/>
      <w:bookmarkEnd w:id="196"/>
      <w:bookmarkStart w:id="197" w:name="_Toc184308086"/>
      <w:bookmarkEnd w:id="197"/>
      <w:bookmarkStart w:id="198" w:name="_Toc184310344"/>
      <w:bookmarkEnd w:id="198"/>
      <w:bookmarkStart w:id="199" w:name="_Toc184310342"/>
      <w:bookmarkEnd w:id="199"/>
      <w:bookmarkStart w:id="200" w:name="_Toc184312102"/>
      <w:bookmarkEnd w:id="200"/>
      <w:bookmarkStart w:id="201" w:name="_Toc184310310"/>
      <w:bookmarkEnd w:id="201"/>
      <w:bookmarkStart w:id="202" w:name="_Toc184314481"/>
      <w:bookmarkEnd w:id="202"/>
      <w:bookmarkStart w:id="203" w:name="_Toc184313270"/>
      <w:bookmarkEnd w:id="203"/>
      <w:bookmarkStart w:id="204" w:name="_Toc184313269"/>
      <w:bookmarkEnd w:id="204"/>
      <w:bookmarkStart w:id="205" w:name="_Toc184314430"/>
      <w:bookmarkEnd w:id="205"/>
      <w:bookmarkStart w:id="206" w:name="_Toc184312118"/>
      <w:bookmarkEnd w:id="206"/>
      <w:bookmarkStart w:id="207" w:name="_Toc184314423"/>
      <w:bookmarkEnd w:id="207"/>
      <w:bookmarkStart w:id="208" w:name="_Toc184314424"/>
      <w:bookmarkEnd w:id="208"/>
      <w:bookmarkStart w:id="209" w:name="_Toc184312081"/>
      <w:bookmarkEnd w:id="209"/>
      <w:bookmarkStart w:id="210" w:name="_Toc184314416"/>
      <w:bookmarkEnd w:id="210"/>
      <w:bookmarkStart w:id="211" w:name="_Toc184313280"/>
      <w:bookmarkEnd w:id="211"/>
      <w:bookmarkStart w:id="212" w:name="_Toc184310296"/>
      <w:bookmarkEnd w:id="212"/>
      <w:bookmarkStart w:id="213" w:name="_Toc184314417"/>
      <w:bookmarkEnd w:id="213"/>
      <w:bookmarkStart w:id="214" w:name="_Toc184312121"/>
      <w:bookmarkEnd w:id="214"/>
      <w:bookmarkStart w:id="215" w:name="_Toc184312086"/>
      <w:bookmarkEnd w:id="215"/>
      <w:bookmarkStart w:id="216" w:name="_Toc184310320"/>
      <w:bookmarkEnd w:id="216"/>
      <w:bookmarkStart w:id="217" w:name="_Toc184308046"/>
      <w:bookmarkEnd w:id="217"/>
      <w:bookmarkStart w:id="218" w:name="_Toc184310287"/>
      <w:bookmarkEnd w:id="218"/>
      <w:bookmarkStart w:id="219" w:name="_Toc184313246"/>
      <w:bookmarkEnd w:id="219"/>
      <w:bookmarkStart w:id="220" w:name="_Toc184308051"/>
      <w:bookmarkEnd w:id="220"/>
      <w:bookmarkStart w:id="221" w:name="_Toc184310285"/>
      <w:bookmarkEnd w:id="221"/>
      <w:bookmarkStart w:id="222" w:name="_Toc184314448"/>
      <w:bookmarkEnd w:id="222"/>
      <w:bookmarkStart w:id="223" w:name="_Toc184312075"/>
      <w:bookmarkEnd w:id="223"/>
      <w:bookmarkStart w:id="224" w:name="_Toc184310294"/>
      <w:bookmarkEnd w:id="224"/>
      <w:bookmarkStart w:id="225" w:name="_Toc184313259"/>
      <w:bookmarkEnd w:id="225"/>
      <w:bookmarkStart w:id="226" w:name="_Toc184312133"/>
      <w:bookmarkEnd w:id="226"/>
      <w:bookmarkStart w:id="227" w:name="_Toc184308076"/>
      <w:bookmarkEnd w:id="227"/>
      <w:bookmarkStart w:id="228" w:name="_Toc184314445"/>
      <w:bookmarkEnd w:id="228"/>
      <w:bookmarkStart w:id="229" w:name="_Toc184308072"/>
      <w:bookmarkEnd w:id="229"/>
      <w:bookmarkStart w:id="230" w:name="_Toc184314465"/>
      <w:bookmarkEnd w:id="230"/>
      <w:bookmarkStart w:id="231" w:name="_Toc184312138"/>
      <w:bookmarkEnd w:id="231"/>
      <w:bookmarkStart w:id="232" w:name="_Toc184312068"/>
      <w:bookmarkEnd w:id="232"/>
      <w:bookmarkStart w:id="233" w:name="_Toc184313252"/>
      <w:bookmarkEnd w:id="233"/>
      <w:bookmarkStart w:id="234" w:name="_Toc184312083"/>
      <w:bookmarkEnd w:id="234"/>
      <w:bookmarkStart w:id="235" w:name="_Toc184312136"/>
      <w:bookmarkEnd w:id="235"/>
      <w:bookmarkStart w:id="236" w:name="_Toc184314460"/>
      <w:bookmarkEnd w:id="236"/>
      <w:bookmarkStart w:id="237" w:name="_Toc184312098"/>
      <w:bookmarkEnd w:id="237"/>
      <w:bookmarkStart w:id="238" w:name="_Toc184314467"/>
      <w:bookmarkEnd w:id="238"/>
      <w:bookmarkStart w:id="239" w:name="_Toc184310297"/>
      <w:bookmarkEnd w:id="239"/>
      <w:bookmarkStart w:id="240" w:name="_Toc184312131"/>
      <w:bookmarkEnd w:id="240"/>
      <w:bookmarkStart w:id="241" w:name="_Toc184310309"/>
      <w:bookmarkEnd w:id="241"/>
      <w:bookmarkStart w:id="242" w:name="_Toc184313281"/>
      <w:bookmarkEnd w:id="242"/>
      <w:bookmarkStart w:id="243" w:name="_Toc184308078"/>
      <w:bookmarkEnd w:id="243"/>
      <w:bookmarkStart w:id="244" w:name="_Toc184308102"/>
      <w:bookmarkEnd w:id="244"/>
      <w:bookmarkStart w:id="245" w:name="_Toc184310315"/>
      <w:bookmarkEnd w:id="245"/>
      <w:bookmarkStart w:id="246" w:name="_Toc184308062"/>
      <w:bookmarkEnd w:id="246"/>
      <w:bookmarkStart w:id="247" w:name="_Toc184313293"/>
      <w:bookmarkEnd w:id="247"/>
      <w:bookmarkStart w:id="248" w:name="_Toc184314410"/>
      <w:bookmarkEnd w:id="248"/>
      <w:bookmarkStart w:id="249" w:name="_Toc184312134"/>
      <w:bookmarkEnd w:id="249"/>
      <w:bookmarkStart w:id="250" w:name="_Toc184312088"/>
      <w:bookmarkEnd w:id="250"/>
      <w:bookmarkStart w:id="251" w:name="_Toc184308095"/>
      <w:bookmarkEnd w:id="251"/>
      <w:bookmarkStart w:id="252" w:name="_Toc184312130"/>
      <w:bookmarkEnd w:id="252"/>
      <w:bookmarkStart w:id="253" w:name="_Toc184313299"/>
      <w:bookmarkEnd w:id="253"/>
      <w:bookmarkStart w:id="254" w:name="_Toc184308085"/>
      <w:bookmarkEnd w:id="254"/>
      <w:bookmarkStart w:id="255" w:name="_Toc184312082"/>
      <w:bookmarkEnd w:id="255"/>
      <w:bookmarkStart w:id="256" w:name="_Toc184314421"/>
      <w:bookmarkEnd w:id="256"/>
      <w:bookmarkStart w:id="257" w:name="_Toc184313284"/>
      <w:bookmarkEnd w:id="257"/>
      <w:bookmarkStart w:id="258" w:name="_Toc184308070"/>
      <w:bookmarkEnd w:id="258"/>
      <w:bookmarkStart w:id="259" w:name="_Toc184313298"/>
      <w:bookmarkEnd w:id="259"/>
      <w:bookmarkStart w:id="260" w:name="_Toc184312071"/>
      <w:bookmarkEnd w:id="260"/>
      <w:bookmarkStart w:id="261" w:name="_Toc184310302"/>
      <w:bookmarkEnd w:id="261"/>
      <w:bookmarkStart w:id="262" w:name="_Toc184312127"/>
      <w:bookmarkEnd w:id="262"/>
      <w:bookmarkStart w:id="263" w:name="_Toc184313253"/>
      <w:bookmarkEnd w:id="263"/>
      <w:bookmarkStart w:id="264" w:name="_Toc184310290"/>
      <w:bookmarkEnd w:id="264"/>
      <w:bookmarkStart w:id="265" w:name="_Toc184308073"/>
      <w:bookmarkEnd w:id="265"/>
      <w:bookmarkStart w:id="266" w:name="_Toc184308041"/>
      <w:bookmarkEnd w:id="266"/>
      <w:bookmarkStart w:id="267" w:name="_Toc184308093"/>
      <w:bookmarkEnd w:id="267"/>
      <w:bookmarkStart w:id="268" w:name="_Toc184312090"/>
      <w:bookmarkEnd w:id="268"/>
      <w:bookmarkStart w:id="269" w:name="_Toc184314475"/>
      <w:bookmarkEnd w:id="269"/>
      <w:bookmarkStart w:id="270" w:name="_Toc184310276"/>
      <w:bookmarkEnd w:id="270"/>
      <w:bookmarkStart w:id="271" w:name="_Toc184310336"/>
      <w:bookmarkEnd w:id="271"/>
      <w:bookmarkStart w:id="272" w:name="_Toc184310278"/>
      <w:bookmarkEnd w:id="272"/>
      <w:bookmarkStart w:id="273" w:name="_Toc184313300"/>
      <w:bookmarkEnd w:id="273"/>
      <w:bookmarkStart w:id="274" w:name="_Toc184312096"/>
      <w:bookmarkEnd w:id="274"/>
      <w:bookmarkStart w:id="275" w:name="_Toc184310321"/>
      <w:bookmarkEnd w:id="275"/>
      <w:bookmarkStart w:id="276" w:name="_Toc184310308"/>
      <w:bookmarkEnd w:id="276"/>
      <w:bookmarkStart w:id="277" w:name="_Toc184313308"/>
      <w:bookmarkEnd w:id="277"/>
      <w:bookmarkStart w:id="278" w:name="_Toc184310307"/>
      <w:bookmarkEnd w:id="278"/>
      <w:bookmarkStart w:id="279" w:name="_Toc184314457"/>
      <w:bookmarkEnd w:id="279"/>
      <w:bookmarkStart w:id="280" w:name="_Toc184308050"/>
      <w:bookmarkEnd w:id="280"/>
      <w:bookmarkStart w:id="281" w:name="_Toc184310323"/>
      <w:bookmarkEnd w:id="281"/>
      <w:bookmarkStart w:id="282" w:name="_Toc184314468"/>
      <w:bookmarkEnd w:id="282"/>
      <w:bookmarkStart w:id="283" w:name="_Toc184310281"/>
      <w:bookmarkEnd w:id="283"/>
      <w:bookmarkStart w:id="284" w:name="_Toc184310304"/>
      <w:bookmarkEnd w:id="284"/>
      <w:bookmarkStart w:id="285" w:name="_Toc184314482"/>
      <w:bookmarkEnd w:id="285"/>
      <w:bookmarkStart w:id="286" w:name="_Toc184310305"/>
      <w:bookmarkEnd w:id="286"/>
      <w:bookmarkStart w:id="287" w:name="_Toc184313255"/>
      <w:bookmarkEnd w:id="287"/>
      <w:bookmarkStart w:id="288" w:name="_Toc184310331"/>
      <w:bookmarkEnd w:id="288"/>
      <w:bookmarkStart w:id="289" w:name="_Toc184312085"/>
      <w:bookmarkEnd w:id="289"/>
      <w:bookmarkStart w:id="290" w:name="_Toc184310277"/>
      <w:bookmarkEnd w:id="290"/>
      <w:bookmarkStart w:id="291" w:name="_Toc184313260"/>
      <w:bookmarkEnd w:id="291"/>
      <w:bookmarkStart w:id="292" w:name="_Toc184310318"/>
      <w:bookmarkEnd w:id="292"/>
      <w:bookmarkStart w:id="293" w:name="_Toc184308090"/>
      <w:bookmarkEnd w:id="293"/>
      <w:bookmarkStart w:id="294" w:name="_Toc184313271"/>
      <w:bookmarkEnd w:id="294"/>
      <w:bookmarkStart w:id="295" w:name="_Toc184312093"/>
      <w:bookmarkEnd w:id="295"/>
      <w:bookmarkStart w:id="296" w:name="_Toc184312125"/>
      <w:bookmarkEnd w:id="296"/>
      <w:bookmarkStart w:id="297" w:name="_Toc184310326"/>
      <w:bookmarkEnd w:id="297"/>
      <w:bookmarkStart w:id="298" w:name="_Toc184312128"/>
      <w:bookmarkEnd w:id="298"/>
      <w:bookmarkStart w:id="299" w:name="_Toc184308054"/>
      <w:bookmarkEnd w:id="299"/>
      <w:bookmarkStart w:id="300" w:name="_Toc184308052"/>
      <w:bookmarkEnd w:id="300"/>
      <w:bookmarkStart w:id="301" w:name="_Toc184312072"/>
      <w:bookmarkEnd w:id="301"/>
      <w:bookmarkStart w:id="302" w:name="_Toc184313303"/>
      <w:bookmarkEnd w:id="302"/>
      <w:bookmarkStart w:id="303" w:name="_Toc184308081"/>
      <w:bookmarkEnd w:id="303"/>
      <w:bookmarkStart w:id="304" w:name="_Toc184313256"/>
      <w:bookmarkEnd w:id="304"/>
      <w:bookmarkStart w:id="305" w:name="_Toc184314447"/>
      <w:bookmarkEnd w:id="305"/>
      <w:bookmarkStart w:id="306" w:name="_Toc184308048"/>
      <w:bookmarkEnd w:id="306"/>
      <w:bookmarkStart w:id="307" w:name="_Toc184310292"/>
      <w:bookmarkEnd w:id="307"/>
      <w:bookmarkStart w:id="308" w:name="_Toc184312070"/>
      <w:bookmarkEnd w:id="308"/>
      <w:bookmarkStart w:id="309" w:name="_Toc184308084"/>
      <w:bookmarkEnd w:id="309"/>
      <w:bookmarkStart w:id="310" w:name="_Toc184308092"/>
      <w:bookmarkEnd w:id="310"/>
      <w:bookmarkStart w:id="311" w:name="_Toc184313239"/>
      <w:bookmarkEnd w:id="311"/>
      <w:bookmarkStart w:id="312" w:name="_Toc184313241"/>
      <w:bookmarkEnd w:id="312"/>
      <w:bookmarkStart w:id="313" w:name="_Toc184308047"/>
      <w:bookmarkEnd w:id="313"/>
      <w:bookmarkStart w:id="314" w:name="_Toc184314452"/>
      <w:bookmarkEnd w:id="314"/>
      <w:bookmarkStart w:id="315" w:name="_Toc184308104"/>
      <w:bookmarkEnd w:id="315"/>
      <w:bookmarkStart w:id="316" w:name="_Toc184314444"/>
      <w:bookmarkEnd w:id="316"/>
      <w:bookmarkStart w:id="317" w:name="_Toc184312091"/>
      <w:bookmarkEnd w:id="317"/>
      <w:bookmarkStart w:id="318" w:name="_Toc184308053"/>
      <w:bookmarkEnd w:id="318"/>
      <w:bookmarkStart w:id="319" w:name="_Toc184310324"/>
      <w:bookmarkEnd w:id="319"/>
      <w:bookmarkStart w:id="320" w:name="_Toc184312109"/>
      <w:bookmarkEnd w:id="320"/>
      <w:bookmarkStart w:id="321" w:name="_Toc184314470"/>
      <w:bookmarkEnd w:id="321"/>
      <w:bookmarkStart w:id="322" w:name="_Toc184313264"/>
      <w:bookmarkEnd w:id="322"/>
      <w:bookmarkStart w:id="323" w:name="_Toc184314429"/>
      <w:bookmarkEnd w:id="323"/>
      <w:bookmarkStart w:id="324" w:name="_Toc184313306"/>
      <w:bookmarkEnd w:id="324"/>
      <w:bookmarkStart w:id="325" w:name="_Toc184310283"/>
      <w:bookmarkEnd w:id="325"/>
      <w:bookmarkStart w:id="326" w:name="_Toc184314476"/>
      <w:bookmarkEnd w:id="326"/>
      <w:bookmarkStart w:id="327" w:name="_Toc184310327"/>
      <w:bookmarkEnd w:id="327"/>
      <w:bookmarkStart w:id="328" w:name="_Toc184310272"/>
      <w:bookmarkEnd w:id="328"/>
      <w:bookmarkStart w:id="329" w:name="_Toc184314431"/>
      <w:bookmarkEnd w:id="329"/>
      <w:bookmarkStart w:id="330" w:name="_Toc184312113"/>
      <w:bookmarkEnd w:id="330"/>
      <w:bookmarkStart w:id="331" w:name="_Toc184314433"/>
      <w:bookmarkEnd w:id="331"/>
      <w:bookmarkStart w:id="332" w:name="_Toc184312132"/>
      <w:bookmarkEnd w:id="332"/>
      <w:bookmarkStart w:id="333" w:name="_Toc184313297"/>
      <w:bookmarkEnd w:id="333"/>
      <w:bookmarkStart w:id="334" w:name="_Toc184312077"/>
      <w:bookmarkEnd w:id="334"/>
      <w:bookmarkStart w:id="335" w:name="_Toc184314479"/>
      <w:bookmarkEnd w:id="335"/>
      <w:bookmarkStart w:id="336" w:name="_Toc184310288"/>
      <w:bookmarkEnd w:id="336"/>
      <w:bookmarkStart w:id="337" w:name="_Toc184308063"/>
      <w:bookmarkEnd w:id="337"/>
      <w:bookmarkStart w:id="338" w:name="_Toc184308075"/>
      <w:bookmarkEnd w:id="338"/>
      <w:bookmarkStart w:id="339" w:name="_Toc184312122"/>
      <w:bookmarkEnd w:id="339"/>
      <w:bookmarkStart w:id="340" w:name="_Toc184308064"/>
      <w:bookmarkEnd w:id="340"/>
      <w:bookmarkStart w:id="341" w:name="_Toc184312094"/>
      <w:bookmarkEnd w:id="341"/>
      <w:bookmarkStart w:id="342" w:name="_Toc184312126"/>
      <w:bookmarkEnd w:id="342"/>
      <w:bookmarkStart w:id="343" w:name="_Toc184312106"/>
      <w:bookmarkEnd w:id="343"/>
      <w:bookmarkStart w:id="344" w:name="_Toc184310280"/>
      <w:bookmarkEnd w:id="344"/>
      <w:bookmarkStart w:id="345" w:name="_Toc184312116"/>
      <w:bookmarkEnd w:id="345"/>
      <w:bookmarkStart w:id="346" w:name="_Toc184310286"/>
      <w:bookmarkEnd w:id="346"/>
      <w:bookmarkStart w:id="347" w:name="_Toc184314478"/>
      <w:bookmarkEnd w:id="347"/>
      <w:bookmarkStart w:id="348" w:name="_Toc184313286"/>
      <w:bookmarkEnd w:id="348"/>
      <w:bookmarkStart w:id="349" w:name="_Toc184312097"/>
      <w:bookmarkEnd w:id="349"/>
      <w:bookmarkStart w:id="350" w:name="_Toc184312100"/>
      <w:bookmarkEnd w:id="350"/>
      <w:bookmarkStart w:id="351" w:name="_Toc184314413"/>
      <w:bookmarkEnd w:id="351"/>
      <w:bookmarkStart w:id="352" w:name="_Toc184310322"/>
      <w:bookmarkEnd w:id="352"/>
      <w:bookmarkStart w:id="353" w:name="_Toc184313242"/>
      <w:bookmarkEnd w:id="353"/>
      <w:bookmarkStart w:id="354" w:name="_Toc184310282"/>
      <w:bookmarkEnd w:id="354"/>
      <w:bookmarkStart w:id="355" w:name="_Toc184310295"/>
      <w:bookmarkEnd w:id="355"/>
      <w:bookmarkStart w:id="356" w:name="_Toc184308098"/>
      <w:bookmarkEnd w:id="356"/>
      <w:bookmarkStart w:id="357" w:name="_Toc184314456"/>
      <w:bookmarkEnd w:id="357"/>
      <w:bookmarkStart w:id="358" w:name="_Toc184314451"/>
      <w:bookmarkEnd w:id="358"/>
      <w:bookmarkStart w:id="359" w:name="_Toc184308091"/>
      <w:bookmarkEnd w:id="359"/>
      <w:bookmarkStart w:id="360" w:name="_Toc184313302"/>
      <w:bookmarkEnd w:id="360"/>
      <w:bookmarkStart w:id="361" w:name="_Toc184312112"/>
      <w:bookmarkEnd w:id="361"/>
      <w:bookmarkStart w:id="362" w:name="_Toc184313282"/>
      <w:bookmarkEnd w:id="362"/>
      <w:bookmarkStart w:id="363" w:name="_Toc184313296"/>
      <w:bookmarkEnd w:id="363"/>
      <w:bookmarkStart w:id="364" w:name="_Toc184312135"/>
      <w:bookmarkEnd w:id="364"/>
      <w:bookmarkStart w:id="365" w:name="_Toc184308089"/>
      <w:bookmarkEnd w:id="365"/>
      <w:bookmarkStart w:id="366" w:name="_Toc184310312"/>
      <w:bookmarkEnd w:id="366"/>
      <w:bookmarkStart w:id="367" w:name="_Toc184313266"/>
      <w:bookmarkEnd w:id="367"/>
      <w:bookmarkStart w:id="368" w:name="_Toc184308083"/>
      <w:bookmarkEnd w:id="368"/>
      <w:bookmarkStart w:id="369" w:name="_Toc184313248"/>
      <w:bookmarkEnd w:id="369"/>
      <w:bookmarkStart w:id="370" w:name="_Toc184313295"/>
      <w:bookmarkEnd w:id="370"/>
      <w:bookmarkStart w:id="371" w:name="_Toc184313262"/>
      <w:bookmarkEnd w:id="371"/>
      <w:bookmarkStart w:id="372" w:name="_Toc184313277"/>
      <w:bookmarkEnd w:id="372"/>
      <w:bookmarkStart w:id="373" w:name="_Toc184308061"/>
      <w:bookmarkEnd w:id="373"/>
      <w:bookmarkStart w:id="374" w:name="_Toc184314435"/>
      <w:bookmarkEnd w:id="374"/>
      <w:bookmarkStart w:id="375" w:name="_Toc184308099"/>
      <w:bookmarkEnd w:id="375"/>
      <w:bookmarkStart w:id="376" w:name="_Toc184310298"/>
      <w:bookmarkEnd w:id="376"/>
      <w:bookmarkStart w:id="377" w:name="_Toc184313309"/>
      <w:bookmarkEnd w:id="377"/>
      <w:bookmarkStart w:id="378" w:name="_Toc184312119"/>
      <w:bookmarkEnd w:id="378"/>
      <w:bookmarkStart w:id="379" w:name="_Toc184313245"/>
      <w:bookmarkEnd w:id="379"/>
      <w:bookmarkStart w:id="380" w:name="_Toc184313251"/>
      <w:bookmarkEnd w:id="380"/>
      <w:bookmarkStart w:id="381" w:name="_Toc184308071"/>
      <w:bookmarkEnd w:id="381"/>
      <w:bookmarkStart w:id="382" w:name="_Toc184312084"/>
      <w:bookmarkEnd w:id="382"/>
      <w:r>
        <w:rPr>
          <w:rFonts w:hint="eastAsia" w:ascii="仿宋" w:hAnsi="仿宋" w:eastAsia="仿宋" w:cs="仿宋"/>
          <w:b/>
          <w:color w:val="auto"/>
          <w:sz w:val="36"/>
          <w:szCs w:val="36"/>
          <w:highlight w:val="none"/>
          <w:shd w:val="clear" w:color="auto" w:fill="auto"/>
          <w:lang w:eastAsia="zh-CN"/>
        </w:rPr>
        <w:t>评审办法</w:t>
      </w:r>
    </w:p>
    <w:p w14:paraId="20A1BD3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lang w:eastAsia="zh-CN"/>
        </w:rPr>
        <w:t>评审办法</w:t>
      </w:r>
      <w:r>
        <w:rPr>
          <w:rFonts w:hint="eastAsia" w:ascii="仿宋" w:hAnsi="仿宋" w:eastAsia="仿宋" w:cs="仿宋"/>
          <w:b/>
          <w:color w:val="auto"/>
          <w:sz w:val="32"/>
          <w:szCs w:val="20"/>
          <w:highlight w:val="none"/>
          <w:shd w:val="clear" w:color="auto" w:fill="auto"/>
        </w:rPr>
        <w:t>前附表</w:t>
      </w:r>
    </w:p>
    <w:tbl>
      <w:tblPr>
        <w:tblStyle w:val="6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7"/>
      </w:tblGrid>
      <w:tr w14:paraId="4BE8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9267" w:type="dxa"/>
            <w:vAlign w:val="center"/>
          </w:tcPr>
          <w:p w14:paraId="2E256752">
            <w:pPr>
              <w:kinsoku/>
              <w:overflowPunct/>
              <w:topLinePunct w:val="0"/>
              <w:autoSpaceDE w:val="0"/>
              <w:autoSpaceDN w:val="0"/>
              <w:bidi w:val="0"/>
              <w:spacing w:beforeAutospacing="0" w:afterAutospacing="0" w:line="360" w:lineRule="auto"/>
              <w:ind w:left="0" w:leftChars="0" w:right="0" w:firstLine="482" w:firstLineChars="200"/>
              <w:rPr>
                <w:rFonts w:hint="eastAsia" w:ascii="仿宋" w:hAnsi="仿宋" w:eastAsia="仿宋" w:cs="仿宋"/>
                <w:sz w:val="24"/>
                <w:highlight w:val="none"/>
                <w:shd w:val="clear" w:color="auto" w:fill="auto"/>
              </w:rPr>
            </w:pPr>
            <w:r>
              <w:rPr>
                <w:rFonts w:hint="eastAsia" w:ascii="仿宋" w:hAnsi="仿宋" w:eastAsia="仿宋" w:cs="仿宋"/>
                <w:b/>
                <w:sz w:val="24"/>
                <w:highlight w:val="none"/>
                <w:shd w:val="clear" w:color="auto" w:fill="auto"/>
              </w:rPr>
              <w:t>本项目采用</w:t>
            </w:r>
            <w:r>
              <w:rPr>
                <w:rFonts w:hint="eastAsia" w:ascii="仿宋" w:hAnsi="仿宋" w:eastAsia="仿宋" w:cs="仿宋"/>
                <w:b/>
                <w:sz w:val="24"/>
                <w:highlight w:val="none"/>
                <w:shd w:val="clear" w:color="auto" w:fill="auto"/>
                <w:lang w:val="en-US" w:eastAsia="zh-CN"/>
              </w:rPr>
              <w:t>最低价法</w:t>
            </w:r>
            <w:r>
              <w:rPr>
                <w:rFonts w:hint="eastAsia" w:ascii="仿宋" w:hAnsi="仿宋" w:eastAsia="仿宋" w:cs="仿宋"/>
                <w:sz w:val="24"/>
                <w:highlight w:val="none"/>
                <w:shd w:val="clear" w:color="auto" w:fill="auto"/>
              </w:rPr>
              <w:t>：</w:t>
            </w:r>
          </w:p>
          <w:p w14:paraId="2F54868D">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即在全部满足交易文件实质性要求前提下，统一优惠率最高的供应商作为中标候选 人</w:t>
            </w:r>
            <w:r>
              <w:rPr>
                <w:rFonts w:hint="eastAsia" w:ascii="仿宋" w:hAnsi="仿宋" w:eastAsia="仿宋" w:cs="仿宋"/>
                <w:sz w:val="24"/>
                <w:highlight w:val="none"/>
                <w:shd w:val="clear" w:color="auto" w:fill="auto"/>
                <w:lang w:val="en-US" w:eastAsia="zh-CN"/>
              </w:rPr>
              <w:t>,</w:t>
            </w:r>
            <w:r>
              <w:rPr>
                <w:rFonts w:hint="eastAsia" w:ascii="仿宋" w:hAnsi="仿宋" w:eastAsia="仿宋" w:cs="仿宋"/>
                <w:b w:val="0"/>
                <w:color w:val="auto"/>
                <w:kern w:val="2"/>
                <w:sz w:val="24"/>
                <w:highlight w:val="none"/>
                <w:shd w:val="clear" w:color="auto" w:fill="auto"/>
                <w:lang w:val="zh-CN"/>
              </w:rPr>
              <w:t>响应最低优惠率为</w:t>
            </w:r>
            <w:r>
              <w:rPr>
                <w:rFonts w:hint="eastAsia" w:ascii="仿宋" w:hAnsi="仿宋" w:eastAsia="仿宋" w:cs="仿宋"/>
                <w:b w:val="0"/>
                <w:color w:val="auto"/>
                <w:kern w:val="2"/>
                <w:sz w:val="24"/>
                <w:highlight w:val="none"/>
                <w:shd w:val="clear" w:color="auto" w:fill="auto"/>
                <w:lang w:val="en-US" w:eastAsia="zh-CN"/>
              </w:rPr>
              <w:t>8</w:t>
            </w:r>
            <w:r>
              <w:rPr>
                <w:rFonts w:hint="eastAsia" w:ascii="仿宋" w:hAnsi="仿宋" w:eastAsia="仿宋" w:cs="仿宋"/>
                <w:b w:val="0"/>
                <w:color w:val="auto"/>
                <w:kern w:val="2"/>
                <w:sz w:val="24"/>
                <w:highlight w:val="none"/>
                <w:shd w:val="clear" w:color="auto" w:fill="auto"/>
                <w:lang w:val="zh-CN"/>
              </w:rPr>
              <w:t>%</w:t>
            </w:r>
            <w:r>
              <w:rPr>
                <w:rFonts w:hint="eastAsia" w:ascii="仿宋" w:hAnsi="仿宋" w:eastAsia="仿宋" w:cs="仿宋"/>
                <w:sz w:val="24"/>
                <w:highlight w:val="none"/>
                <w:shd w:val="clear" w:color="auto" w:fill="auto"/>
                <w:lang w:eastAsia="zh-CN"/>
              </w:rPr>
              <w:t>。</w:t>
            </w:r>
          </w:p>
          <w:p w14:paraId="380A0C29">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当有统一优惠率并列情况时，最高统一优惠率的单位通过一轮竞争性谈判选定中标 候选人，竞争性谈判报价不得低于最高统一优惠率。</w:t>
            </w:r>
          </w:p>
          <w:p w14:paraId="7DF68C5D">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如果评标委员会认为本次投标情况不具有竞争性，不予推荐本次招标的中标候选 人。</w:t>
            </w:r>
          </w:p>
          <w:p w14:paraId="477847E2">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采购人</w:t>
            </w:r>
            <w:r>
              <w:rPr>
                <w:rFonts w:hint="eastAsia" w:ascii="仿宋" w:hAnsi="仿宋" w:eastAsia="仿宋" w:cs="仿宋"/>
                <w:sz w:val="24"/>
                <w:highlight w:val="none"/>
                <w:shd w:val="clear" w:color="auto" w:fill="auto"/>
              </w:rPr>
              <w:t>不对</w:t>
            </w:r>
            <w:r>
              <w:rPr>
                <w:rFonts w:hint="eastAsia" w:ascii="仿宋" w:hAnsi="仿宋" w:eastAsia="仿宋" w:cs="仿宋"/>
                <w:sz w:val="24"/>
                <w:highlight w:val="none"/>
                <w:shd w:val="clear" w:color="auto" w:fill="auto"/>
                <w:lang w:val="en-US" w:eastAsia="zh-CN"/>
              </w:rPr>
              <w:t>流标</w:t>
            </w:r>
            <w:r>
              <w:rPr>
                <w:rFonts w:hint="eastAsia" w:ascii="仿宋" w:hAnsi="仿宋" w:eastAsia="仿宋" w:cs="仿宋"/>
                <w:sz w:val="24"/>
                <w:highlight w:val="none"/>
                <w:shd w:val="clear" w:color="auto" w:fill="auto"/>
              </w:rPr>
              <w:t>原因做任何解释，不退还其</w:t>
            </w:r>
            <w:r>
              <w:rPr>
                <w:rFonts w:hint="eastAsia" w:ascii="仿宋" w:hAnsi="仿宋" w:eastAsia="仿宋" w:cs="仿宋"/>
                <w:sz w:val="24"/>
                <w:highlight w:val="none"/>
                <w:shd w:val="clear" w:color="auto" w:fill="auto"/>
                <w:lang w:eastAsia="zh-CN"/>
              </w:rPr>
              <w:t>响应文件</w:t>
            </w:r>
            <w:r>
              <w:rPr>
                <w:rFonts w:hint="eastAsia" w:ascii="仿宋" w:hAnsi="仿宋" w:eastAsia="仿宋" w:cs="仿宋"/>
                <w:sz w:val="24"/>
                <w:highlight w:val="none"/>
                <w:shd w:val="clear" w:color="auto" w:fill="auto"/>
              </w:rPr>
              <w:t>，但为其内容</w:t>
            </w:r>
            <w:r>
              <w:rPr>
                <w:rFonts w:hint="eastAsia" w:ascii="仿宋" w:hAnsi="仿宋" w:eastAsia="仿宋" w:cs="仿宋"/>
                <w:sz w:val="24"/>
                <w:highlight w:val="none"/>
                <w:shd w:val="clear" w:color="auto" w:fill="auto"/>
                <w:lang w:val="en-US" w:eastAsia="zh-CN"/>
              </w:rPr>
              <w:t>保密</w:t>
            </w:r>
            <w:r>
              <w:rPr>
                <w:rFonts w:hint="eastAsia" w:ascii="仿宋" w:hAnsi="仿宋" w:eastAsia="仿宋" w:cs="仿宋"/>
                <w:sz w:val="24"/>
                <w:highlight w:val="none"/>
                <w:shd w:val="clear" w:color="auto" w:fill="auto"/>
                <w:lang w:eastAsia="zh-CN"/>
              </w:rPr>
              <w:t>。</w:t>
            </w:r>
          </w:p>
          <w:p w14:paraId="09C747DB">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优惠率计算公式：优惠率=（原价-优惠后价格）/原价*100%） 例：报价总价为100元×（1-投标优惠率）</w:t>
            </w:r>
          </w:p>
          <w:p w14:paraId="38F3BA32">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统一投标优惠率为</w:t>
            </w:r>
            <w:r>
              <w:rPr>
                <w:rFonts w:hint="eastAsia" w:ascii="仿宋" w:hAnsi="仿宋" w:eastAsia="仿宋" w:cs="仿宋"/>
                <w:sz w:val="24"/>
                <w:highlight w:val="none"/>
                <w:shd w:val="clear" w:color="auto" w:fill="auto"/>
                <w:lang w:val="en-US" w:eastAsia="zh-CN"/>
              </w:rPr>
              <w:t>8</w:t>
            </w:r>
            <w:r>
              <w:rPr>
                <w:rFonts w:hint="eastAsia" w:ascii="仿宋" w:hAnsi="仿宋" w:eastAsia="仿宋" w:cs="仿宋"/>
                <w:sz w:val="24"/>
                <w:highlight w:val="none"/>
                <w:shd w:val="clear" w:color="auto" w:fill="auto"/>
                <w:lang w:eastAsia="zh-CN"/>
              </w:rPr>
              <w:t>%，则报价总价为100元×（1-</w:t>
            </w:r>
            <w:r>
              <w:rPr>
                <w:rFonts w:hint="eastAsia" w:ascii="仿宋" w:hAnsi="仿宋" w:eastAsia="仿宋" w:cs="仿宋"/>
                <w:sz w:val="24"/>
                <w:highlight w:val="none"/>
                <w:shd w:val="clear" w:color="auto" w:fill="auto"/>
                <w:lang w:val="en-US" w:eastAsia="zh-CN"/>
              </w:rPr>
              <w:t>8</w:t>
            </w:r>
            <w:r>
              <w:rPr>
                <w:rFonts w:hint="eastAsia" w:ascii="仿宋" w:hAnsi="仿宋" w:eastAsia="仿宋" w:cs="仿宋"/>
                <w:sz w:val="24"/>
                <w:highlight w:val="none"/>
                <w:shd w:val="clear" w:color="auto" w:fill="auto"/>
                <w:lang w:eastAsia="zh-CN"/>
              </w:rPr>
              <w:t>%）=9</w:t>
            </w:r>
            <w:r>
              <w:rPr>
                <w:rFonts w:hint="eastAsia" w:ascii="仿宋" w:hAnsi="仿宋" w:eastAsia="仿宋" w:cs="仿宋"/>
                <w:sz w:val="24"/>
                <w:highlight w:val="none"/>
                <w:shd w:val="clear" w:color="auto" w:fill="auto"/>
                <w:lang w:val="en-US" w:eastAsia="zh-CN"/>
              </w:rPr>
              <w:t>2</w:t>
            </w:r>
            <w:r>
              <w:rPr>
                <w:rFonts w:hint="eastAsia" w:ascii="仿宋" w:hAnsi="仿宋" w:eastAsia="仿宋" w:cs="仿宋"/>
                <w:sz w:val="24"/>
                <w:highlight w:val="none"/>
                <w:shd w:val="clear" w:color="auto" w:fill="auto"/>
                <w:lang w:eastAsia="zh-CN"/>
              </w:rPr>
              <w:t>元</w:t>
            </w:r>
          </w:p>
        </w:tc>
      </w:tr>
    </w:tbl>
    <w:p w14:paraId="093DC1C1">
      <w:pPr>
        <w:widowControl/>
        <w:kinsoku/>
        <w:overflowPunct/>
        <w:topLinePunct w:val="0"/>
        <w:bidi w:val="0"/>
        <w:spacing w:beforeAutospacing="0" w:afterAutospacing="0" w:line="360" w:lineRule="auto"/>
        <w:ind w:left="0" w:leftChars="0" w:right="0" w:firstLine="482" w:firstLineChars="200"/>
        <w:rPr>
          <w:rFonts w:hint="eastAsia" w:ascii="仿宋" w:hAnsi="仿宋" w:eastAsia="仿宋" w:cs="仿宋"/>
          <w:b/>
          <w:bCs/>
          <w:color w:val="auto"/>
          <w:sz w:val="24"/>
          <w:highlight w:val="none"/>
          <w:shd w:val="clear" w:color="auto" w:fill="auto"/>
          <w:lang w:val="en-US" w:eastAsia="zh-CN"/>
        </w:rPr>
      </w:pPr>
    </w:p>
    <w:p w14:paraId="1C6D5157">
      <w:pPr>
        <w:kinsoku/>
        <w:overflowPunct/>
        <w:topLinePunct w:val="0"/>
        <w:bidi w:val="0"/>
        <w:snapToGrid/>
        <w:spacing w:beforeAutospacing="0" w:afterAutospacing="0" w:line="360" w:lineRule="auto"/>
        <w:ind w:left="0" w:leftChars="0" w:right="0"/>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32"/>
          <w:highlight w:val="none"/>
          <w:shd w:val="clear" w:color="auto" w:fill="auto"/>
        </w:rPr>
        <w:t>一、评标方法</w:t>
      </w:r>
    </w:p>
    <w:p w14:paraId="68EEDCBE">
      <w:pPr>
        <w:kinsoku/>
        <w:overflowPunct/>
        <w:topLinePunct w:val="0"/>
        <w:bidi w:val="0"/>
        <w:adjustRightInd/>
        <w:spacing w:beforeAutospacing="0" w:afterAutospacing="0" w:line="360" w:lineRule="auto"/>
        <w:ind w:left="0" w:leftChars="0" w:right="0"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1.本项目采用</w:t>
      </w:r>
      <w:r>
        <w:rPr>
          <w:rFonts w:hint="eastAsia" w:ascii="仿宋" w:hAnsi="仿宋" w:eastAsia="仿宋" w:cs="仿宋"/>
          <w:b/>
          <w:sz w:val="24"/>
          <w:highlight w:val="none"/>
          <w:shd w:val="clear" w:color="auto" w:fill="auto"/>
          <w:lang w:val="en-US" w:eastAsia="zh-CN"/>
        </w:rPr>
        <w:t>最低价法</w:t>
      </w:r>
      <w:r>
        <w:rPr>
          <w:rFonts w:hint="eastAsia" w:ascii="仿宋" w:hAnsi="仿宋" w:eastAsia="仿宋" w:cs="仿宋"/>
          <w:b/>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最低价</w:t>
      </w:r>
      <w:r>
        <w:rPr>
          <w:rFonts w:hint="eastAsia" w:ascii="仿宋" w:hAnsi="仿宋" w:eastAsia="仿宋" w:cs="仿宋"/>
          <w:color w:val="auto"/>
          <w:kern w:val="0"/>
          <w:sz w:val="24"/>
          <w:highlight w:val="none"/>
          <w:shd w:val="clear" w:color="auto" w:fill="auto"/>
        </w:rPr>
        <w:t>法，是指</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全部实质性要求，且按照</w:t>
      </w:r>
      <w:r>
        <w:rPr>
          <w:rFonts w:hint="eastAsia" w:ascii="仿宋" w:hAnsi="仿宋" w:eastAsia="仿宋" w:cs="仿宋"/>
          <w:color w:val="auto"/>
          <w:kern w:val="0"/>
          <w:sz w:val="24"/>
          <w:highlight w:val="none"/>
          <w:shd w:val="clear" w:color="auto" w:fill="auto"/>
          <w:lang w:val="en-US" w:eastAsia="zh-CN"/>
        </w:rPr>
        <w:t>报价最低</w:t>
      </w:r>
      <w:r>
        <w:rPr>
          <w:rFonts w:hint="eastAsia" w:ascii="仿宋" w:hAnsi="仿宋" w:eastAsia="仿宋" w:cs="仿宋"/>
          <w:color w:val="auto"/>
          <w:kern w:val="0"/>
          <w:sz w:val="24"/>
          <w:highlight w:val="none"/>
          <w:shd w:val="clear" w:color="auto" w:fill="auto"/>
        </w:rPr>
        <w:t>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为中标候选人的评标方法。</w:t>
      </w:r>
    </w:p>
    <w:p w14:paraId="704E6116">
      <w:pPr>
        <w:kinsoku/>
        <w:overflowPunct/>
        <w:topLinePunct w:val="0"/>
        <w:bidi w:val="0"/>
        <w:spacing w:beforeAutospacing="0" w:afterAutospacing="0" w:line="360" w:lineRule="auto"/>
        <w:ind w:left="0" w:leftChars="0" w:right="0"/>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lang w:val="en-US" w:eastAsia="zh-CN"/>
        </w:rPr>
        <w:t>二</w:t>
      </w:r>
      <w:r>
        <w:rPr>
          <w:rFonts w:hint="eastAsia" w:ascii="仿宋" w:hAnsi="仿宋" w:eastAsia="仿宋" w:cs="仿宋"/>
          <w:b/>
          <w:color w:val="auto"/>
          <w:sz w:val="32"/>
          <w:szCs w:val="32"/>
          <w:highlight w:val="none"/>
          <w:shd w:val="clear" w:color="auto" w:fill="auto"/>
        </w:rPr>
        <w:t>、评标程序</w:t>
      </w:r>
    </w:p>
    <w:p w14:paraId="5FE4E171">
      <w:pPr>
        <w:kinsoku/>
        <w:overflowPunct/>
        <w:topLinePunct w:val="0"/>
        <w:bidi w:val="0"/>
        <w:spacing w:beforeAutospacing="0" w:afterAutospacing="0" w:line="360" w:lineRule="auto"/>
        <w:ind w:left="0" w:leftChars="0" w:right="0"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lang w:val="en-US" w:eastAsia="zh-CN"/>
        </w:rPr>
        <w:t>2</w:t>
      </w:r>
      <w:r>
        <w:rPr>
          <w:rFonts w:hint="eastAsia" w:ascii="仿宋" w:hAnsi="仿宋" w:eastAsia="仿宋" w:cs="仿宋"/>
          <w:b/>
          <w:color w:val="auto"/>
          <w:kern w:val="0"/>
          <w:sz w:val="24"/>
          <w:highlight w:val="none"/>
          <w:shd w:val="clear" w:color="auto" w:fill="auto"/>
        </w:rPr>
        <w:t>.1符合性审查。</w:t>
      </w:r>
      <w:r>
        <w:rPr>
          <w:rFonts w:hint="eastAsia" w:ascii="仿宋" w:hAnsi="仿宋" w:eastAsia="仿宋" w:cs="仿宋"/>
          <w:color w:val="auto"/>
          <w:kern w:val="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应当对符合资格的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进行符合性审查，以确定其是否满足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的实质性要求。不满足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的实质性要求的，投标无效。</w:t>
      </w:r>
    </w:p>
    <w:p w14:paraId="4E5813E1">
      <w:pPr>
        <w:kinsoku/>
        <w:overflowPunct/>
        <w:topLinePunct w:val="0"/>
        <w:bidi w:val="0"/>
        <w:spacing w:beforeAutospacing="0" w:afterAutospacing="0" w:line="360" w:lineRule="auto"/>
        <w:ind w:left="0" w:leftChars="0" w:right="0" w:firstLine="472" w:firstLineChars="196"/>
        <w:rPr>
          <w:rFonts w:hint="eastAsia"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lang w:val="en-US" w:eastAsia="zh-CN"/>
        </w:rPr>
        <w:t>2.3</w:t>
      </w:r>
      <w:r>
        <w:rPr>
          <w:rFonts w:hint="eastAsia" w:ascii="仿宋" w:hAnsi="仿宋" w:eastAsia="仿宋" w:cs="仿宋"/>
          <w:b/>
          <w:color w:val="auto"/>
          <w:kern w:val="0"/>
          <w:sz w:val="24"/>
          <w:highlight w:val="none"/>
          <w:shd w:val="clear" w:color="auto" w:fill="auto"/>
        </w:rPr>
        <w:t>报价评审。</w:t>
      </w:r>
    </w:p>
    <w:p w14:paraId="27C675D2">
      <w:pPr>
        <w:pStyle w:val="133"/>
        <w:kinsoku/>
        <w:overflowPunct/>
        <w:topLinePunct w:val="0"/>
        <w:bidi w:val="0"/>
        <w:spacing w:before="0" w:beforeAutospacing="0" w:afterAutospacing="0" w:line="360" w:lineRule="auto"/>
        <w:ind w:left="0" w:leftChars="0" w:right="0" w:firstLine="508" w:firstLineChars="212"/>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highlight w:val="none"/>
          <w:shd w:val="clear" w:color="auto" w:fill="auto"/>
        </w:rPr>
        <w:t>.1</w:t>
      </w:r>
      <w:r>
        <w:rPr>
          <w:rFonts w:hint="eastAsia" w:ascii="仿宋" w:hAnsi="仿宋" w:eastAsia="仿宋" w:cs="仿宋"/>
          <w:color w:val="auto"/>
          <w:kern w:val="0"/>
          <w:highlight w:val="none"/>
          <w:shd w:val="clear" w:color="auto" w:fill="auto"/>
          <w:lang w:eastAsia="zh-CN"/>
        </w:rPr>
        <w:t>响应文件</w:t>
      </w:r>
      <w:r>
        <w:rPr>
          <w:rFonts w:hint="eastAsia" w:ascii="仿宋" w:hAnsi="仿宋" w:eastAsia="仿宋" w:cs="仿宋"/>
          <w:color w:val="auto"/>
          <w:kern w:val="0"/>
          <w:highlight w:val="none"/>
          <w:shd w:val="clear" w:color="auto" w:fill="auto"/>
        </w:rPr>
        <w:t>报价出现前后不一致的，按照下列规定修正：</w:t>
      </w:r>
    </w:p>
    <w:p w14:paraId="3E163064">
      <w:pPr>
        <w:pStyle w:val="133"/>
        <w:kinsoku/>
        <w:overflowPunct/>
        <w:topLinePunct w:val="0"/>
        <w:bidi w:val="0"/>
        <w:spacing w:before="0" w:beforeAutospacing="0" w:afterAutospacing="0" w:line="360" w:lineRule="auto"/>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.1.1</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中开标一览表(报价表)内容与</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中相应内容不一致的，以开标一览表(报价表)为准;</w:t>
      </w:r>
    </w:p>
    <w:p w14:paraId="48D58624">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.1.2大写金额和小写金额不一致的，以大写金额为准;</w:t>
      </w:r>
    </w:p>
    <w:p w14:paraId="41D13D09">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.1.3单价金额小数点或者百分比有明显错位的，以开标一览表的总价为准，并修改单价;</w:t>
      </w:r>
    </w:p>
    <w:p w14:paraId="4328D358">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.1.4总价金额与按单价汇总金额不一致的，以单价金额计算结果为准。</w:t>
      </w:r>
    </w:p>
    <w:p w14:paraId="617EE0EC">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.1.5同时出现两种以上不一致的，按照</w:t>
      </w: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确认后产生约束力。</w:t>
      </w:r>
    </w:p>
    <w:p w14:paraId="02AAB0E3">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szCs w:val="32"/>
          <w:highlight w:val="none"/>
          <w:shd w:val="clear" w:color="auto" w:fill="auto"/>
          <w:lang w:val="en-US" w:eastAsia="zh-CN"/>
        </w:rPr>
        <w:t>2.3</w:t>
      </w:r>
      <w:r>
        <w:rPr>
          <w:rFonts w:hint="eastAsia" w:ascii="仿宋" w:hAnsi="仿宋" w:eastAsia="仿宋" w:cs="仿宋"/>
          <w:color w:val="auto"/>
          <w:kern w:val="0"/>
          <w:sz w:val="24"/>
          <w:highlight w:val="none"/>
          <w:shd w:val="clear" w:color="auto" w:fill="auto"/>
        </w:rPr>
        <w:t>.2</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出现不是唯一的、有选择性投标报价的，投标无效。</w:t>
      </w:r>
    </w:p>
    <w:p w14:paraId="1CFD160E">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szCs w:val="32"/>
          <w:highlight w:val="none"/>
          <w:shd w:val="clear" w:color="auto" w:fill="auto"/>
          <w:lang w:val="en-US" w:eastAsia="zh-CN"/>
        </w:rPr>
        <w:t>2.3</w:t>
      </w:r>
      <w:r>
        <w:rPr>
          <w:rFonts w:hint="eastAsia" w:ascii="仿宋" w:hAnsi="仿宋" w:eastAsia="仿宋" w:cs="仿宋"/>
          <w:color w:val="auto"/>
          <w:kern w:val="0"/>
          <w:sz w:val="24"/>
          <w:highlight w:val="none"/>
          <w:shd w:val="clear" w:color="auto" w:fill="auto"/>
        </w:rPr>
        <w:t>.3投标报价超过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中规定的预算金额或者最高限价的，投标无效。</w:t>
      </w:r>
    </w:p>
    <w:p w14:paraId="5F54850A">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szCs w:val="32"/>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.4</w:t>
      </w:r>
      <w:r>
        <w:rPr>
          <w:rFonts w:hint="eastAsia" w:ascii="仿宋" w:hAnsi="仿宋" w:eastAsia="仿宋" w:cs="仿宋"/>
          <w:color w:val="auto"/>
          <w:kern w:val="0"/>
          <w:szCs w:val="24"/>
          <w:highlight w:val="none"/>
          <w:shd w:val="clear" w:color="auto" w:fill="auto"/>
          <w:lang w:eastAsia="zh-CN"/>
        </w:rPr>
        <w:t>采购人</w:t>
      </w:r>
      <w:r>
        <w:rPr>
          <w:rFonts w:hint="eastAsia" w:ascii="仿宋" w:hAnsi="仿宋" w:eastAsia="仿宋" w:cs="仿宋"/>
          <w:color w:val="auto"/>
          <w:kern w:val="0"/>
          <w:szCs w:val="24"/>
          <w:highlight w:val="none"/>
          <w:shd w:val="clear" w:color="auto" w:fill="auto"/>
        </w:rPr>
        <w:t>认为</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的报价明显低于其他通过符合性审查</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不能证明其报价合理性的，评标委员会应当将其作为无效投标处理。</w:t>
      </w:r>
    </w:p>
    <w:p w14:paraId="1C8D003A">
      <w:pPr>
        <w:widowControl/>
        <w:shd w:val="clear" w:color="auto" w:fill="FFFFFF"/>
        <w:kinsoku/>
        <w:overflowPunct/>
        <w:topLinePunct w:val="0"/>
        <w:bidi w:val="0"/>
        <w:adjustRightInd/>
        <w:spacing w:beforeAutospacing="0" w:afterAutospacing="0" w:line="360" w:lineRule="auto"/>
        <w:ind w:left="0" w:leftChars="0" w:right="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lang w:val="en-US" w:eastAsia="zh-CN"/>
        </w:rPr>
        <w:t>三</w:t>
      </w:r>
      <w:r>
        <w:rPr>
          <w:rFonts w:hint="eastAsia" w:ascii="仿宋" w:hAnsi="仿宋" w:eastAsia="仿宋" w:cs="仿宋"/>
          <w:b/>
          <w:color w:val="auto"/>
          <w:sz w:val="32"/>
          <w:highlight w:val="none"/>
          <w:shd w:val="clear" w:color="auto" w:fill="auto"/>
        </w:rPr>
        <w:t>、评标中的其他事项</w:t>
      </w:r>
    </w:p>
    <w:p w14:paraId="2A9437A9">
      <w:pPr>
        <w:pStyle w:val="27"/>
        <w:kinsoku/>
        <w:overflowPunct/>
        <w:topLinePunct w:val="0"/>
        <w:bidi w:val="0"/>
        <w:spacing w:beforeAutospacing="0" w:afterAutospacing="0" w:line="360" w:lineRule="auto"/>
        <w:ind w:left="0" w:leftChars="0" w:right="0" w:hanging="479" w:firstLineChars="0"/>
        <w:rPr>
          <w:rFonts w:hint="eastAsia" w:ascii="仿宋" w:hAnsi="仿宋" w:eastAsia="仿宋" w:cs="仿宋"/>
          <w:color w:val="auto"/>
          <w:szCs w:val="21"/>
          <w:highlight w:val="none"/>
          <w:shd w:val="clear" w:color="auto" w:fill="auto"/>
        </w:rPr>
      </w:pPr>
      <w:r>
        <w:rPr>
          <w:rFonts w:hint="eastAsia" w:ascii="仿宋" w:hAnsi="仿宋" w:eastAsia="仿宋" w:cs="仿宋"/>
          <w:b/>
          <w:color w:val="auto"/>
          <w:kern w:val="0"/>
          <w:highlight w:val="none"/>
          <w:shd w:val="clear" w:color="auto" w:fill="auto"/>
          <w:lang w:val="en-US" w:eastAsia="zh-CN"/>
        </w:rPr>
        <w:t>3</w:t>
      </w:r>
      <w:r>
        <w:rPr>
          <w:rFonts w:hint="eastAsia" w:ascii="仿宋" w:hAnsi="仿宋" w:eastAsia="仿宋" w:cs="仿宋"/>
          <w:b/>
          <w:color w:val="auto"/>
          <w:kern w:val="0"/>
          <w:highlight w:val="none"/>
          <w:shd w:val="clear" w:color="auto" w:fill="auto"/>
        </w:rPr>
        <w:t>.</w:t>
      </w:r>
      <w:r>
        <w:rPr>
          <w:rFonts w:hint="eastAsia" w:ascii="仿宋" w:hAnsi="仿宋" w:eastAsia="仿宋" w:cs="仿宋"/>
          <w:b/>
          <w:color w:val="auto"/>
          <w:kern w:val="0"/>
          <w:highlight w:val="none"/>
          <w:shd w:val="clear" w:color="auto" w:fill="auto"/>
          <w:lang w:val="en-US" w:eastAsia="zh-CN"/>
        </w:rPr>
        <w:t>1</w:t>
      </w:r>
      <w:r>
        <w:rPr>
          <w:rFonts w:hint="eastAsia" w:ascii="仿宋" w:hAnsi="仿宋" w:eastAsia="仿宋" w:cs="仿宋"/>
          <w:b/>
          <w:color w:val="auto"/>
          <w:kern w:val="0"/>
          <w:highlight w:val="none"/>
          <w:shd w:val="clear" w:color="auto" w:fill="auto"/>
        </w:rPr>
        <w:t>投标无效。</w:t>
      </w:r>
      <w:r>
        <w:rPr>
          <w:rFonts w:hint="eastAsia" w:ascii="仿宋" w:hAnsi="仿宋" w:eastAsia="仿宋" w:cs="仿宋"/>
          <w:color w:val="auto"/>
          <w:szCs w:val="21"/>
          <w:highlight w:val="none"/>
          <w:shd w:val="clear" w:color="auto" w:fill="auto"/>
        </w:rPr>
        <w:t>有下列情形之一的，投标无效：</w:t>
      </w:r>
    </w:p>
    <w:p w14:paraId="4D126841">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不具备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中规定的资格要求的（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未提供有效的资格文件的，视为</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不具备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中规定的资格要求）；</w:t>
      </w:r>
    </w:p>
    <w:p w14:paraId="6E9F095E">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.2</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未按照</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要求签署、盖章的；</w:t>
      </w:r>
    </w:p>
    <w:p w14:paraId="37B81A2B">
      <w:pPr>
        <w:pStyle w:val="24"/>
        <w:keepNext w:val="0"/>
        <w:keepLines w:val="0"/>
        <w:pageBreakBefore w:val="0"/>
        <w:widowControl w:val="0"/>
        <w:kinsoku/>
        <w:wordWrap/>
        <w:overflowPunct/>
        <w:topLinePunct w:val="0"/>
        <w:autoSpaceDE w:val="0"/>
        <w:autoSpaceDN w:val="0"/>
        <w:bidi w:val="0"/>
        <w:adjustRightInd w:val="0"/>
        <w:snapToGrid/>
        <w:spacing w:beforeAutospacing="0" w:afterAutospacing="0"/>
        <w:ind w:left="0" w:leftChars="0" w:right="0" w:firstLine="480" w:firstLineChars="200"/>
        <w:textAlignment w:val="auto"/>
        <w:rPr>
          <w:rFonts w:hint="eastAsia" w:ascii="仿宋" w:hAnsi="仿宋" w:eastAsia="仿宋" w:cs="仿宋"/>
          <w:snapToGrid/>
          <w:color w:val="auto"/>
          <w:kern w:val="0"/>
          <w:sz w:val="24"/>
          <w:szCs w:val="24"/>
          <w:highlight w:val="none"/>
          <w:shd w:val="clear" w:color="auto" w:fill="auto"/>
          <w:lang w:eastAsia="zh-CN" w:bidi="ar-SA"/>
        </w:rPr>
      </w:pPr>
      <w:r>
        <w:rPr>
          <w:rFonts w:hint="eastAsia" w:ascii="仿宋" w:hAnsi="仿宋" w:eastAsia="仿宋" w:cs="仿宋"/>
          <w:snapToGrid/>
          <w:color w:val="auto"/>
          <w:kern w:val="0"/>
          <w:sz w:val="24"/>
          <w:szCs w:val="24"/>
          <w:highlight w:val="none"/>
          <w:shd w:val="clear" w:color="auto" w:fill="auto"/>
          <w:lang w:eastAsia="zh-CN" w:bidi="ar-SA"/>
        </w:rPr>
        <w:t>3.1.3投标报价做过涂改，涂改后未在涂改处盖章的；投标报价字迹模糊无法辨认的；</w:t>
      </w:r>
    </w:p>
    <w:p w14:paraId="3E64BFFA">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.4</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拟采购的产品属于政府强制采购的节能产品品目清单范围的，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未按</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要求提供国家确定的认证机构出具的、处于有效期之内的节能产品认证证书的；</w:t>
      </w:r>
    </w:p>
    <w:p w14:paraId="5B3C210C">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.5</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含有</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不能接受的附加条件的；</w:t>
      </w:r>
    </w:p>
    <w:p w14:paraId="1C0A2767">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.6</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中承诺的投标有效期少于</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中载明的投标有效期的；</w:t>
      </w:r>
    </w:p>
    <w:p w14:paraId="17FAA96A">
      <w:pPr>
        <w:kinsoku/>
        <w:overflowPunct/>
        <w:topLinePunct w:val="0"/>
        <w:bidi w:val="0"/>
        <w:snapToGrid w:val="0"/>
        <w:spacing w:beforeAutospacing="0" w:afterAutospacing="0" w:line="360" w:lineRule="auto"/>
        <w:ind w:left="0" w:leftChars="0" w:right="0" w:firstLine="120" w:firstLineChars="5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.7</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出现不是唯一的、有选择性投标报价的;</w:t>
      </w:r>
    </w:p>
    <w:p w14:paraId="2CF6B0FC">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.8投标报价超过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中规定的预算金额或者最高限价的;</w:t>
      </w:r>
    </w:p>
    <w:p w14:paraId="1BDF314C">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.9报价明显低于其他通过符合性审查</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的报价，有可能影响产品质量或者不能诚信履约的，未能按要求提供书面说明或者提交相关证明材料，不能证明其报价合理性的;</w:t>
      </w:r>
    </w:p>
    <w:p w14:paraId="4CBE3FF0">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.10</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对根据修正原则修正后的报价不确认的；</w:t>
      </w:r>
    </w:p>
    <w:p w14:paraId="02181642">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提供虚假材料投标的；</w:t>
      </w:r>
    </w:p>
    <w:p w14:paraId="3C36CC4C">
      <w:pPr>
        <w:kinsoku/>
        <w:overflowPunct/>
        <w:topLinePunct w:val="0"/>
        <w:bidi w:val="0"/>
        <w:spacing w:beforeAutospacing="0" w:afterAutospacing="0" w:line="360" w:lineRule="auto"/>
        <w:ind w:left="0" w:leftChars="0" w:right="0" w:firstLine="240" w:firstLineChars="1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.12</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有恶意串通、妨碍其他</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的竞争行为、损害</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或者其他</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的合法权益情形的；</w:t>
      </w:r>
    </w:p>
    <w:p w14:paraId="5FE6D99E">
      <w:pPr>
        <w:pStyle w:val="4"/>
        <w:kinsoku/>
        <w:overflowPunct/>
        <w:topLinePunct w:val="0"/>
        <w:bidi w:val="0"/>
        <w:spacing w:beforeAutospacing="0" w:afterAutospacing="0"/>
        <w:ind w:left="9" w:leftChars="0" w:right="0" w:hanging="9" w:hangingChars="4"/>
        <w:rPr>
          <w:rFonts w:hint="eastAsia" w:ascii="仿宋" w:hAnsi="仿宋" w:eastAsia="仿宋" w:cs="仿宋"/>
          <w:b w:val="0"/>
          <w:bCs w:val="0"/>
          <w:color w:val="auto"/>
          <w:kern w:val="0"/>
          <w:sz w:val="24"/>
          <w:szCs w:val="24"/>
          <w:highlight w:val="none"/>
          <w:shd w:val="clear" w:color="auto" w:fill="auto"/>
          <w:lang w:val="en-US"/>
        </w:rPr>
      </w:pPr>
      <w:r>
        <w:rPr>
          <w:rFonts w:hint="eastAsia" w:ascii="仿宋" w:hAnsi="仿宋" w:eastAsia="仿宋" w:cs="仿宋"/>
          <w:b w:val="0"/>
          <w:bCs w:val="0"/>
          <w:color w:val="auto"/>
          <w:kern w:val="0"/>
          <w:sz w:val="24"/>
          <w:szCs w:val="24"/>
          <w:highlight w:val="none"/>
          <w:shd w:val="clear" w:color="auto" w:fill="auto"/>
          <w:lang w:val="en-US" w:eastAsia="zh-CN"/>
        </w:rPr>
        <w:t>3.1.1</w:t>
      </w:r>
      <w:r>
        <w:rPr>
          <w:rFonts w:hint="eastAsia" w:ascii="仿宋" w:hAnsi="仿宋" w:eastAsia="仿宋" w:cs="仿宋"/>
          <w:b w:val="0"/>
          <w:bCs w:val="0"/>
          <w:color w:val="auto"/>
          <w:kern w:val="0"/>
          <w:sz w:val="24"/>
          <w:szCs w:val="24"/>
          <w:highlight w:val="none"/>
          <w:shd w:val="clear" w:color="auto" w:fill="auto"/>
          <w:lang w:eastAsia="zh-CN"/>
        </w:rPr>
        <w:t>3</w:t>
      </w:r>
      <w:r>
        <w:rPr>
          <w:rFonts w:hint="eastAsia" w:ascii="仿宋" w:hAnsi="仿宋" w:eastAsia="仿宋" w:cs="仿宋"/>
          <w:b w:val="0"/>
          <w:bCs w:val="0"/>
          <w:color w:val="auto"/>
          <w:kern w:val="0"/>
          <w:sz w:val="24"/>
          <w:szCs w:val="24"/>
          <w:highlight w:val="none"/>
          <w:shd w:val="clear" w:color="auto" w:fill="auto"/>
          <w:lang w:val="en-US"/>
        </w:rPr>
        <w:t xml:space="preserve"> </w:t>
      </w:r>
      <w:r>
        <w:rPr>
          <w:rFonts w:hint="eastAsia" w:ascii="仿宋" w:eastAsia="仿宋" w:cs="仿宋"/>
          <w:b w:val="0"/>
          <w:bCs w:val="0"/>
          <w:color w:val="auto"/>
          <w:kern w:val="0"/>
          <w:sz w:val="24"/>
          <w:szCs w:val="24"/>
          <w:highlight w:val="none"/>
          <w:shd w:val="clear" w:color="auto" w:fill="auto"/>
          <w:lang w:eastAsia="zh-CN"/>
        </w:rPr>
        <w:t>响应文件</w:t>
      </w:r>
      <w:r>
        <w:rPr>
          <w:rFonts w:hint="eastAsia" w:ascii="仿宋" w:hAnsi="仿宋" w:eastAsia="仿宋" w:cs="仿宋"/>
          <w:b w:val="0"/>
          <w:bCs w:val="0"/>
          <w:color w:val="auto"/>
          <w:kern w:val="0"/>
          <w:sz w:val="24"/>
          <w:szCs w:val="24"/>
          <w:highlight w:val="none"/>
          <w:shd w:val="clear" w:color="auto" w:fill="auto"/>
          <w:lang w:val="en-US"/>
        </w:rPr>
        <w:t>不满足</w:t>
      </w:r>
      <w:r>
        <w:rPr>
          <w:rFonts w:hint="eastAsia" w:ascii="仿宋" w:eastAsia="仿宋" w:cs="仿宋"/>
          <w:b w:val="0"/>
          <w:bCs w:val="0"/>
          <w:color w:val="auto"/>
          <w:kern w:val="0"/>
          <w:sz w:val="24"/>
          <w:szCs w:val="24"/>
          <w:highlight w:val="none"/>
          <w:shd w:val="clear" w:color="auto" w:fill="auto"/>
          <w:lang w:eastAsia="zh-CN"/>
        </w:rPr>
        <w:t>交易文件</w:t>
      </w:r>
      <w:r>
        <w:rPr>
          <w:rFonts w:hint="eastAsia" w:ascii="仿宋" w:hAnsi="仿宋" w:eastAsia="仿宋" w:cs="仿宋"/>
          <w:b w:val="0"/>
          <w:bCs w:val="0"/>
          <w:color w:val="auto"/>
          <w:kern w:val="0"/>
          <w:sz w:val="24"/>
          <w:szCs w:val="24"/>
          <w:highlight w:val="none"/>
          <w:shd w:val="clear" w:color="auto" w:fill="auto"/>
          <w:lang w:val="en-US"/>
        </w:rPr>
        <w:t>的其它实质性要求的；</w:t>
      </w:r>
    </w:p>
    <w:p w14:paraId="0A3448EE">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w:t>
      </w:r>
      <w:r>
        <w:rPr>
          <w:rFonts w:hint="eastAsia" w:ascii="仿宋" w:hAnsi="仿宋" w:eastAsia="仿宋" w:cs="仿宋"/>
          <w:color w:val="auto"/>
          <w:kern w:val="0"/>
          <w:sz w:val="24"/>
          <w:highlight w:val="none"/>
          <w:shd w:val="clear" w:color="auto" w:fill="auto"/>
          <w:lang w:eastAsia="zh-CN"/>
        </w:rPr>
        <w:t>4</w:t>
      </w:r>
      <w:r>
        <w:rPr>
          <w:rFonts w:hint="eastAsia" w:ascii="仿宋" w:hAnsi="仿宋" w:eastAsia="仿宋" w:cs="仿宋"/>
          <w:color w:val="auto"/>
          <w:kern w:val="0"/>
          <w:sz w:val="24"/>
          <w:highlight w:val="none"/>
          <w:shd w:val="clear" w:color="auto" w:fill="auto"/>
        </w:rPr>
        <w:t>法律、法规、规章（适用本市的）及省级以上规范性文件（适用本市的）规定的其他无效情形；</w:t>
      </w:r>
    </w:p>
    <w:p w14:paraId="05B8407C">
      <w:pPr>
        <w:pStyle w:val="24"/>
        <w:keepNext w:val="0"/>
        <w:keepLines w:val="0"/>
        <w:pageBreakBefore w:val="0"/>
        <w:widowControl w:val="0"/>
        <w:kinsoku/>
        <w:wordWrap/>
        <w:overflowPunct/>
        <w:topLinePunct w:val="0"/>
        <w:autoSpaceDE w:val="0"/>
        <w:autoSpaceDN w:val="0"/>
        <w:bidi w:val="0"/>
        <w:adjustRightInd w:val="0"/>
        <w:snapToGrid/>
        <w:spacing w:beforeAutospacing="0" w:afterAutospacing="0"/>
        <w:ind w:left="0" w:leftChars="0" w:right="0" w:firstLine="480" w:firstLineChars="200"/>
        <w:textAlignment w:val="auto"/>
        <w:rPr>
          <w:rFonts w:hint="eastAsia" w:ascii="仿宋" w:hAnsi="仿宋" w:eastAsia="仿宋" w:cs="仿宋"/>
        </w:rPr>
      </w:pPr>
      <w:r>
        <w:rPr>
          <w:rFonts w:hint="eastAsia" w:ascii="仿宋" w:hAnsi="仿宋" w:eastAsia="仿宋" w:cs="仿宋"/>
          <w:snapToGrid/>
          <w:color w:val="auto"/>
          <w:kern w:val="0"/>
          <w:sz w:val="24"/>
          <w:szCs w:val="24"/>
          <w:highlight w:val="none"/>
          <w:shd w:val="clear" w:color="auto" w:fill="auto"/>
          <w:lang w:val="en-US" w:eastAsia="zh-CN" w:bidi="ar-SA"/>
        </w:rPr>
        <w:t>3.1.1</w:t>
      </w:r>
      <w:r>
        <w:rPr>
          <w:rFonts w:hint="eastAsia" w:ascii="仿宋" w:hAnsi="仿宋" w:eastAsia="仿宋" w:cs="仿宋"/>
          <w:snapToGrid/>
          <w:color w:val="auto"/>
          <w:kern w:val="0"/>
          <w:sz w:val="24"/>
          <w:szCs w:val="24"/>
          <w:highlight w:val="none"/>
          <w:shd w:val="clear" w:color="auto" w:fill="auto"/>
          <w:lang w:eastAsia="zh-CN" w:bidi="ar-SA"/>
        </w:rPr>
        <w:t>5逾期投交的响应文件。</w:t>
      </w:r>
    </w:p>
    <w:p w14:paraId="5E708D25">
      <w:pPr>
        <w:pStyle w:val="27"/>
        <w:kinsoku/>
        <w:overflowPunct/>
        <w:topLinePunct w:val="0"/>
        <w:bidi w:val="0"/>
        <w:snapToGrid w:val="0"/>
        <w:spacing w:beforeAutospacing="0" w:afterAutospacing="0" w:line="360" w:lineRule="auto"/>
        <w:ind w:left="0" w:leftChars="0" w:right="0" w:firstLine="472" w:firstLineChars="196"/>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lang w:val="en-US" w:eastAsia="zh-CN"/>
        </w:rPr>
        <w:t>4</w:t>
      </w:r>
      <w:r>
        <w:rPr>
          <w:rFonts w:hint="eastAsia" w:ascii="仿宋" w:hAnsi="仿宋" w:eastAsia="仿宋" w:cs="仿宋"/>
          <w:b/>
          <w:color w:val="auto"/>
          <w:highlight w:val="none"/>
          <w:shd w:val="clear" w:color="auto" w:fill="auto"/>
        </w:rPr>
        <w:t>.废标。</w:t>
      </w:r>
      <w:r>
        <w:rPr>
          <w:rFonts w:hint="eastAsia" w:ascii="仿宋" w:hAnsi="仿宋" w:eastAsia="仿宋" w:cs="仿宋"/>
          <w:color w:val="auto"/>
          <w:highlight w:val="none"/>
          <w:shd w:val="clear" w:color="auto" w:fill="auto"/>
        </w:rPr>
        <w:t>根据《中华人民共和国政府采购法》第三十六条之规定，在采购中，出现下列情形之一的，应予废标：</w:t>
      </w:r>
    </w:p>
    <w:p w14:paraId="1EBDCA22">
      <w:pPr>
        <w:pStyle w:val="27"/>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.1符合专业条件的</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或者对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作实质响应的</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不足3家的；</w:t>
      </w:r>
    </w:p>
    <w:p w14:paraId="5F3F39B9">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.2出现影响采购公正的违法、违规行为的；</w:t>
      </w:r>
    </w:p>
    <w:p w14:paraId="3F1F718C">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.3</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的报价均超过了采购预算或者最高限价，</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不能支付的；</w:t>
      </w:r>
    </w:p>
    <w:p w14:paraId="0F5B6168">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.4因重大变故，采购任务取消的。</w:t>
      </w:r>
    </w:p>
    <w:p w14:paraId="79A7F2C8">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废标后，应当将废标理由通知所有</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w:t>
      </w:r>
    </w:p>
    <w:p w14:paraId="41478C7F">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lang w:val="en-US" w:eastAsia="zh-CN"/>
        </w:rPr>
        <w:t>5</w:t>
      </w:r>
      <w:r>
        <w:rPr>
          <w:rFonts w:hint="eastAsia" w:ascii="仿宋" w:hAnsi="仿宋" w:eastAsia="仿宋" w:cs="仿宋"/>
          <w:b/>
          <w:color w:val="auto"/>
          <w:highlight w:val="none"/>
          <w:shd w:val="clear" w:color="auto" w:fill="auto"/>
        </w:rPr>
        <w:t>.修改</w:t>
      </w:r>
      <w:r>
        <w:rPr>
          <w:rFonts w:hint="eastAsia" w:ascii="仿宋" w:hAnsi="仿宋" w:eastAsia="仿宋" w:cs="仿宋"/>
          <w:b/>
          <w:color w:val="auto"/>
          <w:highlight w:val="none"/>
          <w:shd w:val="clear" w:color="auto" w:fill="auto"/>
          <w:lang w:eastAsia="zh-CN"/>
        </w:rPr>
        <w:t>交易文件</w:t>
      </w:r>
      <w:r>
        <w:rPr>
          <w:rFonts w:hint="eastAsia" w:ascii="仿宋" w:hAnsi="仿宋" w:eastAsia="仿宋" w:cs="仿宋"/>
          <w:b/>
          <w:color w:val="auto"/>
          <w:highlight w:val="none"/>
          <w:shd w:val="clear" w:color="auto" w:fill="auto"/>
        </w:rPr>
        <w:t>，重新组织采购活动。</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发现</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存在歧义、重大缺陷导致评标工作无法进行，或者</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内容违反国家有关强制性规定的，将停止评标工作，将修改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，重新组织采购活动。</w:t>
      </w:r>
    </w:p>
    <w:p w14:paraId="51341E29">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kern w:val="0"/>
          <w:highlight w:val="none"/>
          <w:shd w:val="clear" w:color="auto" w:fill="auto"/>
          <w:lang w:val="en-US" w:eastAsia="zh-CN"/>
        </w:rPr>
        <w:t>6</w:t>
      </w:r>
      <w:r>
        <w:rPr>
          <w:rFonts w:hint="eastAsia" w:ascii="仿宋" w:hAnsi="仿宋" w:eastAsia="仿宋" w:cs="仿宋"/>
          <w:b/>
          <w:color w:val="auto"/>
          <w:kern w:val="0"/>
          <w:highlight w:val="none"/>
          <w:shd w:val="clear" w:color="auto" w:fill="auto"/>
        </w:rPr>
        <w:t>.重新开展采购。</w:t>
      </w:r>
      <w:r>
        <w:rPr>
          <w:rFonts w:hint="eastAsia" w:ascii="仿宋" w:hAnsi="仿宋" w:eastAsia="仿宋" w:cs="仿宋"/>
          <w:color w:val="auto"/>
          <w:highlight w:val="none"/>
          <w:shd w:val="clear" w:color="auto" w:fill="auto"/>
        </w:rPr>
        <w:t>有政府采购法第七十一条、第七十二条规定的违法行为之一，影响或者可能影响中标、成交结果的，依照下列规定处理：</w:t>
      </w:r>
    </w:p>
    <w:p w14:paraId="32A2D59C">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.1未确定中标或者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的，终止本次采购活动，重新开展采购活动。</w:t>
      </w:r>
    </w:p>
    <w:p w14:paraId="172CBB1B">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.2已确定中标或者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但尚未签订采购合同的，中标或者成交结果无效，从合格的中标或者成交候选人中另行确定中标或者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；没有合格的中标或者成交候选人的，重新开展采购活动。</w:t>
      </w:r>
    </w:p>
    <w:p w14:paraId="48E9F6F9">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b/>
          <w:color w:val="auto"/>
          <w:sz w:val="36"/>
          <w:szCs w:val="36"/>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val="en-US" w:eastAsia="zh-CN"/>
        </w:rPr>
        <w:t>3</w:t>
      </w:r>
      <w:r>
        <w:rPr>
          <w:rFonts w:hint="eastAsia" w:ascii="仿宋" w:hAnsi="仿宋" w:eastAsia="仿宋" w:cs="仿宋"/>
          <w:color w:val="auto"/>
          <w:highlight w:val="none"/>
          <w:shd w:val="clear" w:color="auto" w:fill="auto"/>
        </w:rPr>
        <w:t>采购合同已经履行，给</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造成损失的，由责任人承担赔偿责任。</w:t>
      </w:r>
      <w:bookmarkEnd w:id="17"/>
      <w:bookmarkStart w:id="383" w:name="第五部分"/>
      <w:bookmarkStart w:id="384" w:name="_Toc86217003"/>
      <w:r>
        <w:rPr>
          <w:rFonts w:hint="eastAsia" w:ascii="仿宋" w:hAnsi="仿宋" w:eastAsia="仿宋" w:cs="仿宋"/>
          <w:b/>
          <w:color w:val="auto"/>
          <w:sz w:val="36"/>
          <w:szCs w:val="36"/>
          <w:highlight w:val="none"/>
          <w:shd w:val="clear" w:color="auto" w:fill="auto"/>
        </w:rPr>
        <w:br w:type="page"/>
      </w:r>
    </w:p>
    <w:p w14:paraId="56D58A4A">
      <w:pPr>
        <w:kinsoku/>
        <w:overflowPunct/>
        <w:topLinePunct w:val="0"/>
        <w:bidi w:val="0"/>
        <w:spacing w:beforeAutospacing="0" w:afterAutospacing="0" w:line="360" w:lineRule="auto"/>
        <w:ind w:left="0" w:leftChars="0" w:right="0" w:firstLine="723" w:firstLineChars="200"/>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w:t>
      </w:r>
      <w:r>
        <w:rPr>
          <w:rFonts w:hint="eastAsia" w:ascii="仿宋" w:hAnsi="仿宋" w:eastAsia="仿宋" w:cs="仿宋"/>
          <w:b/>
          <w:color w:val="auto"/>
          <w:sz w:val="36"/>
          <w:szCs w:val="20"/>
          <w:highlight w:val="none"/>
          <w:shd w:val="clear" w:color="auto" w:fill="auto"/>
          <w:lang w:val="en-US" w:eastAsia="zh-CN"/>
        </w:rPr>
        <w:t>五</w:t>
      </w:r>
      <w:r>
        <w:rPr>
          <w:rFonts w:hint="eastAsia" w:ascii="仿宋" w:hAnsi="仿宋" w:eastAsia="仿宋" w:cs="仿宋"/>
          <w:b/>
          <w:color w:val="auto"/>
          <w:sz w:val="36"/>
          <w:szCs w:val="20"/>
          <w:highlight w:val="none"/>
          <w:shd w:val="clear" w:color="auto" w:fill="auto"/>
        </w:rPr>
        <w:t>部分</w:t>
      </w:r>
      <w:bookmarkEnd w:id="383"/>
      <w:r>
        <w:rPr>
          <w:rFonts w:hint="eastAsia" w:ascii="仿宋" w:hAnsi="仿宋" w:eastAsia="仿宋" w:cs="仿宋"/>
          <w:b/>
          <w:color w:val="auto"/>
          <w:sz w:val="36"/>
          <w:szCs w:val="20"/>
          <w:highlight w:val="none"/>
          <w:shd w:val="clear" w:color="auto" w:fill="auto"/>
        </w:rPr>
        <w:t xml:space="preserve"> </w:t>
      </w:r>
      <w:bookmarkEnd w:id="384"/>
      <w:r>
        <w:rPr>
          <w:rFonts w:hint="eastAsia" w:ascii="仿宋" w:hAnsi="仿宋" w:eastAsia="仿宋" w:cs="仿宋"/>
          <w:b/>
          <w:color w:val="auto"/>
          <w:sz w:val="36"/>
          <w:szCs w:val="20"/>
          <w:highlight w:val="none"/>
          <w:shd w:val="clear" w:color="auto" w:fill="auto"/>
        </w:rPr>
        <w:t>应提交的有关格式范例</w:t>
      </w:r>
    </w:p>
    <w:p w14:paraId="08A1E339">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409A7A15">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资格文件部分</w:t>
      </w:r>
    </w:p>
    <w:p w14:paraId="10291D6C">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14:paraId="00D23679">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021D677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（1）符合参加采购活动应当具备的一般条件的承诺函…………………（页码）</w:t>
      </w:r>
    </w:p>
    <w:p w14:paraId="65774735">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）本项目的特定资格要求………………………………………………（页码）</w:t>
      </w:r>
    </w:p>
    <w:p w14:paraId="5FF24F96">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p>
    <w:p w14:paraId="5C828DE7">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p>
    <w:p w14:paraId="0F4EF6C1">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kern w:val="0"/>
          <w:sz w:val="24"/>
          <w:highlight w:val="none"/>
          <w:shd w:val="clear" w:color="auto" w:fill="auto"/>
        </w:rPr>
        <w:br w:type="page"/>
      </w:r>
      <w:r>
        <w:rPr>
          <w:rFonts w:hint="eastAsia" w:ascii="仿宋" w:hAnsi="仿宋" w:eastAsia="仿宋" w:cs="仿宋"/>
          <w:b/>
          <w:color w:val="auto"/>
          <w:kern w:val="0"/>
          <w:sz w:val="32"/>
          <w:szCs w:val="32"/>
          <w:highlight w:val="none"/>
          <w:shd w:val="clear" w:color="auto" w:fill="auto"/>
        </w:rPr>
        <w:t>一、符合参加采购活动应当具备的一般条件的承诺函</w:t>
      </w:r>
    </w:p>
    <w:p w14:paraId="6A41A08D">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p>
    <w:p w14:paraId="4D231251">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我方参与（项目名称）【编号：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】采购活动，郑重承诺：</w:t>
      </w:r>
    </w:p>
    <w:p w14:paraId="3A5AB8C2">
      <w:pPr>
        <w:kinsoku/>
        <w:overflowPunct/>
        <w:topLinePunct w:val="0"/>
        <w:bidi w:val="0"/>
        <w:snapToGrid w:val="0"/>
        <w:spacing w:beforeAutospacing="0" w:afterAutospacing="0" w:line="360" w:lineRule="auto"/>
        <w:ind w:left="0" w:leftChars="0" w:right="0"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（一）具备《中华人民共和国政府采购法》第二十二条第一款规定的条件：</w:t>
      </w:r>
    </w:p>
    <w:p w14:paraId="22527DFF">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1、具有独立承担民事责任的能力；</w:t>
      </w:r>
    </w:p>
    <w:p w14:paraId="7D84F6A3">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2、具有良好的商业信誉和健全的财务会计制度； </w:t>
      </w:r>
    </w:p>
    <w:p w14:paraId="7B032D4B">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3、具有履行合同所必需的设备和专业技术能力；</w:t>
      </w:r>
    </w:p>
    <w:p w14:paraId="014BA86A">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4、有依法缴纳税收和社会保障资金的良好记录；</w:t>
      </w:r>
    </w:p>
    <w:p w14:paraId="617EED85">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5、参加采购活动前三年内，在经营活动中没有重大违法记录；</w:t>
      </w:r>
    </w:p>
    <w:p w14:paraId="63A951AA">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6、具有法律、行政法规规定的其他条件。</w:t>
      </w:r>
    </w:p>
    <w:p w14:paraId="6FA9BBB5">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17A5034C">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（三）不存在以下情况：</w:t>
      </w:r>
    </w:p>
    <w:p w14:paraId="3B406ACE">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1、单位负责人为同一人或者存在直接控股、管理关系的不同</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参加同一合同项下的采购活动的；</w:t>
      </w:r>
    </w:p>
    <w:p w14:paraId="6A177989">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2、为采购项目提供整体设计、规范编制或者项目管理、监理、检测等服务后再参加该采购项目的其他采购活动的。</w:t>
      </w:r>
    </w:p>
    <w:p w14:paraId="6DE17A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320" w:firstLineChars="550"/>
        <w:jc w:val="right"/>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名称（公章）：</w:t>
      </w:r>
    </w:p>
    <w:p w14:paraId="206B8CF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right"/>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 xml:space="preserve">：  年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w:t>
      </w:r>
    </w:p>
    <w:p w14:paraId="6B8BB1A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62E4F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D4B7A1A">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1A36EBE6">
      <w:pPr>
        <w:kinsoku/>
        <w:overflowPunct/>
        <w:topLinePunct w:val="0"/>
        <w:bidi w:val="0"/>
        <w:spacing w:beforeAutospacing="0" w:afterAutospacing="0"/>
        <w:ind w:left="0" w:leftChars="0" w:right="0"/>
        <w:rPr>
          <w:rFonts w:hint="eastAsia" w:ascii="仿宋" w:hAnsi="仿宋" w:eastAsia="仿宋" w:cs="仿宋"/>
          <w:color w:val="auto"/>
          <w:highlight w:val="none"/>
          <w:shd w:val="clear" w:color="auto" w:fill="auto"/>
        </w:rPr>
      </w:pPr>
    </w:p>
    <w:p w14:paraId="0496FBCF">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6242423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DDB4113">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88C42AB">
      <w:pPr>
        <w:kinsoku/>
        <w:overflowPunct/>
        <w:topLinePunct w:val="0"/>
        <w:bidi w:val="0"/>
        <w:snapToGrid/>
        <w:spacing w:beforeAutospacing="0" w:afterAutospacing="0" w:line="240" w:lineRule="auto"/>
        <w:ind w:left="0" w:leftChars="0" w:right="0"/>
        <w:jc w:val="left"/>
        <w:rPr>
          <w:rFonts w:hint="eastAsia" w:ascii="仿宋" w:hAnsi="仿宋" w:eastAsia="仿宋" w:cs="仿宋"/>
          <w:b/>
          <w:color w:val="auto"/>
          <w:kern w:val="0"/>
          <w:sz w:val="32"/>
          <w:szCs w:val="32"/>
          <w:highlight w:val="none"/>
          <w:shd w:val="clear" w:color="auto" w:fill="auto"/>
        </w:rPr>
      </w:pPr>
    </w:p>
    <w:p w14:paraId="1D6FFB5D">
      <w:pPr>
        <w:widowControl/>
        <w:kinsoku/>
        <w:overflowPunct/>
        <w:topLinePunct w:val="0"/>
        <w:bidi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二</w:t>
      </w:r>
      <w:r>
        <w:rPr>
          <w:rFonts w:hint="eastAsia" w:ascii="仿宋" w:hAnsi="仿宋" w:eastAsia="仿宋" w:cs="仿宋"/>
          <w:b/>
          <w:color w:val="auto"/>
          <w:kern w:val="0"/>
          <w:sz w:val="32"/>
          <w:szCs w:val="32"/>
          <w:highlight w:val="none"/>
          <w:shd w:val="clear" w:color="auto" w:fill="auto"/>
        </w:rPr>
        <w:t>、本项目的资格要求</w:t>
      </w:r>
    </w:p>
    <w:p w14:paraId="5C3AF3A4">
      <w:pPr>
        <w:kinsoku/>
        <w:overflowPunct/>
        <w:topLinePunct w:val="0"/>
        <w:bidi w:val="0"/>
        <w:spacing w:beforeAutospacing="0" w:afterAutospacing="0" w:line="360" w:lineRule="auto"/>
        <w:ind w:left="0" w:leftChars="0" w:right="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本项目的资格要求提供相应的材料；未要求的，无需提供）</w:t>
      </w:r>
    </w:p>
    <w:p w14:paraId="2D4D1343">
      <w:pPr>
        <w:kinsoku/>
        <w:overflowPunct/>
        <w:topLinePunct w:val="0"/>
        <w:bidi w:val="0"/>
        <w:spacing w:beforeAutospacing="0" w:afterAutospacing="0"/>
        <w:ind w:left="0" w:leftChars="0" w:right="0"/>
        <w:rPr>
          <w:rFonts w:hint="eastAsia" w:ascii="仿宋" w:hAnsi="仿宋" w:eastAsia="仿宋" w:cs="仿宋"/>
          <w:color w:val="auto"/>
          <w:highlight w:val="none"/>
          <w:shd w:val="clear" w:color="auto" w:fill="auto"/>
        </w:rPr>
      </w:pPr>
    </w:p>
    <w:p w14:paraId="6645472B">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183824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6E9342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3107DD3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54F9BA3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08CC8D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0D14A3B">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52F4E72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92E6C93">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4A1C742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B862B7D">
      <w:pPr>
        <w:kinsoku/>
        <w:overflowPunct/>
        <w:topLinePunct w:val="0"/>
        <w:bidi w:val="0"/>
        <w:spacing w:beforeAutospacing="0" w:afterAutospacing="0" w:line="240" w:lineRule="auto"/>
        <w:ind w:left="0" w:leftChars="0" w:right="0" w:firstLine="0" w:firstLineChars="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br w:type="page"/>
      </w:r>
    </w:p>
    <w:p w14:paraId="3CF04CBF">
      <w:pPr>
        <w:kinsoku/>
        <w:overflowPunct/>
        <w:topLinePunct w:val="0"/>
        <w:bidi w:val="0"/>
        <w:spacing w:beforeAutospacing="0" w:afterAutospacing="0" w:line="360" w:lineRule="auto"/>
        <w:ind w:left="0" w:leftChars="0" w:right="0"/>
        <w:jc w:val="cente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商务技术文件部分</w:t>
      </w:r>
    </w:p>
    <w:p w14:paraId="62F6F39B">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24"/>
          <w:highlight w:val="none"/>
          <w:shd w:val="clear" w:color="auto" w:fill="auto"/>
        </w:rPr>
      </w:pPr>
    </w:p>
    <w:p w14:paraId="15D1381B">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28"/>
          <w:szCs w:val="28"/>
          <w:highlight w:val="none"/>
          <w:shd w:val="clear" w:color="auto" w:fill="auto"/>
        </w:rPr>
      </w:pPr>
      <w:r>
        <w:rPr>
          <w:rFonts w:hint="eastAsia" w:ascii="仿宋" w:hAnsi="仿宋" w:eastAsia="仿宋" w:cs="仿宋"/>
          <w:b/>
          <w:color w:val="auto"/>
          <w:kern w:val="0"/>
          <w:sz w:val="28"/>
          <w:szCs w:val="28"/>
          <w:highlight w:val="none"/>
          <w:shd w:val="clear" w:color="auto" w:fill="auto"/>
        </w:rPr>
        <w:t>目录</w:t>
      </w:r>
    </w:p>
    <w:p w14:paraId="277DD7D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函</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（2）授权委托书或法定代表人（单位负责人、自然人本人）身份证明</w:t>
      </w:r>
      <w:r>
        <w:rPr>
          <w:rFonts w:hint="eastAsia" w:ascii="仿宋" w:hAnsi="仿宋" w:eastAsia="仿宋" w:cs="仿宋"/>
          <w:color w:val="auto"/>
          <w:highlight w:val="none"/>
          <w:shd w:val="clear" w:color="auto" w:fill="auto"/>
        </w:rPr>
        <w:t>……（页码）</w:t>
      </w:r>
    </w:p>
    <w:p w14:paraId="6B0F7A2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r>
        <w:rPr>
          <w:rFonts w:hint="eastAsia" w:ascii="仿宋" w:hAnsi="仿宋" w:eastAsia="仿宋" w:cs="仿宋"/>
          <w:color w:val="auto"/>
          <w:highlight w:val="none"/>
          <w:shd w:val="clear" w:color="auto" w:fill="auto"/>
        </w:rPr>
        <w:t>……………………………………………………………………（页码）</w:t>
      </w:r>
    </w:p>
    <w:p w14:paraId="6850CDAE">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）评标标准相应的商务技术资料</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w:t>
      </w:r>
      <w:r>
        <w:rPr>
          <w:rFonts w:hint="eastAsia" w:ascii="仿宋" w:hAnsi="仿宋" w:eastAsia="仿宋" w:cs="仿宋"/>
          <w:color w:val="auto"/>
          <w:highlight w:val="none"/>
          <w:shd w:val="clear" w:color="auto" w:fill="auto"/>
        </w:rPr>
        <w:t>…………（页码）</w:t>
      </w:r>
    </w:p>
    <w:p w14:paraId="25B8D9E9">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）商务技术偏离</w:t>
      </w:r>
      <w:r>
        <w:rPr>
          <w:rFonts w:hint="eastAsia" w:ascii="仿宋" w:hAnsi="仿宋" w:eastAsia="仿宋" w:cs="仿宋"/>
          <w:color w:val="auto"/>
          <w:sz w:val="24"/>
          <w:highlight w:val="none"/>
          <w:shd w:val="clear" w:color="auto" w:fill="auto"/>
          <w:lang w:val="en-US" w:eastAsia="zh-CN"/>
        </w:rPr>
        <w:t>承诺</w:t>
      </w:r>
      <w:r>
        <w:rPr>
          <w:rFonts w:hint="eastAsia" w:ascii="仿宋" w:hAnsi="仿宋" w:eastAsia="仿宋" w:cs="仿宋"/>
          <w:color w:val="auto"/>
          <w:highlight w:val="none"/>
          <w:shd w:val="clear" w:color="auto" w:fill="auto"/>
        </w:rPr>
        <w:t>…………………………………………………………………（页码）</w:t>
      </w:r>
    </w:p>
    <w:p w14:paraId="1F294AE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lang w:val="zh-CN"/>
        </w:rPr>
        <w:t>）采购</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lang w:val="zh-CN"/>
        </w:rPr>
        <w:t>廉洁自律承诺书</w:t>
      </w:r>
      <w:r>
        <w:rPr>
          <w:rFonts w:hint="eastAsia" w:ascii="仿宋" w:hAnsi="仿宋" w:eastAsia="仿宋" w:cs="仿宋"/>
          <w:color w:val="auto"/>
          <w:highlight w:val="none"/>
          <w:shd w:val="clear" w:color="auto" w:fill="auto"/>
        </w:rPr>
        <w:t>……………………………………………………（页码）</w:t>
      </w:r>
    </w:p>
    <w:p w14:paraId="7E5D967E">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诚信承诺书</w:t>
      </w:r>
      <w:r>
        <w:rPr>
          <w:rFonts w:hint="eastAsia" w:ascii="仿宋" w:hAnsi="仿宋" w:eastAsia="仿宋" w:cs="仿宋"/>
          <w:color w:val="auto"/>
          <w:highlight w:val="none"/>
          <w:shd w:val="clear" w:color="auto" w:fill="auto"/>
        </w:rPr>
        <w:t>…………………………………………………………………………（页码）</w:t>
      </w:r>
    </w:p>
    <w:p w14:paraId="6E071376">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售后服务承诺</w:t>
      </w:r>
      <w:r>
        <w:rPr>
          <w:rFonts w:hint="eastAsia" w:ascii="仿宋" w:hAnsi="仿宋" w:eastAsia="仿宋" w:cs="仿宋"/>
          <w:color w:val="auto"/>
          <w:highlight w:val="none"/>
          <w:shd w:val="clear" w:color="auto" w:fill="auto"/>
        </w:rPr>
        <w:t>………………………………………………………………………（页码）</w:t>
      </w:r>
    </w:p>
    <w:p w14:paraId="294D450D">
      <w:pPr>
        <w:pStyle w:val="2"/>
        <w:rPr>
          <w:rFonts w:hint="eastAsia"/>
        </w:rPr>
      </w:pPr>
    </w:p>
    <w:p w14:paraId="7D438DB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7E387A4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71017F3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14EDD61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430C16D2">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0CAD6A4C">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3796F7E9">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11994938">
      <w:pPr>
        <w:kinsoku/>
        <w:overflowPunct/>
        <w:topLinePunct w:val="0"/>
        <w:bidi w:val="0"/>
        <w:spacing w:beforeAutospacing="0" w:afterAutospacing="0"/>
        <w:ind w:left="0" w:leftChars="0" w:right="0"/>
        <w:rPr>
          <w:rFonts w:hint="eastAsia" w:ascii="仿宋" w:hAnsi="仿宋" w:eastAsia="仿宋" w:cs="仿宋"/>
          <w:color w:val="auto"/>
          <w:highlight w:val="none"/>
          <w:shd w:val="clear" w:color="auto" w:fill="auto"/>
        </w:rPr>
      </w:pPr>
    </w:p>
    <w:p w14:paraId="7FEB835F">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6D6E18F6">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5EDB3AE7">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3D0D5D5A">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52D7F1DE">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7D651B4E">
      <w:pPr>
        <w:kinsoku/>
        <w:overflowPunct/>
        <w:topLinePunct w:val="0"/>
        <w:bidi w:val="0"/>
        <w:snapToGrid/>
        <w:spacing w:beforeAutospacing="0" w:afterAutospacing="0" w:line="240" w:lineRule="auto"/>
        <w:ind w:left="0" w:leftChars="0" w:right="0"/>
        <w:jc w:val="left"/>
        <w:outlineLvl w:val="9"/>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03D3836F">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一、</w:t>
      </w:r>
      <w:r>
        <w:rPr>
          <w:rFonts w:hint="eastAsia" w:ascii="仿宋" w:hAnsi="仿宋" w:eastAsia="仿宋" w:cs="仿宋"/>
          <w:b/>
          <w:color w:val="auto"/>
          <w:kern w:val="0"/>
          <w:sz w:val="32"/>
          <w:szCs w:val="32"/>
          <w:highlight w:val="none"/>
          <w:shd w:val="clear" w:color="auto" w:fill="auto"/>
          <w:lang w:val="en-US" w:eastAsia="zh-CN"/>
        </w:rPr>
        <w:t>响应</w:t>
      </w:r>
      <w:r>
        <w:rPr>
          <w:rFonts w:hint="eastAsia" w:ascii="仿宋" w:hAnsi="仿宋" w:eastAsia="仿宋" w:cs="仿宋"/>
          <w:b/>
          <w:color w:val="auto"/>
          <w:sz w:val="32"/>
          <w:szCs w:val="32"/>
          <w:highlight w:val="none"/>
          <w:shd w:val="clear" w:color="auto" w:fill="auto"/>
        </w:rPr>
        <w:t>函</w:t>
      </w:r>
    </w:p>
    <w:p w14:paraId="418E51F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p>
    <w:p w14:paraId="3BB2A25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我方参加你方组织的（项目名称）【编号：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招标</w:t>
      </w:r>
      <w:r>
        <w:rPr>
          <w:rFonts w:hint="eastAsia" w:ascii="仿宋" w:hAnsi="仿宋" w:eastAsia="仿宋" w:cs="仿宋"/>
          <w:color w:val="auto"/>
          <w:sz w:val="24"/>
          <w:highlight w:val="none"/>
          <w:shd w:val="clear" w:color="auto" w:fill="auto"/>
        </w:rPr>
        <w:t>的有关活动，并对此项目进行</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。为此：</w:t>
      </w:r>
    </w:p>
    <w:p w14:paraId="03250CA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1、我方承诺投标有效期从提交</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的截止之日起</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天（不少于90天）</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在投标有效期满之前均具有约束力。</w:t>
      </w:r>
    </w:p>
    <w:p w14:paraId="5326B97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2、我方的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包括以下内容：</w:t>
      </w:r>
    </w:p>
    <w:p w14:paraId="69E871A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2.1资格文件：</w:t>
      </w:r>
    </w:p>
    <w:p w14:paraId="659259A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2.1.1符合参加采购活动应当具备的一般条件的承诺函；</w:t>
      </w:r>
    </w:p>
    <w:p w14:paraId="4531F4A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本项目的特定资格要求。</w:t>
      </w:r>
    </w:p>
    <w:p w14:paraId="57D0603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商务技术技术</w:t>
      </w:r>
      <w:r>
        <w:rPr>
          <w:rFonts w:hint="eastAsia" w:ascii="仿宋" w:hAnsi="仿宋" w:eastAsia="仿宋" w:cs="仿宋"/>
          <w:color w:val="auto"/>
          <w:sz w:val="24"/>
          <w:highlight w:val="none"/>
          <w:shd w:val="clear" w:color="auto" w:fill="auto"/>
          <w:lang w:val="zh-CN"/>
        </w:rPr>
        <w:t>文件：</w:t>
      </w:r>
    </w:p>
    <w:p w14:paraId="2D0BB01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2.2.1</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函；</w:t>
      </w:r>
      <w:r>
        <w:rPr>
          <w:rFonts w:hint="eastAsia" w:ascii="仿宋" w:hAnsi="仿宋" w:eastAsia="仿宋" w:cs="仿宋"/>
          <w:color w:val="auto"/>
          <w:sz w:val="24"/>
          <w:highlight w:val="none"/>
          <w:shd w:val="clear" w:color="auto" w:fill="auto"/>
          <w:lang w:val="zh-CN"/>
        </w:rPr>
        <w:t xml:space="preserve"> </w:t>
      </w:r>
    </w:p>
    <w:p w14:paraId="4C965C2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2.2.2授权委托书或法定代表人（单位负责人）身份证明；</w:t>
      </w:r>
    </w:p>
    <w:p w14:paraId="7A64204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p>
    <w:p w14:paraId="24D9E7D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评标标准相应的商务及技术资料（技术资料需包含采购物品详细技术参数、型号、材质、品牌等）；</w:t>
      </w:r>
    </w:p>
    <w:p w14:paraId="460B7AA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商务技术偏离</w:t>
      </w:r>
      <w:r>
        <w:rPr>
          <w:rFonts w:hint="eastAsia" w:ascii="仿宋" w:hAnsi="仿宋" w:eastAsia="仿宋" w:cs="仿宋"/>
          <w:color w:val="auto"/>
          <w:sz w:val="24"/>
          <w:highlight w:val="none"/>
          <w:shd w:val="clear" w:color="auto" w:fill="auto"/>
          <w:lang w:val="en-US" w:eastAsia="zh-CN"/>
        </w:rPr>
        <w:t>承诺</w:t>
      </w:r>
      <w:r>
        <w:rPr>
          <w:rFonts w:hint="eastAsia" w:ascii="仿宋" w:hAnsi="仿宋" w:eastAsia="仿宋" w:cs="仿宋"/>
          <w:color w:val="auto"/>
          <w:sz w:val="24"/>
          <w:highlight w:val="none"/>
          <w:shd w:val="clear" w:color="auto" w:fill="auto"/>
        </w:rPr>
        <w:t>；</w:t>
      </w:r>
    </w:p>
    <w:p w14:paraId="3A84514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lang w:val="zh-CN"/>
        </w:rPr>
        <w:t>采购</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lang w:val="zh-CN"/>
        </w:rPr>
        <w:t>廉洁自律承诺书；</w:t>
      </w:r>
    </w:p>
    <w:p w14:paraId="24B80530">
      <w:pPr>
        <w:snapToGrid w:val="0"/>
        <w:spacing w:line="400" w:lineRule="exact"/>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2.2.7诚信承诺书</w:t>
      </w:r>
    </w:p>
    <w:p w14:paraId="7C4EE59C">
      <w:pPr>
        <w:snapToGrid w:val="0"/>
        <w:spacing w:line="400" w:lineRule="exact"/>
        <w:ind w:firstLine="480" w:firstLineChars="2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2.2.8售后服务承诺</w:t>
      </w:r>
    </w:p>
    <w:p w14:paraId="1D55017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3报价文件</w:t>
      </w:r>
    </w:p>
    <w:p w14:paraId="3E97C5F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w:t>
      </w:r>
      <w:r>
        <w:rPr>
          <w:rFonts w:hint="eastAsia" w:ascii="仿宋" w:hAnsi="仿宋" w:eastAsia="仿宋" w:cs="仿宋"/>
          <w:color w:val="auto"/>
          <w:sz w:val="24"/>
          <w:highlight w:val="none"/>
          <w:shd w:val="clear" w:color="auto" w:fill="auto"/>
          <w:lang w:eastAsia="zh-CN"/>
        </w:rPr>
        <w:t>开标</w:t>
      </w:r>
      <w:r>
        <w:rPr>
          <w:rFonts w:hint="eastAsia" w:ascii="仿宋" w:hAnsi="仿宋" w:eastAsia="仿宋" w:cs="仿宋"/>
          <w:color w:val="auto"/>
          <w:sz w:val="24"/>
          <w:highlight w:val="none"/>
          <w:shd w:val="clear" w:color="auto" w:fill="auto"/>
        </w:rPr>
        <w:t>一览表（报价表）；</w:t>
      </w:r>
    </w:p>
    <w:p w14:paraId="7BABC24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3、我方承诺除商务技术偏离表列出的偏离外，我方响应</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的全部要求。</w:t>
      </w:r>
    </w:p>
    <w:p w14:paraId="64ECFFC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4、如我方中标，我方承诺：</w:t>
      </w:r>
    </w:p>
    <w:p w14:paraId="40FD65E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4.1在收到</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后，在</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 xml:space="preserve">规定的期限内与你方签订合同； </w:t>
      </w:r>
    </w:p>
    <w:p w14:paraId="06A8EF8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4.2在签订合同时不向你方提出附加条件； </w:t>
      </w:r>
    </w:p>
    <w:p w14:paraId="0E4D949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4.3按照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 xml:space="preserve">要求提交履约保证金； </w:t>
      </w:r>
    </w:p>
    <w:p w14:paraId="18BACE8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4.4在合同约定的期限内完成合同规定的全部义务。 </w:t>
      </w:r>
    </w:p>
    <w:p w14:paraId="7B87EDF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5、其他补充说明:</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7BEB96BC">
      <w:pPr>
        <w:keepNext w:val="0"/>
        <w:keepLines w:val="0"/>
        <w:pageBreakBefore w:val="0"/>
        <w:widowControl w:val="0"/>
        <w:kinsoku/>
        <w:wordWrap w:val="0"/>
        <w:overflowPunct/>
        <w:topLinePunct w:val="0"/>
        <w:autoSpaceDE/>
        <w:autoSpaceDN/>
        <w:bidi w:val="0"/>
        <w:adjustRightInd w:val="0"/>
        <w:snapToGrid/>
        <w:spacing w:beforeAutospacing="0" w:afterAutospacing="0" w:line="400" w:lineRule="exact"/>
        <w:ind w:left="0" w:leftChars="0" w:right="0" w:rightChars="0" w:firstLine="3600" w:firstLineChars="1500"/>
        <w:jc w:val="righ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zh-CN"/>
        </w:rPr>
        <w:t>（公章）</w:t>
      </w:r>
      <w:r>
        <w:rPr>
          <w:rFonts w:hint="eastAsia" w:ascii="仿宋" w:hAnsi="仿宋" w:eastAsia="仿宋" w:cs="仿宋"/>
          <w:color w:val="auto"/>
          <w:sz w:val="24"/>
          <w:highlight w:val="none"/>
          <w:shd w:val="clear" w:color="auto" w:fill="auto"/>
        </w:rPr>
        <w:t>：</w:t>
      </w:r>
    </w:p>
    <w:p w14:paraId="486ACC23">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rightChars="0" w:firstLine="0" w:firstLineChars="0"/>
        <w:jc w:val="righ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日期：  年   月   日</w:t>
      </w:r>
    </w:p>
    <w:p w14:paraId="11CE0A0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200" w:firstLineChars="1750"/>
        <w:textAlignment w:val="auto"/>
        <w:rPr>
          <w:rFonts w:hint="eastAsia" w:ascii="仿宋" w:hAnsi="仿宋" w:eastAsia="仿宋" w:cs="仿宋"/>
          <w:color w:val="auto"/>
          <w:kern w:val="0"/>
          <w:sz w:val="24"/>
          <w:highlight w:val="none"/>
          <w:u w:val="single"/>
          <w:shd w:val="clear" w:color="auto" w:fill="auto"/>
        </w:rPr>
      </w:pPr>
    </w:p>
    <w:p w14:paraId="4E15FB08">
      <w:pPr>
        <w:keepNext w:val="0"/>
        <w:keepLines w:val="0"/>
        <w:pageBreakBefore w:val="0"/>
        <w:widowControl w:val="0"/>
        <w:kinsoku/>
        <w:wordWrap/>
        <w:overflowPunct/>
        <w:topLinePunct w:val="0"/>
        <w:autoSpaceDE/>
        <w:autoSpaceDN/>
        <w:bidi w:val="0"/>
        <w:adjustRightInd w:val="0"/>
        <w:spacing w:beforeAutospacing="0" w:afterAutospacing="0" w:line="400" w:lineRule="exact"/>
        <w:ind w:left="0" w:leftChars="0" w:right="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762D0B5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432CD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t>二、授权委托书或法定代表人（单位负责人、自然人本人）身份证明</w:t>
      </w:r>
    </w:p>
    <w:p w14:paraId="5EAA4467">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p>
    <w:p w14:paraId="658BE058">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授权委托书（适用于非联合体投标）</w:t>
      </w:r>
    </w:p>
    <w:p w14:paraId="7C1D13D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p>
    <w:p w14:paraId="2E00ABFC">
      <w:pPr>
        <w:kinsoku/>
        <w:overflowPunct/>
        <w:topLinePunct w:val="0"/>
        <w:bidi w:val="0"/>
        <w:snapToGrid w:val="0"/>
        <w:spacing w:beforeAutospacing="0" w:afterAutospacing="0" w:line="360" w:lineRule="auto"/>
        <w:ind w:left="0" w:leftChars="0" w:right="0"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（项目名称）【编号：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采购投标的一切事项，其法律后果由我方承担。</w:t>
      </w:r>
    </w:p>
    <w:p w14:paraId="0E31542C">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14:paraId="1C18E293">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14:paraId="16D34C71">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名称</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color w:val="auto"/>
          <w:kern w:val="0"/>
          <w:sz w:val="24"/>
          <w:highlight w:val="none"/>
          <w:shd w:val="clear" w:color="auto" w:fill="auto"/>
        </w:rPr>
        <w:t>公章</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color w:val="auto"/>
          <w:kern w:val="0"/>
          <w:sz w:val="24"/>
          <w:highlight w:val="none"/>
          <w:shd w:val="clear" w:color="auto" w:fill="auto"/>
        </w:rPr>
        <w:t>：</w:t>
      </w:r>
    </w:p>
    <w:p w14:paraId="276D46C4">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日期：  年   月   日</w:t>
      </w:r>
    </w:p>
    <w:p w14:paraId="59EB56B3">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lang w:val="zh-CN"/>
        </w:rPr>
      </w:pPr>
    </w:p>
    <w:p w14:paraId="1625269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3F4A36F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5795025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8841B63">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BAB958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54B7879">
      <w:pPr>
        <w:kinsoku/>
        <w:overflowPunct/>
        <w:topLinePunct w:val="0"/>
        <w:autoSpaceDE/>
        <w:autoSpaceDN/>
        <w:bidi w:val="0"/>
        <w:spacing w:beforeAutospacing="0" w:afterAutospacing="0" w:line="240" w:lineRule="auto"/>
        <w:ind w:left="0" w:leftChars="0" w:right="0"/>
        <w:jc w:val="left"/>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br w:type="page"/>
      </w:r>
    </w:p>
    <w:p w14:paraId="0D37BFB8">
      <w:pPr>
        <w:kinsoku/>
        <w:overflowPunct/>
        <w:topLinePunct w:val="0"/>
        <w:autoSpaceDE w:val="0"/>
        <w:autoSpaceDN w:val="0"/>
        <w:bidi w:val="0"/>
        <w:spacing w:beforeAutospacing="0" w:afterAutospacing="0" w:line="360" w:lineRule="auto"/>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法定代表人、单位负责人或自然人本人</w:t>
      </w:r>
      <w:r>
        <w:rPr>
          <w:rFonts w:hint="eastAsia" w:ascii="仿宋" w:hAnsi="仿宋" w:eastAsia="仿宋" w:cs="仿宋"/>
          <w:b/>
          <w:color w:val="auto"/>
          <w:sz w:val="30"/>
          <w:szCs w:val="30"/>
          <w:highlight w:val="none"/>
          <w:shd w:val="clear" w:color="auto" w:fill="auto"/>
        </w:rPr>
        <w:t>的身份证明（适用于法定代表人、单位负责人或者自然人本人代表</w:t>
      </w:r>
      <w:r>
        <w:rPr>
          <w:rFonts w:hint="eastAsia" w:ascii="仿宋" w:hAnsi="仿宋" w:eastAsia="仿宋" w:cs="仿宋"/>
          <w:b/>
          <w:color w:val="auto"/>
          <w:sz w:val="30"/>
          <w:szCs w:val="30"/>
          <w:highlight w:val="none"/>
          <w:shd w:val="clear" w:color="auto" w:fill="auto"/>
          <w:lang w:eastAsia="zh-CN"/>
        </w:rPr>
        <w:t>供应商</w:t>
      </w:r>
      <w:r>
        <w:rPr>
          <w:rFonts w:hint="eastAsia" w:ascii="仿宋" w:hAnsi="仿宋" w:eastAsia="仿宋" w:cs="仿宋"/>
          <w:b/>
          <w:color w:val="auto"/>
          <w:sz w:val="30"/>
          <w:szCs w:val="30"/>
          <w:highlight w:val="none"/>
          <w:shd w:val="clear" w:color="auto" w:fill="auto"/>
        </w:rPr>
        <w:t>参加投标）</w:t>
      </w:r>
    </w:p>
    <w:p w14:paraId="23FF64EC">
      <w:pPr>
        <w:pStyle w:val="151"/>
        <w:kinsoku/>
        <w:overflowPunct/>
        <w:topLinePunct w:val="0"/>
        <w:bidi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C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D79FB3">
            <w:pPr>
              <w:pStyle w:val="151"/>
              <w:kinsoku/>
              <w:overflowPunct/>
              <w:topLinePunct w:val="0"/>
              <w:bidi w:val="0"/>
              <w:adjustRightIn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正面：                                 反面：</w:t>
            </w:r>
          </w:p>
          <w:p w14:paraId="7E6A14C7">
            <w:pPr>
              <w:pStyle w:val="151"/>
              <w:kinsoku/>
              <w:overflowPunct/>
              <w:topLinePunct w:val="0"/>
              <w:bidi w:val="0"/>
              <w:adjustRightIn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p>
        </w:tc>
      </w:tr>
    </w:tbl>
    <w:p w14:paraId="3A43265F">
      <w:pPr>
        <w:kinsoku/>
        <w:overflowPunct/>
        <w:topLinePunct w:val="0"/>
        <w:bidi w:val="0"/>
        <w:snapToGrid w:val="0"/>
        <w:spacing w:beforeAutospacing="0" w:afterAutospacing="0" w:line="360" w:lineRule="auto"/>
        <w:ind w:left="0" w:leftChars="0" w:right="0"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14:paraId="744E8E25">
      <w:pPr>
        <w:kinsoku/>
        <w:overflowPunct/>
        <w:topLinePunct w:val="0"/>
        <w:bidi w:val="0"/>
        <w:snapToGrid w:val="0"/>
        <w:spacing w:beforeAutospacing="0" w:afterAutospacing="0" w:line="360" w:lineRule="auto"/>
        <w:ind w:left="0" w:leftChars="0" w:right="0" w:firstLine="576"/>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w:t>
      </w:r>
      <w:r>
        <w:rPr>
          <w:rFonts w:hint="eastAsia" w:ascii="仿宋" w:hAnsi="仿宋" w:eastAsia="仿宋" w:cs="仿宋"/>
          <w:color w:val="auto"/>
          <w:kern w:val="0"/>
          <w:sz w:val="24"/>
          <w:highlight w:val="none"/>
          <w:shd w:val="clear" w:color="auto" w:fill="auto"/>
        </w:rPr>
        <w:t>公章</w:t>
      </w:r>
      <w:r>
        <w:rPr>
          <w:rFonts w:hint="eastAsia" w:ascii="仿宋" w:hAnsi="仿宋" w:eastAsia="仿宋" w:cs="仿宋"/>
          <w:color w:val="auto"/>
          <w:kern w:val="0"/>
          <w:sz w:val="24"/>
          <w:highlight w:val="none"/>
          <w:shd w:val="clear" w:color="auto" w:fill="auto"/>
          <w:lang w:val="zh-CN"/>
        </w:rPr>
        <w:t>）：</w:t>
      </w:r>
    </w:p>
    <w:p w14:paraId="1482C921">
      <w:pPr>
        <w:kinsoku/>
        <w:overflowPunct/>
        <w:topLinePunct w:val="0"/>
        <w:bidi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日期：  年  月  日</w:t>
      </w:r>
    </w:p>
    <w:p w14:paraId="4552EA3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A9D822F">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BB74C6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E331D5F">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69856B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C296BB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50C3D0F">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E8BB079">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FBFB3BC">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AAA3BC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5EA5E9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0AEB6A3">
      <w:pPr>
        <w:pStyle w:val="26"/>
        <w:kinsoku/>
        <w:overflowPunct/>
        <w:topLinePunct w:val="0"/>
        <w:bidi w:val="0"/>
        <w:spacing w:beforeAutospacing="0" w:after="0" w:afterAutospacing="0"/>
        <w:ind w:left="0" w:leftChars="0" w:right="0"/>
        <w:rPr>
          <w:rFonts w:hint="eastAsia" w:ascii="仿宋" w:hAnsi="仿宋" w:eastAsia="仿宋" w:cs="仿宋"/>
          <w:highlight w:val="none"/>
          <w:shd w:val="clear" w:color="auto" w:fill="auto"/>
        </w:rPr>
      </w:pPr>
    </w:p>
    <w:p w14:paraId="2CC236F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F0CFCB1">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6230917">
      <w:pPr>
        <w:kinsoku/>
        <w:overflowPunct/>
        <w:topLinePunct w:val="0"/>
        <w:bidi w:val="0"/>
        <w:spacing w:beforeAutospacing="0" w:afterAutospacing="0"/>
        <w:ind w:left="0" w:leftChars="0" w:right="0"/>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3CF9C6B1">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三</w:t>
      </w:r>
      <w:r>
        <w:rPr>
          <w:rFonts w:hint="eastAsia" w:ascii="仿宋" w:hAnsi="仿宋" w:eastAsia="仿宋" w:cs="仿宋"/>
          <w:b/>
          <w:color w:val="auto"/>
          <w:kern w:val="0"/>
          <w:sz w:val="32"/>
          <w:szCs w:val="32"/>
          <w:highlight w:val="none"/>
          <w:shd w:val="clear" w:color="auto" w:fill="auto"/>
        </w:rPr>
        <w:t>、符合性审查资料</w:t>
      </w:r>
    </w:p>
    <w:p w14:paraId="71AA65F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bl>
      <w:tblPr>
        <w:tblStyle w:val="6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0E23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202E8270">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4991" w:type="dxa"/>
            <w:vAlign w:val="center"/>
          </w:tcPr>
          <w:p w14:paraId="29DD0820">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实质性要求</w:t>
            </w:r>
          </w:p>
        </w:tc>
        <w:tc>
          <w:tcPr>
            <w:tcW w:w="2551" w:type="dxa"/>
            <w:vAlign w:val="center"/>
          </w:tcPr>
          <w:p w14:paraId="252925AC">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需要提供的符合性审查资料</w:t>
            </w:r>
          </w:p>
        </w:tc>
        <w:tc>
          <w:tcPr>
            <w:tcW w:w="1418" w:type="dxa"/>
            <w:vAlign w:val="center"/>
          </w:tcPr>
          <w:p w14:paraId="1B7F9D56">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中的</w:t>
            </w:r>
          </w:p>
          <w:p w14:paraId="3021B089">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页码位置</w:t>
            </w:r>
          </w:p>
        </w:tc>
      </w:tr>
      <w:tr w14:paraId="40B9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9" w:type="dxa"/>
            <w:vAlign w:val="center"/>
          </w:tcPr>
          <w:p w14:paraId="71E6F83A">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4991" w:type="dxa"/>
            <w:vAlign w:val="center"/>
          </w:tcPr>
          <w:p w14:paraId="113AC0F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要求签署、盖章。</w:t>
            </w:r>
          </w:p>
        </w:tc>
        <w:tc>
          <w:tcPr>
            <w:tcW w:w="2551" w:type="dxa"/>
            <w:vAlign w:val="center"/>
          </w:tcPr>
          <w:p w14:paraId="5AA0EDE1">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需要使用签字盖章的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的组成部分</w:t>
            </w:r>
          </w:p>
        </w:tc>
        <w:tc>
          <w:tcPr>
            <w:tcW w:w="1418" w:type="dxa"/>
            <w:vAlign w:val="center"/>
          </w:tcPr>
          <w:p w14:paraId="0E5FD526">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rPr>
            </w:pPr>
          </w:p>
          <w:p w14:paraId="72AEFFAA">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p>
          <w:p w14:paraId="65BC6AA2">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14:paraId="1D90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9" w:type="dxa"/>
            <w:vAlign w:val="center"/>
          </w:tcPr>
          <w:p w14:paraId="470EE17E">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2</w:t>
            </w:r>
          </w:p>
        </w:tc>
        <w:tc>
          <w:tcPr>
            <w:tcW w:w="4991" w:type="dxa"/>
            <w:vAlign w:val="center"/>
          </w:tcPr>
          <w:p w14:paraId="1B0DBBD0">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中承诺的投标有效期不少于</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中载明的投标有效期。</w:t>
            </w:r>
          </w:p>
        </w:tc>
        <w:tc>
          <w:tcPr>
            <w:tcW w:w="2551" w:type="dxa"/>
            <w:vAlign w:val="center"/>
          </w:tcPr>
          <w:p w14:paraId="4C00781B">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投标函</w:t>
            </w:r>
          </w:p>
        </w:tc>
        <w:tc>
          <w:tcPr>
            <w:tcW w:w="1418" w:type="dxa"/>
            <w:vAlign w:val="center"/>
          </w:tcPr>
          <w:p w14:paraId="0B5B238B">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14:paraId="796A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9" w:type="dxa"/>
            <w:vAlign w:val="center"/>
          </w:tcPr>
          <w:p w14:paraId="7F082B07">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3</w:t>
            </w:r>
          </w:p>
        </w:tc>
        <w:tc>
          <w:tcPr>
            <w:tcW w:w="4991" w:type="dxa"/>
            <w:vAlign w:val="center"/>
          </w:tcPr>
          <w:p w14:paraId="618D186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满足</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的其它实质性要求。</w:t>
            </w:r>
          </w:p>
        </w:tc>
        <w:tc>
          <w:tcPr>
            <w:tcW w:w="2551" w:type="dxa"/>
            <w:vAlign w:val="center"/>
          </w:tcPr>
          <w:p w14:paraId="3D9C5D7D">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其它实质性要求相应的材料（“▲” 系指实质性要求条款，</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无其它实质性要求的，无需提供）</w:t>
            </w:r>
          </w:p>
        </w:tc>
        <w:tc>
          <w:tcPr>
            <w:tcW w:w="1418" w:type="dxa"/>
            <w:vAlign w:val="center"/>
          </w:tcPr>
          <w:p w14:paraId="29780F3F">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bl>
    <w:p w14:paraId="56F4436D">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42FE080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EA67AF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 xml:space="preserve">            </w:t>
      </w:r>
    </w:p>
    <w:p w14:paraId="48855953">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48FF21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A10C37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792450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E5678A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1C71944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DE66C7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162D1D7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2EE373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E11910C">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6F798E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EA80391">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C9FDF7E">
      <w:pPr>
        <w:kinsoku/>
        <w:overflowPunct/>
        <w:topLinePunct w:val="0"/>
        <w:bidi w:val="0"/>
        <w:spacing w:beforeAutospacing="0" w:afterAutospacing="0"/>
        <w:ind w:left="0" w:leftChars="0" w:right="0"/>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111928FE">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四</w:t>
      </w:r>
      <w:r>
        <w:rPr>
          <w:rFonts w:hint="eastAsia" w:ascii="仿宋" w:hAnsi="仿宋" w:eastAsia="仿宋" w:cs="仿宋"/>
          <w:b/>
          <w:color w:val="auto"/>
          <w:kern w:val="0"/>
          <w:sz w:val="32"/>
          <w:szCs w:val="32"/>
          <w:highlight w:val="none"/>
          <w:shd w:val="clear" w:color="auto" w:fill="auto"/>
        </w:rPr>
        <w:t>、评标标准相应的商务技术资料</w:t>
      </w:r>
    </w:p>
    <w:p w14:paraId="281FCA38">
      <w:pPr>
        <w:kinsoku/>
        <w:overflowPunct/>
        <w:topLinePunct w:val="0"/>
        <w:bidi w:val="0"/>
        <w:snapToGrid w:val="0"/>
        <w:spacing w:beforeAutospacing="0" w:afterAutospacing="0" w:line="360" w:lineRule="auto"/>
        <w:ind w:left="0" w:leftChars="0" w:right="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（按</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第四部分</w:t>
      </w:r>
      <w:r>
        <w:rPr>
          <w:rFonts w:hint="eastAsia" w:ascii="仿宋" w:hAnsi="仿宋" w:eastAsia="仿宋" w:cs="仿宋"/>
          <w:b/>
          <w:color w:val="auto"/>
          <w:sz w:val="24"/>
          <w:highlight w:val="none"/>
          <w:shd w:val="clear" w:color="auto" w:fill="auto"/>
          <w:lang w:eastAsia="zh-CN"/>
        </w:rPr>
        <w:t>评审办法</w:t>
      </w:r>
      <w:r>
        <w:rPr>
          <w:rFonts w:hint="eastAsia" w:ascii="仿宋" w:hAnsi="仿宋" w:eastAsia="仿宋" w:cs="仿宋"/>
          <w:b/>
          <w:color w:val="auto"/>
          <w:sz w:val="24"/>
          <w:highlight w:val="none"/>
          <w:shd w:val="clear" w:color="auto" w:fill="auto"/>
        </w:rPr>
        <w:t>前附表中“</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中评标标准相应的商务技术资料目录”提供资料。）</w:t>
      </w:r>
    </w:p>
    <w:p w14:paraId="6CEAAA9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87E1D4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C372A48">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45C609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D086C6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C89210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82B2C1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8BACE7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9CB2F9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A6B8EF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64B3D99">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lang w:eastAsia="zh-CN"/>
        </w:rPr>
      </w:pPr>
      <w:r>
        <w:rPr>
          <w:rFonts w:hint="eastAsia" w:ascii="仿宋" w:hAnsi="仿宋" w:eastAsia="仿宋" w:cs="仿宋"/>
          <w:b/>
          <w:color w:val="auto"/>
          <w:kern w:val="0"/>
          <w:sz w:val="32"/>
          <w:szCs w:val="32"/>
          <w:highlight w:val="none"/>
          <w:shd w:val="clear" w:color="auto" w:fill="auto"/>
          <w:lang w:val="en-US" w:eastAsia="zh-CN"/>
        </w:rPr>
        <w:t>五</w:t>
      </w:r>
      <w:r>
        <w:rPr>
          <w:rFonts w:hint="eastAsia" w:ascii="仿宋" w:hAnsi="仿宋" w:eastAsia="仿宋" w:cs="仿宋"/>
          <w:b/>
          <w:color w:val="auto"/>
          <w:kern w:val="0"/>
          <w:sz w:val="32"/>
          <w:szCs w:val="32"/>
          <w:highlight w:val="none"/>
          <w:shd w:val="clear" w:color="auto" w:fill="auto"/>
        </w:rPr>
        <w:t>、商务技术偏离</w:t>
      </w:r>
      <w:r>
        <w:rPr>
          <w:rFonts w:hint="eastAsia" w:ascii="仿宋" w:hAnsi="仿宋" w:eastAsia="仿宋" w:cs="仿宋"/>
          <w:b/>
          <w:color w:val="auto"/>
          <w:kern w:val="0"/>
          <w:sz w:val="32"/>
          <w:szCs w:val="32"/>
          <w:highlight w:val="none"/>
          <w:shd w:val="clear" w:color="auto" w:fill="auto"/>
          <w:lang w:val="en-US" w:eastAsia="zh-CN"/>
        </w:rPr>
        <w:t>承诺</w:t>
      </w:r>
    </w:p>
    <w:tbl>
      <w:tblPr>
        <w:tblStyle w:val="63"/>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44"/>
        <w:gridCol w:w="3345"/>
        <w:gridCol w:w="1449"/>
      </w:tblGrid>
      <w:tr w14:paraId="2BDF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0C9741">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2344" w:type="dxa"/>
          </w:tcPr>
          <w:p w14:paraId="07EFE5F3">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交易文件</w:t>
            </w:r>
            <w:r>
              <w:rPr>
                <w:rFonts w:hint="eastAsia" w:ascii="仿宋" w:hAnsi="仿宋" w:eastAsia="仿宋" w:cs="仿宋"/>
                <w:b/>
                <w:bCs/>
                <w:color w:val="auto"/>
                <w:sz w:val="24"/>
                <w:highlight w:val="none"/>
                <w:shd w:val="clear" w:color="auto" w:fill="auto"/>
              </w:rPr>
              <w:t>章节及具体内容</w:t>
            </w:r>
          </w:p>
        </w:tc>
        <w:tc>
          <w:tcPr>
            <w:tcW w:w="3345" w:type="dxa"/>
          </w:tcPr>
          <w:p w14:paraId="22382DC9">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章节及具体内容</w:t>
            </w:r>
          </w:p>
        </w:tc>
        <w:tc>
          <w:tcPr>
            <w:tcW w:w="1449" w:type="dxa"/>
          </w:tcPr>
          <w:p w14:paraId="5C9E22FF">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偏离说明</w:t>
            </w:r>
          </w:p>
        </w:tc>
      </w:tr>
      <w:tr w14:paraId="555F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3EC35D">
            <w:pPr>
              <w:kinsoku/>
              <w:overflowPunct/>
              <w:topLinePunct w:val="0"/>
              <w:bidi w:val="0"/>
              <w:spacing w:beforeAutospacing="0" w:afterAutospacing="0"/>
              <w:ind w:left="0" w:leftChars="0" w:right="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2344" w:type="dxa"/>
          </w:tcPr>
          <w:p w14:paraId="2229E6B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3345" w:type="dxa"/>
          </w:tcPr>
          <w:p w14:paraId="4C22948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1449" w:type="dxa"/>
          </w:tcPr>
          <w:p w14:paraId="7E40B87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r>
      <w:tr w14:paraId="217C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12978D">
            <w:pPr>
              <w:kinsoku/>
              <w:overflowPunct/>
              <w:topLinePunct w:val="0"/>
              <w:bidi w:val="0"/>
              <w:spacing w:beforeAutospacing="0" w:afterAutospacing="0"/>
              <w:ind w:left="0" w:leftChars="0" w:right="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w:t>
            </w:r>
          </w:p>
        </w:tc>
        <w:tc>
          <w:tcPr>
            <w:tcW w:w="2344" w:type="dxa"/>
          </w:tcPr>
          <w:p w14:paraId="34958679">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3345" w:type="dxa"/>
          </w:tcPr>
          <w:p w14:paraId="45B1D27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1449" w:type="dxa"/>
          </w:tcPr>
          <w:p w14:paraId="526CF51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r>
      <w:tr w14:paraId="4B49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09DD0">
            <w:pPr>
              <w:kinsoku/>
              <w:overflowPunct/>
              <w:topLinePunct w:val="0"/>
              <w:bidi w:val="0"/>
              <w:spacing w:beforeAutospacing="0" w:afterAutospacing="0"/>
              <w:ind w:left="0" w:leftChars="0" w:right="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w:t>
            </w:r>
          </w:p>
        </w:tc>
        <w:tc>
          <w:tcPr>
            <w:tcW w:w="2344" w:type="dxa"/>
          </w:tcPr>
          <w:p w14:paraId="1008086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3345" w:type="dxa"/>
          </w:tcPr>
          <w:p w14:paraId="404CC9E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1449" w:type="dxa"/>
          </w:tcPr>
          <w:p w14:paraId="6C97DEF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r>
    </w:tbl>
    <w:p w14:paraId="09B98BCD">
      <w:pPr>
        <w:kinsoku/>
        <w:overflowPunct/>
        <w:topLinePunct w:val="0"/>
        <w:bidi w:val="0"/>
        <w:spacing w:beforeAutospacing="0" w:afterAutospacing="0"/>
        <w:ind w:left="0" w:leftChars="0" w:right="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保证：除商务技术偏离表列出的偏离外，</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响应</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的全部要求</w:t>
      </w:r>
    </w:p>
    <w:p w14:paraId="3EAC3C3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61B4C43">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17AC360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8BF6758">
      <w:pPr>
        <w:kinsoku/>
        <w:overflowPunct/>
        <w:topLinePunct w:val="0"/>
        <w:bidi w:val="0"/>
        <w:spacing w:beforeAutospacing="0" w:afterAutospacing="0"/>
        <w:ind w:left="0" w:leftChars="0" w:right="0"/>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14:paraId="003A785A">
      <w:pPr>
        <w:kinsoku/>
        <w:overflowPunct/>
        <w:topLinePunct w:val="0"/>
        <w:bidi w:val="0"/>
        <w:spacing w:beforeAutospacing="0" w:afterAutospacing="0"/>
        <w:ind w:left="0" w:leftChars="0" w:right="0" w:firstLine="1911" w:firstLineChars="595"/>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bCs/>
          <w:color w:val="auto"/>
          <w:sz w:val="32"/>
          <w:szCs w:val="32"/>
          <w:highlight w:val="none"/>
          <w:shd w:val="clear" w:color="auto" w:fill="auto"/>
          <w:lang w:val="en-US" w:eastAsia="zh-CN"/>
        </w:rPr>
        <w:t>六</w:t>
      </w:r>
      <w:r>
        <w:rPr>
          <w:rFonts w:hint="eastAsia" w:ascii="仿宋" w:hAnsi="仿宋" w:eastAsia="仿宋" w:cs="仿宋"/>
          <w:b/>
          <w:color w:val="auto"/>
          <w:kern w:val="0"/>
          <w:sz w:val="32"/>
          <w:szCs w:val="32"/>
          <w:highlight w:val="none"/>
          <w:shd w:val="clear" w:color="auto" w:fill="auto"/>
        </w:rPr>
        <w:t>、</w:t>
      </w:r>
      <w:r>
        <w:rPr>
          <w:rFonts w:hint="eastAsia" w:ascii="仿宋" w:hAnsi="仿宋" w:eastAsia="仿宋" w:cs="仿宋"/>
          <w:b/>
          <w:color w:val="auto"/>
          <w:kern w:val="0"/>
          <w:sz w:val="32"/>
          <w:szCs w:val="32"/>
          <w:highlight w:val="none"/>
          <w:shd w:val="clear" w:color="auto" w:fill="auto"/>
          <w:lang w:val="zh-CN"/>
        </w:rPr>
        <w:t>采购</w:t>
      </w:r>
      <w:r>
        <w:rPr>
          <w:rFonts w:hint="eastAsia" w:ascii="仿宋" w:hAnsi="仿宋" w:eastAsia="仿宋" w:cs="仿宋"/>
          <w:b/>
          <w:color w:val="auto"/>
          <w:kern w:val="0"/>
          <w:sz w:val="32"/>
          <w:szCs w:val="32"/>
          <w:highlight w:val="none"/>
          <w:shd w:val="clear" w:color="auto" w:fill="auto"/>
          <w:lang w:eastAsia="zh-CN"/>
        </w:rPr>
        <w:t>供应商</w:t>
      </w:r>
      <w:r>
        <w:rPr>
          <w:rFonts w:hint="eastAsia" w:ascii="仿宋" w:hAnsi="仿宋" w:eastAsia="仿宋" w:cs="仿宋"/>
          <w:b/>
          <w:color w:val="auto"/>
          <w:kern w:val="0"/>
          <w:sz w:val="32"/>
          <w:szCs w:val="32"/>
          <w:highlight w:val="none"/>
          <w:shd w:val="clear" w:color="auto" w:fill="auto"/>
          <w:lang w:val="zh-CN"/>
        </w:rPr>
        <w:t>廉洁自律承诺书</w:t>
      </w:r>
    </w:p>
    <w:p w14:paraId="13078C79">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1BF2EE7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p>
    <w:p w14:paraId="7E2B3065">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我单位响应你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项目招标要求参加投标。在这次</w:t>
      </w:r>
      <w:r>
        <w:rPr>
          <w:rFonts w:hint="eastAsia" w:ascii="仿宋" w:hAnsi="仿宋" w:eastAsia="仿宋" w:cs="仿宋"/>
          <w:color w:val="auto"/>
          <w:kern w:val="0"/>
          <w:sz w:val="24"/>
          <w:highlight w:val="none"/>
          <w:shd w:val="clear" w:color="auto" w:fill="auto"/>
          <w:lang w:val="en-US" w:eastAsia="zh-CN"/>
        </w:rPr>
        <w:t>响应</w:t>
      </w:r>
      <w:r>
        <w:rPr>
          <w:rFonts w:hint="eastAsia" w:ascii="仿宋" w:hAnsi="仿宋" w:eastAsia="仿宋" w:cs="仿宋"/>
          <w:color w:val="auto"/>
          <w:kern w:val="0"/>
          <w:sz w:val="24"/>
          <w:highlight w:val="none"/>
          <w:shd w:val="clear" w:color="auto" w:fill="auto"/>
          <w:lang w:val="zh-CN"/>
        </w:rPr>
        <w:t>过程中和</w:t>
      </w:r>
      <w:r>
        <w:rPr>
          <w:rFonts w:hint="eastAsia" w:ascii="仿宋" w:hAnsi="仿宋" w:eastAsia="仿宋" w:cs="仿宋"/>
          <w:color w:val="auto"/>
          <w:kern w:val="0"/>
          <w:sz w:val="24"/>
          <w:highlight w:val="none"/>
          <w:shd w:val="clear" w:color="auto" w:fill="auto"/>
          <w:lang w:val="en-US" w:eastAsia="zh-CN"/>
        </w:rPr>
        <w:t>成交</w:t>
      </w:r>
      <w:r>
        <w:rPr>
          <w:rFonts w:hint="eastAsia" w:ascii="仿宋" w:hAnsi="仿宋" w:eastAsia="仿宋" w:cs="仿宋"/>
          <w:color w:val="auto"/>
          <w:kern w:val="0"/>
          <w:sz w:val="24"/>
          <w:highlight w:val="none"/>
          <w:shd w:val="clear" w:color="auto" w:fill="auto"/>
          <w:lang w:val="zh-CN"/>
        </w:rPr>
        <w:t>后，我们将严格遵守国家法律法规要求，并郑重承诺：</w:t>
      </w:r>
    </w:p>
    <w:p w14:paraId="365918FA">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一、不向项目有关人员及部门赠送礼金礼物、有价证券、回扣以及中介费、介绍费、咨询费等好处费； </w:t>
      </w:r>
    </w:p>
    <w:p w14:paraId="266DA620">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二、不为项目有关人员及部门报销应由你方单位或个人支付的费用； </w:t>
      </w:r>
    </w:p>
    <w:p w14:paraId="0565F055">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三、不向项目有关人员及部门提供有可能影响公正的宴请和健身娱乐等活动； </w:t>
      </w:r>
    </w:p>
    <w:p w14:paraId="5AF95327">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四、不为项目有关人员及部门出国（境）、旅游等提供方便；</w:t>
      </w:r>
    </w:p>
    <w:p w14:paraId="3FB60694">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五、不为项目有关人员个人装修住房、婚丧嫁娶、配偶子女工作安排等提供</w:t>
      </w:r>
    </w:p>
    <w:p w14:paraId="2FFA5292">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好处；</w:t>
      </w:r>
    </w:p>
    <w:p w14:paraId="6830C199">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六、严格遵守《</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政府采购法》《</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招标投标</w:t>
      </w:r>
    </w:p>
    <w:p w14:paraId="195D19C6">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法》</w:t>
      </w:r>
      <w:r>
        <w:rPr>
          <w:rFonts w:hint="eastAsia" w:ascii="仿宋" w:hAnsi="仿宋" w:eastAsia="仿宋" w:cs="仿宋"/>
          <w:color w:val="auto"/>
          <w:sz w:val="24"/>
          <w:highlight w:val="none"/>
          <w:shd w:val="clear" w:color="auto" w:fill="auto"/>
          <w:lang w:val="zh-CN"/>
        </w:rPr>
        <w:t>《中华人民共和国民法典》</w:t>
      </w:r>
      <w:r>
        <w:rPr>
          <w:rFonts w:hint="eastAsia" w:ascii="仿宋" w:hAnsi="仿宋" w:eastAsia="仿宋" w:cs="仿宋"/>
          <w:color w:val="auto"/>
          <w:kern w:val="0"/>
          <w:sz w:val="24"/>
          <w:highlight w:val="none"/>
          <w:shd w:val="clear" w:color="auto" w:fill="auto"/>
          <w:lang w:val="zh-CN"/>
        </w:rPr>
        <w:t xml:space="preserve">等法律法规，诚实守信，合法经营，坚决抵制各种违法违纪行为。 </w:t>
      </w:r>
    </w:p>
    <w:p w14:paraId="0519DC73">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如违反上述承诺，你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有权立即取消我单位投标、中标或在建项目的建设资格，有权拒绝我单位在一定时期内进入你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进行项目建设或其他经营活动，并通报市财政局。由此引起的相应损失均由我单位承担。</w:t>
      </w:r>
    </w:p>
    <w:p w14:paraId="217BE608">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03D512F8">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6984BE5A">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38DAE18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0" w:firstLineChars="0"/>
        <w:jc w:val="righ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w:t>
      </w:r>
      <w:r>
        <w:rPr>
          <w:rFonts w:hint="eastAsia" w:ascii="仿宋" w:hAnsi="仿宋" w:eastAsia="仿宋" w:cs="仿宋"/>
          <w:color w:val="auto"/>
          <w:kern w:val="0"/>
          <w:sz w:val="24"/>
          <w:highlight w:val="none"/>
          <w:shd w:val="clear" w:color="auto" w:fill="auto"/>
        </w:rPr>
        <w:t>公章</w:t>
      </w:r>
      <w:r>
        <w:rPr>
          <w:rFonts w:hint="eastAsia" w:ascii="仿宋" w:hAnsi="仿宋" w:eastAsia="仿宋" w:cs="仿宋"/>
          <w:color w:val="auto"/>
          <w:kern w:val="0"/>
          <w:sz w:val="24"/>
          <w:highlight w:val="none"/>
          <w:shd w:val="clear" w:color="auto" w:fill="auto"/>
          <w:lang w:val="zh-CN"/>
        </w:rPr>
        <w:t>）：</w:t>
      </w:r>
    </w:p>
    <w:p w14:paraId="12A04FC8">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firstLine="0" w:firstLineChars="0"/>
        <w:jc w:val="righ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 xml:space="preserve">   年   月   日</w:t>
      </w:r>
    </w:p>
    <w:p w14:paraId="73C96F32">
      <w:pPr>
        <w:kinsoku/>
        <w:overflowPunct/>
        <w:topLinePunct w:val="0"/>
        <w:bidi w:val="0"/>
        <w:spacing w:beforeAutospacing="0" w:afterAutospacing="0" w:line="360" w:lineRule="auto"/>
        <w:ind w:left="0" w:leftChars="0" w:right="0"/>
        <w:jc w:val="center"/>
        <w:rPr>
          <w:rFonts w:hint="eastAsia" w:ascii="仿宋" w:hAnsi="仿宋" w:eastAsia="仿宋" w:cs="仿宋"/>
          <w:b/>
          <w:bCs/>
          <w:color w:val="auto"/>
          <w:sz w:val="24"/>
          <w:highlight w:val="none"/>
          <w:shd w:val="clear" w:color="auto" w:fill="auto"/>
        </w:rPr>
      </w:pPr>
    </w:p>
    <w:p w14:paraId="0B351D2A">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5C749B8C">
      <w:pPr>
        <w:kinsoku/>
        <w:overflowPunct/>
        <w:topLinePunct w:val="0"/>
        <w:bidi w:val="0"/>
        <w:spacing w:beforeAutospacing="0" w:afterAutospacing="0" w:line="240" w:lineRule="auto"/>
        <w:ind w:left="0" w:leftChars="0" w:right="0"/>
        <w:jc w:val="left"/>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br w:type="page"/>
      </w:r>
    </w:p>
    <w:p w14:paraId="7F943606">
      <w:pPr>
        <w:kinsoku/>
        <w:overflowPunct/>
        <w:topLinePunct w:val="0"/>
        <w:bidi w:val="0"/>
        <w:spacing w:beforeAutospacing="0" w:afterAutospacing="0" w:line="360" w:lineRule="auto"/>
        <w:ind w:left="0" w:leftChars="0" w:right="0"/>
        <w:jc w:val="center"/>
        <w:rPr>
          <w:rFonts w:hint="eastAsia" w:ascii="仿宋" w:hAnsi="仿宋" w:eastAsia="仿宋" w:cs="仿宋"/>
          <w:b/>
          <w:bCs/>
          <w:color w:val="auto"/>
          <w:sz w:val="24"/>
          <w:highlight w:val="none"/>
          <w:shd w:val="clear" w:color="auto" w:fill="auto"/>
        </w:rPr>
        <w:sectPr>
          <w:headerReference r:id="rId4" w:type="first"/>
          <w:footerReference r:id="rId6" w:type="first"/>
          <w:headerReference r:id="rId3" w:type="default"/>
          <w:footerReference r:id="rId5"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1AA780FD">
      <w:pPr>
        <w:spacing w:line="240" w:lineRule="auto"/>
        <w:ind w:firstLine="0" w:firstLineChars="0"/>
        <w:jc w:val="center"/>
        <w:outlineLvl w:val="9"/>
        <w:rPr>
          <w:rFonts w:hint="eastAsia" w:ascii="仿宋" w:hAnsi="仿宋" w:eastAsia="仿宋" w:cs="仿宋"/>
          <w:b/>
          <w:bCs w:val="0"/>
          <w:color w:val="auto"/>
          <w:kern w:val="0"/>
          <w:sz w:val="32"/>
          <w:szCs w:val="32"/>
          <w:highlight w:val="none"/>
          <w:shd w:val="clear" w:color="auto" w:fill="auto"/>
        </w:rPr>
      </w:pPr>
      <w:bookmarkStart w:id="385" w:name="_Toc28537"/>
      <w:r>
        <w:rPr>
          <w:rFonts w:hint="eastAsia" w:ascii="仿宋" w:hAnsi="仿宋" w:eastAsia="仿宋" w:cs="仿宋"/>
          <w:b/>
          <w:bCs w:val="0"/>
          <w:color w:val="auto"/>
          <w:kern w:val="0"/>
          <w:sz w:val="32"/>
          <w:szCs w:val="32"/>
          <w:highlight w:val="none"/>
          <w:shd w:val="clear" w:color="auto" w:fill="auto"/>
          <w:lang w:eastAsia="zh-CN"/>
        </w:rPr>
        <w:t>七</w:t>
      </w:r>
      <w:r>
        <w:rPr>
          <w:rFonts w:hint="eastAsia" w:ascii="仿宋" w:hAnsi="仿宋" w:eastAsia="仿宋" w:cs="仿宋"/>
          <w:b/>
          <w:bCs w:val="0"/>
          <w:color w:val="auto"/>
          <w:kern w:val="0"/>
          <w:sz w:val="32"/>
          <w:szCs w:val="32"/>
          <w:highlight w:val="none"/>
          <w:shd w:val="clear" w:color="auto" w:fill="auto"/>
        </w:rPr>
        <w:t>、诚信承诺书</w:t>
      </w:r>
      <w:bookmarkEnd w:id="385"/>
    </w:p>
    <w:p w14:paraId="35D21BB1">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0C1AC183">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u w:val="none"/>
          <w:shd w:val="clear" w:color="auto" w:fill="auto"/>
          <w:lang w:val="zh-CN"/>
        </w:rPr>
        <w:t>（</w:t>
      </w:r>
      <w:r>
        <w:rPr>
          <w:rFonts w:hint="eastAsia" w:ascii="仿宋" w:hAnsi="仿宋" w:eastAsia="仿宋" w:cs="仿宋"/>
          <w:color w:val="auto"/>
          <w:kern w:val="0"/>
          <w:sz w:val="24"/>
          <w:szCs w:val="24"/>
          <w:highlight w:val="none"/>
          <w:u w:val="none"/>
          <w:shd w:val="clear" w:color="auto" w:fill="auto"/>
          <w:lang w:val="zh-CN" w:eastAsia="zh-CN"/>
        </w:rPr>
        <w:t>采购人</w:t>
      </w:r>
      <w:r>
        <w:rPr>
          <w:rFonts w:hint="eastAsia" w:ascii="仿宋" w:hAnsi="仿宋" w:eastAsia="仿宋" w:cs="仿宋"/>
          <w:color w:val="auto"/>
          <w:kern w:val="0"/>
          <w:sz w:val="24"/>
          <w:szCs w:val="24"/>
          <w:highlight w:val="none"/>
          <w:u w:val="none"/>
          <w:shd w:val="clear" w:color="auto" w:fill="auto"/>
          <w:lang w:val="zh-CN"/>
        </w:rPr>
        <w:t xml:space="preserve">或代理机构） </w:t>
      </w:r>
      <w:r>
        <w:rPr>
          <w:rFonts w:hint="eastAsia" w:ascii="仿宋" w:hAnsi="仿宋" w:eastAsia="仿宋" w:cs="仿宋"/>
          <w:color w:val="auto"/>
          <w:kern w:val="0"/>
          <w:sz w:val="24"/>
          <w:szCs w:val="24"/>
          <w:highlight w:val="none"/>
          <w:shd w:val="clear" w:color="auto" w:fill="auto"/>
          <w:lang w:val="zh-CN"/>
        </w:rPr>
        <w:t>：</w:t>
      </w:r>
    </w:p>
    <w:p w14:paraId="3C6734A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我方在参加贵单位的＿＿＿＿＿＿＿项目的交易活动中，郑重承诺如下：</w:t>
      </w:r>
    </w:p>
    <w:p w14:paraId="5749FDA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1、我方申报的所有资料都是真实、准确、完整的；</w:t>
      </w:r>
    </w:p>
    <w:p w14:paraId="1470A15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2、我方无资质挂靠情形，保证不参与串标、围标及抬标；</w:t>
      </w:r>
    </w:p>
    <w:p w14:paraId="270475D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3、我方未处于被各级行政主管部门做出停止市场行为处罚的期限内；</w:t>
      </w:r>
    </w:p>
    <w:p w14:paraId="3D657EC6">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4、我方参加本项目活动前3年内在经营活动中没有重大违法记录；</w:t>
      </w:r>
    </w:p>
    <w:p w14:paraId="0F949D00">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5、若我方中标，将严格按照规定及时与</w:t>
      </w:r>
      <w:r>
        <w:rPr>
          <w:rFonts w:hint="eastAsia" w:ascii="仿宋" w:hAnsi="仿宋" w:eastAsia="仿宋" w:cs="仿宋"/>
          <w:color w:val="auto"/>
          <w:kern w:val="0"/>
          <w:sz w:val="24"/>
          <w:szCs w:val="24"/>
          <w:highlight w:val="none"/>
          <w:shd w:val="clear" w:color="auto" w:fill="auto"/>
          <w:lang w:val="zh-CN" w:eastAsia="zh-CN"/>
        </w:rPr>
        <w:t>采购人</w:t>
      </w:r>
      <w:r>
        <w:rPr>
          <w:rFonts w:hint="eastAsia" w:ascii="仿宋" w:hAnsi="仿宋" w:eastAsia="仿宋" w:cs="仿宋"/>
          <w:color w:val="auto"/>
          <w:kern w:val="0"/>
          <w:sz w:val="24"/>
          <w:szCs w:val="24"/>
          <w:highlight w:val="none"/>
          <w:shd w:val="clear" w:color="auto" w:fill="auto"/>
          <w:lang w:val="zh-CN"/>
        </w:rPr>
        <w:t>签订合同；</w:t>
      </w:r>
    </w:p>
    <w:p w14:paraId="7032FCC5">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6、若我方中标，将严格按照</w:t>
      </w:r>
      <w:r>
        <w:rPr>
          <w:rFonts w:hint="eastAsia" w:ascii="仿宋" w:hAnsi="仿宋" w:eastAsia="仿宋" w:cs="仿宋"/>
          <w:color w:val="auto"/>
          <w:kern w:val="0"/>
          <w:sz w:val="24"/>
          <w:szCs w:val="24"/>
          <w:highlight w:val="none"/>
          <w:shd w:val="clear" w:color="auto" w:fill="auto"/>
          <w:lang w:val="zh-CN" w:eastAsia="zh-CN"/>
        </w:rPr>
        <w:t>交易文件</w:t>
      </w:r>
      <w:r>
        <w:rPr>
          <w:rFonts w:hint="eastAsia" w:ascii="仿宋" w:hAnsi="仿宋" w:eastAsia="仿宋" w:cs="仿宋"/>
          <w:color w:val="auto"/>
          <w:kern w:val="0"/>
          <w:sz w:val="24"/>
          <w:szCs w:val="24"/>
          <w:highlight w:val="none"/>
          <w:shd w:val="clear" w:color="auto" w:fill="auto"/>
          <w:lang w:val="zh-CN"/>
        </w:rPr>
        <w:t>要求及</w:t>
      </w:r>
      <w:r>
        <w:rPr>
          <w:rFonts w:hint="eastAsia" w:ascii="仿宋" w:hAnsi="仿宋" w:eastAsia="仿宋" w:cs="仿宋"/>
          <w:color w:val="auto"/>
          <w:kern w:val="0"/>
          <w:sz w:val="24"/>
          <w:szCs w:val="24"/>
          <w:highlight w:val="none"/>
          <w:shd w:val="clear" w:color="auto" w:fill="auto"/>
          <w:lang w:val="zh-CN" w:eastAsia="zh-CN"/>
        </w:rPr>
        <w:t>响应文件</w:t>
      </w:r>
      <w:r>
        <w:rPr>
          <w:rFonts w:hint="eastAsia" w:ascii="仿宋" w:hAnsi="仿宋" w:eastAsia="仿宋" w:cs="仿宋"/>
          <w:color w:val="auto"/>
          <w:kern w:val="0"/>
          <w:sz w:val="24"/>
          <w:szCs w:val="24"/>
          <w:highlight w:val="none"/>
          <w:shd w:val="clear" w:color="auto" w:fill="auto"/>
          <w:lang w:val="zh-CN"/>
        </w:rPr>
        <w:t>承诺的报价、质量、工期响应方案、项目负责人等内容组织实施；</w:t>
      </w:r>
    </w:p>
    <w:p w14:paraId="6350A85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我方若违反上述承诺，隐瞒、提供虚假资料或不按</w:t>
      </w:r>
      <w:r>
        <w:rPr>
          <w:rFonts w:hint="eastAsia" w:ascii="仿宋" w:hAnsi="仿宋" w:eastAsia="仿宋" w:cs="仿宋"/>
          <w:color w:val="auto"/>
          <w:kern w:val="0"/>
          <w:sz w:val="24"/>
          <w:szCs w:val="24"/>
          <w:highlight w:val="none"/>
          <w:shd w:val="clear" w:color="auto" w:fill="auto"/>
          <w:lang w:val="zh-CN" w:eastAsia="zh-CN"/>
        </w:rPr>
        <w:t>交易文件</w:t>
      </w:r>
      <w:r>
        <w:rPr>
          <w:rFonts w:hint="eastAsia" w:ascii="仿宋" w:hAnsi="仿宋" w:eastAsia="仿宋" w:cs="仿宋"/>
          <w:color w:val="auto"/>
          <w:kern w:val="0"/>
          <w:sz w:val="24"/>
          <w:szCs w:val="24"/>
          <w:highlight w:val="none"/>
          <w:shd w:val="clear" w:color="auto" w:fill="auto"/>
          <w:lang w:val="zh-CN"/>
        </w:rPr>
        <w:t>要求组织实施或参与串标、抬标及围标等行为，被贵方发现或被他人举报查实，无条件接受</w:t>
      </w:r>
      <w:r>
        <w:rPr>
          <w:rFonts w:hint="eastAsia" w:ascii="仿宋" w:hAnsi="仿宋" w:eastAsia="仿宋" w:cs="仿宋"/>
          <w:color w:val="auto"/>
          <w:kern w:val="0"/>
          <w:sz w:val="24"/>
          <w:szCs w:val="24"/>
          <w:highlight w:val="none"/>
          <w:shd w:val="clear" w:color="auto" w:fill="auto"/>
          <w:lang w:val="zh-CN" w:eastAsia="zh-CN"/>
        </w:rPr>
        <w:t>采购人</w:t>
      </w:r>
      <w:r>
        <w:rPr>
          <w:rFonts w:hint="eastAsia" w:ascii="仿宋" w:hAnsi="仿宋" w:eastAsia="仿宋" w:cs="仿宋"/>
          <w:color w:val="auto"/>
          <w:kern w:val="0"/>
          <w:sz w:val="24"/>
          <w:szCs w:val="24"/>
          <w:highlight w:val="none"/>
          <w:shd w:val="clear" w:color="auto" w:fill="auto"/>
          <w:lang w:val="zh-CN"/>
        </w:rPr>
        <w:t>、行政监管部门作出的取消响应资格、中标资格、解除合同、拒绝后续交易、不良行为记录等的处罚。对造成的损失，任何法律和经济责任完全由我方负责。</w:t>
      </w:r>
    </w:p>
    <w:p w14:paraId="37DF67D4">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特此承诺。</w:t>
      </w:r>
    </w:p>
    <w:p w14:paraId="7B6CAA95">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5F9A787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6A78FEA1">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3F837031">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供应商（加盖公章）：＿＿＿＿＿＿＿＿＿＿＿＿＿＿＿</w:t>
      </w:r>
    </w:p>
    <w:p w14:paraId="4386C5A6">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5235339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74A22B0F">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 xml:space="preserve">供应商代表（签名）：＿＿＿＿＿＿＿＿＿＿＿＿      </w:t>
      </w:r>
    </w:p>
    <w:p w14:paraId="7F7F5A5C">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2642A07F">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日    期：</w:t>
      </w:r>
      <w:r>
        <w:rPr>
          <w:rFonts w:hint="eastAsia" w:ascii="仿宋" w:hAnsi="仿宋" w:eastAsia="仿宋" w:cs="仿宋"/>
          <w:color w:val="auto"/>
          <w:kern w:val="0"/>
          <w:sz w:val="24"/>
          <w:szCs w:val="24"/>
          <w:highlight w:val="none"/>
          <w:u w:val="none"/>
          <w:shd w:val="clear" w:color="auto" w:fill="auto"/>
          <w:lang w:val="zh-CN"/>
        </w:rPr>
        <w:t xml:space="preserve">     </w:t>
      </w:r>
      <w:r>
        <w:rPr>
          <w:rFonts w:hint="eastAsia" w:ascii="仿宋" w:hAnsi="仿宋" w:eastAsia="仿宋" w:cs="仿宋"/>
          <w:color w:val="auto"/>
          <w:kern w:val="0"/>
          <w:sz w:val="24"/>
          <w:szCs w:val="24"/>
          <w:highlight w:val="none"/>
          <w:shd w:val="clear" w:color="auto" w:fill="auto"/>
          <w:lang w:val="zh-CN"/>
        </w:rPr>
        <w:t>年＿＿月＿＿日</w:t>
      </w:r>
    </w:p>
    <w:p w14:paraId="41375C7F">
      <w:pPr>
        <w:kinsoku/>
        <w:overflowPunct/>
        <w:topLinePunct w:val="0"/>
        <w:bidi w:val="0"/>
        <w:spacing w:beforeAutospacing="0" w:afterAutospacing="0" w:line="240" w:lineRule="auto"/>
        <w:ind w:left="0" w:leftChars="0" w:right="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br w:type="page"/>
      </w:r>
    </w:p>
    <w:p w14:paraId="1503809A">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szCs w:val="24"/>
          <w:highlight w:val="none"/>
          <w:shd w:val="clear" w:color="auto" w:fill="auto"/>
          <w:lang w:val="zh-CN"/>
        </w:rPr>
      </w:pPr>
    </w:p>
    <w:p w14:paraId="691FBFA5">
      <w:pPr>
        <w:spacing w:line="240" w:lineRule="auto"/>
        <w:jc w:val="center"/>
        <w:outlineLvl w:val="9"/>
        <w:rPr>
          <w:rFonts w:hint="eastAsia" w:ascii="仿宋" w:hAnsi="仿宋" w:eastAsia="仿宋" w:cs="仿宋"/>
          <w:b/>
          <w:bCs w:val="0"/>
          <w:color w:val="auto"/>
          <w:kern w:val="0"/>
          <w:sz w:val="32"/>
          <w:szCs w:val="32"/>
          <w:highlight w:val="none"/>
          <w:shd w:val="clear" w:color="auto" w:fill="auto"/>
        </w:rPr>
      </w:pPr>
      <w:r>
        <w:rPr>
          <w:rFonts w:hint="eastAsia" w:ascii="仿宋" w:hAnsi="仿宋" w:eastAsia="仿宋" w:cs="仿宋"/>
          <w:b/>
          <w:bCs w:val="0"/>
          <w:color w:val="auto"/>
          <w:kern w:val="0"/>
          <w:sz w:val="32"/>
          <w:szCs w:val="32"/>
          <w:highlight w:val="none"/>
          <w:shd w:val="clear" w:color="auto" w:fill="auto"/>
          <w:lang w:eastAsia="zh-CN"/>
        </w:rPr>
        <w:t>八</w:t>
      </w:r>
      <w:r>
        <w:rPr>
          <w:rFonts w:hint="eastAsia" w:ascii="仿宋" w:hAnsi="仿宋" w:eastAsia="仿宋" w:cs="仿宋"/>
          <w:b/>
          <w:bCs w:val="0"/>
          <w:color w:val="auto"/>
          <w:kern w:val="0"/>
          <w:sz w:val="32"/>
          <w:szCs w:val="32"/>
          <w:highlight w:val="none"/>
          <w:shd w:val="clear" w:color="auto" w:fill="auto"/>
        </w:rPr>
        <w:t xml:space="preserve">、售 后 服 务 承 诺 </w:t>
      </w:r>
    </w:p>
    <w:p w14:paraId="0C03694A">
      <w:pPr>
        <w:autoSpaceDE w:val="0"/>
        <w:autoSpaceDN w:val="0"/>
        <w:spacing w:line="360" w:lineRule="auto"/>
        <w:ind w:left="0" w:leftChars="0" w:firstLine="480" w:firstLineChars="200"/>
        <w:jc w:val="left"/>
        <w:rPr>
          <w:rFonts w:hint="eastAsia" w:ascii="仿宋" w:hAnsi="仿宋" w:eastAsia="仿宋" w:cs="仿宋"/>
          <w:color w:val="auto"/>
          <w:kern w:val="0"/>
          <w:sz w:val="24"/>
          <w:highlight w:val="none"/>
          <w:shd w:val="clear" w:color="auto" w:fill="auto"/>
          <w:lang w:val="zh-CN"/>
        </w:rPr>
      </w:pPr>
    </w:p>
    <w:p w14:paraId="537D1D49">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1、保修年限、范围、保修条件：</w:t>
      </w:r>
    </w:p>
    <w:p w14:paraId="4C42FF1D">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205AB28">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B5BB10B">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2、解决问题、排除故障的措施：</w:t>
      </w:r>
    </w:p>
    <w:p w14:paraId="3CC5791B">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2CB6B9D">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3、售后服务方面的其他承诺：</w:t>
      </w:r>
    </w:p>
    <w:p w14:paraId="214FE39C">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12549CC3">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4、其他优惠条件：</w:t>
      </w:r>
    </w:p>
    <w:p w14:paraId="114F95A5">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1C79BF5">
      <w:pPr>
        <w:autoSpaceDE w:val="0"/>
        <w:autoSpaceDN w:val="0"/>
        <w:spacing w:line="360" w:lineRule="auto"/>
        <w:ind w:firstLine="4800" w:firstLineChars="20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投标单位（公章）            </w:t>
      </w:r>
    </w:p>
    <w:p w14:paraId="7FB300F5">
      <w:pPr>
        <w:autoSpaceDE w:val="0"/>
        <w:autoSpaceDN w:val="0"/>
        <w:spacing w:line="360" w:lineRule="auto"/>
        <w:ind w:firstLine="4800" w:firstLineChars="20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签字代表</w:t>
      </w:r>
    </w:p>
    <w:p w14:paraId="345CBAC2">
      <w:pPr>
        <w:autoSpaceDE w:val="0"/>
        <w:autoSpaceDN w:val="0"/>
        <w:spacing w:line="360" w:lineRule="auto"/>
        <w:ind w:firstLine="480" w:firstLineChars="200"/>
        <w:jc w:val="left"/>
        <w:rPr>
          <w:rFonts w:hint="eastAsia" w:ascii="仿宋" w:hAnsi="仿宋" w:eastAsia="仿宋" w:cs="仿宋"/>
          <w:bCs w:val="0"/>
          <w:color w:val="auto"/>
          <w:kern w:val="0"/>
          <w:sz w:val="24"/>
          <w:highlight w:val="none"/>
          <w:shd w:val="clear" w:color="auto" w:fill="auto"/>
          <w:lang w:val="zh-CN"/>
        </w:rPr>
      </w:pPr>
    </w:p>
    <w:p w14:paraId="39DA0EF7">
      <w:pPr>
        <w:autoSpaceDE w:val="0"/>
        <w:autoSpaceDN w:val="0"/>
        <w:spacing w:line="360" w:lineRule="auto"/>
        <w:ind w:firstLine="4800" w:firstLineChars="20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年  月  日</w:t>
      </w:r>
    </w:p>
    <w:p w14:paraId="2761FD3D">
      <w:pPr>
        <w:autoSpaceDE w:val="0"/>
        <w:autoSpaceDN w:val="0"/>
        <w:spacing w:line="360" w:lineRule="auto"/>
        <w:ind w:firstLine="480" w:firstLineChars="200"/>
        <w:jc w:val="left"/>
        <w:outlineLvl w:val="9"/>
        <w:rPr>
          <w:rFonts w:hint="eastAsia" w:ascii="仿宋" w:hAnsi="仿宋" w:eastAsia="仿宋" w:cs="仿宋"/>
          <w:b w:val="0"/>
          <w:bCs w:val="0"/>
          <w:color w:val="auto"/>
          <w:kern w:val="0"/>
          <w:sz w:val="24"/>
          <w:szCs w:val="24"/>
          <w:highlight w:val="none"/>
          <w:shd w:val="clear" w:color="auto" w:fill="auto"/>
          <w:lang w:val="zh-CN"/>
        </w:rPr>
      </w:pPr>
    </w:p>
    <w:p w14:paraId="06439586">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szCs w:val="24"/>
          <w:highlight w:val="none"/>
          <w:shd w:val="clear" w:color="auto" w:fill="auto"/>
          <w:lang w:val="zh-CN"/>
        </w:rPr>
        <w:sectPr>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3AE5F7AC">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报价文件部分</w:t>
      </w:r>
    </w:p>
    <w:p w14:paraId="778F92C7">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14:paraId="705FB3E5">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6A7C672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投标函</w:t>
      </w:r>
      <w:r>
        <w:rPr>
          <w:rFonts w:hint="eastAsia" w:ascii="仿宋" w:hAnsi="仿宋" w:eastAsia="仿宋" w:cs="仿宋"/>
          <w:color w:val="auto"/>
          <w:sz w:val="24"/>
          <w:highlight w:val="none"/>
          <w:shd w:val="clear" w:color="auto" w:fill="auto"/>
        </w:rPr>
        <w:t>……………………………………………………………………（页码）</w:t>
      </w:r>
    </w:p>
    <w:p w14:paraId="6347023A">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开标</w:t>
      </w:r>
      <w:r>
        <w:rPr>
          <w:rFonts w:hint="eastAsia" w:ascii="仿宋" w:hAnsi="仿宋" w:eastAsia="仿宋" w:cs="仿宋"/>
          <w:color w:val="auto"/>
          <w:sz w:val="24"/>
          <w:highlight w:val="none"/>
          <w:shd w:val="clear" w:color="auto" w:fill="auto"/>
        </w:rPr>
        <w:t>一览表（报价表）…………………………………………………（页码）</w:t>
      </w:r>
    </w:p>
    <w:p w14:paraId="2BD520C2">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1C3CEB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9F79311">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A7194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300E46A">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D152D7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AAE530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A1800F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05339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3140B73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290EFF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4286157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5CADBB4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1D3505D3">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5A27C14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5DA1B78">
      <w:pPr>
        <w:pStyle w:val="692"/>
        <w:keepNext w:val="0"/>
        <w:pageBreakBefore w:val="0"/>
        <w:tabs>
          <w:tab w:val="clear" w:pos="720"/>
        </w:tabs>
        <w:kinsoku/>
        <w:overflowPunct/>
        <w:topLinePunct w:val="0"/>
        <w:bidi w:val="0"/>
        <w:snapToGrid w:val="0"/>
        <w:spacing w:beforeAutospacing="0" w:afterAutospacing="0"/>
        <w:ind w:left="0" w:leftChars="0" w:right="0" w:firstLine="643"/>
        <w:outlineLvl w:val="9"/>
        <w:rPr>
          <w:rFonts w:hint="eastAsia" w:ascii="仿宋" w:hAnsi="仿宋" w:eastAsia="仿宋" w:cs="仿宋"/>
          <w:color w:val="auto"/>
          <w:kern w:val="2"/>
          <w:sz w:val="32"/>
          <w:szCs w:val="32"/>
          <w:highlight w:val="none"/>
          <w:shd w:val="clear" w:color="auto" w:fill="auto"/>
        </w:rPr>
        <w:sectPr>
          <w:headerReference r:id="rId8" w:type="first"/>
          <w:footerReference r:id="rId10" w:type="first"/>
          <w:headerReference r:id="rId7" w:type="default"/>
          <w:footerReference r:id="rId9"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8EB005C">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z w:val="36"/>
          <w:szCs w:val="36"/>
          <w:highlight w:val="none"/>
          <w:shd w:val="clear" w:color="auto" w:fill="auto"/>
        </w:rPr>
      </w:pPr>
      <w:r>
        <w:rPr>
          <w:rFonts w:hint="eastAsia" w:ascii="仿宋" w:hAnsi="仿宋" w:eastAsia="仿宋" w:cs="仿宋"/>
          <w:b/>
          <w:bCs/>
          <w:color w:val="auto"/>
          <w:sz w:val="36"/>
          <w:szCs w:val="36"/>
          <w:highlight w:val="none"/>
          <w:shd w:val="clear" w:color="auto" w:fill="auto"/>
        </w:rPr>
        <w:t>投  标  函</w:t>
      </w:r>
    </w:p>
    <w:p w14:paraId="1ABD858D">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致：杭州萧山污水处理有限公司 </w:t>
      </w:r>
    </w:p>
    <w:p w14:paraId="7078E1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1、根据已收到贵方招标编号为</w:t>
      </w:r>
      <w:r>
        <w:rPr>
          <w:rFonts w:hint="eastAsia" w:ascii="仿宋" w:hAnsi="仿宋" w:eastAsia="仿宋" w:cs="仿宋"/>
          <w:b w:val="0"/>
          <w:color w:val="auto"/>
          <w:sz w:val="24"/>
          <w:highlight w:val="none"/>
          <w:u w:val="single"/>
        </w:rPr>
        <w:t xml:space="preserve">           </w:t>
      </w:r>
      <w:r>
        <w:rPr>
          <w:rFonts w:hint="eastAsia" w:ascii="仿宋" w:hAnsi="仿宋" w:eastAsia="仿宋" w:cs="仿宋"/>
          <w:color w:val="auto"/>
          <w:sz w:val="24"/>
          <w:szCs w:val="24"/>
          <w:highlight w:val="none"/>
          <w:u w:val="none"/>
        </w:rPr>
        <w:t>的</w:t>
      </w:r>
      <w:r>
        <w:rPr>
          <w:rFonts w:hint="eastAsia" w:ascii="仿宋" w:hAnsi="仿宋" w:eastAsia="仿宋" w:cs="仿宋"/>
          <w:b w:val="0"/>
          <w:bCs w:val="0"/>
          <w:color w:val="auto"/>
          <w:sz w:val="24"/>
          <w:szCs w:val="24"/>
          <w:highlight w:val="none"/>
          <w:u w:val="single"/>
          <w:shd w:val="clear" w:color="auto" w:fill="auto"/>
          <w:lang w:val="en-US" w:eastAsia="zh-CN"/>
        </w:rPr>
        <w:t>杭州萧山污水处理有限公司2025-2027年安全物资年度采购项目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，我方经认真研究上述文件的投标须知、技术规范、和其他有关要求，并经风险测算后，我方愿以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的优惠率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税</w:t>
      </w:r>
      <w:r>
        <w:rPr>
          <w:rFonts w:hint="eastAsia" w:ascii="仿宋" w:hAnsi="仿宋" w:eastAsia="仿宋" w:cs="仿宋"/>
          <w:color w:val="000000" w:themeColor="text1"/>
          <w:sz w:val="24"/>
          <w:szCs w:val="24"/>
          <w:highlight w:val="none"/>
          <w14:textFill>
            <w14:solidFill>
              <w14:schemeClr w14:val="tx1"/>
            </w14:solidFill>
          </w14:textFill>
        </w:rPr>
        <w:t>率参</w:t>
      </w:r>
      <w:r>
        <w:rPr>
          <w:rFonts w:hint="eastAsia" w:ascii="仿宋" w:hAnsi="仿宋" w:eastAsia="仿宋" w:cs="仿宋"/>
          <w:color w:val="auto"/>
          <w:sz w:val="24"/>
          <w:szCs w:val="24"/>
          <w:highlight w:val="none"/>
        </w:rPr>
        <w:t>与并按上述技术规范的条件要求承包上述</w:t>
      </w:r>
      <w:r>
        <w:rPr>
          <w:rFonts w:hint="eastAsia" w:ascii="仿宋" w:hAnsi="仿宋" w:eastAsia="仿宋" w:cs="仿宋"/>
          <w:color w:val="auto"/>
          <w:sz w:val="24"/>
          <w:szCs w:val="24"/>
          <w:highlight w:val="none"/>
          <w:lang w:eastAsia="zh-CN"/>
        </w:rPr>
        <w:t>物资采购</w:t>
      </w:r>
      <w:r>
        <w:rPr>
          <w:rFonts w:hint="eastAsia" w:ascii="仿宋" w:hAnsi="仿宋" w:eastAsia="仿宋" w:cs="仿宋"/>
          <w:color w:val="auto"/>
          <w:sz w:val="24"/>
          <w:szCs w:val="24"/>
          <w:highlight w:val="none"/>
        </w:rPr>
        <w:t>、保养服务并承担任何质量缺陷保修责任，今后</w:t>
      </w:r>
      <w:r>
        <w:rPr>
          <w:rFonts w:hint="eastAsia" w:ascii="仿宋" w:hAnsi="仿宋" w:eastAsia="仿宋" w:cs="仿宋"/>
          <w:color w:val="auto"/>
          <w:sz w:val="24"/>
          <w:szCs w:val="24"/>
          <w:highlight w:val="none"/>
          <w:lang w:eastAsia="zh-CN"/>
        </w:rPr>
        <w:t>物资采购</w:t>
      </w:r>
      <w:r>
        <w:rPr>
          <w:rFonts w:hint="eastAsia" w:ascii="仿宋" w:hAnsi="仿宋" w:eastAsia="仿宋" w:cs="仿宋"/>
          <w:color w:val="auto"/>
          <w:sz w:val="24"/>
          <w:szCs w:val="24"/>
          <w:highlight w:val="none"/>
        </w:rPr>
        <w:t>、结算均按此投标让利率优惠，结算以</w:t>
      </w:r>
      <w:r>
        <w:rPr>
          <w:rFonts w:hint="eastAsia" w:ascii="仿宋" w:hAnsi="仿宋" w:eastAsia="仿宋" w:cs="仿宋"/>
          <w:color w:val="auto"/>
          <w:sz w:val="24"/>
          <w:highlight w:val="none"/>
        </w:rPr>
        <w:t>双方认可确定的结算单</w:t>
      </w:r>
      <w:r>
        <w:rPr>
          <w:rFonts w:hint="eastAsia" w:ascii="仿宋" w:hAnsi="仿宋" w:eastAsia="仿宋" w:cs="仿宋"/>
          <w:color w:val="auto"/>
          <w:sz w:val="24"/>
          <w:szCs w:val="24"/>
          <w:highlight w:val="none"/>
        </w:rPr>
        <w:t>为准。我方保证在服务期内质量达到</w:t>
      </w:r>
      <w:r>
        <w:rPr>
          <w:rFonts w:hint="eastAsia" w:ascii="仿宋" w:hAnsi="仿宋" w:eastAsia="仿宋" w:cs="仿宋"/>
          <w:color w:val="auto"/>
          <w:sz w:val="24"/>
          <w:szCs w:val="24"/>
          <w:highlight w:val="none"/>
          <w:u w:val="none"/>
        </w:rPr>
        <w:t>合格</w:t>
      </w:r>
      <w:r>
        <w:rPr>
          <w:rFonts w:hint="eastAsia" w:ascii="仿宋" w:hAnsi="仿宋" w:eastAsia="仿宋" w:cs="仿宋"/>
          <w:color w:val="auto"/>
          <w:sz w:val="24"/>
          <w:szCs w:val="24"/>
          <w:highlight w:val="none"/>
        </w:rPr>
        <w:t>标准。</w:t>
      </w:r>
    </w:p>
    <w:p w14:paraId="20291A77">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2、我方已详细审查全部</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，包括修改文件（如有）及有关附件，我方完全知道必须放弃提出含糊不清或误解的权力。</w:t>
      </w:r>
    </w:p>
    <w:p w14:paraId="39F321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auto"/>
        </w:rPr>
        <w:t>3．若出现大小写金额不一致时以大写金额为准，若出现投标函与投标分项报价表不一致时以投标函报价为准。</w:t>
      </w:r>
    </w:p>
    <w:p w14:paraId="78D06B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4、若我方中标，我方保证按</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要求向贵方递交经贵方认可的履约保证金。</w:t>
      </w:r>
    </w:p>
    <w:p w14:paraId="2FB2CB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5、我方郑重承诺本工程服务由我方自行承包，若出现转包情况，对于贵方终止承包合同、没收履约保证金、将我方列入黑名单、取消我方参与本公司工程项目投标资格等处罚措施我方均予以接受并认可。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注：中标价=限价*（1-优惠率）。如8%优惠率实际结算时，中标价=限价*（1-8%）</w:t>
      </w:r>
    </w:p>
    <w:p w14:paraId="4A992E2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                   （签字、印章）</w:t>
      </w:r>
    </w:p>
    <w:p w14:paraId="2983E3F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p>
    <w:p w14:paraId="37D968AC">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日期：年  月  日</w:t>
      </w:r>
    </w:p>
    <w:p w14:paraId="17D1E852">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651B4B25">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43899C4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01531E44">
      <w:pPr>
        <w:kinsoku/>
        <w:overflowPunct/>
        <w:topLinePunct w:val="0"/>
        <w:bidi w:val="0"/>
        <w:snapToGrid/>
        <w:spacing w:beforeAutospacing="0" w:afterAutospacing="0" w:line="24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p>
    <w:p w14:paraId="5333282B">
      <w:pPr>
        <w:kinsoku/>
        <w:overflowPunct/>
        <w:topLinePunct w:val="0"/>
        <w:bidi w:val="0"/>
        <w:spacing w:beforeAutospacing="0" w:afterAutospacing="0" w:line="360" w:lineRule="auto"/>
        <w:ind w:left="0" w:leftChars="0" w:right="0"/>
        <w:jc w:val="center"/>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eastAsia="zh-CN"/>
        </w:rPr>
        <w:t>开标</w:t>
      </w:r>
      <w:r>
        <w:rPr>
          <w:rFonts w:hint="eastAsia" w:ascii="仿宋" w:hAnsi="仿宋" w:eastAsia="仿宋" w:cs="仿宋"/>
          <w:b/>
          <w:color w:val="auto"/>
          <w:kern w:val="0"/>
          <w:sz w:val="24"/>
          <w:highlight w:val="none"/>
          <w:shd w:val="clear" w:color="auto" w:fill="auto"/>
          <w:lang w:val="zh-CN"/>
        </w:rPr>
        <w:t>一览表（报价表）</w:t>
      </w:r>
    </w:p>
    <w:p w14:paraId="3C64BD2E">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p>
    <w:p w14:paraId="75D2DFAC">
      <w:pPr>
        <w:kinsoku/>
        <w:overflowPunct/>
        <w:topLinePunct w:val="0"/>
        <w:bidi w:val="0"/>
        <w:snapToGrid w:val="0"/>
        <w:spacing w:beforeAutospacing="0" w:afterAutospacing="0" w:line="360" w:lineRule="auto"/>
        <w:ind w:left="0" w:leftChars="0" w:right="0" w:firstLine="482"/>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按你方</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lang w:val="zh-CN"/>
        </w:rPr>
        <w:t>要求，我们，本</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lang w:val="zh-CN"/>
        </w:rPr>
        <w:t>签字方，谨此向你方发出要约如下：如你方接受本</w:t>
      </w:r>
      <w:r>
        <w:rPr>
          <w:rFonts w:hint="eastAsia" w:ascii="仿宋" w:hAnsi="仿宋" w:eastAsia="仿宋" w:cs="仿宋"/>
          <w:color w:val="auto"/>
          <w:kern w:val="0"/>
          <w:sz w:val="24"/>
          <w:highlight w:val="none"/>
          <w:shd w:val="clear" w:color="auto" w:fill="auto"/>
          <w:lang w:val="en-US" w:eastAsia="zh-CN"/>
        </w:rPr>
        <w:t>响应</w:t>
      </w:r>
      <w:r>
        <w:rPr>
          <w:rFonts w:hint="eastAsia" w:ascii="仿宋" w:hAnsi="仿宋" w:eastAsia="仿宋" w:cs="仿宋"/>
          <w:color w:val="auto"/>
          <w:kern w:val="0"/>
          <w:sz w:val="24"/>
          <w:highlight w:val="none"/>
          <w:shd w:val="clear" w:color="auto" w:fill="auto"/>
          <w:lang w:val="zh-CN"/>
        </w:rPr>
        <w:t>，我方承诺按照如下</w:t>
      </w:r>
      <w:r>
        <w:rPr>
          <w:rFonts w:hint="eastAsia" w:ascii="仿宋" w:hAnsi="仿宋" w:eastAsia="仿宋" w:cs="仿宋"/>
          <w:color w:val="auto"/>
          <w:kern w:val="0"/>
          <w:sz w:val="24"/>
          <w:highlight w:val="none"/>
          <w:shd w:val="clear" w:color="auto" w:fill="auto"/>
          <w:lang w:eastAsia="zh-CN"/>
        </w:rPr>
        <w:t>开标</w:t>
      </w:r>
      <w:r>
        <w:rPr>
          <w:rFonts w:hint="eastAsia" w:ascii="仿宋" w:hAnsi="仿宋" w:eastAsia="仿宋" w:cs="仿宋"/>
          <w:color w:val="auto"/>
          <w:kern w:val="0"/>
          <w:sz w:val="24"/>
          <w:highlight w:val="none"/>
          <w:shd w:val="clear" w:color="auto" w:fill="auto"/>
          <w:lang w:val="zh-CN"/>
        </w:rPr>
        <w:t>一览表（报价表）的价格完成</w:t>
      </w: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【编号：</w:t>
      </w:r>
      <w:r>
        <w:rPr>
          <w:rFonts w:hint="eastAsia" w:ascii="仿宋" w:hAnsi="仿宋" w:eastAsia="仿宋" w:cs="仿宋"/>
          <w:color w:val="auto"/>
          <w:kern w:val="0"/>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】的实施</w:t>
      </w:r>
      <w:r>
        <w:rPr>
          <w:rFonts w:hint="eastAsia" w:ascii="仿宋" w:hAnsi="仿宋" w:eastAsia="仿宋" w:cs="仿宋"/>
          <w:color w:val="auto"/>
          <w:kern w:val="0"/>
          <w:sz w:val="24"/>
          <w:highlight w:val="none"/>
          <w:shd w:val="clear" w:color="auto" w:fill="auto"/>
          <w:lang w:val="zh-CN"/>
        </w:rPr>
        <w:t>。</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58"/>
        <w:gridCol w:w="2326"/>
        <w:gridCol w:w="3891"/>
        <w:gridCol w:w="597"/>
        <w:gridCol w:w="1942"/>
        <w:gridCol w:w="675"/>
        <w:gridCol w:w="1544"/>
        <w:gridCol w:w="1237"/>
      </w:tblGrid>
      <w:tr w14:paraId="7229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53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12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A3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物资名称</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FE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规格及参数</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06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60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投标品牌</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A9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865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含税价（元）</w:t>
            </w:r>
          </w:p>
          <w:p w14:paraId="5D8E85CB">
            <w:pPr>
              <w:pStyle w:val="2"/>
              <w:ind w:firstLine="0"/>
              <w:jc w:val="center"/>
              <w:rPr>
                <w:rFonts w:hint="default" w:ascii="宋体" w:hAnsi="Times New Roman" w:eastAsia="宋体" w:cs="Times New Roman"/>
                <w:b w:val="0"/>
                <w:bCs w:val="0"/>
                <w:i w:val="0"/>
                <w:iCs w:val="0"/>
                <w:color w:val="auto"/>
                <w:sz w:val="28"/>
                <w:szCs w:val="20"/>
                <w:u w:val="none"/>
              </w:rPr>
            </w:pPr>
            <w:r>
              <w:rPr>
                <w:rFonts w:hint="eastAsia" w:ascii="仿宋" w:hAnsi="仿宋" w:eastAsia="仿宋" w:cs="仿宋"/>
                <w:b/>
                <w:bCs/>
                <w:i w:val="0"/>
                <w:iCs w:val="0"/>
                <w:color w:val="000000"/>
                <w:kern w:val="0"/>
                <w:sz w:val="24"/>
                <w:szCs w:val="24"/>
                <w:u w:val="none"/>
                <w:lang w:val="en-US" w:eastAsia="zh-CN" w:bidi="ar"/>
              </w:rPr>
              <w:t>（优惠后）</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D7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CF5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E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7981C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8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手提式强光手电筒</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CB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充电式，续航10小时，IPX4以上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1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9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3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AC5E">
            <w:pPr>
              <w:jc w:val="center"/>
              <w:rPr>
                <w:rFonts w:hint="eastAsia" w:ascii="仿宋" w:hAnsi="仿宋" w:eastAsia="仿宋" w:cs="仿宋"/>
                <w:i w:val="0"/>
                <w:iCs w:val="0"/>
                <w:color w:val="000000"/>
                <w:sz w:val="24"/>
                <w:szCs w:val="24"/>
                <w:u w:val="none"/>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158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安防用品不得出现警徽、警察字样及标志图案等</w:t>
            </w:r>
          </w:p>
        </w:tc>
      </w:tr>
      <w:tr w14:paraId="051D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E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CF3062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C6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便携式强光手电</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B2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充电式，续航20小时，1000刘明，IPX4以上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F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9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146F">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C64E">
            <w:pPr>
              <w:jc w:val="left"/>
              <w:rPr>
                <w:rFonts w:hint="eastAsia" w:ascii="仿宋" w:hAnsi="仿宋" w:eastAsia="仿宋" w:cs="仿宋"/>
                <w:i w:val="0"/>
                <w:iCs w:val="0"/>
                <w:color w:val="000000"/>
                <w:sz w:val="24"/>
                <w:szCs w:val="24"/>
                <w:u w:val="none"/>
              </w:rPr>
            </w:pPr>
          </w:p>
        </w:tc>
      </w:tr>
      <w:tr w14:paraId="5D26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E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C0FC20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F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安防棍</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5E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合金钢管，防滑手柄</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D6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B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EC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34F0">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9936">
            <w:pPr>
              <w:jc w:val="left"/>
              <w:rPr>
                <w:rFonts w:hint="eastAsia" w:ascii="仿宋" w:hAnsi="仿宋" w:eastAsia="仿宋" w:cs="仿宋"/>
                <w:i w:val="0"/>
                <w:iCs w:val="0"/>
                <w:color w:val="000000"/>
                <w:sz w:val="24"/>
                <w:szCs w:val="24"/>
                <w:u w:val="none"/>
              </w:rPr>
            </w:pPr>
          </w:p>
        </w:tc>
      </w:tr>
      <w:tr w14:paraId="391B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60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39F762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B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95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整体加粗、加厚，主杆、缩杆、叉头采用不锈钢制成</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4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3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7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FC59">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2E34">
            <w:pPr>
              <w:jc w:val="left"/>
              <w:rPr>
                <w:rFonts w:hint="eastAsia" w:ascii="仿宋" w:hAnsi="仿宋" w:eastAsia="仿宋" w:cs="仿宋"/>
                <w:i w:val="0"/>
                <w:iCs w:val="0"/>
                <w:color w:val="000000"/>
                <w:sz w:val="24"/>
                <w:szCs w:val="24"/>
                <w:u w:val="none"/>
              </w:rPr>
            </w:pPr>
          </w:p>
        </w:tc>
      </w:tr>
      <w:tr w14:paraId="5FB1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C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970D70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7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安防脚叉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EF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可伸缩，加厚</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9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3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0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0062">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A17D">
            <w:pPr>
              <w:jc w:val="left"/>
              <w:rPr>
                <w:rFonts w:hint="eastAsia" w:ascii="仿宋" w:hAnsi="仿宋" w:eastAsia="仿宋" w:cs="仿宋"/>
                <w:i w:val="0"/>
                <w:iCs w:val="0"/>
                <w:color w:val="000000"/>
                <w:sz w:val="24"/>
                <w:szCs w:val="24"/>
                <w:u w:val="none"/>
              </w:rPr>
            </w:pPr>
          </w:p>
        </w:tc>
      </w:tr>
      <w:tr w14:paraId="31C5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E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8A1F38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2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安防腰带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CF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多功能腰带，可放置多种出勤装备（不带装备）</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5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B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5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773D">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284C7">
            <w:pPr>
              <w:jc w:val="left"/>
              <w:rPr>
                <w:rFonts w:hint="eastAsia" w:ascii="仿宋" w:hAnsi="仿宋" w:eastAsia="仿宋" w:cs="仿宋"/>
                <w:i w:val="0"/>
                <w:iCs w:val="0"/>
                <w:color w:val="000000"/>
                <w:sz w:val="24"/>
                <w:szCs w:val="24"/>
                <w:u w:val="none"/>
              </w:rPr>
            </w:pPr>
          </w:p>
        </w:tc>
      </w:tr>
      <w:tr w14:paraId="6A30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D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C40073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E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安防盾牌</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13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F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3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0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F9A3">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80E1">
            <w:pPr>
              <w:jc w:val="left"/>
              <w:rPr>
                <w:rFonts w:hint="eastAsia" w:ascii="仿宋" w:hAnsi="仿宋" w:eastAsia="仿宋" w:cs="仿宋"/>
                <w:i w:val="0"/>
                <w:iCs w:val="0"/>
                <w:color w:val="000000"/>
                <w:sz w:val="24"/>
                <w:szCs w:val="24"/>
                <w:u w:val="none"/>
              </w:rPr>
            </w:pPr>
          </w:p>
        </w:tc>
      </w:tr>
      <w:tr w14:paraId="6425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6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6C55BA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E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防刺背心</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AD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4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4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9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1BA0">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C66A">
            <w:pPr>
              <w:jc w:val="left"/>
              <w:rPr>
                <w:rFonts w:hint="eastAsia" w:ascii="仿宋" w:hAnsi="仿宋" w:eastAsia="仿宋" w:cs="仿宋"/>
                <w:i w:val="0"/>
                <w:iCs w:val="0"/>
                <w:color w:val="000000"/>
                <w:sz w:val="24"/>
                <w:szCs w:val="24"/>
                <w:u w:val="none"/>
              </w:rPr>
            </w:pPr>
          </w:p>
        </w:tc>
      </w:tr>
      <w:tr w14:paraId="05A7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8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5E89D4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9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防割手套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BB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0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0C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0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797D">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1E8A">
            <w:pPr>
              <w:jc w:val="left"/>
              <w:rPr>
                <w:rFonts w:hint="eastAsia" w:ascii="仿宋" w:hAnsi="仿宋" w:eastAsia="仿宋" w:cs="仿宋"/>
                <w:i w:val="0"/>
                <w:iCs w:val="0"/>
                <w:color w:val="000000"/>
                <w:sz w:val="24"/>
                <w:szCs w:val="24"/>
                <w:u w:val="none"/>
              </w:rPr>
            </w:pPr>
          </w:p>
        </w:tc>
      </w:tr>
      <w:tr w14:paraId="4F3C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4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BFADB8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B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安保工具柜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C2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尺寸1.6米*1.2米*0.4米，钢板厚度不少于2毫米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2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2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E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D8AD">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A339">
            <w:pPr>
              <w:jc w:val="left"/>
              <w:rPr>
                <w:rFonts w:hint="eastAsia" w:ascii="仿宋" w:hAnsi="仿宋" w:eastAsia="仿宋" w:cs="仿宋"/>
                <w:i w:val="0"/>
                <w:iCs w:val="0"/>
                <w:color w:val="000000"/>
                <w:sz w:val="24"/>
                <w:szCs w:val="24"/>
                <w:u w:val="none"/>
              </w:rPr>
            </w:pPr>
          </w:p>
        </w:tc>
      </w:tr>
      <w:tr w14:paraId="3330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7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90FCC5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4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安防钢盔</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EF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安防专用，二级防护</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AE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02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E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68DB">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78C5C">
            <w:pPr>
              <w:jc w:val="left"/>
              <w:rPr>
                <w:rFonts w:hint="eastAsia" w:ascii="仿宋" w:hAnsi="仿宋" w:eastAsia="仿宋" w:cs="仿宋"/>
                <w:i w:val="0"/>
                <w:iCs w:val="0"/>
                <w:color w:val="000000"/>
                <w:sz w:val="24"/>
                <w:szCs w:val="24"/>
                <w:u w:val="none"/>
              </w:rPr>
            </w:pPr>
          </w:p>
        </w:tc>
      </w:tr>
      <w:tr w14:paraId="5915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9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252957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9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安防防狼喷雾剂</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6B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有效距离2米至3米，容量≥110毫升</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B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F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0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EF2B">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64B1">
            <w:pPr>
              <w:jc w:val="left"/>
              <w:rPr>
                <w:rFonts w:hint="eastAsia" w:ascii="仿宋" w:hAnsi="仿宋" w:eastAsia="仿宋" w:cs="仿宋"/>
                <w:i w:val="0"/>
                <w:iCs w:val="0"/>
                <w:color w:val="000000"/>
                <w:sz w:val="24"/>
                <w:szCs w:val="24"/>
                <w:u w:val="none"/>
              </w:rPr>
            </w:pPr>
          </w:p>
        </w:tc>
      </w:tr>
      <w:tr w14:paraId="44C3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4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F75F7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7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警示带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DA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加厚帆布，100米盒装</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B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2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6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76B3">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9A609">
            <w:pPr>
              <w:jc w:val="left"/>
              <w:rPr>
                <w:rFonts w:hint="eastAsia" w:ascii="仿宋" w:hAnsi="仿宋" w:eastAsia="仿宋" w:cs="仿宋"/>
                <w:i w:val="0"/>
                <w:iCs w:val="0"/>
                <w:color w:val="000000"/>
                <w:sz w:val="24"/>
                <w:szCs w:val="24"/>
                <w:u w:val="none"/>
              </w:rPr>
            </w:pPr>
          </w:p>
        </w:tc>
      </w:tr>
      <w:tr w14:paraId="2AD4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1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F5C677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B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应急疏散指示棒</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2A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长度≥50厘米，充电式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1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1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8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370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72DF">
            <w:pPr>
              <w:jc w:val="left"/>
              <w:rPr>
                <w:rFonts w:hint="eastAsia" w:ascii="仿宋" w:hAnsi="仿宋" w:eastAsia="仿宋" w:cs="仿宋"/>
                <w:i w:val="0"/>
                <w:iCs w:val="0"/>
                <w:color w:val="000000"/>
                <w:sz w:val="24"/>
                <w:szCs w:val="24"/>
                <w:u w:val="none"/>
              </w:rPr>
            </w:pPr>
          </w:p>
        </w:tc>
      </w:tr>
      <w:tr w14:paraId="466A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3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03CD791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B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安全绳</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A5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聚酯纤维，长度20米，直径12毫米，承重2000千克以上，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E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5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DBF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A6FD">
            <w:pPr>
              <w:jc w:val="left"/>
              <w:rPr>
                <w:rFonts w:hint="eastAsia" w:ascii="仿宋" w:hAnsi="仿宋" w:eastAsia="仿宋" w:cs="仿宋"/>
                <w:i w:val="0"/>
                <w:iCs w:val="0"/>
                <w:color w:val="000000"/>
                <w:sz w:val="24"/>
                <w:szCs w:val="24"/>
                <w:u w:val="none"/>
              </w:rPr>
            </w:pPr>
          </w:p>
        </w:tc>
      </w:tr>
      <w:tr w14:paraId="12A6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9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594C5E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2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A5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五点式，符合《BG6095-2021》，双大钩，绳长2米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4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4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5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992D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738B">
            <w:pPr>
              <w:jc w:val="left"/>
              <w:rPr>
                <w:rFonts w:hint="eastAsia" w:ascii="仿宋" w:hAnsi="仿宋" w:eastAsia="仿宋" w:cs="仿宋"/>
                <w:i w:val="0"/>
                <w:iCs w:val="0"/>
                <w:color w:val="000000"/>
                <w:sz w:val="24"/>
                <w:szCs w:val="24"/>
                <w:u w:val="none"/>
              </w:rPr>
            </w:pPr>
          </w:p>
        </w:tc>
      </w:tr>
      <w:tr w14:paraId="4554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1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419DB95">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7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全面式防毒面具</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5C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符合《BG2890-2022》，防雾，综合性滤毒盒</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B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3F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D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FD9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5E5B">
            <w:pPr>
              <w:jc w:val="left"/>
              <w:rPr>
                <w:rFonts w:hint="eastAsia" w:ascii="仿宋" w:hAnsi="仿宋" w:eastAsia="仿宋" w:cs="仿宋"/>
                <w:i w:val="0"/>
                <w:iCs w:val="0"/>
                <w:color w:val="000000"/>
                <w:sz w:val="24"/>
                <w:szCs w:val="24"/>
                <w:u w:val="none"/>
              </w:rPr>
            </w:pPr>
          </w:p>
        </w:tc>
      </w:tr>
      <w:tr w14:paraId="7E2C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9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3B433D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2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下井作业软梯</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28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10米带防滑，承重≥250千克，踏管长度≥30厘米，有消防装备质量检测报告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A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C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7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F3E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FBAE">
            <w:pPr>
              <w:jc w:val="left"/>
              <w:rPr>
                <w:rFonts w:hint="eastAsia" w:ascii="仿宋" w:hAnsi="仿宋" w:eastAsia="仿宋" w:cs="仿宋"/>
                <w:i w:val="0"/>
                <w:iCs w:val="0"/>
                <w:color w:val="000000"/>
                <w:sz w:val="24"/>
                <w:szCs w:val="24"/>
                <w:u w:val="none"/>
              </w:rPr>
            </w:pPr>
          </w:p>
        </w:tc>
      </w:tr>
      <w:tr w14:paraId="083F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A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874303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9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405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符合《BG4302-2007》，高密度聚乙烯材料作外壳，内充填聚氨酯泡沫材料，承重≥120千克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C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A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1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703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1A78">
            <w:pPr>
              <w:jc w:val="left"/>
              <w:rPr>
                <w:rFonts w:hint="eastAsia" w:ascii="仿宋" w:hAnsi="仿宋" w:eastAsia="仿宋" w:cs="仿宋"/>
                <w:i w:val="0"/>
                <w:iCs w:val="0"/>
                <w:color w:val="000000"/>
                <w:sz w:val="24"/>
                <w:szCs w:val="24"/>
                <w:u w:val="none"/>
              </w:rPr>
            </w:pPr>
          </w:p>
        </w:tc>
      </w:tr>
      <w:tr w14:paraId="0F9E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0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25472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C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救生圈漂浮绳</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A1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8毫米（通用直径）/350千克（抗拉强度）高强丙纶长丝线/可漂浮抗拉橡胶手环。带30米救生绳+1钩+1浮圈</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3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7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8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996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B41C">
            <w:pPr>
              <w:jc w:val="left"/>
              <w:rPr>
                <w:rFonts w:hint="eastAsia" w:ascii="仿宋" w:hAnsi="仿宋" w:eastAsia="仿宋" w:cs="仿宋"/>
                <w:i w:val="0"/>
                <w:iCs w:val="0"/>
                <w:color w:val="000000"/>
                <w:sz w:val="24"/>
                <w:szCs w:val="24"/>
                <w:u w:val="none"/>
              </w:rPr>
            </w:pPr>
          </w:p>
        </w:tc>
      </w:tr>
      <w:tr w14:paraId="578B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A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18316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D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95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符合《BG2811-2019》，透气带孔，旋钮款</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B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1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1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976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5913">
            <w:pPr>
              <w:jc w:val="left"/>
              <w:rPr>
                <w:rFonts w:hint="eastAsia" w:ascii="仿宋" w:hAnsi="仿宋" w:eastAsia="仿宋" w:cs="仿宋"/>
                <w:i w:val="0"/>
                <w:iCs w:val="0"/>
                <w:color w:val="000000"/>
                <w:sz w:val="24"/>
                <w:szCs w:val="24"/>
                <w:u w:val="none"/>
              </w:rPr>
            </w:pPr>
          </w:p>
        </w:tc>
      </w:tr>
      <w:tr w14:paraId="74AF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9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ACF01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2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耳塞</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CE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PU泡棉材质，带合格证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E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F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9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0EC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ADC3">
            <w:pPr>
              <w:jc w:val="left"/>
              <w:rPr>
                <w:rFonts w:hint="eastAsia" w:ascii="仿宋" w:hAnsi="仿宋" w:eastAsia="仿宋" w:cs="仿宋"/>
                <w:i w:val="0"/>
                <w:iCs w:val="0"/>
                <w:color w:val="000000"/>
                <w:sz w:val="24"/>
                <w:szCs w:val="24"/>
                <w:u w:val="none"/>
              </w:rPr>
            </w:pPr>
          </w:p>
        </w:tc>
      </w:tr>
      <w:tr w14:paraId="0810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D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D2AEA7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5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地贴式警示胶带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39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符合《BG2893-2008》，PVC材质，黄黑相间，宽10厘米，长30米以上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7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8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A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E8E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A6EB">
            <w:pPr>
              <w:jc w:val="left"/>
              <w:rPr>
                <w:rFonts w:hint="eastAsia" w:ascii="仿宋" w:hAnsi="仿宋" w:eastAsia="仿宋" w:cs="仿宋"/>
                <w:i w:val="0"/>
                <w:iCs w:val="0"/>
                <w:color w:val="000000"/>
                <w:sz w:val="24"/>
                <w:szCs w:val="24"/>
                <w:u w:val="none"/>
              </w:rPr>
            </w:pPr>
          </w:p>
        </w:tc>
      </w:tr>
      <w:tr w14:paraId="1CD1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9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A1A2DC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1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救生圈安装架子</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02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304不锈钢，重量不低于1.3千克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6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9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E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7CF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8D3F">
            <w:pPr>
              <w:jc w:val="left"/>
              <w:rPr>
                <w:rFonts w:hint="eastAsia" w:ascii="仿宋" w:hAnsi="仿宋" w:eastAsia="仿宋" w:cs="仿宋"/>
                <w:i w:val="0"/>
                <w:iCs w:val="0"/>
                <w:color w:val="000000"/>
                <w:sz w:val="24"/>
                <w:szCs w:val="24"/>
                <w:u w:val="none"/>
              </w:rPr>
            </w:pPr>
          </w:p>
        </w:tc>
      </w:tr>
      <w:tr w14:paraId="57CD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7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748CDA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FF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反光背心</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42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符合《BG20653-2020》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0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13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9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067C">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90DE">
            <w:pPr>
              <w:jc w:val="left"/>
              <w:rPr>
                <w:rFonts w:hint="eastAsia" w:ascii="仿宋" w:hAnsi="仿宋" w:eastAsia="仿宋" w:cs="仿宋"/>
                <w:i w:val="0"/>
                <w:iCs w:val="0"/>
                <w:color w:val="000000"/>
                <w:sz w:val="24"/>
                <w:szCs w:val="24"/>
                <w:u w:val="none"/>
              </w:rPr>
            </w:pPr>
          </w:p>
        </w:tc>
      </w:tr>
      <w:tr w14:paraId="7486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0A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381B05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D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护目镜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95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符合《BG14866-2023》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E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D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7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828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784D">
            <w:pPr>
              <w:jc w:val="left"/>
              <w:rPr>
                <w:rFonts w:hint="eastAsia" w:ascii="仿宋" w:hAnsi="仿宋" w:eastAsia="仿宋" w:cs="仿宋"/>
                <w:i w:val="0"/>
                <w:iCs w:val="0"/>
                <w:color w:val="000000"/>
                <w:sz w:val="24"/>
                <w:szCs w:val="24"/>
                <w:u w:val="none"/>
              </w:rPr>
            </w:pPr>
          </w:p>
        </w:tc>
      </w:tr>
      <w:tr w14:paraId="3C7C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5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BCDDB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C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35KV验电器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D2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1.5米，符合《DL/T740-2014》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6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D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1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232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ACE6">
            <w:pPr>
              <w:jc w:val="left"/>
              <w:rPr>
                <w:rFonts w:hint="eastAsia" w:ascii="仿宋" w:hAnsi="仿宋" w:eastAsia="仿宋" w:cs="仿宋"/>
                <w:i w:val="0"/>
                <w:iCs w:val="0"/>
                <w:color w:val="000000"/>
                <w:sz w:val="24"/>
                <w:szCs w:val="24"/>
                <w:u w:val="none"/>
              </w:rPr>
            </w:pPr>
          </w:p>
        </w:tc>
      </w:tr>
      <w:tr w14:paraId="754F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0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880687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1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10KV验电器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91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A3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4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E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60E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EE3F">
            <w:pPr>
              <w:jc w:val="left"/>
              <w:rPr>
                <w:rFonts w:hint="eastAsia" w:ascii="仿宋" w:hAnsi="仿宋" w:eastAsia="仿宋" w:cs="仿宋"/>
                <w:i w:val="0"/>
                <w:iCs w:val="0"/>
                <w:color w:val="000000"/>
                <w:sz w:val="24"/>
                <w:szCs w:val="24"/>
                <w:u w:val="none"/>
              </w:rPr>
            </w:pPr>
          </w:p>
        </w:tc>
      </w:tr>
      <w:tr w14:paraId="5461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4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9A6E39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3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0.4KV验电器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1A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3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F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3D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598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D527">
            <w:pPr>
              <w:jc w:val="left"/>
              <w:rPr>
                <w:rFonts w:hint="eastAsia" w:ascii="仿宋" w:hAnsi="仿宋" w:eastAsia="仿宋" w:cs="仿宋"/>
                <w:i w:val="0"/>
                <w:iCs w:val="0"/>
                <w:color w:val="000000"/>
                <w:sz w:val="24"/>
                <w:szCs w:val="24"/>
                <w:u w:val="none"/>
              </w:rPr>
            </w:pPr>
          </w:p>
        </w:tc>
      </w:tr>
      <w:tr w14:paraId="36A8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0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6ABDB7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3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35KV接地线</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95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3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3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9DB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0ED3">
            <w:pPr>
              <w:jc w:val="left"/>
              <w:rPr>
                <w:rFonts w:hint="eastAsia" w:ascii="仿宋" w:hAnsi="仿宋" w:eastAsia="仿宋" w:cs="仿宋"/>
                <w:i w:val="0"/>
                <w:iCs w:val="0"/>
                <w:color w:val="000000"/>
                <w:sz w:val="24"/>
                <w:szCs w:val="24"/>
                <w:u w:val="none"/>
              </w:rPr>
            </w:pPr>
          </w:p>
        </w:tc>
      </w:tr>
      <w:tr w14:paraId="23DF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E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576ECD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1B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10KV接地线</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29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B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2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B0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D9C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B740">
            <w:pPr>
              <w:jc w:val="left"/>
              <w:rPr>
                <w:rFonts w:hint="eastAsia" w:ascii="仿宋" w:hAnsi="仿宋" w:eastAsia="仿宋" w:cs="仿宋"/>
                <w:i w:val="0"/>
                <w:iCs w:val="0"/>
                <w:color w:val="000000"/>
                <w:sz w:val="24"/>
                <w:szCs w:val="24"/>
                <w:u w:val="none"/>
              </w:rPr>
            </w:pPr>
          </w:p>
        </w:tc>
      </w:tr>
      <w:tr w14:paraId="67B3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2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0AECF0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B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0.4KV接地线</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10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9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7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3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DC7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3890">
            <w:pPr>
              <w:jc w:val="left"/>
              <w:rPr>
                <w:rFonts w:hint="eastAsia" w:ascii="仿宋" w:hAnsi="仿宋" w:eastAsia="仿宋" w:cs="仿宋"/>
                <w:i w:val="0"/>
                <w:iCs w:val="0"/>
                <w:color w:val="000000"/>
                <w:sz w:val="24"/>
                <w:szCs w:val="24"/>
                <w:u w:val="none"/>
              </w:rPr>
            </w:pPr>
          </w:p>
        </w:tc>
      </w:tr>
      <w:tr w14:paraId="2539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7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5BAF22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7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F2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2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5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1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408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9F7B">
            <w:pPr>
              <w:jc w:val="left"/>
              <w:rPr>
                <w:rFonts w:hint="eastAsia" w:ascii="仿宋" w:hAnsi="仿宋" w:eastAsia="仿宋" w:cs="仿宋"/>
                <w:i w:val="0"/>
                <w:iCs w:val="0"/>
                <w:color w:val="000000"/>
                <w:sz w:val="24"/>
                <w:szCs w:val="24"/>
                <w:u w:val="none"/>
              </w:rPr>
            </w:pPr>
          </w:p>
        </w:tc>
      </w:tr>
      <w:tr w14:paraId="41C9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D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B91ADF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8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26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1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0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2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C4C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A416">
            <w:pPr>
              <w:jc w:val="left"/>
              <w:rPr>
                <w:rFonts w:hint="eastAsia" w:ascii="仿宋" w:hAnsi="仿宋" w:eastAsia="仿宋" w:cs="仿宋"/>
                <w:i w:val="0"/>
                <w:iCs w:val="0"/>
                <w:color w:val="000000"/>
                <w:sz w:val="24"/>
                <w:szCs w:val="24"/>
                <w:u w:val="none"/>
              </w:rPr>
            </w:pPr>
          </w:p>
        </w:tc>
      </w:tr>
      <w:tr w14:paraId="37D6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5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889B22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2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6B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4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6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1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8C1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AE2E">
            <w:pPr>
              <w:jc w:val="left"/>
              <w:rPr>
                <w:rFonts w:hint="eastAsia" w:ascii="仿宋" w:hAnsi="仿宋" w:eastAsia="仿宋" w:cs="仿宋"/>
                <w:i w:val="0"/>
                <w:iCs w:val="0"/>
                <w:color w:val="000000"/>
                <w:sz w:val="24"/>
                <w:szCs w:val="24"/>
                <w:u w:val="none"/>
              </w:rPr>
            </w:pPr>
          </w:p>
        </w:tc>
      </w:tr>
      <w:tr w14:paraId="021E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9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D0A24F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37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04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3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A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C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B06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4131">
            <w:pPr>
              <w:jc w:val="left"/>
              <w:rPr>
                <w:rFonts w:hint="eastAsia" w:ascii="仿宋" w:hAnsi="仿宋" w:eastAsia="仿宋" w:cs="仿宋"/>
                <w:i w:val="0"/>
                <w:iCs w:val="0"/>
                <w:color w:val="000000"/>
                <w:sz w:val="24"/>
                <w:szCs w:val="24"/>
                <w:u w:val="none"/>
              </w:rPr>
            </w:pPr>
          </w:p>
        </w:tc>
      </w:tr>
      <w:tr w14:paraId="7086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0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62F40C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2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1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F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C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0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B5B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9EAE">
            <w:pPr>
              <w:jc w:val="left"/>
              <w:rPr>
                <w:rFonts w:hint="eastAsia" w:ascii="仿宋" w:hAnsi="仿宋" w:eastAsia="仿宋" w:cs="仿宋"/>
                <w:i w:val="0"/>
                <w:iCs w:val="0"/>
                <w:color w:val="000000"/>
                <w:sz w:val="24"/>
                <w:szCs w:val="24"/>
                <w:u w:val="none"/>
              </w:rPr>
            </w:pPr>
          </w:p>
        </w:tc>
      </w:tr>
      <w:tr w14:paraId="15A1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F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931DB7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92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A6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D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B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0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F21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4034">
            <w:pPr>
              <w:jc w:val="left"/>
              <w:rPr>
                <w:rFonts w:hint="eastAsia" w:ascii="仿宋" w:hAnsi="仿宋" w:eastAsia="仿宋" w:cs="仿宋"/>
                <w:i w:val="0"/>
                <w:iCs w:val="0"/>
                <w:color w:val="000000"/>
                <w:sz w:val="24"/>
                <w:szCs w:val="24"/>
                <w:u w:val="none"/>
              </w:rPr>
            </w:pPr>
          </w:p>
        </w:tc>
      </w:tr>
      <w:tr w14:paraId="7C97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C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67D224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D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高配房绝缘登梯</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C9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符合《GB/T17620-2008》，玻璃钢材质，承重≥500千克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C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6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6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B3D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781E">
            <w:pPr>
              <w:jc w:val="left"/>
              <w:rPr>
                <w:rFonts w:hint="eastAsia" w:ascii="仿宋" w:hAnsi="仿宋" w:eastAsia="仿宋" w:cs="仿宋"/>
                <w:i w:val="0"/>
                <w:iCs w:val="0"/>
                <w:color w:val="000000"/>
                <w:sz w:val="24"/>
                <w:szCs w:val="24"/>
                <w:u w:val="none"/>
              </w:rPr>
            </w:pPr>
          </w:p>
        </w:tc>
      </w:tr>
      <w:tr w14:paraId="2BC3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F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A69C39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3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配电房绝缘毯(35KV）</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41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符合《DL/T803-2015》和《DL/T853-2015》（5米*1米*12毫米）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E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6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9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D01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8B8B">
            <w:pPr>
              <w:jc w:val="left"/>
              <w:rPr>
                <w:rFonts w:hint="eastAsia" w:ascii="仿宋" w:hAnsi="仿宋" w:eastAsia="仿宋" w:cs="仿宋"/>
                <w:i w:val="0"/>
                <w:iCs w:val="0"/>
                <w:color w:val="000000"/>
                <w:sz w:val="24"/>
                <w:szCs w:val="24"/>
                <w:u w:val="none"/>
              </w:rPr>
            </w:pPr>
          </w:p>
        </w:tc>
      </w:tr>
      <w:tr w14:paraId="621E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6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04030C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0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配电房绝缘毯(10KV）</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12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符合《DL/T803-2015》和《DL/T853-2015》（10米*1米*5毫米）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C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8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A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DA5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DAF7">
            <w:pPr>
              <w:jc w:val="left"/>
              <w:rPr>
                <w:rFonts w:hint="eastAsia" w:ascii="仿宋" w:hAnsi="仿宋" w:eastAsia="仿宋" w:cs="仿宋"/>
                <w:i w:val="0"/>
                <w:iCs w:val="0"/>
                <w:color w:val="000000"/>
                <w:sz w:val="24"/>
                <w:szCs w:val="24"/>
                <w:u w:val="none"/>
              </w:rPr>
            </w:pPr>
          </w:p>
        </w:tc>
      </w:tr>
      <w:tr w14:paraId="504E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6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F62FE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7E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配电房安全工具柜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E8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符合《DL/T974-2005》，外壳为优质冷轧钢板， 柜门带≥5毫米厚度钢化玻璃，尺寸：2000毫米*1000毫米*450毫米，厚度≥1.2毫米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C1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5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670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58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（不包括安全工器具）</w:t>
            </w:r>
          </w:p>
        </w:tc>
      </w:tr>
      <w:tr w14:paraId="02A4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9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E9BDE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E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配电房烟雾报警器（整套）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84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6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F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5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DD0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6E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（包括1台主机、6个烟杆）不低于2000米范围覆盖</w:t>
            </w:r>
          </w:p>
        </w:tc>
      </w:tr>
      <w:tr w14:paraId="2577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8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6C8122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F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呼吸面罩滤盒</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42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符合《BG2890-2022》，综合性滤毒盒</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EF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C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C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C32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0CBA">
            <w:pPr>
              <w:jc w:val="left"/>
              <w:rPr>
                <w:rFonts w:hint="eastAsia" w:ascii="仿宋" w:hAnsi="仿宋" w:eastAsia="仿宋" w:cs="仿宋"/>
                <w:i w:val="0"/>
                <w:iCs w:val="0"/>
                <w:color w:val="000000"/>
                <w:sz w:val="24"/>
                <w:szCs w:val="24"/>
                <w:u w:val="none"/>
              </w:rPr>
            </w:pPr>
          </w:p>
        </w:tc>
      </w:tr>
      <w:tr w14:paraId="4429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3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E12914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8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AE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符合《GB23394-2009》，带消防认证（C900）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4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B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D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8A8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B8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带检测报告</w:t>
            </w:r>
          </w:p>
        </w:tc>
      </w:tr>
      <w:tr w14:paraId="3BE0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D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13CB19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B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防化服</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A8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65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0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3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0C4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FC7B">
            <w:pPr>
              <w:jc w:val="left"/>
              <w:rPr>
                <w:rFonts w:hint="eastAsia" w:ascii="仿宋" w:hAnsi="仿宋" w:eastAsia="仿宋" w:cs="仿宋"/>
                <w:i w:val="0"/>
                <w:iCs w:val="0"/>
                <w:color w:val="000000"/>
                <w:sz w:val="24"/>
                <w:szCs w:val="24"/>
                <w:u w:val="none"/>
              </w:rPr>
            </w:pPr>
          </w:p>
        </w:tc>
      </w:tr>
      <w:tr w14:paraId="76C8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9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67D9C1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C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23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符合《AQ6102-2007》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0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0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92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0CB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BDE0">
            <w:pPr>
              <w:jc w:val="left"/>
              <w:rPr>
                <w:rFonts w:hint="eastAsia" w:ascii="仿宋" w:hAnsi="仿宋" w:eastAsia="仿宋" w:cs="仿宋"/>
                <w:i w:val="0"/>
                <w:iCs w:val="0"/>
                <w:color w:val="000000"/>
                <w:sz w:val="24"/>
                <w:szCs w:val="24"/>
                <w:u w:val="none"/>
              </w:rPr>
            </w:pPr>
          </w:p>
        </w:tc>
      </w:tr>
      <w:tr w14:paraId="0335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7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93E4A9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4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22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符合《GB20266-2006》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C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F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C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E75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F56E">
            <w:pPr>
              <w:jc w:val="left"/>
              <w:rPr>
                <w:rFonts w:hint="eastAsia" w:ascii="仿宋" w:hAnsi="仿宋" w:eastAsia="仿宋" w:cs="仿宋"/>
                <w:i w:val="0"/>
                <w:iCs w:val="0"/>
                <w:color w:val="000000"/>
                <w:sz w:val="24"/>
                <w:szCs w:val="24"/>
                <w:u w:val="none"/>
              </w:rPr>
            </w:pPr>
          </w:p>
        </w:tc>
      </w:tr>
      <w:tr w14:paraId="7D7B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F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37821B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3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7502防毒面具</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1C2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符合《GB2890-2009》，七件套</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A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74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4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669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ED04">
            <w:pPr>
              <w:jc w:val="left"/>
              <w:rPr>
                <w:rFonts w:hint="eastAsia" w:ascii="仿宋" w:hAnsi="仿宋" w:eastAsia="仿宋" w:cs="仿宋"/>
                <w:i w:val="0"/>
                <w:iCs w:val="0"/>
                <w:color w:val="000000"/>
                <w:sz w:val="24"/>
                <w:szCs w:val="24"/>
                <w:u w:val="none"/>
              </w:rPr>
            </w:pPr>
          </w:p>
        </w:tc>
      </w:tr>
      <w:tr w14:paraId="2A0A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B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36BEEE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2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防护面罩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EB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安全帽、支架、透明面屏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1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2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0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C36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7FB6">
            <w:pPr>
              <w:jc w:val="left"/>
              <w:rPr>
                <w:rFonts w:hint="eastAsia" w:ascii="仿宋" w:hAnsi="仿宋" w:eastAsia="仿宋" w:cs="仿宋"/>
                <w:i w:val="0"/>
                <w:iCs w:val="0"/>
                <w:color w:val="000000"/>
                <w:sz w:val="24"/>
                <w:szCs w:val="24"/>
                <w:u w:val="none"/>
              </w:rPr>
            </w:pPr>
          </w:p>
        </w:tc>
      </w:tr>
      <w:tr w14:paraId="126E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F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FE40F15">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B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隔音耳罩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C7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A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9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6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D7C0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8F37">
            <w:pPr>
              <w:jc w:val="left"/>
              <w:rPr>
                <w:rFonts w:hint="eastAsia" w:ascii="仿宋" w:hAnsi="仿宋" w:eastAsia="仿宋" w:cs="仿宋"/>
                <w:i w:val="0"/>
                <w:iCs w:val="0"/>
                <w:color w:val="000000"/>
                <w:sz w:val="24"/>
                <w:szCs w:val="24"/>
                <w:u w:val="none"/>
              </w:rPr>
            </w:pPr>
          </w:p>
        </w:tc>
      </w:tr>
      <w:tr w14:paraId="3A33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2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813BE6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1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救护式担架</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F7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聚乙烯材质，尺寸不少于1.8米*0.4米，带安全带</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C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5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9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007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8E65">
            <w:pPr>
              <w:jc w:val="left"/>
              <w:rPr>
                <w:rFonts w:hint="eastAsia" w:ascii="仿宋" w:hAnsi="仿宋" w:eastAsia="仿宋" w:cs="仿宋"/>
                <w:i w:val="0"/>
                <w:iCs w:val="0"/>
                <w:color w:val="000000"/>
                <w:sz w:val="24"/>
                <w:szCs w:val="24"/>
                <w:u w:val="none"/>
              </w:rPr>
            </w:pPr>
          </w:p>
        </w:tc>
      </w:tr>
      <w:tr w14:paraId="3474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E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C879FF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6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洗眼器A</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95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304加厚不锈钢（带冲淋）单进水口立式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8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4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8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017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8570">
            <w:pPr>
              <w:jc w:val="left"/>
              <w:rPr>
                <w:rFonts w:hint="eastAsia" w:ascii="仿宋" w:hAnsi="仿宋" w:eastAsia="仿宋" w:cs="仿宋"/>
                <w:i w:val="0"/>
                <w:iCs w:val="0"/>
                <w:color w:val="000000"/>
                <w:sz w:val="24"/>
                <w:szCs w:val="24"/>
                <w:u w:val="none"/>
              </w:rPr>
            </w:pPr>
          </w:p>
        </w:tc>
      </w:tr>
      <w:tr w14:paraId="21A6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E6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ABD01A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A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洗眼器B</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63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304加厚不锈钢（不带冲淋）立式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1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F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1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BA4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D826">
            <w:pPr>
              <w:jc w:val="left"/>
              <w:rPr>
                <w:rFonts w:hint="eastAsia" w:ascii="仿宋" w:hAnsi="仿宋" w:eastAsia="仿宋" w:cs="仿宋"/>
                <w:i w:val="0"/>
                <w:iCs w:val="0"/>
                <w:color w:val="000000"/>
                <w:sz w:val="24"/>
                <w:szCs w:val="24"/>
                <w:u w:val="none"/>
              </w:rPr>
            </w:pPr>
          </w:p>
        </w:tc>
      </w:tr>
      <w:tr w14:paraId="332D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E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302411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A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凸透镜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60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直径45厘米外广角，ABS塑料，PC软镜面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8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A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B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462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60DE">
            <w:pPr>
              <w:jc w:val="left"/>
              <w:rPr>
                <w:rFonts w:hint="eastAsia" w:ascii="仿宋" w:hAnsi="仿宋" w:eastAsia="仿宋" w:cs="仿宋"/>
                <w:i w:val="0"/>
                <w:iCs w:val="0"/>
                <w:color w:val="000000"/>
                <w:sz w:val="24"/>
                <w:szCs w:val="24"/>
                <w:u w:val="none"/>
              </w:rPr>
            </w:pPr>
          </w:p>
        </w:tc>
      </w:tr>
      <w:tr w14:paraId="31C2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2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7C4A92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05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轴流风机和风管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C7A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14寸（直径不小于40厘米），带防护网，风量大于5000m³/h，配套10米长风管</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F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D9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8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F38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D390">
            <w:pPr>
              <w:jc w:val="left"/>
              <w:rPr>
                <w:rFonts w:hint="eastAsia" w:ascii="仿宋" w:hAnsi="仿宋" w:eastAsia="仿宋" w:cs="仿宋"/>
                <w:i w:val="0"/>
                <w:iCs w:val="0"/>
                <w:color w:val="000000"/>
                <w:sz w:val="24"/>
                <w:szCs w:val="24"/>
                <w:u w:val="none"/>
              </w:rPr>
            </w:pPr>
          </w:p>
        </w:tc>
      </w:tr>
      <w:tr w14:paraId="7FC8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0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777BE9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0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泵吸式四合一气体检测仪</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09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F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1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A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950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FDC0">
            <w:pPr>
              <w:jc w:val="left"/>
              <w:rPr>
                <w:rFonts w:hint="eastAsia" w:ascii="仿宋" w:hAnsi="仿宋" w:eastAsia="仿宋" w:cs="仿宋"/>
                <w:i w:val="0"/>
                <w:iCs w:val="0"/>
                <w:color w:val="000000"/>
                <w:sz w:val="24"/>
                <w:szCs w:val="24"/>
                <w:u w:val="none"/>
              </w:rPr>
            </w:pPr>
          </w:p>
        </w:tc>
      </w:tr>
      <w:tr w14:paraId="685C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1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111F71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3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便携式四合一气体检测仪</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D9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D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F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1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4C2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6492">
            <w:pPr>
              <w:jc w:val="left"/>
              <w:rPr>
                <w:rFonts w:hint="eastAsia" w:ascii="仿宋" w:hAnsi="仿宋" w:eastAsia="仿宋" w:cs="仿宋"/>
                <w:i w:val="0"/>
                <w:iCs w:val="0"/>
                <w:color w:val="000000"/>
                <w:sz w:val="24"/>
                <w:szCs w:val="24"/>
                <w:u w:val="none"/>
              </w:rPr>
            </w:pPr>
          </w:p>
        </w:tc>
      </w:tr>
      <w:tr w14:paraId="0DDB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8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76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防汛物资</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8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草垫</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A4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规格40*40厘米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6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0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8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89D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937B">
            <w:pPr>
              <w:jc w:val="left"/>
              <w:rPr>
                <w:rFonts w:hint="eastAsia" w:ascii="仿宋" w:hAnsi="仿宋" w:eastAsia="仿宋" w:cs="仿宋"/>
                <w:i w:val="0"/>
                <w:iCs w:val="0"/>
                <w:color w:val="000000"/>
                <w:sz w:val="24"/>
                <w:szCs w:val="24"/>
                <w:u w:val="none"/>
              </w:rPr>
            </w:pPr>
          </w:p>
        </w:tc>
      </w:tr>
      <w:tr w14:paraId="1AB2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5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A05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9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工业盐</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A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规格50公斤</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B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3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2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531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40D9">
            <w:pPr>
              <w:jc w:val="left"/>
              <w:rPr>
                <w:rFonts w:hint="eastAsia" w:ascii="仿宋" w:hAnsi="仿宋" w:eastAsia="仿宋" w:cs="仿宋"/>
                <w:i w:val="0"/>
                <w:iCs w:val="0"/>
                <w:color w:val="000000"/>
                <w:sz w:val="24"/>
                <w:szCs w:val="24"/>
                <w:u w:val="none"/>
              </w:rPr>
            </w:pPr>
          </w:p>
        </w:tc>
      </w:tr>
      <w:tr w14:paraId="5BE4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F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C06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4C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麻袋</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9E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规格70*100厘米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B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2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0A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DB9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A40B">
            <w:pPr>
              <w:jc w:val="left"/>
              <w:rPr>
                <w:rFonts w:hint="eastAsia" w:ascii="仿宋" w:hAnsi="仿宋" w:eastAsia="仿宋" w:cs="仿宋"/>
                <w:i w:val="0"/>
                <w:iCs w:val="0"/>
                <w:color w:val="000000"/>
                <w:sz w:val="24"/>
                <w:szCs w:val="24"/>
                <w:u w:val="none"/>
              </w:rPr>
            </w:pPr>
          </w:p>
        </w:tc>
      </w:tr>
      <w:tr w14:paraId="252D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F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F87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2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防汛沙袋（不含沙土）</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C7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规格30*70厘米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4D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5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0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352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17F5">
            <w:pPr>
              <w:jc w:val="left"/>
              <w:rPr>
                <w:rFonts w:hint="eastAsia" w:ascii="仿宋" w:hAnsi="仿宋" w:eastAsia="仿宋" w:cs="仿宋"/>
                <w:i w:val="0"/>
                <w:iCs w:val="0"/>
                <w:color w:val="000000"/>
                <w:sz w:val="24"/>
                <w:szCs w:val="24"/>
                <w:u w:val="none"/>
              </w:rPr>
            </w:pPr>
          </w:p>
        </w:tc>
      </w:tr>
      <w:tr w14:paraId="0079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4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E13B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25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防汛挡水板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517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ABS塑料加厚 75L型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B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2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3B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3E8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4B83">
            <w:pPr>
              <w:jc w:val="left"/>
              <w:rPr>
                <w:rFonts w:hint="eastAsia" w:ascii="仿宋" w:hAnsi="仿宋" w:eastAsia="仿宋" w:cs="仿宋"/>
                <w:i w:val="0"/>
                <w:iCs w:val="0"/>
                <w:color w:val="000000"/>
                <w:sz w:val="24"/>
                <w:szCs w:val="24"/>
                <w:u w:val="none"/>
              </w:rPr>
            </w:pPr>
          </w:p>
        </w:tc>
      </w:tr>
      <w:tr w14:paraId="741D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07E4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6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路锥桶</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06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方形5斤70cm，橡胶</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9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E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8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FBB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B40F">
            <w:pPr>
              <w:jc w:val="left"/>
              <w:rPr>
                <w:rFonts w:hint="eastAsia" w:ascii="仿宋" w:hAnsi="仿宋" w:eastAsia="仿宋" w:cs="仿宋"/>
                <w:i w:val="0"/>
                <w:iCs w:val="0"/>
                <w:color w:val="000000"/>
                <w:sz w:val="24"/>
                <w:szCs w:val="24"/>
                <w:u w:val="none"/>
              </w:rPr>
            </w:pPr>
          </w:p>
        </w:tc>
      </w:tr>
      <w:tr w14:paraId="2DB4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B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2A597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消防物资</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31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消防水带枪头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16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符合《GB8181-2005》，带消防认证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F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A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8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7BF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6470">
            <w:pPr>
              <w:jc w:val="left"/>
              <w:rPr>
                <w:rFonts w:hint="eastAsia" w:ascii="仿宋" w:hAnsi="仿宋" w:eastAsia="仿宋" w:cs="仿宋"/>
                <w:i w:val="0"/>
                <w:iCs w:val="0"/>
                <w:color w:val="000000"/>
                <w:sz w:val="24"/>
                <w:szCs w:val="24"/>
                <w:u w:val="none"/>
              </w:rPr>
            </w:pPr>
          </w:p>
        </w:tc>
      </w:tr>
      <w:tr w14:paraId="5C7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F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0BB456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D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消防栓保温罩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83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加厚加棉，85厘米*50厘米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CA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B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E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AA7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C5ED">
            <w:pPr>
              <w:jc w:val="left"/>
              <w:rPr>
                <w:rFonts w:hint="eastAsia" w:ascii="仿宋" w:hAnsi="仿宋" w:eastAsia="仿宋" w:cs="仿宋"/>
                <w:i w:val="0"/>
                <w:iCs w:val="0"/>
                <w:color w:val="000000"/>
                <w:sz w:val="24"/>
                <w:szCs w:val="24"/>
                <w:u w:val="none"/>
              </w:rPr>
            </w:pPr>
          </w:p>
        </w:tc>
      </w:tr>
      <w:tr w14:paraId="2469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A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3454A1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8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消防扳手</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09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加厚球墨铸铁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5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D3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9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1F4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7172">
            <w:pPr>
              <w:jc w:val="left"/>
              <w:rPr>
                <w:rFonts w:hint="eastAsia" w:ascii="仿宋" w:hAnsi="仿宋" w:eastAsia="仿宋" w:cs="仿宋"/>
                <w:i w:val="0"/>
                <w:iCs w:val="0"/>
                <w:color w:val="000000"/>
                <w:sz w:val="24"/>
                <w:szCs w:val="24"/>
                <w:u w:val="none"/>
              </w:rPr>
            </w:pPr>
          </w:p>
        </w:tc>
      </w:tr>
      <w:tr w14:paraId="2621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F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15CB4B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4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7A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C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9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A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0A3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B68A">
            <w:pPr>
              <w:jc w:val="left"/>
              <w:rPr>
                <w:rFonts w:hint="eastAsia" w:ascii="仿宋" w:hAnsi="仿宋" w:eastAsia="仿宋" w:cs="仿宋"/>
                <w:i w:val="0"/>
                <w:iCs w:val="0"/>
                <w:color w:val="000000"/>
                <w:sz w:val="24"/>
                <w:szCs w:val="24"/>
                <w:u w:val="none"/>
              </w:rPr>
            </w:pPr>
          </w:p>
        </w:tc>
      </w:tr>
      <w:tr w14:paraId="4606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D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D54B96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5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1E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A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2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E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864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7B4A">
            <w:pPr>
              <w:jc w:val="left"/>
              <w:rPr>
                <w:rFonts w:hint="eastAsia" w:ascii="仿宋" w:hAnsi="仿宋" w:eastAsia="仿宋" w:cs="仿宋"/>
                <w:i w:val="0"/>
                <w:iCs w:val="0"/>
                <w:color w:val="000000"/>
                <w:sz w:val="24"/>
                <w:szCs w:val="24"/>
                <w:u w:val="none"/>
              </w:rPr>
            </w:pPr>
          </w:p>
        </w:tc>
      </w:tr>
      <w:tr w14:paraId="7E4F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C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F59083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B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9F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6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D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D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C03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479D">
            <w:pPr>
              <w:jc w:val="left"/>
              <w:rPr>
                <w:rFonts w:hint="eastAsia" w:ascii="仿宋" w:hAnsi="仿宋" w:eastAsia="仿宋" w:cs="仿宋"/>
                <w:i w:val="0"/>
                <w:iCs w:val="0"/>
                <w:color w:val="000000"/>
                <w:sz w:val="24"/>
                <w:szCs w:val="24"/>
                <w:u w:val="none"/>
              </w:rPr>
            </w:pPr>
          </w:p>
        </w:tc>
      </w:tr>
      <w:tr w14:paraId="5157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0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0F96BD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B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5D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D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B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F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C5C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9093">
            <w:pPr>
              <w:jc w:val="left"/>
              <w:rPr>
                <w:rFonts w:hint="eastAsia" w:ascii="仿宋" w:hAnsi="仿宋" w:eastAsia="仿宋" w:cs="仿宋"/>
                <w:i w:val="0"/>
                <w:iCs w:val="0"/>
                <w:color w:val="000000"/>
                <w:sz w:val="24"/>
                <w:szCs w:val="24"/>
                <w:u w:val="none"/>
              </w:rPr>
            </w:pPr>
          </w:p>
        </w:tc>
      </w:tr>
      <w:tr w14:paraId="5AE8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C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3B29F1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6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2E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B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DC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1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73E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ECFA">
            <w:pPr>
              <w:jc w:val="left"/>
              <w:rPr>
                <w:rFonts w:hint="eastAsia" w:ascii="仿宋" w:hAnsi="仿宋" w:eastAsia="仿宋" w:cs="仿宋"/>
                <w:i w:val="0"/>
                <w:iCs w:val="0"/>
                <w:color w:val="000000"/>
                <w:sz w:val="24"/>
                <w:szCs w:val="24"/>
                <w:u w:val="none"/>
              </w:rPr>
            </w:pPr>
          </w:p>
        </w:tc>
      </w:tr>
      <w:tr w14:paraId="0E05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C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EA32CF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8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防冻二氧化碳手套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E8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外层需耐低温材料，内层带防寒夹层，具备防冻、防滑、防水，抗撕裂</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F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6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C1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DE2C">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B8C9">
            <w:pPr>
              <w:jc w:val="left"/>
              <w:rPr>
                <w:rFonts w:hint="eastAsia" w:ascii="仿宋" w:hAnsi="仿宋" w:eastAsia="仿宋" w:cs="仿宋"/>
                <w:i w:val="0"/>
                <w:iCs w:val="0"/>
                <w:color w:val="000000"/>
                <w:sz w:val="24"/>
                <w:szCs w:val="24"/>
                <w:u w:val="none"/>
              </w:rPr>
            </w:pPr>
          </w:p>
        </w:tc>
      </w:tr>
      <w:tr w14:paraId="0798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90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3177E8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B16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7B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符合《GB8109-2005》，带消防认证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7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2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3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5B4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CF79">
            <w:pPr>
              <w:jc w:val="left"/>
              <w:rPr>
                <w:rFonts w:hint="eastAsia" w:ascii="仿宋" w:hAnsi="仿宋" w:eastAsia="仿宋" w:cs="仿宋"/>
                <w:i w:val="0"/>
                <w:iCs w:val="0"/>
                <w:color w:val="000000"/>
                <w:sz w:val="24"/>
                <w:szCs w:val="24"/>
                <w:u w:val="none"/>
              </w:rPr>
            </w:pPr>
          </w:p>
        </w:tc>
      </w:tr>
      <w:tr w14:paraId="37BB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4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9533DF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78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灭火器箱（红色）4×2灭火器箱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2B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0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E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0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47C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11B9">
            <w:pPr>
              <w:jc w:val="left"/>
              <w:rPr>
                <w:rFonts w:hint="eastAsia" w:ascii="仿宋" w:hAnsi="仿宋" w:eastAsia="仿宋" w:cs="仿宋"/>
                <w:i w:val="0"/>
                <w:iCs w:val="0"/>
                <w:color w:val="000000"/>
                <w:sz w:val="24"/>
                <w:szCs w:val="24"/>
                <w:u w:val="none"/>
              </w:rPr>
            </w:pPr>
          </w:p>
        </w:tc>
      </w:tr>
      <w:tr w14:paraId="1D84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94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6672A4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1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灭火器箱（不锈钢）4×2灭火器箱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07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B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9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B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71D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D3E4">
            <w:pPr>
              <w:jc w:val="left"/>
              <w:rPr>
                <w:rFonts w:hint="eastAsia" w:ascii="仿宋" w:hAnsi="仿宋" w:eastAsia="仿宋" w:cs="仿宋"/>
                <w:i w:val="0"/>
                <w:iCs w:val="0"/>
                <w:color w:val="000000"/>
                <w:sz w:val="24"/>
                <w:szCs w:val="24"/>
                <w:u w:val="none"/>
              </w:rPr>
            </w:pPr>
          </w:p>
        </w:tc>
      </w:tr>
      <w:tr w14:paraId="48B6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A117E0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4F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灭火器箱（红色）5×2灭火器箱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27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B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AF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9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571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C49A">
            <w:pPr>
              <w:jc w:val="left"/>
              <w:rPr>
                <w:rFonts w:hint="eastAsia" w:ascii="仿宋" w:hAnsi="仿宋" w:eastAsia="仿宋" w:cs="仿宋"/>
                <w:i w:val="0"/>
                <w:iCs w:val="0"/>
                <w:color w:val="000000"/>
                <w:sz w:val="24"/>
                <w:szCs w:val="24"/>
                <w:u w:val="none"/>
              </w:rPr>
            </w:pPr>
          </w:p>
        </w:tc>
      </w:tr>
      <w:tr w14:paraId="3CD2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4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E8B446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5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灭火器箱（不锈钢）5×2灭火器箱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18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A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A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9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31F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3AA7">
            <w:pPr>
              <w:jc w:val="left"/>
              <w:rPr>
                <w:rFonts w:hint="eastAsia" w:ascii="仿宋" w:hAnsi="仿宋" w:eastAsia="仿宋" w:cs="仿宋"/>
                <w:i w:val="0"/>
                <w:iCs w:val="0"/>
                <w:color w:val="000000"/>
                <w:sz w:val="24"/>
                <w:szCs w:val="24"/>
                <w:u w:val="none"/>
              </w:rPr>
            </w:pPr>
          </w:p>
        </w:tc>
      </w:tr>
      <w:tr w14:paraId="0BC6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4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13EC2B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67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8-65-25型消防水带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8E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8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6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C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ED8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51EE">
            <w:pPr>
              <w:jc w:val="left"/>
              <w:rPr>
                <w:rFonts w:hint="eastAsia" w:ascii="仿宋" w:hAnsi="仿宋" w:eastAsia="仿宋" w:cs="仿宋"/>
                <w:i w:val="0"/>
                <w:iCs w:val="0"/>
                <w:color w:val="000000"/>
                <w:sz w:val="24"/>
                <w:szCs w:val="24"/>
                <w:u w:val="none"/>
              </w:rPr>
            </w:pPr>
          </w:p>
        </w:tc>
      </w:tr>
      <w:tr w14:paraId="5987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3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F495E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B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10-65-25型消防水带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8B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9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2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F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287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D939">
            <w:pPr>
              <w:jc w:val="left"/>
              <w:rPr>
                <w:rFonts w:hint="eastAsia" w:ascii="仿宋" w:hAnsi="仿宋" w:eastAsia="仿宋" w:cs="仿宋"/>
                <w:i w:val="0"/>
                <w:iCs w:val="0"/>
                <w:color w:val="000000"/>
                <w:sz w:val="24"/>
                <w:szCs w:val="24"/>
                <w:u w:val="none"/>
              </w:rPr>
            </w:pPr>
          </w:p>
        </w:tc>
      </w:tr>
      <w:tr w14:paraId="1653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9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BBD072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1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13-65-25型消防水带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DE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AE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4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F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0A1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A9FB">
            <w:pPr>
              <w:jc w:val="left"/>
              <w:rPr>
                <w:rFonts w:hint="eastAsia" w:ascii="仿宋" w:hAnsi="仿宋" w:eastAsia="仿宋" w:cs="仿宋"/>
                <w:i w:val="0"/>
                <w:iCs w:val="0"/>
                <w:color w:val="000000"/>
                <w:sz w:val="24"/>
                <w:szCs w:val="24"/>
                <w:u w:val="none"/>
              </w:rPr>
            </w:pPr>
          </w:p>
        </w:tc>
      </w:tr>
      <w:tr w14:paraId="45E9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8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519B6D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0F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消防沙桶</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4A9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304不锈钢常规尺寸，加厚  </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3B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45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02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8A4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D4D8">
            <w:pPr>
              <w:jc w:val="left"/>
              <w:rPr>
                <w:rFonts w:hint="eastAsia" w:ascii="仿宋" w:hAnsi="仿宋" w:eastAsia="仿宋" w:cs="仿宋"/>
                <w:i w:val="0"/>
                <w:iCs w:val="0"/>
                <w:color w:val="000000"/>
                <w:sz w:val="24"/>
                <w:szCs w:val="24"/>
                <w:u w:val="none"/>
              </w:rPr>
            </w:pPr>
          </w:p>
        </w:tc>
      </w:tr>
      <w:tr w14:paraId="47D5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D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510777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8D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消防铁锹</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A47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3F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FC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10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AE5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D728">
            <w:pPr>
              <w:jc w:val="left"/>
              <w:rPr>
                <w:rFonts w:hint="eastAsia" w:ascii="仿宋" w:hAnsi="仿宋" w:eastAsia="仿宋" w:cs="仿宋"/>
                <w:i w:val="0"/>
                <w:iCs w:val="0"/>
                <w:color w:val="000000"/>
                <w:sz w:val="24"/>
                <w:szCs w:val="24"/>
                <w:u w:val="none"/>
              </w:rPr>
            </w:pPr>
          </w:p>
        </w:tc>
      </w:tr>
      <w:tr w14:paraId="503A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D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2792B1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3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超薄不锈钢安全出口指示灯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049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54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2C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A9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65A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FC94">
            <w:pPr>
              <w:jc w:val="left"/>
              <w:rPr>
                <w:rFonts w:hint="eastAsia" w:ascii="仿宋" w:hAnsi="仿宋" w:eastAsia="仿宋" w:cs="仿宋"/>
                <w:i w:val="0"/>
                <w:iCs w:val="0"/>
                <w:color w:val="000000"/>
                <w:sz w:val="24"/>
                <w:szCs w:val="24"/>
                <w:u w:val="none"/>
              </w:rPr>
            </w:pPr>
          </w:p>
        </w:tc>
      </w:tr>
      <w:tr w14:paraId="53A7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C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89D5E0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FB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消防应急照明灯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744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符合《GB51309-2018》和《GB55037-2022》，带消防认证，照明大于60分钟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E6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C2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F9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842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79F6">
            <w:pPr>
              <w:jc w:val="left"/>
              <w:rPr>
                <w:rFonts w:hint="eastAsia" w:ascii="仿宋" w:hAnsi="仿宋" w:eastAsia="仿宋" w:cs="仿宋"/>
                <w:i w:val="0"/>
                <w:iCs w:val="0"/>
                <w:color w:val="000000"/>
                <w:sz w:val="24"/>
                <w:szCs w:val="24"/>
                <w:u w:val="none"/>
              </w:rPr>
            </w:pPr>
          </w:p>
        </w:tc>
      </w:tr>
      <w:tr w14:paraId="719E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0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8D0326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8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超薄不锈钢消防安全指示标志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9F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E6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96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14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EAD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C5E5">
            <w:pPr>
              <w:jc w:val="left"/>
              <w:rPr>
                <w:rFonts w:hint="eastAsia" w:ascii="仿宋" w:hAnsi="仿宋" w:eastAsia="仿宋" w:cs="仿宋"/>
                <w:i w:val="0"/>
                <w:iCs w:val="0"/>
                <w:color w:val="000000"/>
                <w:sz w:val="24"/>
                <w:szCs w:val="24"/>
                <w:u w:val="none"/>
              </w:rPr>
            </w:pPr>
          </w:p>
        </w:tc>
      </w:tr>
      <w:tr w14:paraId="351C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4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2DA76D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F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安全出口和应急灯二合一</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ACF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D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3A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9A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B1C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F0A5">
            <w:pPr>
              <w:jc w:val="left"/>
              <w:rPr>
                <w:rFonts w:hint="eastAsia" w:ascii="仿宋" w:hAnsi="仿宋" w:eastAsia="仿宋" w:cs="仿宋"/>
                <w:i w:val="0"/>
                <w:iCs w:val="0"/>
                <w:color w:val="000000"/>
                <w:sz w:val="24"/>
                <w:szCs w:val="24"/>
                <w:u w:val="none"/>
              </w:rPr>
            </w:pPr>
          </w:p>
        </w:tc>
      </w:tr>
      <w:tr w14:paraId="76F1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2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E23A35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烟雾弹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AE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S-3500型，发烟时间≥180秒，带合格证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6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7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4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296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DB4A">
            <w:pPr>
              <w:jc w:val="left"/>
              <w:rPr>
                <w:rFonts w:hint="eastAsia" w:ascii="仿宋" w:hAnsi="仿宋" w:eastAsia="仿宋" w:cs="仿宋"/>
                <w:i w:val="0"/>
                <w:iCs w:val="0"/>
                <w:color w:val="000000"/>
                <w:sz w:val="24"/>
                <w:szCs w:val="24"/>
                <w:u w:val="none"/>
              </w:rPr>
            </w:pPr>
          </w:p>
        </w:tc>
      </w:tr>
      <w:tr w14:paraId="1744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B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B662E3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4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灭火毯</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C6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符合《GB20286-2006》，带消防认证，规格1.5米*1.5米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2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A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9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C3E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A0AA">
            <w:pPr>
              <w:jc w:val="left"/>
              <w:rPr>
                <w:rFonts w:hint="eastAsia" w:ascii="仿宋" w:hAnsi="仿宋" w:eastAsia="仿宋" w:cs="仿宋"/>
                <w:i w:val="0"/>
                <w:iCs w:val="0"/>
                <w:color w:val="000000"/>
                <w:sz w:val="24"/>
                <w:szCs w:val="24"/>
                <w:u w:val="none"/>
              </w:rPr>
            </w:pPr>
          </w:p>
        </w:tc>
      </w:tr>
      <w:tr w14:paraId="250E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7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BFEC9F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1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91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2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C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F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597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0C3B">
            <w:pPr>
              <w:jc w:val="left"/>
              <w:rPr>
                <w:rFonts w:hint="eastAsia" w:ascii="仿宋" w:hAnsi="仿宋" w:eastAsia="仿宋" w:cs="仿宋"/>
                <w:i w:val="0"/>
                <w:iCs w:val="0"/>
                <w:color w:val="000000"/>
                <w:sz w:val="24"/>
                <w:szCs w:val="24"/>
                <w:u w:val="none"/>
              </w:rPr>
            </w:pPr>
          </w:p>
        </w:tc>
      </w:tr>
      <w:tr w14:paraId="295C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8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2A918E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A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SN65消火栓</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32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符合《GB3445-2018》，带消防认证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E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6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8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3D2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2EA7">
            <w:pPr>
              <w:jc w:val="left"/>
              <w:rPr>
                <w:rFonts w:hint="eastAsia" w:ascii="仿宋" w:hAnsi="仿宋" w:eastAsia="仿宋" w:cs="仿宋"/>
                <w:i w:val="0"/>
                <w:iCs w:val="0"/>
                <w:color w:val="000000"/>
                <w:sz w:val="24"/>
                <w:szCs w:val="24"/>
                <w:u w:val="none"/>
              </w:rPr>
            </w:pPr>
          </w:p>
        </w:tc>
      </w:tr>
      <w:tr w14:paraId="6BFD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A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5117C3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E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消防防烟面罩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E6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符合《GB21976.7-2012》，带消防认证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1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3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6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0C3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8E5A">
            <w:pPr>
              <w:jc w:val="left"/>
              <w:rPr>
                <w:rFonts w:hint="eastAsia" w:ascii="仿宋" w:hAnsi="仿宋" w:eastAsia="仿宋" w:cs="仿宋"/>
                <w:i w:val="0"/>
                <w:iCs w:val="0"/>
                <w:color w:val="000000"/>
                <w:sz w:val="24"/>
                <w:szCs w:val="24"/>
                <w:u w:val="none"/>
              </w:rPr>
            </w:pPr>
          </w:p>
        </w:tc>
      </w:tr>
      <w:tr w14:paraId="4508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D4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476CBE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0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微型消防站工具柜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（不包含工具）</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BBC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国标两门系列。厚度不低于2mm，尺寸：160*140*40厘米（不包含物资）</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4C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7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C1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2C03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4337C">
            <w:pPr>
              <w:jc w:val="left"/>
              <w:rPr>
                <w:rFonts w:hint="eastAsia" w:ascii="仿宋" w:hAnsi="仿宋" w:eastAsia="仿宋" w:cs="仿宋"/>
                <w:i w:val="0"/>
                <w:iCs w:val="0"/>
                <w:color w:val="000000"/>
                <w:sz w:val="24"/>
                <w:szCs w:val="24"/>
                <w:u w:val="none"/>
              </w:rPr>
            </w:pPr>
          </w:p>
        </w:tc>
      </w:tr>
      <w:tr w14:paraId="7BB7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9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C88B81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40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C8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FC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AC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16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1B6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1AD21">
            <w:pPr>
              <w:jc w:val="left"/>
              <w:rPr>
                <w:rFonts w:hint="eastAsia" w:ascii="仿宋" w:hAnsi="仿宋" w:eastAsia="仿宋" w:cs="仿宋"/>
                <w:i w:val="0"/>
                <w:iCs w:val="0"/>
                <w:color w:val="000000"/>
                <w:sz w:val="24"/>
                <w:szCs w:val="24"/>
                <w:u w:val="none"/>
              </w:rPr>
            </w:pPr>
          </w:p>
        </w:tc>
      </w:tr>
      <w:tr w14:paraId="4022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39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BFC2EF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1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A2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1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2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0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1ED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ABF6">
            <w:pPr>
              <w:jc w:val="left"/>
              <w:rPr>
                <w:rFonts w:hint="eastAsia" w:ascii="仿宋" w:hAnsi="仿宋" w:eastAsia="仿宋" w:cs="仿宋"/>
                <w:i w:val="0"/>
                <w:iCs w:val="0"/>
                <w:color w:val="000000"/>
                <w:sz w:val="24"/>
                <w:szCs w:val="24"/>
                <w:u w:val="none"/>
              </w:rPr>
            </w:pPr>
          </w:p>
        </w:tc>
      </w:tr>
      <w:tr w14:paraId="5D3E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B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60CAC6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A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53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9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8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7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CC0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6335">
            <w:pPr>
              <w:jc w:val="left"/>
              <w:rPr>
                <w:rFonts w:hint="eastAsia" w:ascii="仿宋" w:hAnsi="仿宋" w:eastAsia="仿宋" w:cs="仿宋"/>
                <w:i w:val="0"/>
                <w:iCs w:val="0"/>
                <w:color w:val="000000"/>
                <w:sz w:val="24"/>
                <w:szCs w:val="24"/>
                <w:u w:val="none"/>
              </w:rPr>
            </w:pPr>
          </w:p>
        </w:tc>
      </w:tr>
      <w:tr w14:paraId="163F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1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725A19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0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6公斤干粉灭火器充装</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D0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8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F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3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5F5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F846">
            <w:pPr>
              <w:jc w:val="left"/>
              <w:rPr>
                <w:rFonts w:hint="eastAsia" w:ascii="仿宋" w:hAnsi="仿宋" w:eastAsia="仿宋" w:cs="仿宋"/>
                <w:i w:val="0"/>
                <w:iCs w:val="0"/>
                <w:color w:val="000000"/>
                <w:sz w:val="24"/>
                <w:szCs w:val="24"/>
                <w:u w:val="none"/>
              </w:rPr>
            </w:pPr>
          </w:p>
        </w:tc>
      </w:tr>
      <w:tr w14:paraId="73C0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E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492A19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5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3升水基型灭火器充装费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B2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2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3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D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B0B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6383">
            <w:pPr>
              <w:jc w:val="left"/>
              <w:rPr>
                <w:rFonts w:hint="eastAsia" w:ascii="仿宋" w:hAnsi="仿宋" w:eastAsia="仿宋" w:cs="仿宋"/>
                <w:i w:val="0"/>
                <w:iCs w:val="0"/>
                <w:color w:val="000000"/>
                <w:sz w:val="24"/>
                <w:szCs w:val="24"/>
                <w:u w:val="none"/>
              </w:rPr>
            </w:pPr>
          </w:p>
        </w:tc>
      </w:tr>
      <w:tr w14:paraId="6CFC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2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3EF2F9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20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68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D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1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E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EB7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30D4">
            <w:pPr>
              <w:jc w:val="left"/>
              <w:rPr>
                <w:rFonts w:hint="eastAsia" w:ascii="仿宋" w:hAnsi="仿宋" w:eastAsia="仿宋" w:cs="仿宋"/>
                <w:i w:val="0"/>
                <w:iCs w:val="0"/>
                <w:color w:val="000000"/>
                <w:sz w:val="24"/>
                <w:szCs w:val="24"/>
                <w:u w:val="none"/>
              </w:rPr>
            </w:pPr>
          </w:p>
        </w:tc>
      </w:tr>
      <w:tr w14:paraId="1915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B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3BAC8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D8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正压式空气呼吸器填充</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25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符合《GA124-2013》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7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C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6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68CC">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5299">
            <w:pPr>
              <w:jc w:val="left"/>
              <w:rPr>
                <w:rFonts w:hint="eastAsia" w:ascii="仿宋" w:hAnsi="仿宋" w:eastAsia="仿宋" w:cs="仿宋"/>
                <w:i w:val="0"/>
                <w:iCs w:val="0"/>
                <w:color w:val="000000"/>
                <w:sz w:val="24"/>
                <w:szCs w:val="24"/>
                <w:u w:val="none"/>
              </w:rPr>
            </w:pPr>
          </w:p>
        </w:tc>
      </w:tr>
      <w:tr w14:paraId="6515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3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E671F1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F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71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3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6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B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69A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7744">
            <w:pPr>
              <w:jc w:val="left"/>
              <w:rPr>
                <w:rFonts w:hint="eastAsia" w:ascii="仿宋" w:hAnsi="仿宋" w:eastAsia="仿宋" w:cs="仿宋"/>
                <w:i w:val="0"/>
                <w:iCs w:val="0"/>
                <w:color w:val="000000"/>
                <w:sz w:val="24"/>
                <w:szCs w:val="24"/>
                <w:u w:val="none"/>
              </w:rPr>
            </w:pPr>
          </w:p>
        </w:tc>
      </w:tr>
      <w:tr w14:paraId="4741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7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8EB969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9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5KG干粉灭火器充装费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AD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5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0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8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D04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4B73">
            <w:pPr>
              <w:jc w:val="left"/>
              <w:rPr>
                <w:rFonts w:hint="eastAsia" w:ascii="仿宋" w:hAnsi="仿宋" w:eastAsia="仿宋" w:cs="仿宋"/>
                <w:i w:val="0"/>
                <w:iCs w:val="0"/>
                <w:color w:val="000000"/>
                <w:sz w:val="24"/>
                <w:szCs w:val="24"/>
                <w:u w:val="none"/>
              </w:rPr>
            </w:pPr>
          </w:p>
        </w:tc>
      </w:tr>
      <w:tr w14:paraId="4D2E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0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7177A2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9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配电房烟雾报警器（单个）</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8B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3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9C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4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B38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FE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不包括主机</w:t>
            </w:r>
          </w:p>
        </w:tc>
      </w:tr>
      <w:tr w14:paraId="2312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E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BF67F2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B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铁马围栏</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EF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镀锌管，2米*1.2米，黄黑相间，8斤以上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E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2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E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69E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3958">
            <w:pPr>
              <w:jc w:val="left"/>
              <w:rPr>
                <w:rFonts w:hint="eastAsia" w:ascii="仿宋" w:hAnsi="仿宋" w:eastAsia="仿宋" w:cs="仿宋"/>
                <w:i w:val="0"/>
                <w:iCs w:val="0"/>
                <w:color w:val="000000"/>
                <w:sz w:val="24"/>
                <w:szCs w:val="24"/>
                <w:u w:val="none"/>
              </w:rPr>
            </w:pPr>
          </w:p>
        </w:tc>
      </w:tr>
      <w:tr w14:paraId="40FD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nil"/>
              <w:right w:val="single" w:color="000000" w:sz="4" w:space="0"/>
            </w:tcBorders>
            <w:shd w:val="clear" w:color="auto" w:fill="auto"/>
            <w:vAlign w:val="center"/>
          </w:tcPr>
          <w:p w14:paraId="2F0EA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AB86D0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nil"/>
              <w:right w:val="single" w:color="000000" w:sz="4" w:space="0"/>
            </w:tcBorders>
            <w:shd w:val="clear" w:color="auto" w:fill="auto"/>
            <w:vAlign w:val="center"/>
          </w:tcPr>
          <w:p w14:paraId="247E6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安全播报器</w:t>
            </w:r>
          </w:p>
        </w:tc>
        <w:tc>
          <w:tcPr>
            <w:tcW w:w="1447" w:type="pct"/>
            <w:tcBorders>
              <w:top w:val="single" w:color="000000" w:sz="4" w:space="0"/>
              <w:left w:val="single" w:color="000000" w:sz="4" w:space="0"/>
              <w:bottom w:val="nil"/>
              <w:right w:val="single" w:color="000000" w:sz="4" w:space="0"/>
            </w:tcBorders>
            <w:shd w:val="clear" w:color="auto" w:fill="auto"/>
            <w:vAlign w:val="center"/>
          </w:tcPr>
          <w:p w14:paraId="1FE195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红外线感应≥4米，自定义语音</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724F5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411AF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nil"/>
              <w:right w:val="single" w:color="000000" w:sz="4" w:space="0"/>
            </w:tcBorders>
            <w:shd w:val="clear" w:color="auto" w:fill="auto"/>
            <w:vAlign w:val="center"/>
          </w:tcPr>
          <w:p w14:paraId="734A8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185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CD66">
            <w:pPr>
              <w:jc w:val="left"/>
              <w:rPr>
                <w:rFonts w:hint="eastAsia" w:ascii="仿宋" w:hAnsi="仿宋" w:eastAsia="仿宋" w:cs="仿宋"/>
                <w:i w:val="0"/>
                <w:iCs w:val="0"/>
                <w:color w:val="000000"/>
                <w:sz w:val="24"/>
                <w:szCs w:val="24"/>
                <w:u w:val="none"/>
              </w:rPr>
            </w:pPr>
          </w:p>
        </w:tc>
      </w:tr>
      <w:tr w14:paraId="44CB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nil"/>
              <w:right w:val="single" w:color="000000" w:sz="4" w:space="0"/>
            </w:tcBorders>
            <w:shd w:val="clear" w:color="auto" w:fill="auto"/>
            <w:vAlign w:val="center"/>
          </w:tcPr>
          <w:p w14:paraId="458E0861">
            <w:pPr>
              <w:widowControl/>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7AD0E48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nil"/>
              <w:right w:val="single" w:color="000000" w:sz="4" w:space="0"/>
            </w:tcBorders>
            <w:shd w:val="clear" w:color="auto" w:fill="auto"/>
            <w:vAlign w:val="top"/>
          </w:tcPr>
          <w:p w14:paraId="229CA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普通类安全出口指示灯</w:t>
            </w:r>
          </w:p>
        </w:tc>
        <w:tc>
          <w:tcPr>
            <w:tcW w:w="1447" w:type="pct"/>
            <w:tcBorders>
              <w:top w:val="single" w:color="000000" w:sz="4" w:space="0"/>
              <w:left w:val="single" w:color="000000" w:sz="4" w:space="0"/>
              <w:bottom w:val="nil"/>
              <w:right w:val="single" w:color="000000" w:sz="4" w:space="0"/>
            </w:tcBorders>
            <w:shd w:val="clear" w:color="auto" w:fill="auto"/>
            <w:vAlign w:val="top"/>
          </w:tcPr>
          <w:p w14:paraId="7501B1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nil"/>
              <w:right w:val="single" w:color="000000" w:sz="4" w:space="0"/>
            </w:tcBorders>
            <w:shd w:val="clear" w:color="auto" w:fill="auto"/>
            <w:vAlign w:val="top"/>
          </w:tcPr>
          <w:p w14:paraId="524773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nil"/>
              <w:right w:val="single" w:color="000000" w:sz="4" w:space="0"/>
            </w:tcBorders>
            <w:shd w:val="clear" w:color="auto" w:fill="auto"/>
            <w:vAlign w:val="top"/>
          </w:tcPr>
          <w:p w14:paraId="187B704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nil"/>
              <w:right w:val="single" w:color="000000" w:sz="4" w:space="0"/>
            </w:tcBorders>
            <w:shd w:val="clear" w:color="auto" w:fill="auto"/>
            <w:vAlign w:val="top"/>
          </w:tcPr>
          <w:p w14:paraId="6E4A81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38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74D4">
            <w:pPr>
              <w:widowControl/>
              <w:jc w:val="center"/>
              <w:textAlignment w:val="center"/>
              <w:rPr>
                <w:rFonts w:hint="eastAsia" w:ascii="仿宋" w:hAnsi="仿宋" w:eastAsia="仿宋" w:cs="仿宋"/>
                <w:i w:val="0"/>
                <w:iCs w:val="0"/>
                <w:color w:val="000000"/>
                <w:sz w:val="24"/>
                <w:szCs w:val="24"/>
                <w:u w:val="none"/>
              </w:rPr>
            </w:pPr>
          </w:p>
        </w:tc>
      </w:tr>
      <w:tr w14:paraId="4728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nil"/>
              <w:right w:val="single" w:color="000000" w:sz="4" w:space="0"/>
            </w:tcBorders>
            <w:shd w:val="clear" w:color="auto" w:fill="auto"/>
            <w:vAlign w:val="center"/>
          </w:tcPr>
          <w:p w14:paraId="7DDE69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9B2FC4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nil"/>
              <w:right w:val="single" w:color="000000" w:sz="4" w:space="0"/>
            </w:tcBorders>
            <w:shd w:val="clear" w:color="auto" w:fill="auto"/>
            <w:vAlign w:val="top"/>
          </w:tcPr>
          <w:p w14:paraId="44F9FD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轴流风机和风管</w:t>
            </w:r>
          </w:p>
        </w:tc>
        <w:tc>
          <w:tcPr>
            <w:tcW w:w="1447" w:type="pct"/>
            <w:tcBorders>
              <w:top w:val="single" w:color="000000" w:sz="4" w:space="0"/>
              <w:left w:val="single" w:color="000000" w:sz="4" w:space="0"/>
              <w:bottom w:val="nil"/>
              <w:right w:val="single" w:color="000000" w:sz="4" w:space="0"/>
            </w:tcBorders>
            <w:shd w:val="clear" w:color="auto" w:fill="auto"/>
            <w:vAlign w:val="top"/>
          </w:tcPr>
          <w:p w14:paraId="5BFA27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20寸，带防护网，风量大于7500m³/h，配套10米长风管</w:t>
            </w:r>
          </w:p>
        </w:tc>
        <w:tc>
          <w:tcPr>
            <w:tcW w:w="222" w:type="pct"/>
            <w:tcBorders>
              <w:top w:val="single" w:color="000000" w:sz="4" w:space="0"/>
              <w:left w:val="single" w:color="000000" w:sz="4" w:space="0"/>
              <w:bottom w:val="nil"/>
              <w:right w:val="single" w:color="000000" w:sz="4" w:space="0"/>
            </w:tcBorders>
            <w:shd w:val="clear" w:color="auto" w:fill="auto"/>
            <w:vAlign w:val="top"/>
          </w:tcPr>
          <w:p w14:paraId="07748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nil"/>
              <w:right w:val="single" w:color="000000" w:sz="4" w:space="0"/>
            </w:tcBorders>
            <w:shd w:val="clear" w:color="auto" w:fill="auto"/>
            <w:vAlign w:val="top"/>
          </w:tcPr>
          <w:p w14:paraId="1523C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nil"/>
              <w:right w:val="single" w:color="000000" w:sz="4" w:space="0"/>
            </w:tcBorders>
            <w:shd w:val="clear" w:color="auto" w:fill="auto"/>
            <w:vAlign w:val="top"/>
          </w:tcPr>
          <w:p w14:paraId="162F68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86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F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2BD2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FDB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082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0BC3DF62">
            <w:pPr>
              <w:jc w:val="left"/>
              <w:rPr>
                <w:rFonts w:hint="eastAsia" w:ascii="仿宋" w:hAnsi="仿宋" w:eastAsia="仿宋" w:cs="仿宋"/>
                <w:i w:val="0"/>
                <w:iCs w:val="0"/>
                <w:color w:val="000000"/>
                <w:sz w:val="24"/>
                <w:szCs w:val="24"/>
                <w:u w:val="none"/>
              </w:rPr>
            </w:pPr>
          </w:p>
        </w:tc>
      </w:tr>
      <w:tr w14:paraId="24EE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78A0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统一优惠率</w:t>
            </w: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F9C9D">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r>
      <w:tr w14:paraId="620A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5000" w:type="pct"/>
            <w:gridSpan w:val="9"/>
            <w:tcBorders>
              <w:top w:val="nil"/>
              <w:left w:val="nil"/>
              <w:bottom w:val="nil"/>
              <w:right w:val="nil"/>
            </w:tcBorders>
            <w:shd w:val="clear" w:color="auto" w:fill="auto"/>
            <w:vAlign w:val="top"/>
          </w:tcPr>
          <w:p w14:paraId="159FCE84">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合同持续期间如有新标准实施，则参照新标准；2.物品相应标准如有描述错误或遗漏，按实际国家标准实施；3.所有物品均需带合格证；4.所有标项报价以人民币为结算货币，包含人工、制造、设备、材料、运输、售后、装卸、调试、保险、利润及其他一切费用；5.各标项报价为统一优惠率报价，根据优惠率计算单价和总价金额，按四舍五入、保留2位小数计算；6.本次采购为年度招标，具体采购数量以实际为准。</w:t>
            </w:r>
          </w:p>
        </w:tc>
      </w:tr>
    </w:tbl>
    <w:p w14:paraId="364B0E47">
      <w:pPr>
        <w:kinsoku/>
        <w:overflowPunct/>
        <w:topLinePunct w:val="0"/>
        <w:bidi w:val="0"/>
        <w:spacing w:beforeAutospacing="0" w:afterAutospacing="0" w:line="360" w:lineRule="auto"/>
        <w:ind w:left="0" w:leftChars="0" w:right="0" w:firstLine="482" w:firstLineChars="200"/>
        <w:rPr>
          <w:rFonts w:hint="eastAsia" w:ascii="仿宋" w:hAnsi="仿宋" w:eastAsia="仿宋" w:cs="仿宋"/>
          <w:b/>
          <w:bCs/>
          <w:color w:val="auto"/>
          <w:kern w:val="0"/>
          <w:sz w:val="24"/>
          <w:highlight w:val="none"/>
          <w:u w:val="single"/>
          <w:shd w:val="clear" w:color="auto" w:fill="auto"/>
          <w:lang w:val="zh-CN"/>
        </w:rPr>
      </w:pPr>
    </w:p>
    <w:p w14:paraId="2B0107FF">
      <w:pPr>
        <w:kinsoku/>
        <w:overflowPunct/>
        <w:topLinePunct w:val="0"/>
        <w:bidi w:val="0"/>
        <w:spacing w:beforeAutospacing="0" w:afterAutospacing="0" w:line="360" w:lineRule="auto"/>
        <w:ind w:left="0" w:leftChars="0" w:right="0" w:firstLine="482" w:firstLineChars="200"/>
        <w:rPr>
          <w:rFonts w:hint="eastAsia" w:ascii="仿宋" w:hAnsi="仿宋" w:eastAsia="仿宋" w:cs="仿宋"/>
          <w:b/>
          <w:bCs/>
          <w:color w:val="auto"/>
          <w:kern w:val="0"/>
          <w:sz w:val="24"/>
          <w:highlight w:val="none"/>
          <w:u w:val="single"/>
          <w:shd w:val="clear" w:color="auto" w:fill="auto"/>
          <w:lang w:val="zh-CN"/>
        </w:rPr>
      </w:pPr>
      <w:r>
        <w:rPr>
          <w:rFonts w:hint="eastAsia" w:ascii="仿宋" w:hAnsi="仿宋" w:eastAsia="仿宋" w:cs="仿宋"/>
          <w:b/>
          <w:bCs/>
          <w:color w:val="auto"/>
          <w:kern w:val="0"/>
          <w:sz w:val="24"/>
          <w:highlight w:val="none"/>
          <w:u w:val="single"/>
          <w:shd w:val="clear" w:color="auto" w:fill="auto"/>
          <w:lang w:val="zh-CN"/>
        </w:rPr>
        <w:t>1、</w:t>
      </w:r>
      <w:r>
        <w:rPr>
          <w:rFonts w:hint="eastAsia" w:ascii="仿宋" w:hAnsi="仿宋" w:eastAsia="仿宋" w:cs="仿宋"/>
          <w:b/>
          <w:bCs/>
          <w:color w:val="auto"/>
          <w:kern w:val="0"/>
          <w:sz w:val="24"/>
          <w:highlight w:val="none"/>
          <w:u w:val="single"/>
          <w:shd w:val="clear" w:color="auto" w:fill="auto"/>
          <w:lang w:eastAsia="zh-CN"/>
        </w:rPr>
        <w:t>供应商</w:t>
      </w:r>
      <w:r>
        <w:rPr>
          <w:rFonts w:hint="eastAsia" w:ascii="仿宋" w:hAnsi="仿宋" w:eastAsia="仿宋" w:cs="仿宋"/>
          <w:b/>
          <w:bCs/>
          <w:color w:val="auto"/>
          <w:kern w:val="0"/>
          <w:sz w:val="24"/>
          <w:highlight w:val="none"/>
          <w:u w:val="single"/>
          <w:shd w:val="clear" w:color="auto" w:fill="auto"/>
          <w:lang w:val="zh-CN"/>
        </w:rPr>
        <w:t>需按本表格式填写，</w:t>
      </w:r>
      <w:r>
        <w:rPr>
          <w:rFonts w:hint="eastAsia" w:ascii="仿宋" w:hAnsi="仿宋" w:eastAsia="仿宋" w:cs="仿宋"/>
          <w:b/>
          <w:bCs/>
          <w:color w:val="auto"/>
          <w:kern w:val="0"/>
          <w:sz w:val="24"/>
          <w:highlight w:val="none"/>
          <w:u w:val="single"/>
          <w:shd w:val="clear" w:color="auto" w:fill="auto"/>
        </w:rPr>
        <w:t>包括但不限于上述各分项，</w:t>
      </w:r>
      <w:r>
        <w:rPr>
          <w:rFonts w:hint="eastAsia" w:ascii="仿宋" w:hAnsi="仿宋" w:eastAsia="仿宋" w:cs="仿宋"/>
          <w:b/>
          <w:bCs/>
          <w:color w:val="auto"/>
          <w:kern w:val="0"/>
          <w:sz w:val="24"/>
          <w:highlight w:val="none"/>
          <w:u w:val="single"/>
          <w:shd w:val="clear" w:color="auto" w:fill="auto"/>
          <w:lang w:eastAsia="zh-CN"/>
        </w:rPr>
        <w:t>供应商</w:t>
      </w:r>
      <w:r>
        <w:rPr>
          <w:rFonts w:hint="eastAsia" w:ascii="仿宋" w:hAnsi="仿宋" w:eastAsia="仿宋" w:cs="仿宋"/>
          <w:b/>
          <w:bCs/>
          <w:color w:val="auto"/>
          <w:kern w:val="0"/>
          <w:sz w:val="24"/>
          <w:highlight w:val="none"/>
          <w:u w:val="single"/>
          <w:shd w:val="clear" w:color="auto" w:fill="auto"/>
        </w:rPr>
        <w:t>可自行根据实际情况进行扩展</w:t>
      </w:r>
      <w:r>
        <w:rPr>
          <w:rFonts w:hint="eastAsia" w:ascii="仿宋" w:hAnsi="仿宋" w:eastAsia="仿宋" w:cs="仿宋"/>
          <w:b/>
          <w:bCs/>
          <w:color w:val="auto"/>
          <w:kern w:val="0"/>
          <w:sz w:val="24"/>
          <w:highlight w:val="none"/>
          <w:u w:val="single"/>
          <w:shd w:val="clear" w:color="auto" w:fill="auto"/>
          <w:lang w:val="zh-CN"/>
        </w:rPr>
        <w:t>。</w:t>
      </w:r>
    </w:p>
    <w:p w14:paraId="3D7375E9">
      <w:pPr>
        <w:kinsoku/>
        <w:overflowPunct/>
        <w:topLinePunct w:val="0"/>
        <w:bidi w:val="0"/>
        <w:spacing w:beforeAutospacing="0" w:afterAutospacing="0" w:line="360" w:lineRule="auto"/>
        <w:ind w:left="0" w:leftChars="0" w:right="0" w:firstLine="482" w:firstLineChars="200"/>
        <w:rPr>
          <w:rFonts w:hint="eastAsia" w:ascii="仿宋" w:hAnsi="仿宋" w:eastAsia="仿宋" w:cs="仿宋"/>
          <w:b/>
          <w:color w:val="auto"/>
          <w:kern w:val="0"/>
          <w:sz w:val="24"/>
          <w:highlight w:val="none"/>
          <w:shd w:val="clear" w:color="auto" w:fill="auto"/>
          <w:lang w:val="zh-CN" w:eastAsia="zh-CN"/>
        </w:rPr>
      </w:pPr>
      <w:r>
        <w:rPr>
          <w:rFonts w:hint="eastAsia" w:ascii="仿宋" w:hAnsi="仿宋" w:eastAsia="仿宋" w:cs="仿宋"/>
          <w:b/>
          <w:bCs/>
          <w:color w:val="auto"/>
          <w:kern w:val="0"/>
          <w:sz w:val="24"/>
          <w:highlight w:val="none"/>
          <w:shd w:val="clear" w:color="auto" w:fill="auto"/>
          <w:lang w:val="zh-CN"/>
        </w:rPr>
        <w:t>2、有关本项目实施所涉及的一切费用均计入报价（含包装、保险、检测、运输、装车、备品备件、技术指导等一切费用）。</w:t>
      </w:r>
      <w:r>
        <w:rPr>
          <w:rFonts w:hint="eastAsia" w:ascii="仿宋" w:hAnsi="仿宋" w:eastAsia="仿宋" w:cs="仿宋"/>
          <w:b/>
          <w:color w:val="auto"/>
          <w:spacing w:val="0"/>
          <w:w w:val="100"/>
          <w:kern w:val="0"/>
          <w:sz w:val="24"/>
          <w:highlight w:val="none"/>
          <w:shd w:val="clear" w:color="auto" w:fill="auto"/>
          <w:lang w:eastAsia="zh-CN"/>
        </w:rPr>
        <w:t>采购人</w:t>
      </w:r>
      <w:r>
        <w:rPr>
          <w:rFonts w:hint="eastAsia" w:ascii="仿宋" w:hAnsi="仿宋" w:eastAsia="仿宋" w:cs="仿宋"/>
          <w:b/>
          <w:color w:val="auto"/>
          <w:kern w:val="0"/>
          <w:sz w:val="24"/>
          <w:highlight w:val="none"/>
          <w:shd w:val="clear" w:color="auto" w:fill="auto"/>
          <w:lang w:val="zh-CN"/>
        </w:rPr>
        <w:t>将以合同形式有偿取得货物或服务，不接受</w:t>
      </w:r>
      <w:r>
        <w:rPr>
          <w:rFonts w:hint="eastAsia" w:ascii="仿宋" w:hAnsi="仿宋" w:eastAsia="仿宋" w:cs="仿宋"/>
          <w:b/>
          <w:color w:val="auto"/>
          <w:kern w:val="0"/>
          <w:sz w:val="24"/>
          <w:highlight w:val="none"/>
          <w:shd w:val="clear" w:color="auto" w:fill="auto"/>
          <w:lang w:eastAsia="zh-CN"/>
        </w:rPr>
        <w:t>供应商</w:t>
      </w:r>
      <w:r>
        <w:rPr>
          <w:rFonts w:hint="eastAsia" w:ascii="仿宋" w:hAnsi="仿宋" w:eastAsia="仿宋" w:cs="仿宋"/>
          <w:b/>
          <w:color w:val="auto"/>
          <w:kern w:val="0"/>
          <w:sz w:val="24"/>
          <w:highlight w:val="none"/>
          <w:shd w:val="clear" w:color="auto" w:fill="auto"/>
          <w:lang w:val="zh-CN"/>
        </w:rPr>
        <w:t>给予的赠品、回扣或者与采购无关的其他商品、服务，</w:t>
      </w:r>
      <w:r>
        <w:rPr>
          <w:rFonts w:hint="eastAsia" w:ascii="仿宋" w:hAnsi="仿宋" w:eastAsia="仿宋" w:cs="仿宋"/>
          <w:b/>
          <w:color w:val="auto"/>
          <w:kern w:val="0"/>
          <w:sz w:val="24"/>
          <w:highlight w:val="none"/>
          <w:shd w:val="clear" w:color="auto" w:fill="auto"/>
        </w:rPr>
        <w:t>否则视为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w:t>
      </w:r>
      <w:r>
        <w:rPr>
          <w:rFonts w:hint="eastAsia" w:ascii="仿宋" w:hAnsi="仿宋" w:eastAsia="仿宋" w:cs="仿宋"/>
          <w:b/>
          <w:color w:val="auto"/>
          <w:kern w:val="0"/>
          <w:sz w:val="24"/>
          <w:highlight w:val="none"/>
          <w:shd w:val="clear" w:color="auto" w:fill="auto"/>
          <w:lang w:val="zh-CN"/>
        </w:rPr>
        <w:t>有</w:t>
      </w:r>
      <w:r>
        <w:rPr>
          <w:rFonts w:hint="eastAsia" w:ascii="仿宋" w:hAnsi="仿宋" w:eastAsia="仿宋" w:cs="仿宋"/>
          <w:b/>
          <w:color w:val="auto"/>
          <w:spacing w:val="0"/>
          <w:w w:val="100"/>
          <w:kern w:val="0"/>
          <w:sz w:val="24"/>
          <w:highlight w:val="none"/>
          <w:shd w:val="clear" w:color="auto" w:fill="auto"/>
          <w:lang w:eastAsia="zh-CN"/>
        </w:rPr>
        <w:t>采购人</w:t>
      </w:r>
      <w:r>
        <w:rPr>
          <w:rFonts w:hint="eastAsia" w:ascii="仿宋" w:hAnsi="仿宋" w:eastAsia="仿宋" w:cs="仿宋"/>
          <w:b/>
          <w:color w:val="auto"/>
          <w:sz w:val="24"/>
          <w:highlight w:val="none"/>
          <w:shd w:val="clear" w:color="auto" w:fill="auto"/>
        </w:rPr>
        <w:t>不能接受的附加条件的，投标无效</w:t>
      </w:r>
      <w:r>
        <w:rPr>
          <w:rFonts w:hint="eastAsia" w:ascii="仿宋" w:hAnsi="仿宋" w:eastAsia="仿宋" w:cs="仿宋"/>
          <w:b/>
          <w:color w:val="auto"/>
          <w:kern w:val="0"/>
          <w:sz w:val="24"/>
          <w:highlight w:val="none"/>
          <w:shd w:val="clear" w:color="auto" w:fill="auto"/>
          <w:lang w:val="zh-CN"/>
        </w:rPr>
        <w:t>；采购内容未包含在《</w:t>
      </w:r>
      <w:r>
        <w:rPr>
          <w:rFonts w:hint="eastAsia" w:ascii="仿宋" w:hAnsi="仿宋" w:eastAsia="仿宋" w:cs="仿宋"/>
          <w:b/>
          <w:color w:val="auto"/>
          <w:kern w:val="0"/>
          <w:sz w:val="24"/>
          <w:highlight w:val="none"/>
          <w:shd w:val="clear" w:color="auto" w:fill="auto"/>
          <w:lang w:eastAsia="zh-CN"/>
        </w:rPr>
        <w:t>开标</w:t>
      </w:r>
      <w:r>
        <w:rPr>
          <w:rFonts w:hint="eastAsia" w:ascii="仿宋" w:hAnsi="仿宋" w:eastAsia="仿宋" w:cs="仿宋"/>
          <w:b/>
          <w:color w:val="auto"/>
          <w:kern w:val="0"/>
          <w:sz w:val="24"/>
          <w:highlight w:val="none"/>
          <w:shd w:val="clear" w:color="auto" w:fill="auto"/>
          <w:lang w:val="zh-CN"/>
        </w:rPr>
        <w:t>一览表（报价表）》名称栏中，</w:t>
      </w:r>
      <w:r>
        <w:rPr>
          <w:rFonts w:hint="eastAsia" w:ascii="仿宋" w:hAnsi="仿宋" w:eastAsia="仿宋" w:cs="仿宋"/>
          <w:b/>
          <w:color w:val="auto"/>
          <w:kern w:val="0"/>
          <w:sz w:val="24"/>
          <w:highlight w:val="none"/>
          <w:shd w:val="clear" w:color="auto" w:fill="auto"/>
          <w:lang w:eastAsia="zh-CN"/>
        </w:rPr>
        <w:t>供应商</w:t>
      </w:r>
      <w:r>
        <w:rPr>
          <w:rFonts w:hint="eastAsia" w:ascii="仿宋" w:hAnsi="仿宋" w:eastAsia="仿宋" w:cs="仿宋"/>
          <w:b/>
          <w:color w:val="auto"/>
          <w:kern w:val="0"/>
          <w:sz w:val="24"/>
          <w:highlight w:val="none"/>
          <w:shd w:val="clear" w:color="auto" w:fill="auto"/>
          <w:lang w:val="zh-CN"/>
        </w:rPr>
        <w:t>不能作出合理解释的，</w:t>
      </w:r>
      <w:r>
        <w:rPr>
          <w:rFonts w:hint="eastAsia" w:ascii="仿宋" w:hAnsi="仿宋" w:eastAsia="仿宋" w:cs="仿宋"/>
          <w:b/>
          <w:color w:val="auto"/>
          <w:kern w:val="0"/>
          <w:sz w:val="24"/>
          <w:highlight w:val="none"/>
          <w:shd w:val="clear" w:color="auto" w:fill="auto"/>
        </w:rPr>
        <w:t>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含有</w:t>
      </w:r>
      <w:r>
        <w:rPr>
          <w:rFonts w:hint="eastAsia" w:ascii="仿宋" w:hAnsi="仿宋" w:eastAsia="仿宋" w:cs="仿宋"/>
          <w:b/>
          <w:color w:val="auto"/>
          <w:spacing w:val="0"/>
          <w:w w:val="100"/>
          <w:kern w:val="0"/>
          <w:sz w:val="24"/>
          <w:highlight w:val="none"/>
          <w:shd w:val="clear" w:color="auto" w:fill="auto"/>
          <w:lang w:eastAsia="zh-CN"/>
        </w:rPr>
        <w:t>采购人</w:t>
      </w:r>
      <w:r>
        <w:rPr>
          <w:rFonts w:hint="eastAsia" w:ascii="仿宋" w:hAnsi="仿宋" w:eastAsia="仿宋" w:cs="仿宋"/>
          <w:b/>
          <w:color w:val="auto"/>
          <w:sz w:val="24"/>
          <w:highlight w:val="none"/>
          <w:shd w:val="clear" w:color="auto" w:fill="auto"/>
        </w:rPr>
        <w:t>不能接受的附加条件的，投标无效</w:t>
      </w:r>
      <w:r>
        <w:rPr>
          <w:rFonts w:hint="eastAsia" w:ascii="仿宋" w:hAnsi="仿宋" w:eastAsia="仿宋" w:cs="仿宋"/>
          <w:b/>
          <w:color w:val="auto"/>
          <w:kern w:val="0"/>
          <w:sz w:val="24"/>
          <w:highlight w:val="none"/>
          <w:shd w:val="clear" w:color="auto" w:fill="auto"/>
          <w:lang w:val="zh-CN" w:eastAsia="zh-CN"/>
        </w:rPr>
        <w:t>。</w:t>
      </w:r>
    </w:p>
    <w:p w14:paraId="438ABE7E">
      <w:pPr>
        <w:kinsoku/>
        <w:overflowPunct/>
        <w:topLinePunct w:val="0"/>
        <w:bidi w:val="0"/>
        <w:snapToGrid w:val="0"/>
        <w:spacing w:beforeAutospacing="0" w:afterAutospacing="0" w:line="360" w:lineRule="auto"/>
        <w:ind w:left="0" w:leftChars="0" w:right="0" w:firstLine="482" w:firstLineChars="200"/>
        <w:jc w:val="left"/>
        <w:rPr>
          <w:rFonts w:hint="eastAsia"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en-US" w:eastAsia="zh-CN"/>
        </w:rPr>
        <w:t>3</w:t>
      </w:r>
      <w:r>
        <w:rPr>
          <w:rFonts w:hint="eastAsia" w:ascii="仿宋" w:hAnsi="仿宋" w:eastAsia="仿宋" w:cs="仿宋"/>
          <w:b/>
          <w:bCs/>
          <w:color w:val="auto"/>
          <w:kern w:val="0"/>
          <w:sz w:val="24"/>
          <w:highlight w:val="none"/>
          <w:shd w:val="clear" w:color="auto" w:fill="auto"/>
          <w:lang w:val="zh-CN"/>
        </w:rPr>
        <w:t>、以上表格要求细分项目及报价，</w:t>
      </w:r>
      <w:r>
        <w:rPr>
          <w:rFonts w:hint="eastAsia" w:ascii="仿宋" w:hAnsi="仿宋" w:eastAsia="仿宋" w:cs="仿宋"/>
          <w:b/>
          <w:bCs/>
          <w:color w:val="auto"/>
          <w:kern w:val="0"/>
          <w:sz w:val="24"/>
          <w:highlight w:val="none"/>
          <w:shd w:val="clear" w:color="auto" w:fill="auto"/>
        </w:rPr>
        <w:t>包括但不限于上述分项，</w:t>
      </w:r>
      <w:r>
        <w:rPr>
          <w:rFonts w:hint="eastAsia" w:ascii="仿宋" w:hAnsi="仿宋" w:eastAsia="仿宋" w:cs="仿宋"/>
          <w:b/>
          <w:bCs/>
          <w:color w:val="auto"/>
          <w:kern w:val="0"/>
          <w:sz w:val="24"/>
          <w:highlight w:val="none"/>
          <w:shd w:val="clear" w:color="auto" w:fill="auto"/>
          <w:lang w:val="zh-CN"/>
        </w:rPr>
        <w:t>在“</w:t>
      </w:r>
      <w:r>
        <w:rPr>
          <w:rFonts w:hint="eastAsia" w:ascii="仿宋" w:hAnsi="仿宋" w:eastAsia="仿宋" w:cs="仿宋"/>
          <w:b/>
          <w:bCs/>
          <w:color w:val="auto"/>
          <w:kern w:val="0"/>
          <w:sz w:val="24"/>
          <w:highlight w:val="none"/>
          <w:shd w:val="clear" w:color="auto" w:fill="auto"/>
          <w:lang w:val="en-US" w:eastAsia="zh-CN"/>
        </w:rPr>
        <w:t>品牌</w:t>
      </w:r>
      <w:r>
        <w:rPr>
          <w:rFonts w:hint="eastAsia" w:ascii="仿宋" w:hAnsi="仿宋" w:eastAsia="仿宋" w:cs="仿宋"/>
          <w:b/>
          <w:bCs/>
          <w:color w:val="auto"/>
          <w:kern w:val="0"/>
          <w:sz w:val="24"/>
          <w:highlight w:val="none"/>
          <w:shd w:val="clear" w:color="auto" w:fill="auto"/>
          <w:lang w:val="zh-CN"/>
        </w:rPr>
        <w:t>型号”一栏中，填写</w:t>
      </w:r>
      <w:r>
        <w:rPr>
          <w:rFonts w:hint="eastAsia" w:ascii="仿宋" w:hAnsi="仿宋" w:eastAsia="仿宋" w:cs="仿宋"/>
          <w:b/>
          <w:bCs/>
          <w:color w:val="auto"/>
          <w:kern w:val="0"/>
          <w:sz w:val="24"/>
          <w:highlight w:val="none"/>
          <w:shd w:val="clear" w:color="auto" w:fill="auto"/>
          <w:lang w:val="en-US" w:eastAsia="zh-CN"/>
        </w:rPr>
        <w:t>设备品牌及具体型号</w:t>
      </w:r>
      <w:r>
        <w:rPr>
          <w:rFonts w:hint="eastAsia" w:ascii="仿宋" w:hAnsi="仿宋" w:eastAsia="仿宋" w:cs="仿宋"/>
          <w:b/>
          <w:bCs/>
          <w:color w:val="auto"/>
          <w:kern w:val="0"/>
          <w:sz w:val="24"/>
          <w:highlight w:val="none"/>
          <w:shd w:val="clear" w:color="auto" w:fill="auto"/>
          <w:lang w:eastAsia="zh-CN"/>
        </w:rPr>
        <w:t>，供应商可按实际自行扩展</w:t>
      </w:r>
      <w:r>
        <w:rPr>
          <w:rFonts w:hint="eastAsia" w:ascii="仿宋" w:hAnsi="仿宋" w:eastAsia="仿宋" w:cs="仿宋"/>
          <w:b/>
          <w:bCs/>
          <w:color w:val="auto"/>
          <w:kern w:val="0"/>
          <w:sz w:val="24"/>
          <w:highlight w:val="none"/>
          <w:shd w:val="clear" w:color="auto" w:fill="auto"/>
          <w:lang w:val="zh-CN"/>
        </w:rPr>
        <w:t>。</w:t>
      </w:r>
    </w:p>
    <w:p w14:paraId="0C4CC567">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2"/>
          <w:sz w:val="32"/>
          <w:szCs w:val="32"/>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4</w:t>
      </w:r>
      <w:r>
        <w:rPr>
          <w:rFonts w:hint="eastAsia" w:ascii="仿宋" w:hAnsi="仿宋" w:eastAsia="仿宋" w:cs="仿宋"/>
          <w:color w:val="auto"/>
          <w:kern w:val="0"/>
          <w:sz w:val="24"/>
          <w:highlight w:val="none"/>
          <w:shd w:val="clear" w:color="auto" w:fill="auto"/>
          <w:lang w:val="zh-CN"/>
        </w:rPr>
        <w:t>、特别提示：</w:t>
      </w:r>
      <w:r>
        <w:rPr>
          <w:rFonts w:hint="eastAsia" w:ascii="仿宋" w:hAnsi="仿宋" w:eastAsia="仿宋" w:cs="仿宋"/>
          <w:color w:val="auto"/>
          <w:kern w:val="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将对项目名称和项目编号，中标</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名称、地址和中标金额，主要中标标的的名称、</w:t>
      </w:r>
      <w:r>
        <w:rPr>
          <w:rFonts w:hint="eastAsia" w:ascii="仿宋" w:hAnsi="仿宋" w:eastAsia="仿宋" w:cs="仿宋"/>
          <w:color w:val="auto"/>
          <w:kern w:val="0"/>
          <w:sz w:val="24"/>
          <w:highlight w:val="none"/>
          <w:shd w:val="clear" w:color="auto" w:fill="auto"/>
          <w:lang w:val="en-US" w:eastAsia="zh-CN"/>
        </w:rPr>
        <w:t>品牌</w:t>
      </w:r>
      <w:r>
        <w:rPr>
          <w:rFonts w:hint="eastAsia" w:ascii="仿宋" w:hAnsi="仿宋" w:eastAsia="仿宋" w:cs="仿宋"/>
          <w:color w:val="auto"/>
          <w:kern w:val="0"/>
          <w:sz w:val="24"/>
          <w:highlight w:val="none"/>
          <w:shd w:val="clear" w:color="auto" w:fill="auto"/>
          <w:lang w:val="zh-CN"/>
        </w:rPr>
        <w:t>型号、数量、单价、服务要求等予以公示。</w:t>
      </w:r>
    </w:p>
    <w:p w14:paraId="07481BC5">
      <w:pPr>
        <w:pStyle w:val="692"/>
        <w:keepNext w:val="0"/>
        <w:pageBreakBefore w:val="0"/>
        <w:tabs>
          <w:tab w:val="clear" w:pos="720"/>
        </w:tabs>
        <w:kinsoku/>
        <w:overflowPunct/>
        <w:topLinePunct w:val="0"/>
        <w:bidi w:val="0"/>
        <w:snapToGrid w:val="0"/>
        <w:spacing w:beforeAutospacing="0" w:afterAutospacing="0"/>
        <w:ind w:left="0" w:leftChars="0" w:right="0" w:firstLine="0" w:firstLineChars="0"/>
        <w:outlineLvl w:val="9"/>
        <w:rPr>
          <w:rFonts w:hint="eastAsia" w:ascii="仿宋" w:hAnsi="仿宋" w:eastAsia="仿宋" w:cs="仿宋"/>
          <w:color w:val="auto"/>
          <w:kern w:val="2"/>
          <w:sz w:val="32"/>
          <w:szCs w:val="32"/>
          <w:highlight w:val="none"/>
          <w:shd w:val="clear" w:color="auto" w:fill="auto"/>
        </w:rPr>
        <w:sectPr>
          <w:pgSz w:w="16838" w:h="11906" w:orient="landscape"/>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F28635E">
      <w:pPr>
        <w:pStyle w:val="3"/>
        <w:keepNext w:val="0"/>
        <w:keepLines w:val="0"/>
        <w:pageBreakBefore/>
        <w:widowControl/>
        <w:kinsoku/>
        <w:overflowPunct/>
        <w:topLinePunct w:val="0"/>
        <w:bidi w:val="0"/>
        <w:spacing w:before="0" w:beforeAutospacing="0" w:after="0" w:afterAutospacing="0" w:line="240" w:lineRule="auto"/>
        <w:ind w:left="0" w:leftChars="0" w:right="0"/>
        <w:jc w:val="center"/>
        <w:rPr>
          <w:rFonts w:hint="eastAsia" w:ascii="仿宋" w:hAnsi="仿宋" w:eastAsia="仿宋" w:cs="仿宋"/>
          <w:color w:val="auto"/>
          <w:highlight w:val="none"/>
          <w:shd w:val="clear" w:color="auto" w:fill="auto"/>
        </w:rPr>
      </w:pPr>
      <w:bookmarkStart w:id="386" w:name="_Toc465665161"/>
      <w:r>
        <w:rPr>
          <w:rFonts w:hint="eastAsia" w:ascii="仿宋" w:hAnsi="仿宋" w:eastAsia="仿宋" w:cs="仿宋"/>
          <w:color w:val="auto"/>
          <w:highlight w:val="none"/>
          <w:shd w:val="clear" w:color="auto" w:fill="auto"/>
        </w:rPr>
        <w:t>附件</w:t>
      </w:r>
      <w:bookmarkEnd w:id="386"/>
    </w:p>
    <w:p w14:paraId="71B8BCB0">
      <w:pPr>
        <w:kinsoku/>
        <w:overflowPunct/>
        <w:topLinePunct w:val="0"/>
        <w:bidi w:val="0"/>
        <w:spacing w:beforeAutospacing="0" w:afterAutospacing="0" w:line="240" w:lineRule="auto"/>
        <w:ind w:left="0" w:leftChars="0" w:right="0"/>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附件1：质疑函范本及制作说明</w:t>
      </w:r>
    </w:p>
    <w:p w14:paraId="14585278">
      <w:pPr>
        <w:kinsoku/>
        <w:overflowPunct/>
        <w:topLinePunct w:val="0"/>
        <w:bidi w:val="0"/>
        <w:spacing w:beforeAutospacing="0" w:afterAutospacing="0" w:line="240" w:lineRule="auto"/>
        <w:ind w:left="0" w:leftChars="0" w:right="0"/>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质疑函范本</w:t>
      </w:r>
    </w:p>
    <w:p w14:paraId="3C13A2D7">
      <w:pPr>
        <w:kinsoku/>
        <w:overflowPunct/>
        <w:topLinePunct w:val="0"/>
        <w:bidi w:val="0"/>
        <w:snapToGrid w:val="0"/>
        <w:spacing w:beforeAutospacing="0" w:afterAutospacing="0" w:line="24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一、质疑</w:t>
      </w:r>
      <w:r>
        <w:rPr>
          <w:rFonts w:hint="eastAsia" w:ascii="仿宋" w:hAnsi="仿宋" w:eastAsia="仿宋" w:cs="仿宋"/>
          <w:bCs/>
          <w:color w:val="auto"/>
          <w:sz w:val="24"/>
          <w:highlight w:val="none"/>
          <w:shd w:val="clear" w:color="auto" w:fill="auto"/>
          <w:lang w:eastAsia="zh-CN"/>
        </w:rPr>
        <w:t>供应商</w:t>
      </w:r>
      <w:r>
        <w:rPr>
          <w:rFonts w:hint="eastAsia" w:ascii="仿宋" w:hAnsi="仿宋" w:eastAsia="仿宋" w:cs="仿宋"/>
          <w:bCs/>
          <w:color w:val="auto"/>
          <w:sz w:val="24"/>
          <w:highlight w:val="none"/>
          <w:shd w:val="clear" w:color="auto" w:fill="auto"/>
        </w:rPr>
        <w:t>基本信息</w:t>
      </w:r>
    </w:p>
    <w:p w14:paraId="4318522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dotted"/>
          <w:shd w:val="clear" w:color="auto" w:fill="auto"/>
        </w:rPr>
        <w:t xml:space="preserve">                                        </w:t>
      </w:r>
    </w:p>
    <w:p w14:paraId="7B9EAAD2">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14:paraId="5CBEF474">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04CEC70B">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p>
    <w:p w14:paraId="519B0B67">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486B65A6">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地址： </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14:paraId="2F37D578">
      <w:pPr>
        <w:kinsoku/>
        <w:overflowPunct/>
        <w:topLinePunct w:val="0"/>
        <w:bidi w:val="0"/>
        <w:snapToGri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二、质疑项目基本情况</w:t>
      </w:r>
    </w:p>
    <w:p w14:paraId="322EA083">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质疑项目的名称：</w:t>
      </w:r>
      <w:r>
        <w:rPr>
          <w:rFonts w:hint="eastAsia" w:ascii="仿宋" w:hAnsi="仿宋" w:eastAsia="仿宋" w:cs="仿宋"/>
          <w:color w:val="auto"/>
          <w:sz w:val="24"/>
          <w:highlight w:val="none"/>
          <w:u w:val="dotted"/>
          <w:shd w:val="clear" w:color="auto" w:fill="auto"/>
        </w:rPr>
        <w:t xml:space="preserve">                                      </w:t>
      </w:r>
    </w:p>
    <w:p w14:paraId="3B0ABDE9">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14:paraId="457ED132">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u w:val="dotted"/>
          <w:shd w:val="clear" w:color="auto" w:fill="auto"/>
        </w:rPr>
        <w:t xml:space="preserve">                                         </w:t>
      </w:r>
    </w:p>
    <w:p w14:paraId="7E434CE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采购文件获取日期：</w:t>
      </w:r>
      <w:r>
        <w:rPr>
          <w:rFonts w:hint="eastAsia" w:ascii="仿宋" w:hAnsi="仿宋" w:eastAsia="仿宋" w:cs="仿宋"/>
          <w:color w:val="auto"/>
          <w:sz w:val="24"/>
          <w:highlight w:val="none"/>
          <w:u w:val="dotted"/>
          <w:shd w:val="clear" w:color="auto" w:fill="auto"/>
        </w:rPr>
        <w:t xml:space="preserve">                                           </w:t>
      </w:r>
    </w:p>
    <w:p w14:paraId="370C857A">
      <w:pPr>
        <w:kinsoku/>
        <w:overflowPunct/>
        <w:topLinePunct w:val="0"/>
        <w:bidi w:val="0"/>
        <w:snapToGri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三、质疑事项具体内容</w:t>
      </w:r>
    </w:p>
    <w:p w14:paraId="5BCE2E6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质疑事项1：</w:t>
      </w:r>
      <w:r>
        <w:rPr>
          <w:rFonts w:hint="eastAsia" w:ascii="仿宋" w:hAnsi="仿宋" w:eastAsia="仿宋" w:cs="仿宋"/>
          <w:color w:val="auto"/>
          <w:sz w:val="24"/>
          <w:highlight w:val="none"/>
          <w:u w:val="dotted"/>
          <w:shd w:val="clear" w:color="auto" w:fill="auto"/>
        </w:rPr>
        <w:t xml:space="preserve">                                         </w:t>
      </w:r>
    </w:p>
    <w:p w14:paraId="396B358D">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14:paraId="6B5F05B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 xml:space="preserve">                                                       </w:t>
      </w:r>
    </w:p>
    <w:p w14:paraId="013E2834">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14:paraId="35BF5B26">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17D8CA0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质疑事项2</w:t>
      </w:r>
    </w:p>
    <w:p w14:paraId="04280CC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14:paraId="66ACDF1F">
      <w:pPr>
        <w:kinsoku/>
        <w:overflowPunct/>
        <w:topLinePunct w:val="0"/>
        <w:bidi w:val="0"/>
        <w:snapToGri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四、与质疑事项相关的质疑请求</w:t>
      </w:r>
    </w:p>
    <w:p w14:paraId="0628B625">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p>
    <w:p w14:paraId="3AB1AC2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14:paraId="1DC8BE23">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14:paraId="455050BB">
      <w:pPr>
        <w:kinsoku/>
        <w:overflowPunct/>
        <w:topLinePunct w:val="0"/>
        <w:bidi w:val="0"/>
        <w:spacing w:beforeAutospacing="0" w:afterAutospacing="0" w:line="360" w:lineRule="auto"/>
        <w:ind w:left="0" w:leftChars="0" w:right="0"/>
        <w:jc w:val="center"/>
        <w:rPr>
          <w:rFonts w:hint="eastAsia" w:ascii="仿宋" w:hAnsi="仿宋" w:eastAsia="仿宋" w:cs="仿宋"/>
          <w:b/>
          <w:bCs/>
          <w:color w:val="auto"/>
          <w:sz w:val="24"/>
          <w:highlight w:val="none"/>
          <w:shd w:val="clear" w:color="auto" w:fill="auto"/>
        </w:rPr>
      </w:pPr>
    </w:p>
    <w:p w14:paraId="6957B051">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质疑函制作说明：</w:t>
      </w:r>
    </w:p>
    <w:p w14:paraId="70F10904">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提出质疑时，应提交质疑函和必要的证明材料。</w:t>
      </w:r>
    </w:p>
    <w:p w14:paraId="213B73F7">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若委托代理人进行质疑的，质疑函应按要求列明“授权代表”的有关内容，并在附件中提交由质疑</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签署的授权委托书。授权委托书应载明代理人的姓名或者名称、代理事项、具体权限、期限和相关事项。</w:t>
      </w:r>
    </w:p>
    <w:p w14:paraId="7219CC6B">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若对项目的某一分包进行质疑，质疑函中应列明具体分包号。</w:t>
      </w:r>
    </w:p>
    <w:p w14:paraId="21A0EDD0">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4.质疑函的质疑事项应具体、明确，并有必要的事实依据和法律依据。</w:t>
      </w:r>
    </w:p>
    <w:p w14:paraId="116AFC80">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5.质疑函的质疑请求应与质疑事项相关。</w:t>
      </w:r>
    </w:p>
    <w:p w14:paraId="47E828D6">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为自然人的，质疑函应由本人签字；质疑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为法人或者其他组织的，质疑函应由法定代表人、主要负责人，或者其授权代表签字或者盖章，并加盖公章。</w:t>
      </w:r>
    </w:p>
    <w:p w14:paraId="0060E19F">
      <w:pPr>
        <w:widowControl/>
        <w:kinsoku/>
        <w:overflowPunct/>
        <w:topLinePunct w:val="0"/>
        <w:bidi w:val="0"/>
        <w:spacing w:beforeAutospacing="0" w:afterAutospacing="0" w:line="360" w:lineRule="auto"/>
        <w:ind w:left="0" w:leftChars="0" w:right="0" w:firstLine="600" w:firstLineChars="200"/>
        <w:jc w:val="left"/>
        <w:rPr>
          <w:rFonts w:hint="eastAsia" w:ascii="仿宋" w:hAnsi="仿宋" w:eastAsia="仿宋" w:cs="仿宋"/>
          <w:color w:val="auto"/>
          <w:sz w:val="30"/>
          <w:szCs w:val="30"/>
          <w:highlight w:val="none"/>
          <w:shd w:val="clear" w:color="auto" w:fill="auto"/>
        </w:rPr>
      </w:pPr>
    </w:p>
    <w:p w14:paraId="3478CC32">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F63C668">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1CFBDDFD">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AA23487">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04A188CD">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6D5B0610">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83E14D2">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24B71B25">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16B9851D">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03BA2354">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0C43913B">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3835E77">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5B13F179">
      <w:pPr>
        <w:kinsoku/>
        <w:overflowPunct/>
        <w:topLinePunct w:val="0"/>
        <w:bidi w:val="0"/>
        <w:spacing w:beforeAutospacing="0" w:afterAutospacing="0" w:line="240" w:lineRule="auto"/>
        <w:ind w:left="0" w:leftChars="0" w:right="0"/>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4E265B4B">
      <w:pPr>
        <w:kinsoku/>
        <w:overflowPunct/>
        <w:topLinePunct w:val="0"/>
        <w:bidi w:val="0"/>
        <w:spacing w:beforeAutospacing="0" w:afterAutospacing="0" w:line="360" w:lineRule="auto"/>
        <w:ind w:left="0" w:leftChars="0" w:right="0"/>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2</w:t>
      </w:r>
      <w:r>
        <w:rPr>
          <w:rFonts w:hint="eastAsia" w:ascii="仿宋" w:hAnsi="仿宋" w:eastAsia="仿宋" w:cs="仿宋"/>
          <w:b/>
          <w:color w:val="auto"/>
          <w:spacing w:val="6"/>
          <w:sz w:val="32"/>
          <w:szCs w:val="32"/>
          <w:highlight w:val="none"/>
          <w:shd w:val="clear" w:color="auto" w:fill="auto"/>
        </w:rPr>
        <w:t>：投诉书范本及制作说明</w:t>
      </w:r>
    </w:p>
    <w:p w14:paraId="3B55E179">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z w:val="24"/>
          <w:highlight w:val="none"/>
          <w:shd w:val="clear" w:color="auto" w:fill="auto"/>
        </w:rPr>
      </w:pPr>
    </w:p>
    <w:p w14:paraId="20C38642">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投诉书范本</w:t>
      </w:r>
    </w:p>
    <w:p w14:paraId="7D3062F3">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一、投诉相关主体基本情况</w:t>
      </w:r>
    </w:p>
    <w:p w14:paraId="022FDAA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w:t>
      </w:r>
      <w:r>
        <w:rPr>
          <w:rFonts w:hint="eastAsia" w:ascii="仿宋" w:hAnsi="仿宋" w:eastAsia="仿宋" w:cs="仿宋"/>
          <w:color w:val="auto"/>
          <w:sz w:val="24"/>
          <w:highlight w:val="none"/>
          <w:u w:val="dotted"/>
          <w:shd w:val="clear" w:color="auto" w:fill="auto"/>
        </w:rPr>
        <w:t xml:space="preserve">                                               </w:t>
      </w:r>
    </w:p>
    <w:p w14:paraId="0E8EA10A">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54F0D383">
      <w:pPr>
        <w:tabs>
          <w:tab w:val="left" w:pos="6510"/>
        </w:tabs>
        <w:kinsoku/>
        <w:overflowPunct/>
        <w:topLinePunct w:val="0"/>
        <w:bidi w:val="0"/>
        <w:spacing w:beforeAutospacing="0" w:afterAutospacing="0" w:line="360" w:lineRule="auto"/>
        <w:ind w:left="0" w:leftChars="0" w:right="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法定代表人/主要负责人：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20EC50F4">
      <w:pPr>
        <w:tabs>
          <w:tab w:val="left" w:pos="6510"/>
        </w:tabs>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6193464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47C58AC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dotted"/>
          <w:shd w:val="clear" w:color="auto" w:fill="auto"/>
        </w:rPr>
        <w:t xml:space="preserve">                   </w:t>
      </w:r>
    </w:p>
    <w:p w14:paraId="450C7AF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被投诉人1：</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4B94B11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28F34DF0">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3C27F49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被投诉人2</w:t>
      </w:r>
    </w:p>
    <w:p w14:paraId="19915784">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14:paraId="24074F8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相关</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6EB20F0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2321024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0ADF30BA">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二、投诉项目基本情况</w:t>
      </w:r>
    </w:p>
    <w:p w14:paraId="3CB40C56">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采购项目名称：</w:t>
      </w:r>
      <w:r>
        <w:rPr>
          <w:rFonts w:hint="eastAsia" w:ascii="仿宋" w:hAnsi="仿宋" w:eastAsia="仿宋" w:cs="仿宋"/>
          <w:color w:val="auto"/>
          <w:sz w:val="24"/>
          <w:highlight w:val="none"/>
          <w:u w:val="dotted"/>
          <w:shd w:val="clear" w:color="auto" w:fill="auto"/>
        </w:rPr>
        <w:t xml:space="preserve">                                        </w:t>
      </w:r>
    </w:p>
    <w:p w14:paraId="68B0EAA4">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采购项目编号：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14:paraId="06CB1E17">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35F8172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代理机构名称：</w:t>
      </w:r>
      <w:r>
        <w:rPr>
          <w:rFonts w:hint="eastAsia" w:ascii="仿宋" w:hAnsi="仿宋" w:eastAsia="仿宋" w:cs="仿宋"/>
          <w:color w:val="auto"/>
          <w:sz w:val="24"/>
          <w:highlight w:val="none"/>
          <w:u w:val="dotted"/>
          <w:shd w:val="clear" w:color="auto" w:fill="auto"/>
        </w:rPr>
        <w:t xml:space="preserve">                                         </w:t>
      </w:r>
    </w:p>
    <w:p w14:paraId="667AE5F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采购文件公告: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14:paraId="582301B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采购结果公告: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14:paraId="2331164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三、质疑基本情况</w:t>
      </w:r>
    </w:p>
    <w:p w14:paraId="07EA2132">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日,向</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提出质疑，质疑事项为：</w:t>
      </w:r>
      <w:r>
        <w:rPr>
          <w:rFonts w:hint="eastAsia" w:ascii="仿宋" w:hAnsi="仿宋" w:eastAsia="仿宋" w:cs="仿宋"/>
          <w:color w:val="auto"/>
          <w:sz w:val="24"/>
          <w:highlight w:val="none"/>
          <w:u w:val="dotted"/>
          <w:shd w:val="clear" w:color="auto" w:fill="auto"/>
        </w:rPr>
        <w:t xml:space="preserve">                                </w:t>
      </w:r>
    </w:p>
    <w:p w14:paraId="2702352E">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7D74352C">
      <w:pPr>
        <w:kinsoku/>
        <w:overflowPunct/>
        <w:topLinePunct w:val="0"/>
        <w:bidi w:val="0"/>
        <w:spacing w:beforeAutospacing="0" w:afterAutospacing="0" w:line="360" w:lineRule="auto"/>
        <w:ind w:left="0" w:leftChars="0" w:right="0"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u w:val="dotted"/>
          <w:shd w:val="clear" w:color="auto" w:fill="auto"/>
        </w:rPr>
        <w:t>/代理机构</w:t>
      </w:r>
      <w:r>
        <w:rPr>
          <w:rFonts w:hint="eastAsia" w:ascii="仿宋" w:hAnsi="仿宋" w:eastAsia="仿宋" w:cs="仿宋"/>
          <w:color w:val="auto"/>
          <w:sz w:val="24"/>
          <w:highlight w:val="none"/>
          <w:shd w:val="clear" w:color="auto" w:fill="auto"/>
        </w:rPr>
        <w:t>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日,就质疑事项作出了答复/没有在法定期限内作出答复。</w:t>
      </w:r>
    </w:p>
    <w:p w14:paraId="2B9445F7">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四、投诉事项具体内容</w:t>
      </w:r>
    </w:p>
    <w:p w14:paraId="63240E3E">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投诉事项 1：</w:t>
      </w:r>
      <w:r>
        <w:rPr>
          <w:rFonts w:hint="eastAsia" w:ascii="仿宋" w:hAnsi="仿宋" w:eastAsia="仿宋" w:cs="仿宋"/>
          <w:color w:val="auto"/>
          <w:sz w:val="24"/>
          <w:highlight w:val="none"/>
          <w:u w:val="dotted"/>
          <w:shd w:val="clear" w:color="auto" w:fill="auto"/>
        </w:rPr>
        <w:t xml:space="preserve">                                       </w:t>
      </w:r>
    </w:p>
    <w:p w14:paraId="62113CD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14:paraId="6A97C80D">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77445E6C">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14:paraId="006A698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31A847E2">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投诉事项2</w:t>
      </w:r>
    </w:p>
    <w:p w14:paraId="38C8DBF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14:paraId="083054D0">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五、与投诉事项相关的投诉请求</w:t>
      </w:r>
    </w:p>
    <w:p w14:paraId="15CA0F8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30B9E13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 xml:space="preserve">                                                                                                    </w:t>
      </w:r>
    </w:p>
    <w:p w14:paraId="09EE9192">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14:paraId="3075846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14:paraId="6507D272">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p>
    <w:p w14:paraId="0A5DF143">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p>
    <w:p w14:paraId="77C27D9C">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投诉书制作说明：</w:t>
      </w:r>
    </w:p>
    <w:p w14:paraId="7B31608B">
      <w:pPr>
        <w:widowControl/>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1.投诉人提起投诉时，应当提交投诉书和必要的证明材料，并按照被投诉人和与投诉事项有关的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数量提供投诉书副本。</w:t>
      </w:r>
    </w:p>
    <w:p w14:paraId="3B29920D">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shd w:val="clear" w:color="auto" w:fill="auto"/>
        </w:rPr>
        <w:t>投诉人签署的授权委托书。授权委托书应当载明代理人的姓名或者名称、代理事项、具体权限、期限和相关事项。</w:t>
      </w:r>
    </w:p>
    <w:p w14:paraId="55B38813">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3.投诉人若对项目的某一分包进行投诉，投诉书应列明具体分包号。</w:t>
      </w:r>
    </w:p>
    <w:p w14:paraId="73824489">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4.投诉书应简要列明质疑事项，质疑函、质疑答复等作为附件材料提供。</w:t>
      </w:r>
    </w:p>
    <w:p w14:paraId="0789FD1F">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5.投诉书的投诉事项应具体、明确，并有必要的事实依据和法律依据。</w:t>
      </w:r>
    </w:p>
    <w:p w14:paraId="5F2476F3">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6.投诉书的投诉请求应与投诉事项相关。</w:t>
      </w:r>
    </w:p>
    <w:p w14:paraId="418F44D5">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1B9FADA1">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p>
    <w:p w14:paraId="6425EDEB">
      <w:pPr>
        <w:kinsoku/>
        <w:overflowPunct/>
        <w:topLinePunct w:val="0"/>
        <w:autoSpaceDE w:val="0"/>
        <w:autoSpaceDN w:val="0"/>
        <w:bidi w:val="0"/>
        <w:spacing w:beforeAutospacing="0" w:afterAutospacing="0"/>
        <w:ind w:left="0" w:leftChars="0" w:right="0"/>
        <w:jc w:val="both"/>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3</w:t>
      </w:r>
      <w:r>
        <w:rPr>
          <w:rFonts w:hint="eastAsia" w:ascii="仿宋" w:hAnsi="仿宋" w:eastAsia="仿宋" w:cs="仿宋"/>
          <w:b/>
          <w:color w:val="auto"/>
          <w:spacing w:val="6"/>
          <w:sz w:val="32"/>
          <w:szCs w:val="32"/>
          <w:highlight w:val="none"/>
          <w:shd w:val="clear" w:color="auto" w:fill="auto"/>
        </w:rPr>
        <w:t>：</w:t>
      </w:r>
      <w:r>
        <w:rPr>
          <w:rFonts w:hint="eastAsia" w:ascii="仿宋" w:hAnsi="仿宋" w:eastAsia="仿宋" w:cs="仿宋"/>
          <w:b/>
          <w:bCs/>
          <w:color w:val="auto"/>
          <w:sz w:val="32"/>
          <w:szCs w:val="32"/>
          <w:highlight w:val="none"/>
          <w:shd w:val="clear" w:color="auto" w:fill="auto"/>
        </w:rPr>
        <w:t>业务专用章使用说明函</w:t>
      </w:r>
    </w:p>
    <w:p w14:paraId="4A82547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p>
    <w:p w14:paraId="4B1C223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u w:val="single"/>
          <w:shd w:val="clear" w:color="auto" w:fill="auto"/>
        </w:rPr>
        <w:t>）、（采购代理机构）</w:t>
      </w:r>
    </w:p>
    <w:p w14:paraId="643EAE68">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我方</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全称)是中华人民共和国依法登记注册的合法企业，</w:t>
      </w:r>
      <w:r>
        <w:rPr>
          <w:rFonts w:hint="eastAsia" w:ascii="仿宋" w:hAnsi="仿宋" w:eastAsia="仿宋" w:cs="仿宋"/>
          <w:bCs/>
          <w:color w:val="auto"/>
          <w:sz w:val="24"/>
          <w:highlight w:val="none"/>
          <w:shd w:val="clear" w:color="auto" w:fill="auto"/>
        </w:rPr>
        <w:t>在参加</w:t>
      </w:r>
      <w:r>
        <w:rPr>
          <w:rFonts w:hint="eastAsia" w:ascii="仿宋" w:hAnsi="仿宋" w:eastAsia="仿宋" w:cs="仿宋"/>
          <w:color w:val="auto"/>
          <w:sz w:val="24"/>
          <w:highlight w:val="none"/>
          <w:shd w:val="clear" w:color="auto" w:fill="auto"/>
        </w:rPr>
        <w:t>你方组织的（项目名称）项目【招标编号：（采购编号）】</w:t>
      </w:r>
      <w:r>
        <w:rPr>
          <w:rFonts w:hint="eastAsia" w:ascii="仿宋" w:hAnsi="仿宋" w:eastAsia="仿宋" w:cs="仿宋"/>
          <w:bCs/>
          <w:color w:val="auto"/>
          <w:sz w:val="24"/>
          <w:highlight w:val="none"/>
          <w:shd w:val="clear" w:color="auto" w:fill="auto"/>
        </w:rPr>
        <w:t>投标活动中作如下说明：</w:t>
      </w:r>
      <w:r>
        <w:rPr>
          <w:rFonts w:hint="eastAsia" w:ascii="仿宋" w:hAnsi="仿宋" w:eastAsia="仿宋" w:cs="仿宋"/>
          <w:color w:val="auto"/>
          <w:sz w:val="24"/>
          <w:highlight w:val="none"/>
          <w:shd w:val="clear" w:color="auto" w:fill="auto"/>
        </w:rPr>
        <w:t xml:space="preserve">我方所使用的“XX专用章”与法定名称章具有同等的法律效力，对使用“XX专用章”的行为予以完全承认，并愿意承担相应责任。   </w:t>
      </w:r>
    </w:p>
    <w:p w14:paraId="62BFB5B3">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特此说明。</w:t>
      </w:r>
    </w:p>
    <w:p w14:paraId="1E5B23BB">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465C1F1D">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04F65562">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2AE3C565">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26278A36">
      <w:pPr>
        <w:kinsoku/>
        <w:overflowPunct/>
        <w:topLinePunct w:val="0"/>
        <w:bidi w:val="0"/>
        <w:spacing w:beforeAutospacing="0" w:afterAutospacing="0" w:line="360" w:lineRule="auto"/>
        <w:ind w:left="0" w:leftChars="0" w:right="0" w:firstLine="4080" w:firstLineChars="17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投标单位（法定名称章）：</w:t>
      </w:r>
    </w:p>
    <w:p w14:paraId="5AD27F91">
      <w:pPr>
        <w:kinsoku/>
        <w:overflowPunct/>
        <w:topLinePunct w:val="0"/>
        <w:bidi w:val="0"/>
        <w:spacing w:beforeAutospacing="0" w:afterAutospacing="0"/>
        <w:ind w:left="0" w:leftChars="0" w:right="0" w:firstLine="494"/>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 xml:space="preserve">日期：    年   月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日</w:t>
      </w:r>
    </w:p>
    <w:p w14:paraId="4D6A06D9">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附：</w:t>
      </w:r>
    </w:p>
    <w:p w14:paraId="29C8457E">
      <w:pPr>
        <w:kinsoku/>
        <w:overflowPunct/>
        <w:topLinePunct w:val="0"/>
        <w:bidi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shd w:val="clear" w:color="auto" w:fill="auto"/>
        </w:rPr>
        <w:t>投标单位法定名称章（印模）                投标单位“XX专用章”（印模）</w:t>
      </w:r>
    </w:p>
    <w:p w14:paraId="6B373C9A">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619CA312">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7715280">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01340411">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35924249">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66119CB">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0DB114C8">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A13312C">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5DCF2415">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3D005083">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01C0ADB4">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D8D8FB3">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2FD6AF59">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7BF01AD7">
      <w:pPr>
        <w:kinsoku/>
        <w:overflowPunct/>
        <w:topLinePunct w:val="0"/>
        <w:bidi w:val="0"/>
        <w:spacing w:beforeAutospacing="0" w:afterAutospacing="0"/>
        <w:ind w:left="0" w:leftChars="0" w:right="0"/>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5060F654">
      <w:pPr>
        <w:kinsoku/>
        <w:overflowPunct/>
        <w:topLinePunct w:val="0"/>
        <w:bidi w:val="0"/>
        <w:spacing w:beforeAutospacing="0" w:afterAutospacing="0"/>
        <w:ind w:left="0" w:leftChars="0" w:right="0"/>
        <w:rPr>
          <w:rFonts w:hint="eastAsia"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4：</w:t>
      </w:r>
    </w:p>
    <w:p w14:paraId="26DE3EC5">
      <w:pPr>
        <w:kinsoku/>
        <w:overflowPunct/>
        <w:topLinePunct w:val="0"/>
        <w:bidi w:val="0"/>
        <w:spacing w:beforeAutospacing="0" w:afterAutospacing="0"/>
        <w:ind w:left="0" w:leftChars="0" w:right="0"/>
        <w:jc w:val="center"/>
        <w:rPr>
          <w:rFonts w:hint="eastAsia" w:ascii="仿宋" w:hAnsi="仿宋" w:eastAsia="仿宋" w:cs="仿宋"/>
          <w:color w:val="auto"/>
          <w:sz w:val="40"/>
          <w:highlight w:val="none"/>
          <w:shd w:val="clear" w:color="auto" w:fill="auto"/>
        </w:rPr>
      </w:pPr>
      <w:r>
        <w:rPr>
          <w:rFonts w:hint="eastAsia" w:ascii="仿宋" w:hAnsi="仿宋" w:eastAsia="仿宋" w:cs="仿宋"/>
          <w:color w:val="auto"/>
          <w:sz w:val="40"/>
          <w:highlight w:val="none"/>
          <w:shd w:val="clear" w:color="auto" w:fill="auto"/>
        </w:rPr>
        <w:t>样品（演示）授权委托书</w:t>
      </w:r>
    </w:p>
    <w:p w14:paraId="72106CD1">
      <w:pPr>
        <w:kinsoku/>
        <w:overflowPunct/>
        <w:topLinePunct w:val="0"/>
        <w:bidi w:val="0"/>
        <w:spacing w:beforeAutospacing="0" w:afterAutospacing="0"/>
        <w:ind w:left="0" w:leftChars="0" w:right="0"/>
        <w:jc w:val="center"/>
        <w:rPr>
          <w:rFonts w:hint="eastAsia" w:ascii="仿宋" w:hAnsi="仿宋" w:eastAsia="仿宋" w:cs="仿宋"/>
          <w:color w:val="auto"/>
          <w:sz w:val="40"/>
          <w:highlight w:val="none"/>
          <w:shd w:val="clear" w:color="auto" w:fill="auto"/>
        </w:rPr>
      </w:pPr>
    </w:p>
    <w:p w14:paraId="09BE96A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XXX（单位名称或</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kern w:val="0"/>
          <w:sz w:val="24"/>
          <w:highlight w:val="none"/>
          <w:shd w:val="clear" w:color="auto" w:fill="auto"/>
          <w:lang w:val="zh-CN"/>
        </w:rPr>
        <w:t>：</w:t>
      </w:r>
    </w:p>
    <w:p w14:paraId="63ED4A09">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u w:val="single"/>
          <w:shd w:val="clear" w:color="auto" w:fill="auto"/>
          <w:lang w:val="zh-CN"/>
        </w:rPr>
      </w:pPr>
      <w:r>
        <w:rPr>
          <w:rFonts w:hint="eastAsia" w:ascii="仿宋" w:hAnsi="仿宋" w:eastAsia="仿宋" w:cs="仿宋"/>
          <w:color w:val="auto"/>
          <w:kern w:val="0"/>
          <w:sz w:val="24"/>
          <w:highlight w:val="none"/>
          <w:shd w:val="clear" w:color="auto" w:fill="auto"/>
          <w:lang w:val="zh-CN"/>
        </w:rPr>
        <w:t>兹委派</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先生/女士，身份证号：</w:t>
      </w:r>
      <w:r>
        <w:rPr>
          <w:rFonts w:hint="eastAsia" w:ascii="仿宋" w:hAnsi="仿宋" w:eastAsia="仿宋" w:cs="仿宋"/>
          <w:color w:val="auto"/>
          <w:kern w:val="0"/>
          <w:sz w:val="24"/>
          <w:highlight w:val="none"/>
          <w:u w:val="single"/>
          <w:shd w:val="clear" w:color="auto" w:fill="auto"/>
          <w:lang w:val="zh-CN"/>
        </w:rPr>
        <w:t xml:space="preserve">                   </w:t>
      </w:r>
    </w:p>
    <w:p w14:paraId="1D1F9302">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，代表我公司前来递交</w:t>
      </w:r>
      <w:r>
        <w:rPr>
          <w:rFonts w:hint="eastAsia" w:ascii="仿宋" w:hAnsi="仿宋" w:eastAsia="仿宋" w:cs="仿宋"/>
          <w:color w:val="auto"/>
          <w:kern w:val="0"/>
          <w:sz w:val="24"/>
          <w:highlight w:val="none"/>
          <w:u w:val="single"/>
          <w:shd w:val="clear" w:color="auto" w:fill="auto"/>
          <w:lang w:val="zh-CN"/>
        </w:rPr>
        <w:t xml:space="preserve">                           采购项目</w:t>
      </w:r>
      <w:r>
        <w:rPr>
          <w:rFonts w:hint="eastAsia" w:ascii="仿宋" w:hAnsi="仿宋" w:eastAsia="仿宋" w:cs="仿宋"/>
          <w:color w:val="auto"/>
          <w:kern w:val="0"/>
          <w:sz w:val="24"/>
          <w:highlight w:val="none"/>
          <w:shd w:val="clear" w:color="auto" w:fill="auto"/>
          <w:lang w:val="zh-CN"/>
        </w:rPr>
        <w:t>【项目编号：              】（标项号：  ）投标样品或参加演示，并全权负责标后取回样品等其他处理事宜。</w:t>
      </w:r>
    </w:p>
    <w:p w14:paraId="4E455D41">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14:paraId="2F77208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特此告知。</w:t>
      </w:r>
    </w:p>
    <w:p w14:paraId="7CAC5CA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名称(公章)：</w:t>
      </w:r>
    </w:p>
    <w:p w14:paraId="23B6BF10">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签发日期：  年  月   日</w:t>
      </w:r>
    </w:p>
    <w:p w14:paraId="56FC5FFC">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673E4CB0">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2196DA36">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07390BBD">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62A1BAA8">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受委托人</w:t>
      </w:r>
      <w:r>
        <w:rPr>
          <w:rFonts w:hint="eastAsia" w:ascii="仿宋" w:hAnsi="仿宋" w:eastAsia="仿宋" w:cs="仿宋"/>
          <w:color w:val="auto"/>
          <w:kern w:val="0"/>
          <w:sz w:val="24"/>
          <w:highlight w:val="none"/>
          <w:shd w:val="clear" w:color="auto" w:fill="auto"/>
          <w:lang w:val="zh-CN"/>
        </w:rPr>
        <w:t>身份证复印件：</w:t>
      </w:r>
    </w:p>
    <w:p w14:paraId="0C4507B3">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5A54A7D6">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63E5DD07">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6FCFB811">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17AABC9C">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0FB50328">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1827E4D6">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3AF84F47">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2E6EE780">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说明：本委托书在有样品或演示时由受委托人携带至指定地点。</w:t>
      </w:r>
    </w:p>
    <w:p w14:paraId="497B7A73">
      <w:pPr>
        <w:kinsoku/>
        <w:overflowPunct/>
        <w:topLinePunct w:val="0"/>
        <w:bidi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t>同时有样品和演示的，可委托不同人员。</w:t>
      </w:r>
    </w:p>
    <w:p w14:paraId="2028CE78">
      <w:pPr>
        <w:kinsoku/>
        <w:overflowPunct/>
        <w:topLinePunct w:val="0"/>
        <w:bidi w:val="0"/>
        <w:spacing w:beforeAutospacing="0" w:afterAutospacing="0"/>
        <w:ind w:left="0" w:leftChars="0" w:right="0"/>
        <w:rPr>
          <w:rFonts w:hint="eastAsia" w:ascii="仿宋" w:hAnsi="仿宋" w:eastAsia="仿宋" w:cs="仿宋"/>
          <w:highlight w:val="none"/>
        </w:rPr>
      </w:pPr>
    </w:p>
    <w:p w14:paraId="67CD4F3C">
      <w:pPr>
        <w:kinsoku/>
        <w:overflowPunct/>
        <w:topLinePunct w:val="0"/>
        <w:bidi w:val="0"/>
        <w:spacing w:beforeAutospacing="0" w:afterAutospacing="0"/>
        <w:ind w:left="0" w:leftChars="0" w:right="0"/>
        <w:rPr>
          <w:rFonts w:hint="eastAsia" w:ascii="仿宋" w:hAnsi="仿宋" w:eastAsia="仿宋" w:cs="仿宋"/>
          <w:highlight w:val="none"/>
        </w:rPr>
      </w:pPr>
    </w:p>
    <w:sectPr>
      <w:headerReference r:id="rId12" w:type="first"/>
      <w:footerReference r:id="rId15" w:type="first"/>
      <w:headerReference r:id="rId11" w:type="default"/>
      <w:footerReference r:id="rId13" w:type="default"/>
      <w:footerReference r:id="rId14" w:type="even"/>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B1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EFDF4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76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22D889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51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9F1E85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13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F1F0C4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A16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75F">
    <w:pPr>
      <w:pStyle w:val="41"/>
      <w:framePr w:wrap="around" w:vAnchor="text" w:hAnchor="margin" w:xAlign="right" w:y="1"/>
      <w:rPr>
        <w:rStyle w:val="72"/>
      </w:rPr>
    </w:pPr>
    <w:r>
      <w:fldChar w:fldCharType="begin"/>
    </w:r>
    <w:r>
      <w:rPr>
        <w:rStyle w:val="72"/>
      </w:rPr>
      <w:instrText xml:space="preserve">PAGE  </w:instrText>
    </w:r>
    <w:r>
      <w:fldChar w:fldCharType="end"/>
    </w:r>
  </w:p>
  <w:p w14:paraId="39FF0B63">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8FC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7" w:name="_Toc91899912"/>
    <w:bookmarkStart w:id="388" w:name="_Toc131845147"/>
    <w:bookmarkStart w:id="389" w:name="_Toc36110187"/>
    <w:bookmarkStart w:id="390" w:name="_Toc164085800"/>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0E66">
    <w:pPr>
      <w:pBdr>
        <w:bottom w:val="none" w:color="auto" w:sz="0" w:space="0"/>
      </w:pBdr>
      <w:rPr>
        <w:rFonts w:ascii="仿宋_GB2312" w:eastAsia="仿宋_GB2312"/>
        <w:b/>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8A31">
    <w:pPr>
      <w:pStyle w:val="42"/>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95A8">
    <w:pPr>
      <w:pStyle w:val="42"/>
      <w:jc w:val="right"/>
      <w:rPr>
        <w:rFonts w:hint="default" w:ascii="仿宋_GB2312" w:eastAsia="宋体"/>
        <w:b/>
        <w:i/>
        <w:u w:val="single"/>
        <w:lang w:eastAsia="zh-CN"/>
      </w:rPr>
    </w:pPr>
    <w:r>
      <w:rPr>
        <w:rFonts w:hint="eastAsia"/>
      </w:rPr>
      <w:t xml:space="preserve">                                  </w:t>
    </w:r>
  </w:p>
  <w:p w14:paraId="03886F8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4B98">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BD16">
    <w:pPr>
      <w:pStyle w:val="42"/>
      <w:jc w:val="right"/>
      <w:rPr>
        <w:rFonts w:hint="default" w:ascii="仿宋_GB2312" w:eastAsia="宋体"/>
        <w:b/>
        <w:i/>
        <w:iCs/>
        <w:u w:val="single"/>
        <w:lang w:eastAsia="zh-CN"/>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9388">
    <w:pPr>
      <w:pStyle w:val="42"/>
    </w:pPr>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GUxMjQxN2I0ZDFlMGMzYWRlYmUwZDcyMDE3MzUifQ=="/>
  </w:docVars>
  <w:rsids>
    <w:rsidRoot w:val="00172A27"/>
    <w:rsid w:val="00000451"/>
    <w:rsid w:val="0000108B"/>
    <w:rsid w:val="0000133D"/>
    <w:rsid w:val="00001509"/>
    <w:rsid w:val="00001F80"/>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3"/>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10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E8"/>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A9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2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E3C87"/>
    <w:rsid w:val="018071D0"/>
    <w:rsid w:val="019F7441"/>
    <w:rsid w:val="01B37585"/>
    <w:rsid w:val="01CF492C"/>
    <w:rsid w:val="01D42C61"/>
    <w:rsid w:val="01D55165"/>
    <w:rsid w:val="01DF6BF8"/>
    <w:rsid w:val="01EC2C57"/>
    <w:rsid w:val="01F27D15"/>
    <w:rsid w:val="025D4496"/>
    <w:rsid w:val="025F0711"/>
    <w:rsid w:val="026B2E25"/>
    <w:rsid w:val="02775E4F"/>
    <w:rsid w:val="02824D4D"/>
    <w:rsid w:val="02A8425B"/>
    <w:rsid w:val="02DC4B10"/>
    <w:rsid w:val="02DD76CE"/>
    <w:rsid w:val="02F36323"/>
    <w:rsid w:val="02F5619C"/>
    <w:rsid w:val="030073BC"/>
    <w:rsid w:val="0326446A"/>
    <w:rsid w:val="032D5555"/>
    <w:rsid w:val="036634D2"/>
    <w:rsid w:val="037042F5"/>
    <w:rsid w:val="03DD35E4"/>
    <w:rsid w:val="04076900"/>
    <w:rsid w:val="041A5A3B"/>
    <w:rsid w:val="042311BA"/>
    <w:rsid w:val="042B157A"/>
    <w:rsid w:val="042C3555"/>
    <w:rsid w:val="04531FA4"/>
    <w:rsid w:val="04797892"/>
    <w:rsid w:val="048F763B"/>
    <w:rsid w:val="049F330E"/>
    <w:rsid w:val="04AA775C"/>
    <w:rsid w:val="04AF1889"/>
    <w:rsid w:val="04F66F48"/>
    <w:rsid w:val="050A56F6"/>
    <w:rsid w:val="051A5E6E"/>
    <w:rsid w:val="051E28A6"/>
    <w:rsid w:val="05251E14"/>
    <w:rsid w:val="05502552"/>
    <w:rsid w:val="05507636"/>
    <w:rsid w:val="05665088"/>
    <w:rsid w:val="05770BD6"/>
    <w:rsid w:val="05834B0B"/>
    <w:rsid w:val="0591221D"/>
    <w:rsid w:val="059E037B"/>
    <w:rsid w:val="05A16594"/>
    <w:rsid w:val="05A7762D"/>
    <w:rsid w:val="05C04DC2"/>
    <w:rsid w:val="05E44236"/>
    <w:rsid w:val="060E5941"/>
    <w:rsid w:val="06110FAF"/>
    <w:rsid w:val="063D765D"/>
    <w:rsid w:val="06493CA7"/>
    <w:rsid w:val="065A6178"/>
    <w:rsid w:val="066F1CF3"/>
    <w:rsid w:val="06930BB8"/>
    <w:rsid w:val="06B23CD3"/>
    <w:rsid w:val="07245D42"/>
    <w:rsid w:val="07264C62"/>
    <w:rsid w:val="073F4A62"/>
    <w:rsid w:val="07574B8E"/>
    <w:rsid w:val="0779354C"/>
    <w:rsid w:val="07A86AAB"/>
    <w:rsid w:val="07BB67DE"/>
    <w:rsid w:val="07D8218A"/>
    <w:rsid w:val="08061376"/>
    <w:rsid w:val="0822080A"/>
    <w:rsid w:val="08337AC1"/>
    <w:rsid w:val="08452D77"/>
    <w:rsid w:val="086401F8"/>
    <w:rsid w:val="0871349A"/>
    <w:rsid w:val="08751CAA"/>
    <w:rsid w:val="087B08E2"/>
    <w:rsid w:val="087E4C40"/>
    <w:rsid w:val="08A871D0"/>
    <w:rsid w:val="08BD20E2"/>
    <w:rsid w:val="08C2594B"/>
    <w:rsid w:val="08D66AD6"/>
    <w:rsid w:val="08DA33A3"/>
    <w:rsid w:val="08E80F13"/>
    <w:rsid w:val="08F86BDB"/>
    <w:rsid w:val="09335624"/>
    <w:rsid w:val="0944690F"/>
    <w:rsid w:val="09535675"/>
    <w:rsid w:val="095F057D"/>
    <w:rsid w:val="09642282"/>
    <w:rsid w:val="09733572"/>
    <w:rsid w:val="09770E3A"/>
    <w:rsid w:val="09772C16"/>
    <w:rsid w:val="098353B5"/>
    <w:rsid w:val="09A92330"/>
    <w:rsid w:val="09B06B87"/>
    <w:rsid w:val="09C13146"/>
    <w:rsid w:val="09C258C4"/>
    <w:rsid w:val="09E04166"/>
    <w:rsid w:val="0A1C0718"/>
    <w:rsid w:val="0A36668E"/>
    <w:rsid w:val="0A397A78"/>
    <w:rsid w:val="0A3E7710"/>
    <w:rsid w:val="0A5B7E63"/>
    <w:rsid w:val="0A8B7A99"/>
    <w:rsid w:val="0A9E7CD6"/>
    <w:rsid w:val="0AA374A5"/>
    <w:rsid w:val="0AA82882"/>
    <w:rsid w:val="0AAB7649"/>
    <w:rsid w:val="0ABC5606"/>
    <w:rsid w:val="0ADA0C28"/>
    <w:rsid w:val="0B077F8D"/>
    <w:rsid w:val="0B1C57E6"/>
    <w:rsid w:val="0B30404E"/>
    <w:rsid w:val="0B3F0628"/>
    <w:rsid w:val="0B4C6C14"/>
    <w:rsid w:val="0B4F0F96"/>
    <w:rsid w:val="0B552AA6"/>
    <w:rsid w:val="0B631A88"/>
    <w:rsid w:val="0B683D45"/>
    <w:rsid w:val="0B705B32"/>
    <w:rsid w:val="0B7F3F11"/>
    <w:rsid w:val="0B884417"/>
    <w:rsid w:val="0B8D51C0"/>
    <w:rsid w:val="0BAE0408"/>
    <w:rsid w:val="0BD459E4"/>
    <w:rsid w:val="0BF6188C"/>
    <w:rsid w:val="0BF73C91"/>
    <w:rsid w:val="0C170175"/>
    <w:rsid w:val="0C571A41"/>
    <w:rsid w:val="0C5C1171"/>
    <w:rsid w:val="0C5E1CBC"/>
    <w:rsid w:val="0C615B50"/>
    <w:rsid w:val="0C6236CC"/>
    <w:rsid w:val="0C8445DA"/>
    <w:rsid w:val="0C87121B"/>
    <w:rsid w:val="0CC007F7"/>
    <w:rsid w:val="0CC617AC"/>
    <w:rsid w:val="0CD10466"/>
    <w:rsid w:val="0CDF5FDF"/>
    <w:rsid w:val="0CFE707A"/>
    <w:rsid w:val="0D002EE5"/>
    <w:rsid w:val="0D063BDA"/>
    <w:rsid w:val="0D08375F"/>
    <w:rsid w:val="0D184CFB"/>
    <w:rsid w:val="0D4A7419"/>
    <w:rsid w:val="0D532B58"/>
    <w:rsid w:val="0D5F5E5E"/>
    <w:rsid w:val="0D827401"/>
    <w:rsid w:val="0D84094E"/>
    <w:rsid w:val="0D8A00E9"/>
    <w:rsid w:val="0D8D589E"/>
    <w:rsid w:val="0DA01C73"/>
    <w:rsid w:val="0DBC74CE"/>
    <w:rsid w:val="0DD63300"/>
    <w:rsid w:val="0DF50604"/>
    <w:rsid w:val="0DF65BEA"/>
    <w:rsid w:val="0DF702FE"/>
    <w:rsid w:val="0E034A3B"/>
    <w:rsid w:val="0E060E51"/>
    <w:rsid w:val="0E112974"/>
    <w:rsid w:val="0E2E4156"/>
    <w:rsid w:val="0E320E7D"/>
    <w:rsid w:val="0E5604B2"/>
    <w:rsid w:val="0E6D5D79"/>
    <w:rsid w:val="0E9D0089"/>
    <w:rsid w:val="0EB803EE"/>
    <w:rsid w:val="0ED63DCF"/>
    <w:rsid w:val="0EEE7441"/>
    <w:rsid w:val="0EF94D4B"/>
    <w:rsid w:val="0F18017D"/>
    <w:rsid w:val="0F4958DC"/>
    <w:rsid w:val="0F515DF7"/>
    <w:rsid w:val="0F596BA8"/>
    <w:rsid w:val="0F6248D2"/>
    <w:rsid w:val="0F693536"/>
    <w:rsid w:val="0F7B0511"/>
    <w:rsid w:val="0F7B76D9"/>
    <w:rsid w:val="0F805218"/>
    <w:rsid w:val="0F816ACD"/>
    <w:rsid w:val="0F9832DB"/>
    <w:rsid w:val="0FBE3DF9"/>
    <w:rsid w:val="0FBF3FD2"/>
    <w:rsid w:val="0FBF7FF3"/>
    <w:rsid w:val="0FEF3009"/>
    <w:rsid w:val="100D1BA1"/>
    <w:rsid w:val="105B0B5E"/>
    <w:rsid w:val="105F23D9"/>
    <w:rsid w:val="10646583"/>
    <w:rsid w:val="107D4B15"/>
    <w:rsid w:val="108A3C80"/>
    <w:rsid w:val="10C1473A"/>
    <w:rsid w:val="10C26171"/>
    <w:rsid w:val="10F23799"/>
    <w:rsid w:val="10F33360"/>
    <w:rsid w:val="10FC16EA"/>
    <w:rsid w:val="110F1D40"/>
    <w:rsid w:val="11266F33"/>
    <w:rsid w:val="118963A1"/>
    <w:rsid w:val="11C6522A"/>
    <w:rsid w:val="11D626D2"/>
    <w:rsid w:val="11E104CC"/>
    <w:rsid w:val="11E20309"/>
    <w:rsid w:val="11FF35D7"/>
    <w:rsid w:val="12255233"/>
    <w:rsid w:val="12530213"/>
    <w:rsid w:val="127723A9"/>
    <w:rsid w:val="12862074"/>
    <w:rsid w:val="12883966"/>
    <w:rsid w:val="128E689D"/>
    <w:rsid w:val="129E45B4"/>
    <w:rsid w:val="12D21374"/>
    <w:rsid w:val="12D81596"/>
    <w:rsid w:val="12FA55F3"/>
    <w:rsid w:val="13072A44"/>
    <w:rsid w:val="131A1B7F"/>
    <w:rsid w:val="1338272D"/>
    <w:rsid w:val="135F4BE2"/>
    <w:rsid w:val="139B1A0A"/>
    <w:rsid w:val="139D25C7"/>
    <w:rsid w:val="13BF3CE4"/>
    <w:rsid w:val="13D80718"/>
    <w:rsid w:val="13FA6DC8"/>
    <w:rsid w:val="140A766B"/>
    <w:rsid w:val="141008D8"/>
    <w:rsid w:val="14125FE6"/>
    <w:rsid w:val="14500381"/>
    <w:rsid w:val="146D271E"/>
    <w:rsid w:val="14982588"/>
    <w:rsid w:val="149A5AD9"/>
    <w:rsid w:val="14A7619D"/>
    <w:rsid w:val="14A92AFF"/>
    <w:rsid w:val="14EF1875"/>
    <w:rsid w:val="150536C3"/>
    <w:rsid w:val="150C1963"/>
    <w:rsid w:val="151447A0"/>
    <w:rsid w:val="15396473"/>
    <w:rsid w:val="154A6454"/>
    <w:rsid w:val="15762120"/>
    <w:rsid w:val="15BB37EB"/>
    <w:rsid w:val="160D098F"/>
    <w:rsid w:val="169B7EA7"/>
    <w:rsid w:val="169F74B7"/>
    <w:rsid w:val="16A8729C"/>
    <w:rsid w:val="16B33777"/>
    <w:rsid w:val="16BC70A7"/>
    <w:rsid w:val="16C6339E"/>
    <w:rsid w:val="16D44544"/>
    <w:rsid w:val="16FE2244"/>
    <w:rsid w:val="17283F48"/>
    <w:rsid w:val="172F2D79"/>
    <w:rsid w:val="173348D1"/>
    <w:rsid w:val="17557BEF"/>
    <w:rsid w:val="17982698"/>
    <w:rsid w:val="179A3448"/>
    <w:rsid w:val="17D349C1"/>
    <w:rsid w:val="1830729E"/>
    <w:rsid w:val="1870062C"/>
    <w:rsid w:val="18817102"/>
    <w:rsid w:val="18830A15"/>
    <w:rsid w:val="18852B28"/>
    <w:rsid w:val="188B5321"/>
    <w:rsid w:val="18B8167B"/>
    <w:rsid w:val="18CB1415"/>
    <w:rsid w:val="19442580"/>
    <w:rsid w:val="198C4BEE"/>
    <w:rsid w:val="19932372"/>
    <w:rsid w:val="19A20DD5"/>
    <w:rsid w:val="19AE03F1"/>
    <w:rsid w:val="1A071A03"/>
    <w:rsid w:val="1A1F16AE"/>
    <w:rsid w:val="1A3B5C77"/>
    <w:rsid w:val="1A9142BD"/>
    <w:rsid w:val="1A984BAD"/>
    <w:rsid w:val="1AB8220E"/>
    <w:rsid w:val="1AE4166C"/>
    <w:rsid w:val="1AF06CFB"/>
    <w:rsid w:val="1AF11B8D"/>
    <w:rsid w:val="1B11359C"/>
    <w:rsid w:val="1B236B66"/>
    <w:rsid w:val="1B2A271F"/>
    <w:rsid w:val="1B530544"/>
    <w:rsid w:val="1B713184"/>
    <w:rsid w:val="1B7D5B5D"/>
    <w:rsid w:val="1BA209CF"/>
    <w:rsid w:val="1BB27AA1"/>
    <w:rsid w:val="1BB4777D"/>
    <w:rsid w:val="1BD75AB8"/>
    <w:rsid w:val="1BE22A26"/>
    <w:rsid w:val="1C0459C2"/>
    <w:rsid w:val="1C1B3B4A"/>
    <w:rsid w:val="1C287CC6"/>
    <w:rsid w:val="1C465E30"/>
    <w:rsid w:val="1C88086E"/>
    <w:rsid w:val="1CDA72AF"/>
    <w:rsid w:val="1CFD4D4B"/>
    <w:rsid w:val="1D266CE1"/>
    <w:rsid w:val="1D3963AF"/>
    <w:rsid w:val="1D3F6D77"/>
    <w:rsid w:val="1D6A673C"/>
    <w:rsid w:val="1D7C2114"/>
    <w:rsid w:val="1D7E1239"/>
    <w:rsid w:val="1D9247AE"/>
    <w:rsid w:val="1DB567EC"/>
    <w:rsid w:val="1DC20796"/>
    <w:rsid w:val="1DF51A98"/>
    <w:rsid w:val="1E0740D4"/>
    <w:rsid w:val="1E38715B"/>
    <w:rsid w:val="1E3D060F"/>
    <w:rsid w:val="1E3F7D2E"/>
    <w:rsid w:val="1E4134E4"/>
    <w:rsid w:val="1E5062B3"/>
    <w:rsid w:val="1E523514"/>
    <w:rsid w:val="1E714A66"/>
    <w:rsid w:val="1E802593"/>
    <w:rsid w:val="1E8B6156"/>
    <w:rsid w:val="1EA703CC"/>
    <w:rsid w:val="1EB7330C"/>
    <w:rsid w:val="1F0A0FF3"/>
    <w:rsid w:val="1F402CC0"/>
    <w:rsid w:val="1F444303"/>
    <w:rsid w:val="1F5771FF"/>
    <w:rsid w:val="1F8359DC"/>
    <w:rsid w:val="1FE868A9"/>
    <w:rsid w:val="20034907"/>
    <w:rsid w:val="20173E4B"/>
    <w:rsid w:val="20484530"/>
    <w:rsid w:val="20485041"/>
    <w:rsid w:val="204E48BC"/>
    <w:rsid w:val="208921B3"/>
    <w:rsid w:val="20973DEB"/>
    <w:rsid w:val="209E403D"/>
    <w:rsid w:val="20B26522"/>
    <w:rsid w:val="20B44310"/>
    <w:rsid w:val="20BE2D39"/>
    <w:rsid w:val="20D858B3"/>
    <w:rsid w:val="211116EB"/>
    <w:rsid w:val="2124238B"/>
    <w:rsid w:val="21554438"/>
    <w:rsid w:val="216133FC"/>
    <w:rsid w:val="2170696D"/>
    <w:rsid w:val="21D56769"/>
    <w:rsid w:val="21E52EF3"/>
    <w:rsid w:val="21FB5D7B"/>
    <w:rsid w:val="220B1C3D"/>
    <w:rsid w:val="221D1D20"/>
    <w:rsid w:val="2224392B"/>
    <w:rsid w:val="22334A87"/>
    <w:rsid w:val="227D6E81"/>
    <w:rsid w:val="2298203B"/>
    <w:rsid w:val="22B960C4"/>
    <w:rsid w:val="22BE6801"/>
    <w:rsid w:val="233500BF"/>
    <w:rsid w:val="23377FF7"/>
    <w:rsid w:val="236B425F"/>
    <w:rsid w:val="23836192"/>
    <w:rsid w:val="23901F29"/>
    <w:rsid w:val="239C0061"/>
    <w:rsid w:val="23B908A4"/>
    <w:rsid w:val="23E95BEF"/>
    <w:rsid w:val="23EF1892"/>
    <w:rsid w:val="23FD0064"/>
    <w:rsid w:val="240F4A78"/>
    <w:rsid w:val="241440B3"/>
    <w:rsid w:val="24304480"/>
    <w:rsid w:val="245375B0"/>
    <w:rsid w:val="24642C0A"/>
    <w:rsid w:val="249307DC"/>
    <w:rsid w:val="24B22173"/>
    <w:rsid w:val="24B95AD9"/>
    <w:rsid w:val="24BE24DA"/>
    <w:rsid w:val="24CF5825"/>
    <w:rsid w:val="24D663E6"/>
    <w:rsid w:val="24D77F2B"/>
    <w:rsid w:val="24E32A79"/>
    <w:rsid w:val="24FF3D57"/>
    <w:rsid w:val="2513430F"/>
    <w:rsid w:val="252B3039"/>
    <w:rsid w:val="256F62AF"/>
    <w:rsid w:val="257C5270"/>
    <w:rsid w:val="258B00E2"/>
    <w:rsid w:val="258B38C4"/>
    <w:rsid w:val="25A917A6"/>
    <w:rsid w:val="25B11AAD"/>
    <w:rsid w:val="25BE27CC"/>
    <w:rsid w:val="25F74A5C"/>
    <w:rsid w:val="260F5C6D"/>
    <w:rsid w:val="26191733"/>
    <w:rsid w:val="2628662C"/>
    <w:rsid w:val="262D45DE"/>
    <w:rsid w:val="26871DC8"/>
    <w:rsid w:val="26A53EF9"/>
    <w:rsid w:val="26A94201"/>
    <w:rsid w:val="26AC274F"/>
    <w:rsid w:val="26DC5FB6"/>
    <w:rsid w:val="26FB67A0"/>
    <w:rsid w:val="270278E7"/>
    <w:rsid w:val="27044A29"/>
    <w:rsid w:val="27113244"/>
    <w:rsid w:val="271D34C8"/>
    <w:rsid w:val="2731247A"/>
    <w:rsid w:val="2747481F"/>
    <w:rsid w:val="275A34C6"/>
    <w:rsid w:val="276142BF"/>
    <w:rsid w:val="27783712"/>
    <w:rsid w:val="27907362"/>
    <w:rsid w:val="28333E1D"/>
    <w:rsid w:val="28454BD6"/>
    <w:rsid w:val="28455253"/>
    <w:rsid w:val="28551971"/>
    <w:rsid w:val="285B1C53"/>
    <w:rsid w:val="288C0DA8"/>
    <w:rsid w:val="289F5BB8"/>
    <w:rsid w:val="289F7086"/>
    <w:rsid w:val="28C32028"/>
    <w:rsid w:val="28CC490F"/>
    <w:rsid w:val="28DE40AA"/>
    <w:rsid w:val="28E868B0"/>
    <w:rsid w:val="29345E77"/>
    <w:rsid w:val="294C65AD"/>
    <w:rsid w:val="297A7E50"/>
    <w:rsid w:val="29806583"/>
    <w:rsid w:val="298B3C4C"/>
    <w:rsid w:val="29C8213C"/>
    <w:rsid w:val="29CE019B"/>
    <w:rsid w:val="29D846A7"/>
    <w:rsid w:val="29F167B7"/>
    <w:rsid w:val="29F26D24"/>
    <w:rsid w:val="2A15033F"/>
    <w:rsid w:val="2A1662C1"/>
    <w:rsid w:val="2A1C7367"/>
    <w:rsid w:val="2A2815FA"/>
    <w:rsid w:val="2A324038"/>
    <w:rsid w:val="2A501356"/>
    <w:rsid w:val="2A5C2650"/>
    <w:rsid w:val="2A6D6092"/>
    <w:rsid w:val="2A700215"/>
    <w:rsid w:val="2A781EB5"/>
    <w:rsid w:val="2A7D76B4"/>
    <w:rsid w:val="2A9903AD"/>
    <w:rsid w:val="2AAF03E9"/>
    <w:rsid w:val="2B3040D5"/>
    <w:rsid w:val="2B437463"/>
    <w:rsid w:val="2B7807EE"/>
    <w:rsid w:val="2B8F74B6"/>
    <w:rsid w:val="2BA50BF7"/>
    <w:rsid w:val="2BBA6D6D"/>
    <w:rsid w:val="2BBF00EC"/>
    <w:rsid w:val="2BC37CFD"/>
    <w:rsid w:val="2BD5237F"/>
    <w:rsid w:val="2BE536CE"/>
    <w:rsid w:val="2BE758D9"/>
    <w:rsid w:val="2C09049E"/>
    <w:rsid w:val="2C0A653C"/>
    <w:rsid w:val="2C191F85"/>
    <w:rsid w:val="2C7C300F"/>
    <w:rsid w:val="2CB76CC5"/>
    <w:rsid w:val="2CC87E1E"/>
    <w:rsid w:val="2CE82D6F"/>
    <w:rsid w:val="2CFE332A"/>
    <w:rsid w:val="2D343236"/>
    <w:rsid w:val="2DD15014"/>
    <w:rsid w:val="2DF72DE4"/>
    <w:rsid w:val="2E0220AF"/>
    <w:rsid w:val="2E1432A5"/>
    <w:rsid w:val="2E36630F"/>
    <w:rsid w:val="2E4B082A"/>
    <w:rsid w:val="2E5D4E86"/>
    <w:rsid w:val="2E5D790B"/>
    <w:rsid w:val="2E953036"/>
    <w:rsid w:val="2E9A3C18"/>
    <w:rsid w:val="2EBB0FEE"/>
    <w:rsid w:val="2EC63002"/>
    <w:rsid w:val="2ED70254"/>
    <w:rsid w:val="2F0A6B38"/>
    <w:rsid w:val="2F222924"/>
    <w:rsid w:val="2F71369C"/>
    <w:rsid w:val="2F801968"/>
    <w:rsid w:val="2F946CCB"/>
    <w:rsid w:val="2FAF3D8C"/>
    <w:rsid w:val="2FD25781"/>
    <w:rsid w:val="2FE94201"/>
    <w:rsid w:val="2FFD7934"/>
    <w:rsid w:val="30070078"/>
    <w:rsid w:val="304940D8"/>
    <w:rsid w:val="30733ACD"/>
    <w:rsid w:val="308C3862"/>
    <w:rsid w:val="309379D8"/>
    <w:rsid w:val="309D2223"/>
    <w:rsid w:val="309E089A"/>
    <w:rsid w:val="30A270F7"/>
    <w:rsid w:val="30C45E24"/>
    <w:rsid w:val="30DF1478"/>
    <w:rsid w:val="30EC586F"/>
    <w:rsid w:val="30F47343"/>
    <w:rsid w:val="313C1C54"/>
    <w:rsid w:val="317875A6"/>
    <w:rsid w:val="319C6071"/>
    <w:rsid w:val="31AC537E"/>
    <w:rsid w:val="31B003CD"/>
    <w:rsid w:val="31DE7F64"/>
    <w:rsid w:val="31E3679B"/>
    <w:rsid w:val="31E732FD"/>
    <w:rsid w:val="322E1639"/>
    <w:rsid w:val="322E358F"/>
    <w:rsid w:val="3240643F"/>
    <w:rsid w:val="32517576"/>
    <w:rsid w:val="32A64673"/>
    <w:rsid w:val="32BE5C2C"/>
    <w:rsid w:val="32FB6478"/>
    <w:rsid w:val="33071C81"/>
    <w:rsid w:val="33263B3F"/>
    <w:rsid w:val="334A40C5"/>
    <w:rsid w:val="336963EB"/>
    <w:rsid w:val="33816EEB"/>
    <w:rsid w:val="33992C0A"/>
    <w:rsid w:val="339C6C85"/>
    <w:rsid w:val="33C65A3F"/>
    <w:rsid w:val="33DE0FDB"/>
    <w:rsid w:val="33EB55CD"/>
    <w:rsid w:val="33EC4C02"/>
    <w:rsid w:val="340D2360"/>
    <w:rsid w:val="340F4D1A"/>
    <w:rsid w:val="341037F9"/>
    <w:rsid w:val="3410665D"/>
    <w:rsid w:val="34211214"/>
    <w:rsid w:val="342E63AB"/>
    <w:rsid w:val="347656B7"/>
    <w:rsid w:val="34950E68"/>
    <w:rsid w:val="34986E94"/>
    <w:rsid w:val="34AF62C9"/>
    <w:rsid w:val="34B955A4"/>
    <w:rsid w:val="34BF2BBB"/>
    <w:rsid w:val="34CB4388"/>
    <w:rsid w:val="34D13F10"/>
    <w:rsid w:val="34E940DB"/>
    <w:rsid w:val="34FA6E12"/>
    <w:rsid w:val="35213875"/>
    <w:rsid w:val="354D7158"/>
    <w:rsid w:val="357B13E4"/>
    <w:rsid w:val="358D5588"/>
    <w:rsid w:val="35963C8E"/>
    <w:rsid w:val="35A62617"/>
    <w:rsid w:val="362D62D7"/>
    <w:rsid w:val="36320DCE"/>
    <w:rsid w:val="363A3B40"/>
    <w:rsid w:val="364431CA"/>
    <w:rsid w:val="36472818"/>
    <w:rsid w:val="365302AE"/>
    <w:rsid w:val="36607A0A"/>
    <w:rsid w:val="366E227C"/>
    <w:rsid w:val="366F2E0D"/>
    <w:rsid w:val="367B6A5C"/>
    <w:rsid w:val="368F5DD4"/>
    <w:rsid w:val="36A74ADA"/>
    <w:rsid w:val="36AD60D5"/>
    <w:rsid w:val="36B224F9"/>
    <w:rsid w:val="36EC0CC9"/>
    <w:rsid w:val="36F4212A"/>
    <w:rsid w:val="372757B8"/>
    <w:rsid w:val="373F410B"/>
    <w:rsid w:val="376314EA"/>
    <w:rsid w:val="37C64B92"/>
    <w:rsid w:val="37EE7094"/>
    <w:rsid w:val="380B25BB"/>
    <w:rsid w:val="380F3D50"/>
    <w:rsid w:val="38296C89"/>
    <w:rsid w:val="383002EB"/>
    <w:rsid w:val="38334FD2"/>
    <w:rsid w:val="38376F0C"/>
    <w:rsid w:val="38586797"/>
    <w:rsid w:val="38BC0149"/>
    <w:rsid w:val="38D87D1C"/>
    <w:rsid w:val="38DB1179"/>
    <w:rsid w:val="39292CF8"/>
    <w:rsid w:val="39636459"/>
    <w:rsid w:val="396B7F6C"/>
    <w:rsid w:val="39904B26"/>
    <w:rsid w:val="399565E0"/>
    <w:rsid w:val="39B417A9"/>
    <w:rsid w:val="39FC5695"/>
    <w:rsid w:val="3A006D8E"/>
    <w:rsid w:val="3A3651E5"/>
    <w:rsid w:val="3A571AE7"/>
    <w:rsid w:val="3A744481"/>
    <w:rsid w:val="3A845807"/>
    <w:rsid w:val="3A8C7BEF"/>
    <w:rsid w:val="3A906246"/>
    <w:rsid w:val="3AE317F2"/>
    <w:rsid w:val="3B096F9E"/>
    <w:rsid w:val="3B0F14A8"/>
    <w:rsid w:val="3B2349B7"/>
    <w:rsid w:val="3B293484"/>
    <w:rsid w:val="3B616CFF"/>
    <w:rsid w:val="3B6259F6"/>
    <w:rsid w:val="3B7964DF"/>
    <w:rsid w:val="3B890298"/>
    <w:rsid w:val="3B976654"/>
    <w:rsid w:val="3BC01EFC"/>
    <w:rsid w:val="3BCA786A"/>
    <w:rsid w:val="3BCD547B"/>
    <w:rsid w:val="3BCE2DD3"/>
    <w:rsid w:val="3BD31E2F"/>
    <w:rsid w:val="3BF15831"/>
    <w:rsid w:val="3C0E61D6"/>
    <w:rsid w:val="3C105946"/>
    <w:rsid w:val="3C3420E0"/>
    <w:rsid w:val="3C44267A"/>
    <w:rsid w:val="3C471448"/>
    <w:rsid w:val="3C5F759A"/>
    <w:rsid w:val="3C6C525A"/>
    <w:rsid w:val="3CCD42E3"/>
    <w:rsid w:val="3CCE23CB"/>
    <w:rsid w:val="3CD17D17"/>
    <w:rsid w:val="3CFA6E3D"/>
    <w:rsid w:val="3D3C7F39"/>
    <w:rsid w:val="3D440F09"/>
    <w:rsid w:val="3D4504A0"/>
    <w:rsid w:val="3D764DDC"/>
    <w:rsid w:val="3D8734BB"/>
    <w:rsid w:val="3D9A11D4"/>
    <w:rsid w:val="3DA16D89"/>
    <w:rsid w:val="3DA364BE"/>
    <w:rsid w:val="3DE041CB"/>
    <w:rsid w:val="3E0D48F6"/>
    <w:rsid w:val="3E1868B4"/>
    <w:rsid w:val="3E377251"/>
    <w:rsid w:val="3E42664B"/>
    <w:rsid w:val="3E470969"/>
    <w:rsid w:val="3E5A7334"/>
    <w:rsid w:val="3E796F0F"/>
    <w:rsid w:val="3E7B5D6B"/>
    <w:rsid w:val="3E8409D1"/>
    <w:rsid w:val="3E843E66"/>
    <w:rsid w:val="3E8F51FE"/>
    <w:rsid w:val="3E926F87"/>
    <w:rsid w:val="3E9854BD"/>
    <w:rsid w:val="3E9A59DE"/>
    <w:rsid w:val="3EAF4836"/>
    <w:rsid w:val="3EC33DFA"/>
    <w:rsid w:val="3EDC277D"/>
    <w:rsid w:val="3F0423A1"/>
    <w:rsid w:val="3F060E16"/>
    <w:rsid w:val="3F1D1096"/>
    <w:rsid w:val="3F2F0234"/>
    <w:rsid w:val="3F3760A2"/>
    <w:rsid w:val="3F3B76DC"/>
    <w:rsid w:val="3F47037C"/>
    <w:rsid w:val="3F4F0FDF"/>
    <w:rsid w:val="3F5B473B"/>
    <w:rsid w:val="3F6363FE"/>
    <w:rsid w:val="3F756B8F"/>
    <w:rsid w:val="3F76656C"/>
    <w:rsid w:val="3F95482B"/>
    <w:rsid w:val="3FD3724B"/>
    <w:rsid w:val="3FE16D38"/>
    <w:rsid w:val="4012098A"/>
    <w:rsid w:val="4019356B"/>
    <w:rsid w:val="40592157"/>
    <w:rsid w:val="405F34A4"/>
    <w:rsid w:val="406E1CAE"/>
    <w:rsid w:val="407B183D"/>
    <w:rsid w:val="408A1F32"/>
    <w:rsid w:val="408E68F7"/>
    <w:rsid w:val="40A0133A"/>
    <w:rsid w:val="40C31A53"/>
    <w:rsid w:val="40DB1441"/>
    <w:rsid w:val="40FF545D"/>
    <w:rsid w:val="410067C8"/>
    <w:rsid w:val="41626E44"/>
    <w:rsid w:val="416C6465"/>
    <w:rsid w:val="418F0D2A"/>
    <w:rsid w:val="41A06BDB"/>
    <w:rsid w:val="41D01505"/>
    <w:rsid w:val="41D04E9E"/>
    <w:rsid w:val="422A46BF"/>
    <w:rsid w:val="423E20DE"/>
    <w:rsid w:val="42474939"/>
    <w:rsid w:val="42497F67"/>
    <w:rsid w:val="424C3C57"/>
    <w:rsid w:val="42613FF3"/>
    <w:rsid w:val="42660D96"/>
    <w:rsid w:val="426B6130"/>
    <w:rsid w:val="428667D2"/>
    <w:rsid w:val="42A96DC9"/>
    <w:rsid w:val="42CD1CE0"/>
    <w:rsid w:val="42E1381E"/>
    <w:rsid w:val="42EB3628"/>
    <w:rsid w:val="42ED6459"/>
    <w:rsid w:val="42F34DB7"/>
    <w:rsid w:val="42FE58DD"/>
    <w:rsid w:val="43174B3D"/>
    <w:rsid w:val="433562C0"/>
    <w:rsid w:val="434B790E"/>
    <w:rsid w:val="4360274F"/>
    <w:rsid w:val="43977AB6"/>
    <w:rsid w:val="43982522"/>
    <w:rsid w:val="43A304A3"/>
    <w:rsid w:val="43A3342B"/>
    <w:rsid w:val="43A94B74"/>
    <w:rsid w:val="43B00260"/>
    <w:rsid w:val="43C77C27"/>
    <w:rsid w:val="43CA31EC"/>
    <w:rsid w:val="43D03661"/>
    <w:rsid w:val="43DE09EE"/>
    <w:rsid w:val="43F32678"/>
    <w:rsid w:val="44002FAD"/>
    <w:rsid w:val="4430589B"/>
    <w:rsid w:val="449101DD"/>
    <w:rsid w:val="449D00C3"/>
    <w:rsid w:val="44A23EFE"/>
    <w:rsid w:val="44C5273B"/>
    <w:rsid w:val="44DE1391"/>
    <w:rsid w:val="44F1776B"/>
    <w:rsid w:val="451B225C"/>
    <w:rsid w:val="452410C9"/>
    <w:rsid w:val="45242627"/>
    <w:rsid w:val="45317DFB"/>
    <w:rsid w:val="4553401F"/>
    <w:rsid w:val="456D3CE4"/>
    <w:rsid w:val="4579042C"/>
    <w:rsid w:val="457F0571"/>
    <w:rsid w:val="45851176"/>
    <w:rsid w:val="45C63B94"/>
    <w:rsid w:val="460C19D8"/>
    <w:rsid w:val="460E7DA5"/>
    <w:rsid w:val="46227C7B"/>
    <w:rsid w:val="46422483"/>
    <w:rsid w:val="464C1B22"/>
    <w:rsid w:val="4659254A"/>
    <w:rsid w:val="465B0637"/>
    <w:rsid w:val="465E3F0D"/>
    <w:rsid w:val="466A16E6"/>
    <w:rsid w:val="46893F2B"/>
    <w:rsid w:val="469A5235"/>
    <w:rsid w:val="469B143E"/>
    <w:rsid w:val="46A87CC1"/>
    <w:rsid w:val="46BD7A34"/>
    <w:rsid w:val="46C4686E"/>
    <w:rsid w:val="4715762D"/>
    <w:rsid w:val="477B778F"/>
    <w:rsid w:val="478203EC"/>
    <w:rsid w:val="47B025FA"/>
    <w:rsid w:val="47DC74CF"/>
    <w:rsid w:val="47E744AA"/>
    <w:rsid w:val="47EA49E2"/>
    <w:rsid w:val="47F72214"/>
    <w:rsid w:val="47FF4632"/>
    <w:rsid w:val="4809698F"/>
    <w:rsid w:val="480F17B8"/>
    <w:rsid w:val="4811697D"/>
    <w:rsid w:val="48457423"/>
    <w:rsid w:val="487A3E25"/>
    <w:rsid w:val="488B5503"/>
    <w:rsid w:val="488E040A"/>
    <w:rsid w:val="48937E21"/>
    <w:rsid w:val="489A0361"/>
    <w:rsid w:val="48B94FF3"/>
    <w:rsid w:val="48E37AAB"/>
    <w:rsid w:val="48FD4B4C"/>
    <w:rsid w:val="490A68E0"/>
    <w:rsid w:val="491055FE"/>
    <w:rsid w:val="491C7B76"/>
    <w:rsid w:val="495F2F05"/>
    <w:rsid w:val="495F5B3E"/>
    <w:rsid w:val="496F77D7"/>
    <w:rsid w:val="497654FD"/>
    <w:rsid w:val="49865F45"/>
    <w:rsid w:val="49B64211"/>
    <w:rsid w:val="49F6167F"/>
    <w:rsid w:val="49FB4FCC"/>
    <w:rsid w:val="4A064FA0"/>
    <w:rsid w:val="4A16615C"/>
    <w:rsid w:val="4A4424D7"/>
    <w:rsid w:val="4A4F6337"/>
    <w:rsid w:val="4A5F7802"/>
    <w:rsid w:val="4AB82D0F"/>
    <w:rsid w:val="4AD1549C"/>
    <w:rsid w:val="4ADD7DE7"/>
    <w:rsid w:val="4AEB7664"/>
    <w:rsid w:val="4AEE3DA2"/>
    <w:rsid w:val="4AFB09D4"/>
    <w:rsid w:val="4AFD7C19"/>
    <w:rsid w:val="4B0567D1"/>
    <w:rsid w:val="4B236AAE"/>
    <w:rsid w:val="4B707271"/>
    <w:rsid w:val="4B931B5E"/>
    <w:rsid w:val="4B9739F7"/>
    <w:rsid w:val="4BBF49F8"/>
    <w:rsid w:val="4BE668C8"/>
    <w:rsid w:val="4BED6871"/>
    <w:rsid w:val="4BEE2503"/>
    <w:rsid w:val="4BF63543"/>
    <w:rsid w:val="4BFF4E84"/>
    <w:rsid w:val="4C245A30"/>
    <w:rsid w:val="4C676029"/>
    <w:rsid w:val="4C9904DC"/>
    <w:rsid w:val="4CB6685F"/>
    <w:rsid w:val="4CBB45C2"/>
    <w:rsid w:val="4CC367FE"/>
    <w:rsid w:val="4D077F3C"/>
    <w:rsid w:val="4D123355"/>
    <w:rsid w:val="4D227280"/>
    <w:rsid w:val="4D29654D"/>
    <w:rsid w:val="4D2A3B31"/>
    <w:rsid w:val="4D312C52"/>
    <w:rsid w:val="4D370468"/>
    <w:rsid w:val="4D905305"/>
    <w:rsid w:val="4D964A72"/>
    <w:rsid w:val="4D9C1254"/>
    <w:rsid w:val="4DC9649E"/>
    <w:rsid w:val="4DD37775"/>
    <w:rsid w:val="4E793892"/>
    <w:rsid w:val="4E800872"/>
    <w:rsid w:val="4E84652A"/>
    <w:rsid w:val="4EBB043F"/>
    <w:rsid w:val="4EC569ED"/>
    <w:rsid w:val="4ED50EA1"/>
    <w:rsid w:val="4EEC050C"/>
    <w:rsid w:val="4EFD5EBB"/>
    <w:rsid w:val="4F0E67C1"/>
    <w:rsid w:val="4F104EC3"/>
    <w:rsid w:val="4F47354A"/>
    <w:rsid w:val="4F7B6625"/>
    <w:rsid w:val="4F911C54"/>
    <w:rsid w:val="4FCD4F9E"/>
    <w:rsid w:val="4FE625E0"/>
    <w:rsid w:val="4FF116B2"/>
    <w:rsid w:val="5021480F"/>
    <w:rsid w:val="50962ECB"/>
    <w:rsid w:val="509F4E0D"/>
    <w:rsid w:val="50A42E38"/>
    <w:rsid w:val="50A4577F"/>
    <w:rsid w:val="50B73D1F"/>
    <w:rsid w:val="50BD5BC9"/>
    <w:rsid w:val="50C11EEE"/>
    <w:rsid w:val="50E97CFC"/>
    <w:rsid w:val="50FA4028"/>
    <w:rsid w:val="50FA771A"/>
    <w:rsid w:val="510A1B6B"/>
    <w:rsid w:val="510D65B7"/>
    <w:rsid w:val="511157AB"/>
    <w:rsid w:val="51186791"/>
    <w:rsid w:val="5125272A"/>
    <w:rsid w:val="513568F3"/>
    <w:rsid w:val="5142540C"/>
    <w:rsid w:val="516B56B8"/>
    <w:rsid w:val="518832C8"/>
    <w:rsid w:val="519423B5"/>
    <w:rsid w:val="51A0432A"/>
    <w:rsid w:val="51A86090"/>
    <w:rsid w:val="51B216A0"/>
    <w:rsid w:val="51B7396D"/>
    <w:rsid w:val="522E4CC3"/>
    <w:rsid w:val="5244713B"/>
    <w:rsid w:val="525E5A5D"/>
    <w:rsid w:val="525E6849"/>
    <w:rsid w:val="52615633"/>
    <w:rsid w:val="52977FD4"/>
    <w:rsid w:val="529A2CE3"/>
    <w:rsid w:val="52A25790"/>
    <w:rsid w:val="52A96B6F"/>
    <w:rsid w:val="52B45975"/>
    <w:rsid w:val="52C90667"/>
    <w:rsid w:val="52D94AA4"/>
    <w:rsid w:val="52EA3A62"/>
    <w:rsid w:val="52F50BB8"/>
    <w:rsid w:val="52F57ED7"/>
    <w:rsid w:val="53097272"/>
    <w:rsid w:val="531456AC"/>
    <w:rsid w:val="53544462"/>
    <w:rsid w:val="5397158E"/>
    <w:rsid w:val="53C03DB3"/>
    <w:rsid w:val="53F4570F"/>
    <w:rsid w:val="54013861"/>
    <w:rsid w:val="54402748"/>
    <w:rsid w:val="54487265"/>
    <w:rsid w:val="544D6070"/>
    <w:rsid w:val="54605E1E"/>
    <w:rsid w:val="54B3506A"/>
    <w:rsid w:val="54CA0D16"/>
    <w:rsid w:val="54DD4057"/>
    <w:rsid w:val="54E7490F"/>
    <w:rsid w:val="55061018"/>
    <w:rsid w:val="550764A4"/>
    <w:rsid w:val="550B2BF6"/>
    <w:rsid w:val="55214EB5"/>
    <w:rsid w:val="552C666B"/>
    <w:rsid w:val="55355AE1"/>
    <w:rsid w:val="55364EFD"/>
    <w:rsid w:val="555262E3"/>
    <w:rsid w:val="555D4828"/>
    <w:rsid w:val="557A4C8B"/>
    <w:rsid w:val="557C1FAA"/>
    <w:rsid w:val="558931E1"/>
    <w:rsid w:val="55923347"/>
    <w:rsid w:val="55925180"/>
    <w:rsid w:val="55983B1B"/>
    <w:rsid w:val="55A8376B"/>
    <w:rsid w:val="55DC29B6"/>
    <w:rsid w:val="55DD4241"/>
    <w:rsid w:val="56301712"/>
    <w:rsid w:val="566B6D1E"/>
    <w:rsid w:val="569E129D"/>
    <w:rsid w:val="56A03015"/>
    <w:rsid w:val="56B440F1"/>
    <w:rsid w:val="56B52BD2"/>
    <w:rsid w:val="56D04B57"/>
    <w:rsid w:val="56FB6AD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8122B6"/>
    <w:rsid w:val="58860583"/>
    <w:rsid w:val="58917D2F"/>
    <w:rsid w:val="5894085C"/>
    <w:rsid w:val="58AE4F0C"/>
    <w:rsid w:val="58B043A4"/>
    <w:rsid w:val="58B85899"/>
    <w:rsid w:val="58E363A9"/>
    <w:rsid w:val="59384C23"/>
    <w:rsid w:val="595E1678"/>
    <w:rsid w:val="596D5BD4"/>
    <w:rsid w:val="597E3DD8"/>
    <w:rsid w:val="59803537"/>
    <w:rsid w:val="59AB4EC3"/>
    <w:rsid w:val="59E85E60"/>
    <w:rsid w:val="59F80043"/>
    <w:rsid w:val="5A09252F"/>
    <w:rsid w:val="5A0B2778"/>
    <w:rsid w:val="5A2A7C7B"/>
    <w:rsid w:val="5A3E2560"/>
    <w:rsid w:val="5A5D3B6E"/>
    <w:rsid w:val="5A637A76"/>
    <w:rsid w:val="5A6D33BA"/>
    <w:rsid w:val="5A792B1F"/>
    <w:rsid w:val="5A8665A0"/>
    <w:rsid w:val="5A874767"/>
    <w:rsid w:val="5AA85BE2"/>
    <w:rsid w:val="5AAD6F28"/>
    <w:rsid w:val="5ACE32A8"/>
    <w:rsid w:val="5AD63A24"/>
    <w:rsid w:val="5AD84127"/>
    <w:rsid w:val="5B12127B"/>
    <w:rsid w:val="5B2E1A1D"/>
    <w:rsid w:val="5B4E4141"/>
    <w:rsid w:val="5B5A4B3C"/>
    <w:rsid w:val="5B5E5EEB"/>
    <w:rsid w:val="5B843A1C"/>
    <w:rsid w:val="5B873E3F"/>
    <w:rsid w:val="5B9213BB"/>
    <w:rsid w:val="5BEF1728"/>
    <w:rsid w:val="5C02690E"/>
    <w:rsid w:val="5C196DA7"/>
    <w:rsid w:val="5C2A048C"/>
    <w:rsid w:val="5C6C6A0C"/>
    <w:rsid w:val="5C80234E"/>
    <w:rsid w:val="5C8A680C"/>
    <w:rsid w:val="5CB8145B"/>
    <w:rsid w:val="5CC71449"/>
    <w:rsid w:val="5D0C4701"/>
    <w:rsid w:val="5D0F0395"/>
    <w:rsid w:val="5D170DC1"/>
    <w:rsid w:val="5D221076"/>
    <w:rsid w:val="5D397964"/>
    <w:rsid w:val="5D472AE9"/>
    <w:rsid w:val="5D503280"/>
    <w:rsid w:val="5D5A391C"/>
    <w:rsid w:val="5D5F10C0"/>
    <w:rsid w:val="5D83700A"/>
    <w:rsid w:val="5D891B7B"/>
    <w:rsid w:val="5DAD3649"/>
    <w:rsid w:val="5DAD38EE"/>
    <w:rsid w:val="5E006862"/>
    <w:rsid w:val="5E0207B9"/>
    <w:rsid w:val="5E165592"/>
    <w:rsid w:val="5E1834A1"/>
    <w:rsid w:val="5E197CFB"/>
    <w:rsid w:val="5E1D27A4"/>
    <w:rsid w:val="5E261785"/>
    <w:rsid w:val="5E34357A"/>
    <w:rsid w:val="5E4A7017"/>
    <w:rsid w:val="5E552BBA"/>
    <w:rsid w:val="5E611C10"/>
    <w:rsid w:val="5E7A0F3F"/>
    <w:rsid w:val="5E9D7B9C"/>
    <w:rsid w:val="5EBD0EEC"/>
    <w:rsid w:val="5EFC2423"/>
    <w:rsid w:val="5EFC7377"/>
    <w:rsid w:val="5F0116AB"/>
    <w:rsid w:val="5F012A1A"/>
    <w:rsid w:val="5F06174D"/>
    <w:rsid w:val="5F2B3751"/>
    <w:rsid w:val="5F3A3602"/>
    <w:rsid w:val="5F45733B"/>
    <w:rsid w:val="5F6277C6"/>
    <w:rsid w:val="5F6917F1"/>
    <w:rsid w:val="5F6D0B1D"/>
    <w:rsid w:val="5F8D0B82"/>
    <w:rsid w:val="5FA228C7"/>
    <w:rsid w:val="5FB704F9"/>
    <w:rsid w:val="5FCC5339"/>
    <w:rsid w:val="5FD5406E"/>
    <w:rsid w:val="5FE34A5B"/>
    <w:rsid w:val="5FF727A8"/>
    <w:rsid w:val="5FFE1E36"/>
    <w:rsid w:val="60232584"/>
    <w:rsid w:val="605864BB"/>
    <w:rsid w:val="60591866"/>
    <w:rsid w:val="607330CE"/>
    <w:rsid w:val="60825176"/>
    <w:rsid w:val="609F2AC4"/>
    <w:rsid w:val="60FA2EE8"/>
    <w:rsid w:val="61054A27"/>
    <w:rsid w:val="610A52BC"/>
    <w:rsid w:val="6110496E"/>
    <w:rsid w:val="611D2366"/>
    <w:rsid w:val="61421856"/>
    <w:rsid w:val="61505981"/>
    <w:rsid w:val="615227C4"/>
    <w:rsid w:val="61654E3F"/>
    <w:rsid w:val="6182292A"/>
    <w:rsid w:val="619E1C26"/>
    <w:rsid w:val="619F7F92"/>
    <w:rsid w:val="61F94C26"/>
    <w:rsid w:val="61FA2397"/>
    <w:rsid w:val="62000E56"/>
    <w:rsid w:val="62244584"/>
    <w:rsid w:val="624F3E49"/>
    <w:rsid w:val="624F4CCE"/>
    <w:rsid w:val="62630468"/>
    <w:rsid w:val="62632286"/>
    <w:rsid w:val="62885958"/>
    <w:rsid w:val="62970423"/>
    <w:rsid w:val="62CF75D7"/>
    <w:rsid w:val="62F40B65"/>
    <w:rsid w:val="62FC2CFE"/>
    <w:rsid w:val="63024505"/>
    <w:rsid w:val="635B1DB5"/>
    <w:rsid w:val="63711FED"/>
    <w:rsid w:val="63880DDC"/>
    <w:rsid w:val="638D750D"/>
    <w:rsid w:val="63AC6CC0"/>
    <w:rsid w:val="63E34801"/>
    <w:rsid w:val="64055776"/>
    <w:rsid w:val="640743D5"/>
    <w:rsid w:val="640B731B"/>
    <w:rsid w:val="64240056"/>
    <w:rsid w:val="643E143A"/>
    <w:rsid w:val="648B6EEF"/>
    <w:rsid w:val="64C158BF"/>
    <w:rsid w:val="64CE2EAA"/>
    <w:rsid w:val="64FD4EB5"/>
    <w:rsid w:val="653C3090"/>
    <w:rsid w:val="656406AE"/>
    <w:rsid w:val="656942F9"/>
    <w:rsid w:val="65854376"/>
    <w:rsid w:val="658767BE"/>
    <w:rsid w:val="65892531"/>
    <w:rsid w:val="66195831"/>
    <w:rsid w:val="662E75B1"/>
    <w:rsid w:val="6631436E"/>
    <w:rsid w:val="66342C2E"/>
    <w:rsid w:val="663E784C"/>
    <w:rsid w:val="66507267"/>
    <w:rsid w:val="66551A38"/>
    <w:rsid w:val="66636F9A"/>
    <w:rsid w:val="668B6A45"/>
    <w:rsid w:val="66D663D7"/>
    <w:rsid w:val="66E14363"/>
    <w:rsid w:val="66EC7EAB"/>
    <w:rsid w:val="671B37F7"/>
    <w:rsid w:val="672F3F24"/>
    <w:rsid w:val="673E055F"/>
    <w:rsid w:val="67464458"/>
    <w:rsid w:val="67551CE3"/>
    <w:rsid w:val="67904B6F"/>
    <w:rsid w:val="67A07D7A"/>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D64166"/>
    <w:rsid w:val="68E937A3"/>
    <w:rsid w:val="68FC7232"/>
    <w:rsid w:val="69361D64"/>
    <w:rsid w:val="693E15D3"/>
    <w:rsid w:val="69627681"/>
    <w:rsid w:val="6977531D"/>
    <w:rsid w:val="699D2360"/>
    <w:rsid w:val="69CC2BFF"/>
    <w:rsid w:val="69E72E6B"/>
    <w:rsid w:val="69FD55B8"/>
    <w:rsid w:val="6A0B1C62"/>
    <w:rsid w:val="6A2406C8"/>
    <w:rsid w:val="6A537007"/>
    <w:rsid w:val="6A836436"/>
    <w:rsid w:val="6A8413AD"/>
    <w:rsid w:val="6A8F2B46"/>
    <w:rsid w:val="6AB20BBB"/>
    <w:rsid w:val="6AB26742"/>
    <w:rsid w:val="6ADE0BD1"/>
    <w:rsid w:val="6AE96859"/>
    <w:rsid w:val="6AFA38B3"/>
    <w:rsid w:val="6AFF5B7A"/>
    <w:rsid w:val="6B147746"/>
    <w:rsid w:val="6B24787C"/>
    <w:rsid w:val="6B573233"/>
    <w:rsid w:val="6B5B6274"/>
    <w:rsid w:val="6B5D5FD0"/>
    <w:rsid w:val="6B681B51"/>
    <w:rsid w:val="6B935D53"/>
    <w:rsid w:val="6C196F71"/>
    <w:rsid w:val="6C226FCB"/>
    <w:rsid w:val="6C31226F"/>
    <w:rsid w:val="6C552F0B"/>
    <w:rsid w:val="6C8C67B7"/>
    <w:rsid w:val="6C9D744C"/>
    <w:rsid w:val="6CFE67A8"/>
    <w:rsid w:val="6D1270C1"/>
    <w:rsid w:val="6D1415B1"/>
    <w:rsid w:val="6D167928"/>
    <w:rsid w:val="6D26299B"/>
    <w:rsid w:val="6D3F27D0"/>
    <w:rsid w:val="6D4772EC"/>
    <w:rsid w:val="6D9078AF"/>
    <w:rsid w:val="6DAA3FEF"/>
    <w:rsid w:val="6DC0172B"/>
    <w:rsid w:val="6DCB690C"/>
    <w:rsid w:val="6DD41A5B"/>
    <w:rsid w:val="6DE44E79"/>
    <w:rsid w:val="6DEF3D2D"/>
    <w:rsid w:val="6DF43C2E"/>
    <w:rsid w:val="6DF51CA3"/>
    <w:rsid w:val="6E8335BD"/>
    <w:rsid w:val="6E8E12EF"/>
    <w:rsid w:val="6E972936"/>
    <w:rsid w:val="6E974DA9"/>
    <w:rsid w:val="6ED446C5"/>
    <w:rsid w:val="6F2A7D94"/>
    <w:rsid w:val="6F382B4E"/>
    <w:rsid w:val="6F413BF1"/>
    <w:rsid w:val="6F5D3902"/>
    <w:rsid w:val="6F8331F1"/>
    <w:rsid w:val="6F8D3C1B"/>
    <w:rsid w:val="6FAE1A09"/>
    <w:rsid w:val="6FBFFDD2"/>
    <w:rsid w:val="6FCF335D"/>
    <w:rsid w:val="6FD75BF8"/>
    <w:rsid w:val="7014458C"/>
    <w:rsid w:val="701A785F"/>
    <w:rsid w:val="70425B83"/>
    <w:rsid w:val="704F6D52"/>
    <w:rsid w:val="707723D0"/>
    <w:rsid w:val="708F6F20"/>
    <w:rsid w:val="70CE1B13"/>
    <w:rsid w:val="70DE7FF1"/>
    <w:rsid w:val="70ED7614"/>
    <w:rsid w:val="70F5661B"/>
    <w:rsid w:val="70FF1FF8"/>
    <w:rsid w:val="71360107"/>
    <w:rsid w:val="713B688E"/>
    <w:rsid w:val="71721354"/>
    <w:rsid w:val="71AA2D5C"/>
    <w:rsid w:val="71D43752"/>
    <w:rsid w:val="71F1796A"/>
    <w:rsid w:val="720F2513"/>
    <w:rsid w:val="72154626"/>
    <w:rsid w:val="72262B5D"/>
    <w:rsid w:val="72283FF7"/>
    <w:rsid w:val="722E7212"/>
    <w:rsid w:val="72330169"/>
    <w:rsid w:val="723A0474"/>
    <w:rsid w:val="725923E4"/>
    <w:rsid w:val="72864BF7"/>
    <w:rsid w:val="729023FC"/>
    <w:rsid w:val="729545DB"/>
    <w:rsid w:val="72C0280F"/>
    <w:rsid w:val="738C55E6"/>
    <w:rsid w:val="73C0646E"/>
    <w:rsid w:val="73C40F2A"/>
    <w:rsid w:val="73EDAD2B"/>
    <w:rsid w:val="742222F5"/>
    <w:rsid w:val="742E585E"/>
    <w:rsid w:val="74476126"/>
    <w:rsid w:val="74582108"/>
    <w:rsid w:val="74681C20"/>
    <w:rsid w:val="74706664"/>
    <w:rsid w:val="747F3682"/>
    <w:rsid w:val="749C4185"/>
    <w:rsid w:val="749D886A"/>
    <w:rsid w:val="74A81B13"/>
    <w:rsid w:val="74A8288F"/>
    <w:rsid w:val="75067759"/>
    <w:rsid w:val="750A3562"/>
    <w:rsid w:val="752E6DCD"/>
    <w:rsid w:val="7551380D"/>
    <w:rsid w:val="755D20FC"/>
    <w:rsid w:val="75600BE5"/>
    <w:rsid w:val="7564475C"/>
    <w:rsid w:val="757D1624"/>
    <w:rsid w:val="7583797F"/>
    <w:rsid w:val="75BE5D72"/>
    <w:rsid w:val="75D10DE5"/>
    <w:rsid w:val="75D20F1D"/>
    <w:rsid w:val="75DA2C18"/>
    <w:rsid w:val="75E97204"/>
    <w:rsid w:val="75F54412"/>
    <w:rsid w:val="761D08E0"/>
    <w:rsid w:val="765D347C"/>
    <w:rsid w:val="76826699"/>
    <w:rsid w:val="76C87133"/>
    <w:rsid w:val="76CD08D5"/>
    <w:rsid w:val="76DB4B92"/>
    <w:rsid w:val="77052AA4"/>
    <w:rsid w:val="7705522A"/>
    <w:rsid w:val="77136511"/>
    <w:rsid w:val="77340A39"/>
    <w:rsid w:val="77351FD0"/>
    <w:rsid w:val="77422BFC"/>
    <w:rsid w:val="77471FC0"/>
    <w:rsid w:val="77472422"/>
    <w:rsid w:val="777F31F2"/>
    <w:rsid w:val="77D1700D"/>
    <w:rsid w:val="77EC04CC"/>
    <w:rsid w:val="77F1510C"/>
    <w:rsid w:val="77FCCE14"/>
    <w:rsid w:val="78752FB9"/>
    <w:rsid w:val="78775729"/>
    <w:rsid w:val="789719A8"/>
    <w:rsid w:val="78A42DB0"/>
    <w:rsid w:val="78A656AB"/>
    <w:rsid w:val="78B2245C"/>
    <w:rsid w:val="78E172CC"/>
    <w:rsid w:val="78EA1D1F"/>
    <w:rsid w:val="7904172F"/>
    <w:rsid w:val="790F7E27"/>
    <w:rsid w:val="791D05A8"/>
    <w:rsid w:val="792A231A"/>
    <w:rsid w:val="79316829"/>
    <w:rsid w:val="794D2FAD"/>
    <w:rsid w:val="797E66A9"/>
    <w:rsid w:val="79915775"/>
    <w:rsid w:val="79962EE9"/>
    <w:rsid w:val="79A97383"/>
    <w:rsid w:val="79B0209F"/>
    <w:rsid w:val="79E27E8B"/>
    <w:rsid w:val="79F850CE"/>
    <w:rsid w:val="79FD443C"/>
    <w:rsid w:val="7A1D1975"/>
    <w:rsid w:val="7A2142E0"/>
    <w:rsid w:val="7A3E5150"/>
    <w:rsid w:val="7A4670D6"/>
    <w:rsid w:val="7A534B63"/>
    <w:rsid w:val="7A615382"/>
    <w:rsid w:val="7A67303B"/>
    <w:rsid w:val="7AAB1D04"/>
    <w:rsid w:val="7ABA4368"/>
    <w:rsid w:val="7AD05746"/>
    <w:rsid w:val="7B0F10EF"/>
    <w:rsid w:val="7B226FCC"/>
    <w:rsid w:val="7B237C3C"/>
    <w:rsid w:val="7B257FFD"/>
    <w:rsid w:val="7B2F3497"/>
    <w:rsid w:val="7B33083B"/>
    <w:rsid w:val="7B343476"/>
    <w:rsid w:val="7B5A2978"/>
    <w:rsid w:val="7B5A7E4C"/>
    <w:rsid w:val="7B667AF9"/>
    <w:rsid w:val="7B7468F8"/>
    <w:rsid w:val="7B824CF1"/>
    <w:rsid w:val="7BEE0103"/>
    <w:rsid w:val="7C0A0FE4"/>
    <w:rsid w:val="7C127041"/>
    <w:rsid w:val="7C2428D0"/>
    <w:rsid w:val="7C254906"/>
    <w:rsid w:val="7C324652"/>
    <w:rsid w:val="7C5240F6"/>
    <w:rsid w:val="7C590818"/>
    <w:rsid w:val="7C7C10F6"/>
    <w:rsid w:val="7C806050"/>
    <w:rsid w:val="7C853BEA"/>
    <w:rsid w:val="7C881368"/>
    <w:rsid w:val="7CE27788"/>
    <w:rsid w:val="7CE456E0"/>
    <w:rsid w:val="7D0357E5"/>
    <w:rsid w:val="7D0C32F1"/>
    <w:rsid w:val="7D0F408D"/>
    <w:rsid w:val="7D1E1A23"/>
    <w:rsid w:val="7D491C6C"/>
    <w:rsid w:val="7D5429C0"/>
    <w:rsid w:val="7D6E6D43"/>
    <w:rsid w:val="7D7069D2"/>
    <w:rsid w:val="7D901775"/>
    <w:rsid w:val="7DB57A34"/>
    <w:rsid w:val="7DE60973"/>
    <w:rsid w:val="7DEF0916"/>
    <w:rsid w:val="7DF804B8"/>
    <w:rsid w:val="7DFB0F0F"/>
    <w:rsid w:val="7E123B46"/>
    <w:rsid w:val="7E1E5218"/>
    <w:rsid w:val="7E3D6F08"/>
    <w:rsid w:val="7E9A4E1F"/>
    <w:rsid w:val="7EA7723A"/>
    <w:rsid w:val="7EE97F06"/>
    <w:rsid w:val="7EF56FBB"/>
    <w:rsid w:val="7EFA1FC7"/>
    <w:rsid w:val="7F062761"/>
    <w:rsid w:val="7F0768EB"/>
    <w:rsid w:val="7F143BEC"/>
    <w:rsid w:val="7F351160"/>
    <w:rsid w:val="7F3FF5FA"/>
    <w:rsid w:val="7F511C2E"/>
    <w:rsid w:val="7F5F659F"/>
    <w:rsid w:val="7F611005"/>
    <w:rsid w:val="7F715AF2"/>
    <w:rsid w:val="7F886E69"/>
    <w:rsid w:val="7FC47E60"/>
    <w:rsid w:val="7FCD4509"/>
    <w:rsid w:val="7FF24A7E"/>
    <w:rsid w:val="7FFA863C"/>
    <w:rsid w:val="7FFE18E1"/>
    <w:rsid w:val="9864BFD9"/>
    <w:rsid w:val="9FE731D7"/>
    <w:rsid w:val="A3FF4E9E"/>
    <w:rsid w:val="AF37B0AF"/>
    <w:rsid w:val="AF5F724E"/>
    <w:rsid w:val="B1FB0ABB"/>
    <w:rsid w:val="BB7FA927"/>
    <w:rsid w:val="BFE9A199"/>
    <w:rsid w:val="DEF397C6"/>
    <w:rsid w:val="EF8BB417"/>
    <w:rsid w:val="EFBC316A"/>
    <w:rsid w:val="F3FD6125"/>
    <w:rsid w:val="F5BB473F"/>
    <w:rsid w:val="F5FFD31F"/>
    <w:rsid w:val="F6EF2BD8"/>
    <w:rsid w:val="FC6CEFE7"/>
    <w:rsid w:val="FCF7C1E3"/>
    <w:rsid w:val="FCFE93EE"/>
    <w:rsid w:val="FD94DEA0"/>
    <w:rsid w:val="FFEC9CD1"/>
    <w:rsid w:val="FFF7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9"/>
    <w:qFormat/>
    <w:uiPriority w:val="0"/>
    <w:pPr>
      <w:spacing w:line="360" w:lineRule="auto"/>
      <w:ind w:firstLine="601"/>
      <w:textAlignment w:val="baseline"/>
    </w:pPr>
    <w:rPr>
      <w:rFonts w:ascii="宋体"/>
      <w:kern w:val="0"/>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26"/>
    <w:link w:val="322"/>
    <w:qFormat/>
    <w:uiPriority w:val="0"/>
    <w:pPr>
      <w:ind w:firstLine="420"/>
    </w:pPr>
    <w:rPr>
      <w:rFonts w:hAnsi="Calibri" w:cs="Times New Roman"/>
      <w:snapToGrid/>
      <w:szCs w:val="20"/>
    </w:rPr>
  </w:style>
  <w:style w:type="paragraph" w:styleId="26">
    <w:name w:val="Body Text First Indent 2"/>
    <w:basedOn w:val="27"/>
    <w:link w:val="123"/>
    <w:qFormat/>
    <w:uiPriority w:val="0"/>
    <w:pPr>
      <w:adjustRightInd/>
      <w:spacing w:after="120" w:line="240" w:lineRule="auto"/>
      <w:ind w:left="420" w:leftChars="200" w:firstLine="210"/>
    </w:pPr>
    <w:rPr>
      <w:sz w:val="21"/>
    </w:r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next w:val="24"/>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lainText"/>
    <w:basedOn w:val="1"/>
    <w:qFormat/>
    <w:uiPriority w:val="0"/>
    <w:pPr>
      <w:jc w:val="both"/>
      <w:textAlignment w:val="baseline"/>
    </w:pPr>
    <w:rPr>
      <w:rFonts w:ascii="宋体" w:hAnsi="Courier New"/>
      <w:kern w:val="2"/>
      <w:sz w:val="21"/>
      <w:szCs w:val="20"/>
      <w:lang w:val="en-US" w:eastAsia="zh-CN" w:bidi="ar-SA"/>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69"/>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69"/>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2"/>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81"/>
    <w:qFormat/>
    <w:uiPriority w:val="0"/>
    <w:pPr>
      <w:spacing w:before="312" w:beforeLines="100"/>
      <w:jc w:val="left"/>
    </w:p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7"/>
    <w:next w:val="237"/>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7"/>
    <w:next w:val="237"/>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2"/>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31.1.1标题 333rd levelBOD 0Bold HeadCTH3H31Heading ...1"/>
    <w:basedOn w:val="5"/>
    <w:qFormat/>
    <w:uiPriority w:val="0"/>
    <w:pPr>
      <w:spacing w:before="0" w:after="0"/>
      <w:ind w:firstLine="0" w:firstLineChars="0"/>
    </w:pPr>
    <w:rPr>
      <w:rFonts w:hAnsi="宋体" w:cs="宋体"/>
      <w:sz w:val="24"/>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Plain Text"/>
    <w:basedOn w:val="966"/>
    <w:qFormat/>
    <w:uiPriority w:val="0"/>
    <w:pPr>
      <w:widowControl/>
      <w:jc w:val="left"/>
    </w:pPr>
    <w:rPr>
      <w:rFonts w:ascii="宋体" w:hAnsi="Courier New"/>
    </w:rPr>
  </w:style>
  <w:style w:type="paragraph" w:customStyle="1" w:styleId="96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正文_0"/>
    <w:qFormat/>
    <w:uiPriority w:val="0"/>
    <w:rPr>
      <w:rFonts w:ascii="Times New Roman" w:hAnsi="Times New Roman" w:eastAsia="宋体" w:cs="Times New Roman"/>
      <w:sz w:val="21"/>
      <w:szCs w:val="22"/>
      <w:lang w:val="en-US" w:eastAsia="zh-CN" w:bidi="ar-SA"/>
    </w:rPr>
  </w:style>
  <w:style w:type="paragraph" w:customStyle="1" w:styleId="968">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8007</Words>
  <Characters>8738</Characters>
  <Lines>293</Lines>
  <Paragraphs>82</Paragraphs>
  <TotalTime>23</TotalTime>
  <ScaleCrop>false</ScaleCrop>
  <LinksUpToDate>false</LinksUpToDate>
  <CharactersWithSpaces>8848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工作沈飞</cp:lastModifiedBy>
  <cp:lastPrinted>2023-05-29T18:23:00Z</cp:lastPrinted>
  <dcterms:modified xsi:type="dcterms:W3CDTF">2025-06-24T07:29:40Z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A541AB27720E4333B2C011EF2223D2A2_13</vt:lpwstr>
  </property>
  <property fmtid="{D5CDD505-2E9C-101B-9397-08002B2CF9AE}" pid="5" name="commondata">
    <vt:lpwstr>eyJoZGlkIjoiNDk0OGU2YzAzOGE5M2FiNmVhNTU3OTE5ODEzNzM3ZDIifQ==</vt:lpwstr>
  </property>
  <property fmtid="{D5CDD505-2E9C-101B-9397-08002B2CF9AE}" pid="6" name="KSOTemplateDocerSaveRecord">
    <vt:lpwstr>eyJoZGlkIjoiM2YwMjEzNmMwMGY5OTZiOTFiNDZhNTc2Nzc5YWM5NjIiLCJ1c2VySWQiOiI0NDk1NjY1MzYifQ==</vt:lpwstr>
  </property>
</Properties>
</file>