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0938E">
      <w:pPr>
        <w:rPr>
          <w:color w:val="000000" w:themeColor="text1"/>
        </w:rPr>
      </w:pPr>
    </w:p>
    <w:tbl>
      <w:tblPr>
        <w:tblStyle w:val="38"/>
        <w:tblW w:w="0" w:type="auto"/>
        <w:jc w:val="center"/>
        <w:tblLayout w:type="fixed"/>
        <w:tblCellMar>
          <w:top w:w="0" w:type="dxa"/>
          <w:left w:w="108" w:type="dxa"/>
          <w:bottom w:w="0" w:type="dxa"/>
          <w:right w:w="108" w:type="dxa"/>
        </w:tblCellMar>
      </w:tblPr>
      <w:tblGrid>
        <w:gridCol w:w="8824"/>
      </w:tblGrid>
      <w:tr w14:paraId="644FA36C">
        <w:tblPrEx>
          <w:tblCellMar>
            <w:top w:w="0" w:type="dxa"/>
            <w:left w:w="108" w:type="dxa"/>
            <w:bottom w:w="0" w:type="dxa"/>
            <w:right w:w="108" w:type="dxa"/>
          </w:tblCellMar>
        </w:tblPrEx>
        <w:trPr>
          <w:trHeight w:val="1814" w:hRule="atLeast"/>
          <w:jc w:val="center"/>
        </w:trPr>
        <w:tc>
          <w:tcPr>
            <w:tcW w:w="8824" w:type="dxa"/>
            <w:vAlign w:val="center"/>
          </w:tcPr>
          <w:p w14:paraId="08A48FF1">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color w:val="000000" w:themeColor="text1"/>
                <w:szCs w:val="132"/>
              </w:rPr>
            </w:pPr>
            <w:r>
              <w:rPr>
                <w:rFonts w:hint="eastAsia" w:ascii="宋体" w:hAnsi="宋体" w:cs="宋体"/>
                <w:w w:val="85"/>
                <w:sz w:val="72"/>
                <w:szCs w:val="72"/>
                <w:lang w:eastAsia="zh-CN"/>
              </w:rPr>
              <w:t>浙江省杭州第十一中学大关校区物化实验室改造项目</w:t>
            </w:r>
          </w:p>
        </w:tc>
      </w:tr>
      <w:tr w14:paraId="26420013">
        <w:tblPrEx>
          <w:tblCellMar>
            <w:top w:w="0" w:type="dxa"/>
            <w:left w:w="108" w:type="dxa"/>
            <w:bottom w:w="0" w:type="dxa"/>
            <w:right w:w="108" w:type="dxa"/>
          </w:tblCellMar>
        </w:tblPrEx>
        <w:trPr>
          <w:trHeight w:val="1814" w:hRule="atLeast"/>
          <w:jc w:val="center"/>
        </w:trPr>
        <w:tc>
          <w:tcPr>
            <w:tcW w:w="8824" w:type="dxa"/>
            <w:vAlign w:val="center"/>
          </w:tcPr>
          <w:p w14:paraId="26748596">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w w:val="80"/>
                <w:sz w:val="80"/>
                <w:szCs w:val="80"/>
                <w:lang w:val="en-US" w:eastAsia="zh-CN"/>
              </w:rPr>
            </w:pPr>
            <w:r>
              <w:rPr>
                <w:rFonts w:hint="eastAsia" w:ascii="宋体" w:hAnsi="宋体" w:eastAsia="宋体" w:cs="宋体"/>
                <w:w w:val="80"/>
                <w:sz w:val="80"/>
                <w:szCs w:val="80"/>
                <w:lang w:val="en-US" w:eastAsia="zh-CN"/>
              </w:rPr>
              <w:t>公开招标采购文件</w:t>
            </w:r>
          </w:p>
        </w:tc>
      </w:tr>
    </w:tbl>
    <w:p w14:paraId="1F67F85C">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（电子交易、非依法招标（小额）项目）</w:t>
      </w:r>
    </w:p>
    <w:p w14:paraId="16CC3E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pPr>
      <w:r>
        <w:rPr>
          <w:rFonts w:hint="eastAsia" w:ascii="宋体" w:hAnsi="宋体" w:eastAsia="宋体" w:cs="宋体"/>
          <w:sz w:val="32"/>
          <w:szCs w:val="32"/>
        </w:rPr>
        <w:t>项目编号：</w:t>
      </w:r>
      <w:r>
        <w:rPr>
          <w:rFonts w:hint="eastAsia" w:ascii="宋体" w:hAnsi="宋体" w:eastAsia="宋体" w:cs="宋体"/>
          <w:sz w:val="32"/>
          <w:szCs w:val="32"/>
          <w:lang w:eastAsia="zh-CN"/>
        </w:rPr>
        <w:t>ZJWS2025-0619</w:t>
      </w:r>
    </w:p>
    <w:p w14:paraId="42907AA6">
      <w:pPr>
        <w:keepNext w:val="0"/>
        <w:keepLines w:val="0"/>
        <w:pageBreakBefore w:val="0"/>
        <w:widowControl w:val="0"/>
        <w:kinsoku/>
        <w:wordWrap/>
        <w:overflowPunct/>
        <w:topLinePunct w:val="0"/>
        <w:autoSpaceDE/>
        <w:autoSpaceDN/>
        <w:bidi w:val="0"/>
        <w:adjustRightInd/>
        <w:snapToGrid w:val="0"/>
        <w:spacing w:before="1717" w:beforeLines="550" w:line="360" w:lineRule="auto"/>
        <w:ind w:firstLine="1920" w:firstLineChars="600"/>
        <w:textAlignment w:val="auto"/>
        <w:rPr>
          <w:rFonts w:hint="eastAsia" w:ascii="宋体" w:hAnsi="宋体" w:cs="宋体"/>
          <w:sz w:val="32"/>
          <w:szCs w:val="32"/>
        </w:rPr>
      </w:pPr>
      <w:r>
        <w:rPr>
          <w:rFonts w:hint="eastAsia" w:ascii="宋体" w:hAnsi="宋体" w:cs="宋体"/>
          <w:sz w:val="32"/>
          <w:szCs w:val="32"/>
        </w:rPr>
        <w:t>采 购 人：</w:t>
      </w:r>
      <w:r>
        <w:rPr>
          <w:rFonts w:hint="eastAsia" w:ascii="宋体" w:hAnsi="宋体" w:cs="宋体"/>
          <w:sz w:val="32"/>
          <w:szCs w:val="32"/>
          <w:lang w:eastAsia="zh-CN"/>
        </w:rPr>
        <w:t>浙江省杭州第十一中学</w:t>
      </w:r>
      <w:r>
        <w:rPr>
          <w:rFonts w:hint="eastAsia" w:ascii="宋体" w:hAnsi="宋体" w:cs="宋体"/>
          <w:sz w:val="32"/>
          <w:szCs w:val="32"/>
        </w:rPr>
        <w:t xml:space="preserve"> </w:t>
      </w:r>
    </w:p>
    <w:p w14:paraId="3BBDFDE8">
      <w:pPr>
        <w:keepNext w:val="0"/>
        <w:keepLines w:val="0"/>
        <w:pageBreakBefore w:val="0"/>
        <w:widowControl w:val="0"/>
        <w:kinsoku/>
        <w:wordWrap/>
        <w:overflowPunct/>
        <w:topLinePunct w:val="0"/>
        <w:autoSpaceDE/>
        <w:autoSpaceDN/>
        <w:bidi w:val="0"/>
        <w:adjustRightInd/>
        <w:snapToGrid w:val="0"/>
        <w:spacing w:line="360" w:lineRule="auto"/>
        <w:ind w:firstLine="1920" w:firstLineChars="600"/>
        <w:textAlignment w:val="auto"/>
        <w:rPr>
          <w:rFonts w:hint="eastAsia" w:ascii="宋体" w:hAnsi="宋体" w:eastAsia="宋体" w:cs="宋体"/>
          <w:sz w:val="32"/>
          <w:szCs w:val="32"/>
          <w:lang w:eastAsia="zh-CN"/>
        </w:rPr>
      </w:pPr>
      <w:r>
        <w:rPr>
          <w:rFonts w:hint="eastAsia" w:ascii="宋体" w:hAnsi="宋体" w:cs="宋体"/>
          <w:sz w:val="32"/>
          <w:szCs w:val="32"/>
        </w:rPr>
        <w:t>代理机构：</w:t>
      </w:r>
      <w:r>
        <w:rPr>
          <w:rFonts w:hint="eastAsia" w:ascii="宋体" w:hAnsi="宋体" w:cs="宋体"/>
          <w:sz w:val="32"/>
          <w:szCs w:val="32"/>
          <w:lang w:eastAsia="zh-CN"/>
        </w:rPr>
        <w:t>浙江五石中正工程咨询有限公司</w:t>
      </w:r>
    </w:p>
    <w:p w14:paraId="02C291B0">
      <w:pPr>
        <w:keepNext w:val="0"/>
        <w:keepLines w:val="0"/>
        <w:pageBreakBefore w:val="0"/>
        <w:widowControl w:val="0"/>
        <w:kinsoku/>
        <w:wordWrap/>
        <w:overflowPunct/>
        <w:topLinePunct w:val="0"/>
        <w:autoSpaceDE/>
        <w:autoSpaceDN/>
        <w:bidi w:val="0"/>
        <w:adjustRightInd/>
        <w:snapToGrid w:val="0"/>
        <w:spacing w:line="360" w:lineRule="auto"/>
        <w:ind w:firstLine="1920" w:firstLineChars="600"/>
        <w:textAlignment w:val="auto"/>
        <w:rPr>
          <w:rFonts w:hint="eastAsia" w:ascii="宋体" w:hAnsi="宋体" w:cs="宋体"/>
          <w:bCs/>
          <w:sz w:val="32"/>
          <w:szCs w:val="32"/>
        </w:rPr>
      </w:pPr>
      <w:r>
        <w:rPr>
          <w:rFonts w:hint="eastAsia" w:ascii="宋体" w:hAnsi="宋体" w:cs="宋体"/>
          <w:sz w:val="32"/>
          <w:szCs w:val="32"/>
        </w:rPr>
        <w:t>日    期：二○二五年六月</w:t>
      </w:r>
    </w:p>
    <w:p w14:paraId="6B480534">
      <w:pPr>
        <w:sectPr>
          <w:headerReference r:id="rId4" w:type="first"/>
          <w:headerReference r:id="rId3" w:type="even"/>
          <w:pgSz w:w="11906" w:h="16838"/>
          <w:pgMar w:top="1670" w:right="1418" w:bottom="1440" w:left="1559" w:header="1135" w:footer="992" w:gutter="0"/>
          <w:pgBorders>
            <w:top w:val="none" w:sz="0" w:space="0"/>
            <w:left w:val="none" w:sz="0" w:space="0"/>
            <w:bottom w:val="none" w:sz="0" w:space="0"/>
            <w:right w:val="none" w:sz="0" w:space="0"/>
          </w:pgBorders>
          <w:cols w:space="720" w:num="1"/>
          <w:docGrid w:type="lines" w:linePitch="312" w:charSpace="0"/>
        </w:sectPr>
      </w:pPr>
    </w:p>
    <w:p w14:paraId="552F500E">
      <w:pPr>
        <w:pStyle w:val="34"/>
        <w:spacing w:line="276" w:lineRule="auto"/>
      </w:pPr>
      <w:bookmarkStart w:id="0" w:name="_Toc131636054"/>
      <w:bookmarkStart w:id="1" w:name="_Toc138058639"/>
      <w:bookmarkStart w:id="2" w:name="_Toc170884707"/>
      <w:bookmarkStart w:id="3" w:name="_Toc180600081"/>
      <w:bookmarkStart w:id="4" w:name="_Toc113658170"/>
      <w:bookmarkStart w:id="5" w:name="_Toc197453116"/>
      <w:bookmarkStart w:id="6" w:name="_Toc134672778"/>
      <w:bookmarkStart w:id="7" w:name="_Toc169795996"/>
      <w:bookmarkStart w:id="8" w:name="_Toc126726854"/>
      <w:bookmarkStart w:id="9" w:name="_Toc199220840"/>
      <w:bookmarkStart w:id="10" w:name="_Toc125025892"/>
      <w:bookmarkStart w:id="11" w:name="_Toc200912329"/>
      <w:bookmarkStart w:id="12" w:name="_Toc108009622"/>
      <w:bookmarkStart w:id="13" w:name="_Toc126726809"/>
      <w:bookmarkStart w:id="14" w:name="_Toc132143253"/>
      <w:bookmarkStart w:id="15" w:name="_Toc171718071"/>
      <w:bookmarkStart w:id="16" w:name="_Toc144995865"/>
      <w:bookmarkStart w:id="17" w:name="_Toc150783055"/>
      <w:bookmarkStart w:id="18" w:name="_Toc122449056"/>
      <w:bookmarkStart w:id="19" w:name="_Toc143876467"/>
      <w:bookmarkStart w:id="20" w:name="_Toc131706709"/>
      <w:bookmarkStart w:id="21" w:name="_Toc117178622"/>
      <w:bookmarkStart w:id="22" w:name="_Toc137192220"/>
      <w:bookmarkStart w:id="23" w:name="_Toc176143266"/>
      <w:bookmarkStart w:id="24" w:name="_Toc168301747"/>
      <w:bookmarkStart w:id="25" w:name="_Toc189462198"/>
      <w:bookmarkStart w:id="26" w:name="_Toc148746608"/>
      <w:bookmarkStart w:id="27" w:name="_Toc200912276"/>
      <w:bookmarkStart w:id="28" w:name="_Toc144471249"/>
      <w:r>
        <w:rPr>
          <w:rFonts w:hint="eastAsia"/>
          <w:color w:val="000000" w:themeColor="text1"/>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仿宋" w:hAnsi="仿宋" w:eastAsia="仿宋"/>
          <w:color w:val="000000" w:themeColor="text1"/>
          <w:sz w:val="24"/>
          <w:szCs w:val="24"/>
        </w:rPr>
        <w:fldChar w:fldCharType="begin"/>
      </w:r>
      <w:r>
        <w:rPr>
          <w:rFonts w:hint="eastAsia" w:ascii="仿宋" w:hAnsi="仿宋" w:eastAsia="仿宋"/>
          <w:color w:val="000000" w:themeColor="text1"/>
          <w:sz w:val="24"/>
          <w:szCs w:val="24"/>
        </w:rPr>
        <w:instrText xml:space="preserve">TOC \o "1-2" \h \z \u</w:instrText>
      </w:r>
      <w:r>
        <w:rPr>
          <w:rFonts w:ascii="仿宋" w:hAnsi="仿宋" w:eastAsia="仿宋"/>
          <w:color w:val="000000" w:themeColor="text1"/>
          <w:sz w:val="24"/>
          <w:szCs w:val="24"/>
        </w:rPr>
        <w:fldChar w:fldCharType="separate"/>
      </w:r>
    </w:p>
    <w:p w14:paraId="21120174">
      <w:pPr>
        <w:pStyle w:val="26"/>
        <w:tabs>
          <w:tab w:val="right" w:leader="dot" w:pos="8920"/>
        </w:tabs>
        <w:rPr>
          <w:rFonts w:ascii="仿宋" w:hAnsi="仿宋" w:eastAsia="仿宋" w:cstheme="minorBidi"/>
          <w:b w:val="0"/>
          <w:bCs w:val="0"/>
          <w:caps w:val="0"/>
          <w:sz w:val="28"/>
          <w:szCs w:val="22"/>
        </w:rPr>
      </w:pPr>
      <w:r>
        <w:fldChar w:fldCharType="begin"/>
      </w:r>
      <w:r>
        <w:instrText xml:space="preserve"> HYPERLINK \l "_Toc200912330" </w:instrText>
      </w:r>
      <w:r>
        <w:fldChar w:fldCharType="separate"/>
      </w:r>
      <w:r>
        <w:rPr>
          <w:rStyle w:val="43"/>
          <w:rFonts w:hint="eastAsia" w:ascii="仿宋" w:hAnsi="仿宋" w:eastAsia="仿宋"/>
          <w:sz w:val="24"/>
        </w:rPr>
        <w:t>第一章</w:t>
      </w:r>
      <w:r>
        <w:rPr>
          <w:rStyle w:val="43"/>
          <w:rFonts w:ascii="仿宋" w:hAnsi="仿宋" w:eastAsia="仿宋"/>
          <w:sz w:val="24"/>
        </w:rPr>
        <w:t xml:space="preserve"> </w:t>
      </w:r>
      <w:r>
        <w:rPr>
          <w:rStyle w:val="43"/>
          <w:rFonts w:hint="eastAsia" w:ascii="仿宋" w:hAnsi="仿宋" w:eastAsia="仿宋"/>
          <w:sz w:val="24"/>
        </w:rPr>
        <w:t>招标公告</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_Toc200912330 \h </w:instrText>
      </w:r>
      <w:r>
        <w:rPr>
          <w:rFonts w:ascii="仿宋" w:hAnsi="仿宋" w:eastAsia="仿宋"/>
          <w:sz w:val="24"/>
        </w:rPr>
        <w:fldChar w:fldCharType="separate"/>
      </w:r>
      <w:r>
        <w:rPr>
          <w:rFonts w:ascii="仿宋" w:hAnsi="仿宋" w:eastAsia="仿宋"/>
          <w:sz w:val="24"/>
        </w:rPr>
        <w:t>- 1 -</w:t>
      </w:r>
      <w:r>
        <w:rPr>
          <w:rFonts w:ascii="仿宋" w:hAnsi="仿宋" w:eastAsia="仿宋"/>
          <w:sz w:val="24"/>
        </w:rPr>
        <w:fldChar w:fldCharType="end"/>
      </w:r>
      <w:r>
        <w:rPr>
          <w:rFonts w:ascii="仿宋" w:hAnsi="仿宋" w:eastAsia="仿宋"/>
          <w:sz w:val="24"/>
        </w:rPr>
        <w:fldChar w:fldCharType="end"/>
      </w:r>
    </w:p>
    <w:p w14:paraId="0EDDE660">
      <w:pPr>
        <w:pStyle w:val="26"/>
        <w:tabs>
          <w:tab w:val="right" w:leader="dot" w:pos="8920"/>
        </w:tabs>
        <w:rPr>
          <w:rFonts w:ascii="仿宋" w:hAnsi="仿宋" w:eastAsia="仿宋" w:cstheme="minorBidi"/>
          <w:b w:val="0"/>
          <w:bCs w:val="0"/>
          <w:caps w:val="0"/>
          <w:sz w:val="28"/>
          <w:szCs w:val="22"/>
        </w:rPr>
      </w:pPr>
      <w:r>
        <w:fldChar w:fldCharType="begin"/>
      </w:r>
      <w:r>
        <w:instrText xml:space="preserve"> HYPERLINK \l "_Toc200912331" </w:instrText>
      </w:r>
      <w:r>
        <w:fldChar w:fldCharType="separate"/>
      </w:r>
      <w:r>
        <w:rPr>
          <w:rStyle w:val="43"/>
          <w:rFonts w:hint="eastAsia" w:ascii="仿宋" w:hAnsi="仿宋" w:eastAsia="仿宋"/>
          <w:sz w:val="24"/>
        </w:rPr>
        <w:t>第二章</w:t>
      </w:r>
      <w:r>
        <w:rPr>
          <w:rStyle w:val="43"/>
          <w:rFonts w:ascii="仿宋" w:hAnsi="仿宋" w:eastAsia="仿宋"/>
          <w:sz w:val="24"/>
        </w:rPr>
        <w:t xml:space="preserve"> </w:t>
      </w:r>
      <w:r>
        <w:rPr>
          <w:rStyle w:val="43"/>
          <w:rFonts w:hint="eastAsia" w:ascii="仿宋" w:hAnsi="仿宋" w:eastAsia="仿宋"/>
          <w:sz w:val="24"/>
        </w:rPr>
        <w:t>投标人须知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_Toc200912331 \h </w:instrText>
      </w:r>
      <w:r>
        <w:rPr>
          <w:rFonts w:ascii="仿宋" w:hAnsi="仿宋" w:eastAsia="仿宋"/>
          <w:sz w:val="24"/>
        </w:rPr>
        <w:fldChar w:fldCharType="separate"/>
      </w:r>
      <w:r>
        <w:rPr>
          <w:rFonts w:ascii="仿宋" w:hAnsi="仿宋" w:eastAsia="仿宋"/>
          <w:sz w:val="24"/>
        </w:rPr>
        <w:t>- 6 -</w:t>
      </w:r>
      <w:r>
        <w:rPr>
          <w:rFonts w:ascii="仿宋" w:hAnsi="仿宋" w:eastAsia="仿宋"/>
          <w:sz w:val="24"/>
        </w:rPr>
        <w:fldChar w:fldCharType="end"/>
      </w:r>
      <w:r>
        <w:rPr>
          <w:rFonts w:ascii="仿宋" w:hAnsi="仿宋" w:eastAsia="仿宋"/>
          <w:sz w:val="24"/>
        </w:rPr>
        <w:fldChar w:fldCharType="end"/>
      </w:r>
    </w:p>
    <w:p w14:paraId="7856D1A8">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"_Toc200912332" </w:instrText>
      </w:r>
      <w:r>
        <w:fldChar w:fldCharType="separate"/>
      </w:r>
      <w:r>
        <w:rPr>
          <w:rStyle w:val="43"/>
          <w:rFonts w:hint="eastAsia" w:ascii="仿宋" w:hAnsi="仿宋" w:eastAsia="仿宋"/>
          <w:sz w:val="24"/>
        </w:rPr>
        <w:t>须知前附表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_Toc200912332 \h </w:instrText>
      </w:r>
      <w:r>
        <w:rPr>
          <w:rFonts w:ascii="仿宋" w:hAnsi="仿宋" w:eastAsia="仿宋"/>
          <w:sz w:val="24"/>
        </w:rPr>
        <w:fldChar w:fldCharType="separate"/>
      </w:r>
      <w:r>
        <w:rPr>
          <w:rFonts w:ascii="仿宋" w:hAnsi="仿宋" w:eastAsia="仿宋"/>
          <w:sz w:val="24"/>
        </w:rPr>
        <w:t>- 6 -</w:t>
      </w:r>
      <w:r>
        <w:rPr>
          <w:rFonts w:ascii="仿宋" w:hAnsi="仿宋" w:eastAsia="仿宋"/>
          <w:sz w:val="24"/>
        </w:rPr>
        <w:fldChar w:fldCharType="end"/>
      </w:r>
      <w:r>
        <w:rPr>
          <w:rFonts w:ascii="仿宋" w:hAnsi="仿宋" w:eastAsia="仿宋"/>
          <w:sz w:val="24"/>
        </w:rPr>
        <w:fldChar w:fldCharType="end"/>
      </w:r>
    </w:p>
    <w:p w14:paraId="18362E72">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"_Toc200912333" </w:instrText>
      </w:r>
      <w:r>
        <w:fldChar w:fldCharType="separate"/>
      </w:r>
      <w:r>
        <w:rPr>
          <w:rStyle w:val="43"/>
          <w:rFonts w:hint="eastAsia" w:ascii="仿宋" w:hAnsi="仿宋" w:eastAsia="仿宋"/>
          <w:sz w:val="24"/>
        </w:rPr>
        <w:t>一、总则</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_Toc200912333 \h </w:instrText>
      </w:r>
      <w:r>
        <w:rPr>
          <w:rFonts w:ascii="仿宋" w:hAnsi="仿宋" w:eastAsia="仿宋"/>
          <w:sz w:val="24"/>
        </w:rPr>
        <w:fldChar w:fldCharType="separate"/>
      </w:r>
      <w:r>
        <w:rPr>
          <w:rFonts w:ascii="仿宋" w:hAnsi="仿宋" w:eastAsia="仿宋"/>
          <w:sz w:val="24"/>
        </w:rPr>
        <w:t>- 10 -</w:t>
      </w:r>
      <w:r>
        <w:rPr>
          <w:rFonts w:ascii="仿宋" w:hAnsi="仿宋" w:eastAsia="仿宋"/>
          <w:sz w:val="24"/>
        </w:rPr>
        <w:fldChar w:fldCharType="end"/>
      </w:r>
      <w:r>
        <w:rPr>
          <w:rFonts w:ascii="仿宋" w:hAnsi="仿宋" w:eastAsia="仿宋"/>
          <w:sz w:val="24"/>
        </w:rPr>
        <w:fldChar w:fldCharType="end"/>
      </w:r>
    </w:p>
    <w:p w14:paraId="3D55F340">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"_Toc200912334" </w:instrText>
      </w:r>
      <w:r>
        <w:fldChar w:fldCharType="separate"/>
      </w:r>
      <w:r>
        <w:rPr>
          <w:rStyle w:val="43"/>
          <w:rFonts w:hint="eastAsia" w:ascii="仿宋" w:hAnsi="仿宋" w:eastAsia="仿宋"/>
          <w:sz w:val="24"/>
        </w:rPr>
        <w:t>二、采购文件的构成、澄清、修改</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_Toc200912334 \h </w:instrText>
      </w:r>
      <w:r>
        <w:rPr>
          <w:rFonts w:ascii="仿宋" w:hAnsi="仿宋" w:eastAsia="仿宋"/>
          <w:sz w:val="24"/>
        </w:rPr>
        <w:fldChar w:fldCharType="separate"/>
      </w:r>
      <w:r>
        <w:rPr>
          <w:rFonts w:ascii="仿宋" w:hAnsi="仿宋" w:eastAsia="仿宋"/>
          <w:sz w:val="24"/>
        </w:rPr>
        <w:t>- 15 -</w:t>
      </w:r>
      <w:r>
        <w:rPr>
          <w:rFonts w:ascii="仿宋" w:hAnsi="仿宋" w:eastAsia="仿宋"/>
          <w:sz w:val="24"/>
        </w:rPr>
        <w:fldChar w:fldCharType="end"/>
      </w:r>
      <w:r>
        <w:rPr>
          <w:rFonts w:ascii="仿宋" w:hAnsi="仿宋" w:eastAsia="仿宋"/>
          <w:sz w:val="24"/>
        </w:rPr>
        <w:fldChar w:fldCharType="end"/>
      </w:r>
    </w:p>
    <w:p w14:paraId="1304972F">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"_Toc200912335" </w:instrText>
      </w:r>
      <w:r>
        <w:fldChar w:fldCharType="separate"/>
      </w:r>
      <w:r>
        <w:rPr>
          <w:rStyle w:val="43"/>
          <w:rFonts w:hint="eastAsia" w:ascii="仿宋" w:hAnsi="仿宋" w:eastAsia="仿宋"/>
          <w:sz w:val="24"/>
        </w:rPr>
        <w:t>三、投标</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_Toc200912335 \h </w:instrText>
      </w:r>
      <w:r>
        <w:rPr>
          <w:rFonts w:ascii="仿宋" w:hAnsi="仿宋" w:eastAsia="仿宋"/>
          <w:sz w:val="24"/>
        </w:rPr>
        <w:fldChar w:fldCharType="separate"/>
      </w:r>
      <w:r>
        <w:rPr>
          <w:rFonts w:ascii="仿宋" w:hAnsi="仿宋" w:eastAsia="仿宋"/>
          <w:sz w:val="24"/>
        </w:rPr>
        <w:t>- 16 -</w:t>
      </w:r>
      <w:r>
        <w:rPr>
          <w:rFonts w:ascii="仿宋" w:hAnsi="仿宋" w:eastAsia="仿宋"/>
          <w:sz w:val="24"/>
        </w:rPr>
        <w:fldChar w:fldCharType="end"/>
      </w:r>
      <w:r>
        <w:rPr>
          <w:rFonts w:ascii="仿宋" w:hAnsi="仿宋" w:eastAsia="仿宋"/>
          <w:sz w:val="24"/>
        </w:rPr>
        <w:fldChar w:fldCharType="end"/>
      </w:r>
    </w:p>
    <w:p w14:paraId="040D30B8">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"_Toc200912336" </w:instrText>
      </w:r>
      <w:r>
        <w:fldChar w:fldCharType="separate"/>
      </w:r>
      <w:r>
        <w:rPr>
          <w:rStyle w:val="43"/>
          <w:rFonts w:hint="eastAsia" w:ascii="仿宋" w:hAnsi="仿宋" w:eastAsia="仿宋"/>
          <w:sz w:val="24"/>
        </w:rPr>
        <w:t>四、开标、资格审查与信用信息查询</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_Toc200912336 \h </w:instrText>
      </w:r>
      <w:r>
        <w:rPr>
          <w:rFonts w:ascii="仿宋" w:hAnsi="仿宋" w:eastAsia="仿宋"/>
          <w:sz w:val="24"/>
        </w:rPr>
        <w:fldChar w:fldCharType="separate"/>
      </w:r>
      <w:r>
        <w:rPr>
          <w:rFonts w:ascii="仿宋" w:hAnsi="仿宋" w:eastAsia="仿宋"/>
          <w:sz w:val="24"/>
        </w:rPr>
        <w:t>- 21 -</w:t>
      </w:r>
      <w:r>
        <w:rPr>
          <w:rFonts w:ascii="仿宋" w:hAnsi="仿宋" w:eastAsia="仿宋"/>
          <w:sz w:val="24"/>
        </w:rPr>
        <w:fldChar w:fldCharType="end"/>
      </w:r>
      <w:r>
        <w:rPr>
          <w:rFonts w:ascii="仿宋" w:hAnsi="仿宋" w:eastAsia="仿宋"/>
          <w:sz w:val="24"/>
        </w:rPr>
        <w:fldChar w:fldCharType="end"/>
      </w:r>
    </w:p>
    <w:p w14:paraId="1FD83AF9">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"_Toc200912337" </w:instrText>
      </w:r>
      <w:r>
        <w:fldChar w:fldCharType="separate"/>
      </w:r>
      <w:r>
        <w:rPr>
          <w:rStyle w:val="43"/>
          <w:rFonts w:hint="eastAsia" w:ascii="仿宋" w:hAnsi="仿宋" w:eastAsia="仿宋"/>
          <w:sz w:val="24"/>
        </w:rPr>
        <w:t>五、评标</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_Toc200912337 \h </w:instrText>
      </w:r>
      <w:r>
        <w:rPr>
          <w:rFonts w:ascii="仿宋" w:hAnsi="仿宋" w:eastAsia="仿宋"/>
          <w:sz w:val="24"/>
        </w:rPr>
        <w:fldChar w:fldCharType="separate"/>
      </w:r>
      <w:r>
        <w:rPr>
          <w:rFonts w:ascii="仿宋" w:hAnsi="仿宋" w:eastAsia="仿宋"/>
          <w:sz w:val="24"/>
        </w:rPr>
        <w:t>- 22 -</w:t>
      </w:r>
      <w:r>
        <w:rPr>
          <w:rFonts w:ascii="仿宋" w:hAnsi="仿宋" w:eastAsia="仿宋"/>
          <w:sz w:val="24"/>
        </w:rPr>
        <w:fldChar w:fldCharType="end"/>
      </w:r>
      <w:r>
        <w:rPr>
          <w:rFonts w:ascii="仿宋" w:hAnsi="仿宋" w:eastAsia="仿宋"/>
          <w:sz w:val="24"/>
        </w:rPr>
        <w:fldChar w:fldCharType="end"/>
      </w:r>
    </w:p>
    <w:p w14:paraId="4345DC21">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"_Toc200912338" </w:instrText>
      </w:r>
      <w:r>
        <w:fldChar w:fldCharType="separate"/>
      </w:r>
      <w:r>
        <w:rPr>
          <w:rStyle w:val="43"/>
          <w:rFonts w:hint="eastAsia" w:ascii="仿宋" w:hAnsi="仿宋" w:eastAsia="仿宋"/>
          <w:sz w:val="24"/>
        </w:rPr>
        <w:t>六、定标</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_Toc200912338 \h </w:instrText>
      </w:r>
      <w:r>
        <w:rPr>
          <w:rFonts w:ascii="仿宋" w:hAnsi="仿宋" w:eastAsia="仿宋"/>
          <w:sz w:val="24"/>
        </w:rPr>
        <w:fldChar w:fldCharType="separate"/>
      </w:r>
      <w:r>
        <w:rPr>
          <w:rFonts w:ascii="仿宋" w:hAnsi="仿宋" w:eastAsia="仿宋"/>
          <w:sz w:val="24"/>
        </w:rPr>
        <w:t>- 22 -</w:t>
      </w:r>
      <w:r>
        <w:rPr>
          <w:rFonts w:ascii="仿宋" w:hAnsi="仿宋" w:eastAsia="仿宋"/>
          <w:sz w:val="24"/>
        </w:rPr>
        <w:fldChar w:fldCharType="end"/>
      </w:r>
      <w:r>
        <w:rPr>
          <w:rFonts w:ascii="仿宋" w:hAnsi="仿宋" w:eastAsia="仿宋"/>
          <w:sz w:val="24"/>
        </w:rPr>
        <w:fldChar w:fldCharType="end"/>
      </w:r>
    </w:p>
    <w:p w14:paraId="6B002757">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"_Toc200912339" </w:instrText>
      </w:r>
      <w:r>
        <w:fldChar w:fldCharType="separate"/>
      </w:r>
      <w:r>
        <w:rPr>
          <w:rStyle w:val="43"/>
          <w:rFonts w:hint="eastAsia" w:ascii="仿宋" w:hAnsi="仿宋" w:eastAsia="仿宋"/>
          <w:sz w:val="24"/>
        </w:rPr>
        <w:t>七、合同授予</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_Toc200912339 \h </w:instrText>
      </w:r>
      <w:r>
        <w:rPr>
          <w:rFonts w:ascii="仿宋" w:hAnsi="仿宋" w:eastAsia="仿宋"/>
          <w:sz w:val="24"/>
        </w:rPr>
        <w:fldChar w:fldCharType="separate"/>
      </w:r>
      <w:r>
        <w:rPr>
          <w:rFonts w:ascii="仿宋" w:hAnsi="仿宋" w:eastAsia="仿宋"/>
          <w:sz w:val="24"/>
        </w:rPr>
        <w:t>- 23 -</w:t>
      </w:r>
      <w:r>
        <w:rPr>
          <w:rFonts w:ascii="仿宋" w:hAnsi="仿宋" w:eastAsia="仿宋"/>
          <w:sz w:val="24"/>
        </w:rPr>
        <w:fldChar w:fldCharType="end"/>
      </w:r>
      <w:r>
        <w:rPr>
          <w:rFonts w:ascii="仿宋" w:hAnsi="仿宋" w:eastAsia="仿宋"/>
          <w:sz w:val="24"/>
        </w:rPr>
        <w:fldChar w:fldCharType="end"/>
      </w:r>
    </w:p>
    <w:p w14:paraId="1861DD0F">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"_Toc200912340" </w:instrText>
      </w:r>
      <w:r>
        <w:fldChar w:fldCharType="separate"/>
      </w:r>
      <w:r>
        <w:rPr>
          <w:rStyle w:val="43"/>
          <w:rFonts w:hint="eastAsia" w:ascii="仿宋" w:hAnsi="仿宋" w:eastAsia="仿宋"/>
          <w:sz w:val="24"/>
        </w:rPr>
        <w:t>八、电子交易活动的中止</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_Toc200912340 \h </w:instrText>
      </w:r>
      <w:r>
        <w:rPr>
          <w:rFonts w:ascii="仿宋" w:hAnsi="仿宋" w:eastAsia="仿宋"/>
          <w:sz w:val="24"/>
        </w:rPr>
        <w:fldChar w:fldCharType="separate"/>
      </w:r>
      <w:r>
        <w:rPr>
          <w:rFonts w:ascii="仿宋" w:hAnsi="仿宋" w:eastAsia="仿宋"/>
          <w:sz w:val="24"/>
        </w:rPr>
        <w:t>- 24 -</w:t>
      </w:r>
      <w:r>
        <w:rPr>
          <w:rFonts w:ascii="仿宋" w:hAnsi="仿宋" w:eastAsia="仿宋"/>
          <w:sz w:val="24"/>
        </w:rPr>
        <w:fldChar w:fldCharType="end"/>
      </w:r>
      <w:r>
        <w:rPr>
          <w:rFonts w:ascii="仿宋" w:hAnsi="仿宋" w:eastAsia="仿宋"/>
          <w:sz w:val="24"/>
        </w:rPr>
        <w:fldChar w:fldCharType="end"/>
      </w:r>
    </w:p>
    <w:p w14:paraId="500400AC">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"_Toc200912341" </w:instrText>
      </w:r>
      <w:r>
        <w:fldChar w:fldCharType="separate"/>
      </w:r>
      <w:r>
        <w:rPr>
          <w:rStyle w:val="43"/>
          <w:rFonts w:hint="eastAsia" w:ascii="仿宋" w:hAnsi="仿宋" w:eastAsia="仿宋"/>
          <w:sz w:val="24"/>
        </w:rPr>
        <w:t>九、验收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_Toc200912341 \h </w:instrText>
      </w:r>
      <w:r>
        <w:rPr>
          <w:rFonts w:ascii="仿宋" w:hAnsi="仿宋" w:eastAsia="仿宋"/>
          <w:sz w:val="24"/>
        </w:rPr>
        <w:fldChar w:fldCharType="separate"/>
      </w:r>
      <w:r>
        <w:rPr>
          <w:rFonts w:ascii="仿宋" w:hAnsi="仿宋" w:eastAsia="仿宋"/>
          <w:sz w:val="24"/>
        </w:rPr>
        <w:t>- 24 -</w:t>
      </w:r>
      <w:r>
        <w:rPr>
          <w:rFonts w:ascii="仿宋" w:hAnsi="仿宋" w:eastAsia="仿宋"/>
          <w:sz w:val="24"/>
        </w:rPr>
        <w:fldChar w:fldCharType="end"/>
      </w:r>
      <w:r>
        <w:rPr>
          <w:rFonts w:ascii="仿宋" w:hAnsi="仿宋" w:eastAsia="仿宋"/>
          <w:sz w:val="24"/>
        </w:rPr>
        <w:fldChar w:fldCharType="end"/>
      </w:r>
    </w:p>
    <w:p w14:paraId="170FF480">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"_Toc200912342" </w:instrText>
      </w:r>
      <w:r>
        <w:fldChar w:fldCharType="separate"/>
      </w:r>
      <w:r>
        <w:rPr>
          <w:rStyle w:val="43"/>
          <w:rFonts w:hint="eastAsia" w:ascii="仿宋" w:hAnsi="仿宋" w:eastAsia="仿宋"/>
          <w:sz w:val="24"/>
        </w:rPr>
        <w:t>十、其他</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_Toc200912342 \h </w:instrText>
      </w:r>
      <w:r>
        <w:rPr>
          <w:rFonts w:ascii="仿宋" w:hAnsi="仿宋" w:eastAsia="仿宋"/>
          <w:sz w:val="24"/>
        </w:rPr>
        <w:fldChar w:fldCharType="separate"/>
      </w:r>
      <w:r>
        <w:rPr>
          <w:rFonts w:ascii="仿宋" w:hAnsi="仿宋" w:eastAsia="仿宋"/>
          <w:sz w:val="24"/>
        </w:rPr>
        <w:t>- 25 -</w:t>
      </w:r>
      <w:r>
        <w:rPr>
          <w:rFonts w:ascii="仿宋" w:hAnsi="仿宋" w:eastAsia="仿宋"/>
          <w:sz w:val="24"/>
        </w:rPr>
        <w:fldChar w:fldCharType="end"/>
      </w:r>
      <w:r>
        <w:rPr>
          <w:rFonts w:ascii="仿宋" w:hAnsi="仿宋" w:eastAsia="仿宋"/>
          <w:sz w:val="24"/>
        </w:rPr>
        <w:fldChar w:fldCharType="end"/>
      </w:r>
    </w:p>
    <w:p w14:paraId="6AA70715">
      <w:pPr>
        <w:pStyle w:val="26"/>
        <w:tabs>
          <w:tab w:val="right" w:leader="dot" w:pos="8920"/>
        </w:tabs>
        <w:rPr>
          <w:rFonts w:ascii="仿宋" w:hAnsi="仿宋" w:eastAsia="仿宋" w:cstheme="minorBidi"/>
          <w:b w:val="0"/>
          <w:bCs w:val="0"/>
          <w:caps w:val="0"/>
          <w:sz w:val="28"/>
          <w:szCs w:val="22"/>
        </w:rPr>
      </w:pPr>
      <w:r>
        <w:fldChar w:fldCharType="begin"/>
      </w:r>
      <w:r>
        <w:instrText xml:space="preserve"> HYPERLINK \l "_Toc200912343" </w:instrText>
      </w:r>
      <w:r>
        <w:fldChar w:fldCharType="separate"/>
      </w:r>
      <w:r>
        <w:rPr>
          <w:rStyle w:val="43"/>
          <w:rFonts w:hint="eastAsia" w:ascii="仿宋" w:hAnsi="仿宋" w:eastAsia="仿宋"/>
          <w:sz w:val="24"/>
        </w:rPr>
        <w:t>第三章</w:t>
      </w:r>
      <w:r>
        <w:rPr>
          <w:rStyle w:val="43"/>
          <w:rFonts w:ascii="仿宋" w:hAnsi="仿宋" w:eastAsia="仿宋"/>
          <w:sz w:val="24"/>
        </w:rPr>
        <w:t xml:space="preserve"> </w:t>
      </w:r>
      <w:r>
        <w:rPr>
          <w:rStyle w:val="43"/>
          <w:rFonts w:hint="eastAsia" w:ascii="仿宋" w:hAnsi="仿宋" w:eastAsia="仿宋"/>
          <w:sz w:val="24"/>
        </w:rPr>
        <w:t>采购需求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_Toc200912343 \h </w:instrText>
      </w:r>
      <w:r>
        <w:rPr>
          <w:rFonts w:ascii="仿宋" w:hAnsi="仿宋" w:eastAsia="仿宋"/>
          <w:sz w:val="24"/>
        </w:rPr>
        <w:fldChar w:fldCharType="separate"/>
      </w:r>
      <w:r>
        <w:rPr>
          <w:rFonts w:ascii="仿宋" w:hAnsi="仿宋" w:eastAsia="仿宋"/>
          <w:sz w:val="24"/>
        </w:rPr>
        <w:t>- 26 -</w:t>
      </w:r>
      <w:r>
        <w:rPr>
          <w:rFonts w:ascii="仿宋" w:hAnsi="仿宋" w:eastAsia="仿宋"/>
          <w:sz w:val="24"/>
        </w:rPr>
        <w:fldChar w:fldCharType="end"/>
      </w:r>
      <w:r>
        <w:rPr>
          <w:rFonts w:ascii="仿宋" w:hAnsi="仿宋" w:eastAsia="仿宋"/>
          <w:sz w:val="24"/>
        </w:rPr>
        <w:fldChar w:fldCharType="end"/>
      </w:r>
    </w:p>
    <w:p w14:paraId="0D82134A">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"_Toc200912344" </w:instrText>
      </w:r>
      <w:r>
        <w:fldChar w:fldCharType="separate"/>
      </w:r>
      <w:r>
        <w:rPr>
          <w:rStyle w:val="43"/>
          <w:rFonts w:hint="eastAsia" w:ascii="仿宋" w:hAnsi="仿宋" w:eastAsia="仿宋"/>
          <w:sz w:val="24"/>
        </w:rPr>
        <w:t>一、项目概述</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_Toc200912344 \h </w:instrText>
      </w:r>
      <w:r>
        <w:rPr>
          <w:rFonts w:ascii="仿宋" w:hAnsi="仿宋" w:eastAsia="仿宋"/>
          <w:sz w:val="24"/>
        </w:rPr>
        <w:fldChar w:fldCharType="separate"/>
      </w:r>
      <w:r>
        <w:rPr>
          <w:rFonts w:ascii="仿宋" w:hAnsi="仿宋" w:eastAsia="仿宋"/>
          <w:sz w:val="24"/>
        </w:rPr>
        <w:t>- 26 -</w:t>
      </w:r>
      <w:r>
        <w:rPr>
          <w:rFonts w:ascii="仿宋" w:hAnsi="仿宋" w:eastAsia="仿宋"/>
          <w:sz w:val="24"/>
        </w:rPr>
        <w:fldChar w:fldCharType="end"/>
      </w:r>
      <w:r>
        <w:rPr>
          <w:rFonts w:ascii="仿宋" w:hAnsi="仿宋" w:eastAsia="仿宋"/>
          <w:sz w:val="24"/>
        </w:rPr>
        <w:fldChar w:fldCharType="end"/>
      </w:r>
    </w:p>
    <w:p w14:paraId="69E9176E">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"_Toc200912345" </w:instrText>
      </w:r>
      <w:r>
        <w:fldChar w:fldCharType="separate"/>
      </w:r>
      <w:r>
        <w:rPr>
          <w:rStyle w:val="43"/>
          <w:rFonts w:hint="eastAsia" w:ascii="仿宋" w:hAnsi="仿宋" w:eastAsia="仿宋"/>
          <w:sz w:val="24"/>
        </w:rPr>
        <w:t>二、采购标的清单及技术要求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_Toc200912345 \h </w:instrText>
      </w:r>
      <w:r>
        <w:rPr>
          <w:rFonts w:ascii="仿宋" w:hAnsi="仿宋" w:eastAsia="仿宋"/>
          <w:sz w:val="24"/>
        </w:rPr>
        <w:fldChar w:fldCharType="separate"/>
      </w:r>
      <w:r>
        <w:rPr>
          <w:rFonts w:ascii="仿宋" w:hAnsi="仿宋" w:eastAsia="仿宋"/>
          <w:sz w:val="24"/>
        </w:rPr>
        <w:t>- 26 -</w:t>
      </w:r>
      <w:r>
        <w:rPr>
          <w:rFonts w:ascii="仿宋" w:hAnsi="仿宋" w:eastAsia="仿宋"/>
          <w:sz w:val="24"/>
        </w:rPr>
        <w:fldChar w:fldCharType="end"/>
      </w:r>
      <w:r>
        <w:rPr>
          <w:rFonts w:ascii="仿宋" w:hAnsi="仿宋" w:eastAsia="仿宋"/>
          <w:sz w:val="24"/>
        </w:rPr>
        <w:fldChar w:fldCharType="end"/>
      </w:r>
    </w:p>
    <w:p w14:paraId="7B18E798">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"_Toc200912346" </w:instrText>
      </w:r>
      <w:r>
        <w:fldChar w:fldCharType="separate"/>
      </w:r>
      <w:r>
        <w:rPr>
          <w:rStyle w:val="43"/>
          <w:rFonts w:hint="eastAsia" w:ascii="仿宋" w:hAnsi="仿宋" w:eastAsia="仿宋"/>
          <w:sz w:val="24"/>
        </w:rPr>
        <w:t>三、商务要求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_Toc200912346 \h </w:instrText>
      </w:r>
      <w:r>
        <w:rPr>
          <w:rFonts w:ascii="仿宋" w:hAnsi="仿宋" w:eastAsia="仿宋"/>
          <w:sz w:val="24"/>
        </w:rPr>
        <w:fldChar w:fldCharType="separate"/>
      </w:r>
      <w:r>
        <w:rPr>
          <w:rFonts w:ascii="仿宋" w:hAnsi="仿宋" w:eastAsia="仿宋"/>
          <w:sz w:val="24"/>
        </w:rPr>
        <w:t>- 57 -</w:t>
      </w:r>
      <w:r>
        <w:rPr>
          <w:rFonts w:ascii="仿宋" w:hAnsi="仿宋" w:eastAsia="仿宋"/>
          <w:sz w:val="24"/>
        </w:rPr>
        <w:fldChar w:fldCharType="end"/>
      </w:r>
      <w:r>
        <w:rPr>
          <w:rFonts w:ascii="仿宋" w:hAnsi="仿宋" w:eastAsia="仿宋"/>
          <w:sz w:val="24"/>
        </w:rPr>
        <w:fldChar w:fldCharType="end"/>
      </w:r>
    </w:p>
    <w:p w14:paraId="2EF96222">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"_Toc200912347" </w:instrText>
      </w:r>
      <w:r>
        <w:fldChar w:fldCharType="separate"/>
      </w:r>
      <w:r>
        <w:rPr>
          <w:rStyle w:val="43"/>
          <w:rFonts w:hint="eastAsia" w:ascii="仿宋" w:hAnsi="仿宋" w:eastAsia="仿宋"/>
          <w:sz w:val="24"/>
        </w:rPr>
        <w:t>四、采购需求补充说明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_Toc200912347 \h </w:instrText>
      </w:r>
      <w:r>
        <w:rPr>
          <w:rFonts w:ascii="仿宋" w:hAnsi="仿宋" w:eastAsia="仿宋"/>
          <w:sz w:val="24"/>
        </w:rPr>
        <w:fldChar w:fldCharType="separate"/>
      </w:r>
      <w:r>
        <w:rPr>
          <w:rFonts w:ascii="仿宋" w:hAnsi="仿宋" w:eastAsia="仿宋"/>
          <w:sz w:val="24"/>
        </w:rPr>
        <w:t>- 58 -</w:t>
      </w:r>
      <w:r>
        <w:rPr>
          <w:rFonts w:ascii="仿宋" w:hAnsi="仿宋" w:eastAsia="仿宋"/>
          <w:sz w:val="24"/>
        </w:rPr>
        <w:fldChar w:fldCharType="end"/>
      </w:r>
      <w:r>
        <w:rPr>
          <w:rFonts w:ascii="仿宋" w:hAnsi="仿宋" w:eastAsia="仿宋"/>
          <w:sz w:val="24"/>
        </w:rPr>
        <w:fldChar w:fldCharType="end"/>
      </w:r>
    </w:p>
    <w:p w14:paraId="796731E7">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"_Toc200912348" </w:instrText>
      </w:r>
      <w:r>
        <w:fldChar w:fldCharType="separate"/>
      </w:r>
      <w:r>
        <w:rPr>
          <w:rStyle w:val="43"/>
          <w:rFonts w:hint="eastAsia" w:ascii="仿宋" w:hAnsi="仿宋" w:eastAsia="仿宋"/>
          <w:sz w:val="24"/>
        </w:rPr>
        <w:t>五、功能演示</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_Toc200912348 \h </w:instrText>
      </w:r>
      <w:r>
        <w:rPr>
          <w:rFonts w:ascii="仿宋" w:hAnsi="仿宋" w:eastAsia="仿宋"/>
          <w:sz w:val="24"/>
        </w:rPr>
        <w:fldChar w:fldCharType="separate"/>
      </w:r>
      <w:r>
        <w:rPr>
          <w:rFonts w:ascii="仿宋" w:hAnsi="仿宋" w:eastAsia="仿宋"/>
          <w:sz w:val="24"/>
        </w:rPr>
        <w:t>- 59 -</w:t>
      </w:r>
      <w:r>
        <w:rPr>
          <w:rFonts w:ascii="仿宋" w:hAnsi="仿宋" w:eastAsia="仿宋"/>
          <w:sz w:val="24"/>
        </w:rPr>
        <w:fldChar w:fldCharType="end"/>
      </w:r>
      <w:r>
        <w:rPr>
          <w:rFonts w:ascii="仿宋" w:hAnsi="仿宋" w:eastAsia="仿宋"/>
          <w:sz w:val="24"/>
        </w:rPr>
        <w:fldChar w:fldCharType="end"/>
      </w:r>
    </w:p>
    <w:p w14:paraId="7006C88A">
      <w:pPr>
        <w:pStyle w:val="26"/>
        <w:tabs>
          <w:tab w:val="right" w:leader="dot" w:pos="8920"/>
        </w:tabs>
        <w:rPr>
          <w:rFonts w:ascii="仿宋" w:hAnsi="仿宋" w:eastAsia="仿宋" w:cstheme="minorBidi"/>
          <w:b w:val="0"/>
          <w:bCs w:val="0"/>
          <w:caps w:val="0"/>
          <w:sz w:val="28"/>
          <w:szCs w:val="22"/>
        </w:rPr>
      </w:pPr>
      <w:r>
        <w:fldChar w:fldCharType="begin"/>
      </w:r>
      <w:r>
        <w:instrText xml:space="preserve"> HYPERLINK \l "_Toc200912349" </w:instrText>
      </w:r>
      <w:r>
        <w:fldChar w:fldCharType="separate"/>
      </w:r>
      <w:r>
        <w:rPr>
          <w:rStyle w:val="43"/>
          <w:rFonts w:hint="eastAsia" w:ascii="仿宋" w:hAnsi="仿宋" w:eastAsia="仿宋"/>
          <w:sz w:val="24"/>
        </w:rPr>
        <w:t>第四章</w:t>
      </w:r>
      <w:r>
        <w:rPr>
          <w:rStyle w:val="43"/>
          <w:rFonts w:ascii="仿宋" w:hAnsi="仿宋" w:eastAsia="仿宋"/>
          <w:sz w:val="24"/>
        </w:rPr>
        <w:t xml:space="preserve"> </w:t>
      </w:r>
      <w:r>
        <w:rPr>
          <w:rStyle w:val="43"/>
          <w:rFonts w:hint="eastAsia" w:ascii="仿宋" w:hAnsi="仿宋" w:eastAsia="仿宋"/>
          <w:sz w:val="24"/>
        </w:rPr>
        <w:t>评标办法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_Toc200912349 \h </w:instrText>
      </w:r>
      <w:r>
        <w:rPr>
          <w:rFonts w:ascii="仿宋" w:hAnsi="仿宋" w:eastAsia="仿宋"/>
          <w:sz w:val="24"/>
        </w:rPr>
        <w:fldChar w:fldCharType="separate"/>
      </w:r>
      <w:r>
        <w:rPr>
          <w:rFonts w:ascii="仿宋" w:hAnsi="仿宋" w:eastAsia="仿宋"/>
          <w:sz w:val="24"/>
        </w:rPr>
        <w:t>- 60 -</w:t>
      </w:r>
      <w:r>
        <w:rPr>
          <w:rFonts w:ascii="仿宋" w:hAnsi="仿宋" w:eastAsia="仿宋"/>
          <w:sz w:val="24"/>
        </w:rPr>
        <w:fldChar w:fldCharType="end"/>
      </w:r>
      <w:r>
        <w:rPr>
          <w:rFonts w:ascii="仿宋" w:hAnsi="仿宋" w:eastAsia="仿宋"/>
          <w:sz w:val="24"/>
        </w:rPr>
        <w:fldChar w:fldCharType="end"/>
      </w:r>
    </w:p>
    <w:p w14:paraId="2C7294EB">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"_Toc200912350" </w:instrText>
      </w:r>
      <w:r>
        <w:fldChar w:fldCharType="separate"/>
      </w:r>
      <w:r>
        <w:rPr>
          <w:rStyle w:val="43"/>
          <w:rFonts w:hint="eastAsia" w:ascii="仿宋" w:hAnsi="仿宋" w:eastAsia="仿宋"/>
          <w:sz w:val="24"/>
        </w:rPr>
        <w:t>评标办法前附表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_Toc200912350 \h </w:instrText>
      </w:r>
      <w:r>
        <w:rPr>
          <w:rFonts w:ascii="仿宋" w:hAnsi="仿宋" w:eastAsia="仿宋"/>
          <w:sz w:val="24"/>
        </w:rPr>
        <w:fldChar w:fldCharType="separate"/>
      </w:r>
      <w:r>
        <w:rPr>
          <w:rFonts w:ascii="仿宋" w:hAnsi="仿宋" w:eastAsia="仿宋"/>
          <w:sz w:val="24"/>
        </w:rPr>
        <w:t>- 60 -</w:t>
      </w:r>
      <w:r>
        <w:rPr>
          <w:rFonts w:ascii="仿宋" w:hAnsi="仿宋" w:eastAsia="仿宋"/>
          <w:sz w:val="24"/>
        </w:rPr>
        <w:fldChar w:fldCharType="end"/>
      </w:r>
      <w:r>
        <w:rPr>
          <w:rFonts w:ascii="仿宋" w:hAnsi="仿宋" w:eastAsia="仿宋"/>
          <w:sz w:val="24"/>
        </w:rPr>
        <w:fldChar w:fldCharType="end"/>
      </w:r>
    </w:p>
    <w:p w14:paraId="1DF1ACB9">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"_Toc200912351" </w:instrText>
      </w:r>
      <w:r>
        <w:fldChar w:fldCharType="separate"/>
      </w:r>
      <w:r>
        <w:rPr>
          <w:rStyle w:val="43"/>
          <w:rFonts w:hint="eastAsia" w:ascii="仿宋" w:hAnsi="仿宋" w:eastAsia="仿宋"/>
          <w:sz w:val="24"/>
        </w:rPr>
        <w:t>一、评标方法</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_Toc200912351 \h </w:instrText>
      </w:r>
      <w:r>
        <w:rPr>
          <w:rFonts w:ascii="仿宋" w:hAnsi="仿宋" w:eastAsia="仿宋"/>
          <w:sz w:val="24"/>
        </w:rPr>
        <w:fldChar w:fldCharType="separate"/>
      </w:r>
      <w:r>
        <w:rPr>
          <w:rFonts w:ascii="仿宋" w:hAnsi="仿宋" w:eastAsia="仿宋"/>
          <w:sz w:val="24"/>
        </w:rPr>
        <w:t>- 64 -</w:t>
      </w:r>
      <w:r>
        <w:rPr>
          <w:rFonts w:ascii="仿宋" w:hAnsi="仿宋" w:eastAsia="仿宋"/>
          <w:sz w:val="24"/>
        </w:rPr>
        <w:fldChar w:fldCharType="end"/>
      </w:r>
      <w:r>
        <w:rPr>
          <w:rFonts w:ascii="仿宋" w:hAnsi="仿宋" w:eastAsia="仿宋"/>
          <w:sz w:val="24"/>
        </w:rPr>
        <w:fldChar w:fldCharType="end"/>
      </w:r>
    </w:p>
    <w:p w14:paraId="785A5B28">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"_Toc200912352" </w:instrText>
      </w:r>
      <w:r>
        <w:fldChar w:fldCharType="separate"/>
      </w:r>
      <w:r>
        <w:rPr>
          <w:rStyle w:val="43"/>
          <w:rFonts w:hint="eastAsia" w:ascii="仿宋" w:hAnsi="仿宋" w:eastAsia="仿宋"/>
          <w:sz w:val="24"/>
        </w:rPr>
        <w:t>二、评标标准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_Toc200912352 \h </w:instrText>
      </w:r>
      <w:r>
        <w:rPr>
          <w:rFonts w:ascii="仿宋" w:hAnsi="仿宋" w:eastAsia="仿宋"/>
          <w:sz w:val="24"/>
        </w:rPr>
        <w:fldChar w:fldCharType="separate"/>
      </w:r>
      <w:r>
        <w:rPr>
          <w:rFonts w:ascii="仿宋" w:hAnsi="仿宋" w:eastAsia="仿宋"/>
          <w:sz w:val="24"/>
        </w:rPr>
        <w:t>- 64 -</w:t>
      </w:r>
      <w:r>
        <w:rPr>
          <w:rFonts w:ascii="仿宋" w:hAnsi="仿宋" w:eastAsia="仿宋"/>
          <w:sz w:val="24"/>
        </w:rPr>
        <w:fldChar w:fldCharType="end"/>
      </w:r>
      <w:r>
        <w:rPr>
          <w:rFonts w:ascii="仿宋" w:hAnsi="仿宋" w:eastAsia="仿宋"/>
          <w:sz w:val="24"/>
        </w:rPr>
        <w:fldChar w:fldCharType="end"/>
      </w:r>
    </w:p>
    <w:p w14:paraId="00898DDE">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"_Toc200912353" </w:instrText>
      </w:r>
      <w:r>
        <w:fldChar w:fldCharType="separate"/>
      </w:r>
      <w:r>
        <w:rPr>
          <w:rStyle w:val="43"/>
          <w:rFonts w:hint="eastAsia" w:ascii="仿宋" w:hAnsi="仿宋" w:eastAsia="仿宋"/>
          <w:sz w:val="24"/>
        </w:rPr>
        <w:t>三、评标程序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_Toc200912353 \h </w:instrText>
      </w:r>
      <w:r>
        <w:rPr>
          <w:rFonts w:ascii="仿宋" w:hAnsi="仿宋" w:eastAsia="仿宋"/>
          <w:sz w:val="24"/>
        </w:rPr>
        <w:fldChar w:fldCharType="separate"/>
      </w:r>
      <w:r>
        <w:rPr>
          <w:rFonts w:ascii="仿宋" w:hAnsi="仿宋" w:eastAsia="仿宋"/>
          <w:sz w:val="24"/>
        </w:rPr>
        <w:t>- 64 -</w:t>
      </w:r>
      <w:r>
        <w:rPr>
          <w:rFonts w:ascii="仿宋" w:hAnsi="仿宋" w:eastAsia="仿宋"/>
          <w:sz w:val="24"/>
        </w:rPr>
        <w:fldChar w:fldCharType="end"/>
      </w:r>
      <w:r>
        <w:rPr>
          <w:rFonts w:ascii="仿宋" w:hAnsi="仿宋" w:eastAsia="仿宋"/>
          <w:sz w:val="24"/>
        </w:rPr>
        <w:fldChar w:fldCharType="end"/>
      </w:r>
    </w:p>
    <w:p w14:paraId="16C14471">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"_Toc200912354" </w:instrText>
      </w:r>
      <w:r>
        <w:fldChar w:fldCharType="separate"/>
      </w:r>
      <w:r>
        <w:rPr>
          <w:rStyle w:val="43"/>
          <w:rFonts w:hint="eastAsia" w:ascii="仿宋" w:hAnsi="仿宋" w:eastAsia="仿宋"/>
          <w:sz w:val="24"/>
        </w:rPr>
        <w:t>四、评审中的其他事项</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_Toc200912354 \h </w:instrText>
      </w:r>
      <w:r>
        <w:rPr>
          <w:rFonts w:ascii="仿宋" w:hAnsi="仿宋" w:eastAsia="仿宋"/>
          <w:sz w:val="24"/>
        </w:rPr>
        <w:fldChar w:fldCharType="separate"/>
      </w:r>
      <w:r>
        <w:rPr>
          <w:rFonts w:ascii="仿宋" w:hAnsi="仿宋" w:eastAsia="仿宋"/>
          <w:sz w:val="24"/>
        </w:rPr>
        <w:t>- 66 -</w:t>
      </w:r>
      <w:r>
        <w:rPr>
          <w:rFonts w:ascii="仿宋" w:hAnsi="仿宋" w:eastAsia="仿宋"/>
          <w:sz w:val="24"/>
        </w:rPr>
        <w:fldChar w:fldCharType="end"/>
      </w:r>
      <w:r>
        <w:rPr>
          <w:rFonts w:ascii="仿宋" w:hAnsi="仿宋" w:eastAsia="仿宋"/>
          <w:sz w:val="24"/>
        </w:rPr>
        <w:fldChar w:fldCharType="end"/>
      </w:r>
    </w:p>
    <w:p w14:paraId="22CA3CA3">
      <w:pPr>
        <w:pStyle w:val="26"/>
        <w:tabs>
          <w:tab w:val="right" w:leader="dot" w:pos="8920"/>
        </w:tabs>
        <w:rPr>
          <w:rFonts w:ascii="仿宋" w:hAnsi="仿宋" w:eastAsia="仿宋" w:cstheme="minorBidi"/>
          <w:b w:val="0"/>
          <w:bCs w:val="0"/>
          <w:caps w:val="0"/>
          <w:sz w:val="28"/>
          <w:szCs w:val="22"/>
        </w:rPr>
      </w:pPr>
      <w:r>
        <w:fldChar w:fldCharType="begin"/>
      </w:r>
      <w:r>
        <w:instrText xml:space="preserve"> HYPERLINK \l "_Toc200912355" </w:instrText>
      </w:r>
      <w:r>
        <w:fldChar w:fldCharType="separate"/>
      </w:r>
      <w:r>
        <w:rPr>
          <w:rStyle w:val="43"/>
          <w:rFonts w:hint="eastAsia" w:ascii="仿宋" w:hAnsi="仿宋" w:eastAsia="仿宋"/>
          <w:sz w:val="24"/>
        </w:rPr>
        <w:t>第五章</w:t>
      </w:r>
      <w:r>
        <w:rPr>
          <w:rStyle w:val="43"/>
          <w:rFonts w:ascii="仿宋" w:hAnsi="仿宋" w:eastAsia="仿宋"/>
          <w:sz w:val="24"/>
        </w:rPr>
        <w:t xml:space="preserve"> </w:t>
      </w:r>
      <w:r>
        <w:rPr>
          <w:rStyle w:val="43"/>
          <w:rFonts w:hint="eastAsia" w:ascii="仿宋" w:hAnsi="仿宋" w:eastAsia="仿宋"/>
          <w:sz w:val="24"/>
        </w:rPr>
        <w:t>拟签订的合同文本（货物）</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_Toc200912355 \h </w:instrText>
      </w:r>
      <w:r>
        <w:rPr>
          <w:rFonts w:ascii="仿宋" w:hAnsi="仿宋" w:eastAsia="仿宋"/>
          <w:sz w:val="24"/>
        </w:rPr>
        <w:fldChar w:fldCharType="separate"/>
      </w:r>
      <w:r>
        <w:rPr>
          <w:rFonts w:ascii="仿宋" w:hAnsi="仿宋" w:eastAsia="仿宋"/>
          <w:sz w:val="24"/>
        </w:rPr>
        <w:t>- 70 -</w:t>
      </w:r>
      <w:r>
        <w:rPr>
          <w:rFonts w:ascii="仿宋" w:hAnsi="仿宋" w:eastAsia="仿宋"/>
          <w:sz w:val="24"/>
        </w:rPr>
        <w:fldChar w:fldCharType="end"/>
      </w:r>
      <w:r>
        <w:rPr>
          <w:rFonts w:ascii="仿宋" w:hAnsi="仿宋" w:eastAsia="仿宋"/>
          <w:sz w:val="24"/>
        </w:rPr>
        <w:fldChar w:fldCharType="end"/>
      </w:r>
    </w:p>
    <w:p w14:paraId="41AC8CC3">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"_Toc200912356" </w:instrText>
      </w:r>
      <w:r>
        <w:fldChar w:fldCharType="separate"/>
      </w:r>
      <w:r>
        <w:rPr>
          <w:rStyle w:val="43"/>
          <w:rFonts w:hint="eastAsia" w:ascii="仿宋" w:hAnsi="仿宋" w:eastAsia="仿宋"/>
          <w:sz w:val="24"/>
        </w:rPr>
        <w:t>第一部分</w:t>
      </w:r>
      <w:r>
        <w:rPr>
          <w:rStyle w:val="43"/>
          <w:rFonts w:ascii="仿宋" w:hAnsi="仿宋" w:eastAsia="仿宋"/>
          <w:sz w:val="24"/>
        </w:rPr>
        <w:t xml:space="preserve"> </w:t>
      </w:r>
      <w:r>
        <w:rPr>
          <w:rStyle w:val="43"/>
          <w:rFonts w:hint="eastAsia" w:ascii="仿宋" w:hAnsi="仿宋" w:eastAsia="仿宋"/>
          <w:sz w:val="24"/>
        </w:rPr>
        <w:t>合同书</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_Toc200912356 \h </w:instrText>
      </w:r>
      <w:r>
        <w:rPr>
          <w:rFonts w:ascii="仿宋" w:hAnsi="仿宋" w:eastAsia="仿宋"/>
          <w:sz w:val="24"/>
        </w:rPr>
        <w:fldChar w:fldCharType="separate"/>
      </w:r>
      <w:r>
        <w:rPr>
          <w:rFonts w:ascii="仿宋" w:hAnsi="仿宋" w:eastAsia="仿宋"/>
          <w:sz w:val="24"/>
        </w:rPr>
        <w:t>- 70 -</w:t>
      </w:r>
      <w:r>
        <w:rPr>
          <w:rFonts w:ascii="仿宋" w:hAnsi="仿宋" w:eastAsia="仿宋"/>
          <w:sz w:val="24"/>
        </w:rPr>
        <w:fldChar w:fldCharType="end"/>
      </w:r>
      <w:r>
        <w:rPr>
          <w:rFonts w:ascii="仿宋" w:hAnsi="仿宋" w:eastAsia="仿宋"/>
          <w:sz w:val="24"/>
        </w:rPr>
        <w:fldChar w:fldCharType="end"/>
      </w:r>
    </w:p>
    <w:p w14:paraId="631C8C4B">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"_Toc200912357" </w:instrText>
      </w:r>
      <w:r>
        <w:fldChar w:fldCharType="separate"/>
      </w:r>
      <w:r>
        <w:rPr>
          <w:rStyle w:val="43"/>
          <w:rFonts w:hint="eastAsia" w:ascii="仿宋" w:hAnsi="仿宋" w:eastAsia="仿宋"/>
          <w:sz w:val="24"/>
        </w:rPr>
        <w:t>第二部分</w:t>
      </w:r>
      <w:r>
        <w:rPr>
          <w:rStyle w:val="43"/>
          <w:rFonts w:ascii="仿宋" w:hAnsi="仿宋" w:eastAsia="仿宋"/>
          <w:sz w:val="24"/>
        </w:rPr>
        <w:t xml:space="preserve"> </w:t>
      </w:r>
      <w:r>
        <w:rPr>
          <w:rStyle w:val="43"/>
          <w:rFonts w:hint="eastAsia" w:ascii="仿宋" w:hAnsi="仿宋" w:eastAsia="仿宋"/>
          <w:sz w:val="24"/>
        </w:rPr>
        <w:t>合同一般条款</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_Toc200912357 \h </w:instrText>
      </w:r>
      <w:r>
        <w:rPr>
          <w:rFonts w:ascii="仿宋" w:hAnsi="仿宋" w:eastAsia="仿宋"/>
          <w:sz w:val="24"/>
        </w:rPr>
        <w:fldChar w:fldCharType="separate"/>
      </w:r>
      <w:r>
        <w:rPr>
          <w:rFonts w:ascii="仿宋" w:hAnsi="仿宋" w:eastAsia="仿宋"/>
          <w:sz w:val="24"/>
        </w:rPr>
        <w:t>- 75 -</w:t>
      </w:r>
      <w:r>
        <w:rPr>
          <w:rFonts w:ascii="仿宋" w:hAnsi="仿宋" w:eastAsia="仿宋"/>
          <w:sz w:val="24"/>
        </w:rPr>
        <w:fldChar w:fldCharType="end"/>
      </w:r>
      <w:r>
        <w:rPr>
          <w:rFonts w:ascii="仿宋" w:hAnsi="仿宋" w:eastAsia="仿宋"/>
          <w:sz w:val="24"/>
        </w:rPr>
        <w:fldChar w:fldCharType="end"/>
      </w:r>
    </w:p>
    <w:p w14:paraId="4C15AA36">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"_Toc200912358" </w:instrText>
      </w:r>
      <w:r>
        <w:fldChar w:fldCharType="separate"/>
      </w:r>
      <w:r>
        <w:rPr>
          <w:rStyle w:val="43"/>
          <w:rFonts w:hint="eastAsia" w:ascii="仿宋" w:hAnsi="仿宋" w:eastAsia="仿宋"/>
          <w:sz w:val="24"/>
        </w:rPr>
        <w:t>第三部分</w:t>
      </w:r>
      <w:r>
        <w:rPr>
          <w:rStyle w:val="43"/>
          <w:rFonts w:ascii="仿宋" w:hAnsi="仿宋" w:eastAsia="仿宋"/>
          <w:sz w:val="24"/>
        </w:rPr>
        <w:t xml:space="preserve"> </w:t>
      </w:r>
      <w:r>
        <w:rPr>
          <w:rStyle w:val="43"/>
          <w:rFonts w:hint="eastAsia" w:ascii="仿宋" w:hAnsi="仿宋" w:eastAsia="仿宋"/>
          <w:sz w:val="24"/>
        </w:rPr>
        <w:t>合同专用条款</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_Toc200912358 \h </w:instrText>
      </w:r>
      <w:r>
        <w:rPr>
          <w:rFonts w:ascii="仿宋" w:hAnsi="仿宋" w:eastAsia="仿宋"/>
          <w:sz w:val="24"/>
        </w:rPr>
        <w:fldChar w:fldCharType="separate"/>
      </w:r>
      <w:r>
        <w:rPr>
          <w:rFonts w:ascii="仿宋" w:hAnsi="仿宋" w:eastAsia="仿宋"/>
          <w:sz w:val="24"/>
        </w:rPr>
        <w:t>- 80 -</w:t>
      </w:r>
      <w:r>
        <w:rPr>
          <w:rFonts w:ascii="仿宋" w:hAnsi="仿宋" w:eastAsia="仿宋"/>
          <w:sz w:val="24"/>
        </w:rPr>
        <w:fldChar w:fldCharType="end"/>
      </w:r>
      <w:r>
        <w:rPr>
          <w:rFonts w:ascii="仿宋" w:hAnsi="仿宋" w:eastAsia="仿宋"/>
          <w:sz w:val="24"/>
        </w:rPr>
        <w:fldChar w:fldCharType="end"/>
      </w:r>
    </w:p>
    <w:p w14:paraId="61641BB8">
      <w:pPr>
        <w:pStyle w:val="26"/>
        <w:tabs>
          <w:tab w:val="right" w:leader="dot" w:pos="8920"/>
        </w:tabs>
        <w:rPr>
          <w:rFonts w:ascii="仿宋" w:hAnsi="仿宋" w:eastAsia="仿宋" w:cstheme="minorBidi"/>
          <w:b w:val="0"/>
          <w:bCs w:val="0"/>
          <w:caps w:val="0"/>
          <w:sz w:val="28"/>
          <w:szCs w:val="22"/>
        </w:rPr>
      </w:pPr>
      <w:r>
        <w:fldChar w:fldCharType="begin"/>
      </w:r>
      <w:r>
        <w:instrText xml:space="preserve"> HYPERLINK \l "_Toc200912359" </w:instrText>
      </w:r>
      <w:r>
        <w:fldChar w:fldCharType="separate"/>
      </w:r>
      <w:r>
        <w:rPr>
          <w:rStyle w:val="43"/>
          <w:rFonts w:hint="eastAsia" w:ascii="仿宋" w:hAnsi="仿宋" w:eastAsia="仿宋"/>
          <w:sz w:val="24"/>
        </w:rPr>
        <w:t>第六章</w:t>
      </w:r>
      <w:r>
        <w:rPr>
          <w:rStyle w:val="43"/>
          <w:rFonts w:ascii="仿宋" w:hAnsi="仿宋" w:eastAsia="仿宋"/>
          <w:sz w:val="24"/>
        </w:rPr>
        <w:t xml:space="preserve"> </w:t>
      </w:r>
      <w:r>
        <w:rPr>
          <w:rStyle w:val="43"/>
          <w:rFonts w:hint="eastAsia" w:ascii="仿宋" w:hAnsi="仿宋" w:eastAsia="仿宋"/>
          <w:sz w:val="24"/>
        </w:rPr>
        <w:t>应提交的有关格式范例</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_Toc200912359 \h </w:instrText>
      </w:r>
      <w:r>
        <w:rPr>
          <w:rFonts w:ascii="仿宋" w:hAnsi="仿宋" w:eastAsia="仿宋"/>
          <w:sz w:val="24"/>
        </w:rPr>
        <w:fldChar w:fldCharType="separate"/>
      </w:r>
      <w:r>
        <w:rPr>
          <w:rFonts w:ascii="仿宋" w:hAnsi="仿宋" w:eastAsia="仿宋"/>
          <w:sz w:val="24"/>
        </w:rPr>
        <w:t>- 82 -</w:t>
      </w:r>
      <w:r>
        <w:rPr>
          <w:rFonts w:ascii="仿宋" w:hAnsi="仿宋" w:eastAsia="仿宋"/>
          <w:sz w:val="24"/>
        </w:rPr>
        <w:fldChar w:fldCharType="end"/>
      </w:r>
      <w:r>
        <w:rPr>
          <w:rFonts w:ascii="仿宋" w:hAnsi="仿宋" w:eastAsia="仿宋"/>
          <w:sz w:val="24"/>
        </w:rPr>
        <w:fldChar w:fldCharType="end"/>
      </w:r>
    </w:p>
    <w:p w14:paraId="0D4C0653">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"_Toc200912360" </w:instrText>
      </w:r>
      <w:r>
        <w:fldChar w:fldCharType="separate"/>
      </w:r>
      <w:r>
        <w:rPr>
          <w:rStyle w:val="43"/>
          <w:rFonts w:hint="eastAsia" w:ascii="仿宋" w:hAnsi="仿宋" w:eastAsia="仿宋"/>
          <w:sz w:val="24"/>
        </w:rPr>
        <w:t>第一部分</w:t>
      </w:r>
      <w:r>
        <w:rPr>
          <w:rStyle w:val="43"/>
          <w:rFonts w:ascii="仿宋" w:hAnsi="仿宋" w:eastAsia="仿宋"/>
          <w:sz w:val="24"/>
        </w:rPr>
        <w:t xml:space="preserve"> </w:t>
      </w:r>
      <w:r>
        <w:rPr>
          <w:rStyle w:val="43"/>
          <w:rFonts w:hint="eastAsia" w:ascii="仿宋" w:hAnsi="仿宋" w:eastAsia="仿宋"/>
          <w:sz w:val="24"/>
        </w:rPr>
        <w:t>“资格文件</w:t>
      </w:r>
      <w:r>
        <w:rPr>
          <w:rStyle w:val="43"/>
          <w:rFonts w:ascii="仿宋" w:hAnsi="仿宋" w:eastAsia="仿宋"/>
          <w:sz w:val="24"/>
        </w:rPr>
        <w:t>”</w:t>
      </w:r>
      <w:r>
        <w:rPr>
          <w:rStyle w:val="43"/>
          <w:rFonts w:hint="eastAsia" w:ascii="仿宋" w:hAnsi="仿宋" w:eastAsia="仿宋"/>
          <w:sz w:val="24"/>
        </w:rPr>
        <w:t>格式范例</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_Toc200912360 \h </w:instrText>
      </w:r>
      <w:r>
        <w:rPr>
          <w:rFonts w:ascii="仿宋" w:hAnsi="仿宋" w:eastAsia="仿宋"/>
          <w:sz w:val="24"/>
        </w:rPr>
        <w:fldChar w:fldCharType="separate"/>
      </w:r>
      <w:r>
        <w:rPr>
          <w:rFonts w:ascii="仿宋" w:hAnsi="仿宋" w:eastAsia="仿宋"/>
          <w:sz w:val="24"/>
        </w:rPr>
        <w:t>- 83 -</w:t>
      </w:r>
      <w:r>
        <w:rPr>
          <w:rFonts w:ascii="仿宋" w:hAnsi="仿宋" w:eastAsia="仿宋"/>
          <w:sz w:val="24"/>
        </w:rPr>
        <w:fldChar w:fldCharType="end"/>
      </w:r>
      <w:r>
        <w:rPr>
          <w:rFonts w:ascii="仿宋" w:hAnsi="仿宋" w:eastAsia="仿宋"/>
          <w:sz w:val="24"/>
        </w:rPr>
        <w:fldChar w:fldCharType="end"/>
      </w:r>
    </w:p>
    <w:p w14:paraId="2BBEA6FE">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"_Toc200912361" </w:instrText>
      </w:r>
      <w:r>
        <w:fldChar w:fldCharType="separate"/>
      </w:r>
      <w:r>
        <w:rPr>
          <w:rStyle w:val="43"/>
          <w:rFonts w:hint="eastAsia" w:ascii="仿宋" w:hAnsi="仿宋" w:eastAsia="仿宋"/>
          <w:sz w:val="24"/>
        </w:rPr>
        <w:t>第二部分</w:t>
      </w:r>
      <w:r>
        <w:rPr>
          <w:rStyle w:val="43"/>
          <w:rFonts w:ascii="仿宋" w:hAnsi="仿宋" w:eastAsia="仿宋"/>
          <w:sz w:val="24"/>
        </w:rPr>
        <w:t xml:space="preserve"> </w:t>
      </w:r>
      <w:r>
        <w:rPr>
          <w:rStyle w:val="43"/>
          <w:rFonts w:hint="eastAsia" w:ascii="仿宋" w:hAnsi="仿宋" w:eastAsia="仿宋"/>
          <w:sz w:val="24"/>
        </w:rPr>
        <w:t>“商务技术文件</w:t>
      </w:r>
      <w:r>
        <w:rPr>
          <w:rStyle w:val="43"/>
          <w:rFonts w:ascii="仿宋" w:hAnsi="仿宋" w:eastAsia="仿宋"/>
          <w:sz w:val="24"/>
        </w:rPr>
        <w:t>”</w:t>
      </w:r>
      <w:r>
        <w:rPr>
          <w:rStyle w:val="43"/>
          <w:rFonts w:hint="eastAsia" w:ascii="仿宋" w:hAnsi="仿宋" w:eastAsia="仿宋"/>
          <w:sz w:val="24"/>
        </w:rPr>
        <w:t>格式范例</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_Toc200912361 \h </w:instrText>
      </w:r>
      <w:r>
        <w:rPr>
          <w:rFonts w:ascii="仿宋" w:hAnsi="仿宋" w:eastAsia="仿宋"/>
          <w:sz w:val="24"/>
        </w:rPr>
        <w:fldChar w:fldCharType="separate"/>
      </w:r>
      <w:r>
        <w:rPr>
          <w:rFonts w:ascii="仿宋" w:hAnsi="仿宋" w:eastAsia="仿宋"/>
          <w:sz w:val="24"/>
        </w:rPr>
        <w:t>- 87 -</w:t>
      </w:r>
      <w:r>
        <w:rPr>
          <w:rFonts w:ascii="仿宋" w:hAnsi="仿宋" w:eastAsia="仿宋"/>
          <w:sz w:val="24"/>
        </w:rPr>
        <w:fldChar w:fldCharType="end"/>
      </w:r>
      <w:r>
        <w:rPr>
          <w:rFonts w:ascii="仿宋" w:hAnsi="仿宋" w:eastAsia="仿宋"/>
          <w:sz w:val="24"/>
        </w:rPr>
        <w:fldChar w:fldCharType="end"/>
      </w:r>
    </w:p>
    <w:p w14:paraId="4A1CAC91">
      <w:pPr>
        <w:pStyle w:val="30"/>
        <w:tabs>
          <w:tab w:val="right" w:leader="dot" w:pos="8920"/>
        </w:tabs>
        <w:ind w:left="851"/>
        <w:rPr>
          <w:rFonts w:ascii="仿宋" w:hAnsi="仿宋" w:eastAsia="仿宋" w:cstheme="minorBidi"/>
          <w:smallCaps w:val="0"/>
          <w:sz w:val="28"/>
          <w:szCs w:val="22"/>
        </w:rPr>
      </w:pPr>
      <w:r>
        <w:fldChar w:fldCharType="begin"/>
      </w:r>
      <w:r>
        <w:instrText xml:space="preserve"> HYPERLINK \l "_Toc200912362" </w:instrText>
      </w:r>
      <w:r>
        <w:fldChar w:fldCharType="separate"/>
      </w:r>
      <w:r>
        <w:rPr>
          <w:rStyle w:val="43"/>
          <w:rFonts w:hint="eastAsia" w:ascii="仿宋" w:hAnsi="仿宋" w:eastAsia="仿宋"/>
          <w:sz w:val="24"/>
        </w:rPr>
        <w:t>第三部分</w:t>
      </w:r>
      <w:r>
        <w:rPr>
          <w:rStyle w:val="43"/>
          <w:rFonts w:ascii="仿宋" w:hAnsi="仿宋" w:eastAsia="仿宋"/>
          <w:sz w:val="24"/>
        </w:rPr>
        <w:t xml:space="preserve"> </w:t>
      </w:r>
      <w:r>
        <w:rPr>
          <w:rStyle w:val="43"/>
          <w:rFonts w:hint="eastAsia" w:ascii="仿宋" w:hAnsi="仿宋" w:eastAsia="仿宋"/>
          <w:sz w:val="24"/>
        </w:rPr>
        <w:t>“报价文件</w:t>
      </w:r>
      <w:r>
        <w:rPr>
          <w:rStyle w:val="43"/>
          <w:rFonts w:ascii="仿宋" w:hAnsi="仿宋" w:eastAsia="仿宋" w:cs="Arial"/>
          <w:sz w:val="24"/>
        </w:rPr>
        <w:t>”</w:t>
      </w:r>
      <w:r>
        <w:rPr>
          <w:rStyle w:val="43"/>
          <w:rFonts w:hint="eastAsia" w:ascii="仿宋" w:hAnsi="仿宋" w:eastAsia="仿宋"/>
          <w:sz w:val="24"/>
        </w:rPr>
        <w:t>格式范例</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_Toc200912362 \h </w:instrText>
      </w:r>
      <w:r>
        <w:rPr>
          <w:rFonts w:ascii="仿宋" w:hAnsi="仿宋" w:eastAsia="仿宋"/>
          <w:sz w:val="24"/>
        </w:rPr>
        <w:fldChar w:fldCharType="separate"/>
      </w:r>
      <w:r>
        <w:rPr>
          <w:rFonts w:ascii="仿宋" w:hAnsi="仿宋" w:eastAsia="仿宋"/>
          <w:sz w:val="24"/>
        </w:rPr>
        <w:t>- 98 -</w:t>
      </w:r>
      <w:r>
        <w:rPr>
          <w:rFonts w:ascii="仿宋" w:hAnsi="仿宋" w:eastAsia="仿宋"/>
          <w:sz w:val="24"/>
        </w:rPr>
        <w:fldChar w:fldCharType="end"/>
      </w:r>
      <w:r>
        <w:rPr>
          <w:rFonts w:ascii="仿宋" w:hAnsi="仿宋" w:eastAsia="仿宋"/>
          <w:sz w:val="24"/>
        </w:rPr>
        <w:fldChar w:fldCharType="end"/>
      </w:r>
    </w:p>
    <w:p w14:paraId="6FBE3B1A">
      <w:pPr>
        <w:pStyle w:val="26"/>
        <w:tabs>
          <w:tab w:val="right" w:leader="dot" w:pos="8920"/>
        </w:tabs>
        <w:rPr>
          <w:rFonts w:ascii="仿宋" w:hAnsi="仿宋" w:eastAsia="仿宋" w:cstheme="minorBidi"/>
          <w:b w:val="0"/>
          <w:bCs w:val="0"/>
          <w:caps w:val="0"/>
          <w:sz w:val="28"/>
          <w:szCs w:val="22"/>
        </w:rPr>
      </w:pPr>
      <w:r>
        <w:fldChar w:fldCharType="begin"/>
      </w:r>
      <w:r>
        <w:instrText xml:space="preserve"> HYPERLINK \l "_Toc200912363" </w:instrText>
      </w:r>
      <w:r>
        <w:fldChar w:fldCharType="separate"/>
      </w:r>
      <w:r>
        <w:rPr>
          <w:rStyle w:val="43"/>
          <w:rFonts w:hint="eastAsia" w:ascii="仿宋" w:hAnsi="仿宋" w:eastAsia="仿宋"/>
          <w:sz w:val="24"/>
        </w:rPr>
        <w:t>第七章</w:t>
      </w:r>
      <w:r>
        <w:rPr>
          <w:rStyle w:val="43"/>
          <w:rFonts w:ascii="仿宋" w:hAnsi="仿宋" w:eastAsia="仿宋"/>
          <w:sz w:val="24"/>
        </w:rPr>
        <w:t xml:space="preserve"> </w:t>
      </w:r>
      <w:r>
        <w:rPr>
          <w:rStyle w:val="43"/>
          <w:rFonts w:hint="eastAsia" w:ascii="仿宋" w:hAnsi="仿宋" w:eastAsia="仿宋"/>
          <w:sz w:val="24"/>
        </w:rPr>
        <w:t>附件</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_Toc200912363 \h </w:instrText>
      </w:r>
      <w:r>
        <w:rPr>
          <w:rFonts w:ascii="仿宋" w:hAnsi="仿宋" w:eastAsia="仿宋"/>
          <w:sz w:val="24"/>
        </w:rPr>
        <w:fldChar w:fldCharType="separate"/>
      </w:r>
      <w:r>
        <w:rPr>
          <w:rFonts w:ascii="仿宋" w:hAnsi="仿宋" w:eastAsia="仿宋"/>
          <w:sz w:val="24"/>
        </w:rPr>
        <w:t>- 101 -</w:t>
      </w:r>
      <w:r>
        <w:rPr>
          <w:rFonts w:ascii="仿宋" w:hAnsi="仿宋" w:eastAsia="仿宋"/>
          <w:sz w:val="24"/>
        </w:rPr>
        <w:fldChar w:fldCharType="end"/>
      </w:r>
      <w:r>
        <w:rPr>
          <w:rFonts w:ascii="仿宋" w:hAnsi="仿宋" w:eastAsia="仿宋"/>
          <w:sz w:val="24"/>
        </w:rPr>
        <w:fldChar w:fldCharType="end"/>
      </w:r>
    </w:p>
    <w:p w14:paraId="48138898">
      <w:pPr>
        <w:pStyle w:val="26"/>
        <w:tabs>
          <w:tab w:val="right" w:leader="dot" w:pos="8920"/>
        </w:tabs>
        <w:rPr>
          <w:color w:val="000000" w:themeColor="text1"/>
          <w:kern w:val="0"/>
          <w:sz w:val="24"/>
        </w:rPr>
      </w:pPr>
      <w:r>
        <w:rPr>
          <w:rFonts w:ascii="仿宋" w:hAnsi="仿宋" w:eastAsia="仿宋"/>
          <w:color w:val="000000" w:themeColor="text1"/>
          <w:sz w:val="24"/>
          <w:szCs w:val="24"/>
        </w:rPr>
        <w:fldChar w:fldCharType="end"/>
      </w:r>
    </w:p>
    <w:p w14:paraId="297CCA9C">
      <w:pPr>
        <w:rPr>
          <w:color w:val="000000" w:themeColor="text1"/>
          <w:kern w:val="0"/>
          <w:sz w:val="24"/>
        </w:rPr>
        <w:sectPr>
          <w:headerReference r:id="rId7" w:type="first"/>
          <w:footerReference r:id="rId9" w:type="first"/>
          <w:headerReference r:id="rId5" w:type="default"/>
          <w:footerReference r:id="rId8" w:type="default"/>
          <w:headerReference r:id="rId6" w:type="even"/>
          <w:pgSz w:w="11906" w:h="16838"/>
          <w:pgMar w:top="1418" w:right="1416" w:bottom="567" w:left="1560" w:header="426" w:footer="142" w:gutter="0"/>
          <w:pgBorders>
            <w:top w:val="none" w:sz="0" w:space="0"/>
            <w:left w:val="none" w:sz="0" w:space="0"/>
            <w:bottom w:val="none" w:sz="0" w:space="0"/>
            <w:right w:val="none" w:sz="0" w:space="0"/>
          </w:pgBorders>
          <w:cols w:space="720" w:num="1"/>
          <w:docGrid w:type="lines" w:linePitch="312" w:charSpace="0"/>
        </w:sectPr>
      </w:pPr>
    </w:p>
    <w:p w14:paraId="2FA6E6C6">
      <w:pPr>
        <w:pStyle w:val="34"/>
        <w:rPr>
          <w:color w:val="000000" w:themeColor="text1"/>
        </w:rPr>
      </w:pPr>
      <w:bookmarkStart w:id="29" w:name="_Toc200912330"/>
      <w:bookmarkStart w:id="30" w:name="_Toc440162775"/>
      <w:bookmarkStart w:id="31" w:name="_Toc97118315"/>
      <w:bookmarkStart w:id="32" w:name="_Toc424164130"/>
      <w:bookmarkStart w:id="33" w:name="_Toc97118709"/>
      <w:r>
        <w:rPr>
          <w:rFonts w:hint="eastAsia"/>
          <w:color w:val="000000" w:themeColor="text1"/>
        </w:rPr>
        <w:t>第一章 招标公告</w:t>
      </w:r>
      <w:bookmarkEnd w:id="29"/>
      <w:bookmarkEnd w:id="30"/>
      <w:bookmarkEnd w:id="31"/>
      <w:bookmarkEnd w:id="32"/>
      <w:bookmarkEnd w:id="33"/>
    </w:p>
    <w:tbl>
      <w:tblPr>
        <w:tblStyle w:val="38"/>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146"/>
      </w:tblGrid>
      <w:tr w14:paraId="1A755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9146" w:type="dxa"/>
          </w:tcPr>
          <w:p w14:paraId="514D3059">
            <w:pPr>
              <w:spacing w:line="360" w:lineRule="auto"/>
              <w:ind w:firstLine="426" w:firstLineChars="177"/>
              <w:jc w:val="left"/>
              <w:rPr>
                <w:rFonts w:ascii="仿宋" w:hAnsi="仿宋" w:eastAsia="仿宋" w:cs="Arial"/>
                <w:b/>
                <w:color w:val="auto"/>
                <w:sz w:val="24"/>
              </w:rPr>
            </w:pPr>
            <w:r>
              <w:rPr>
                <w:rFonts w:hint="eastAsia" w:ascii="仿宋" w:hAnsi="仿宋" w:eastAsia="仿宋" w:cs="Arial"/>
                <w:b/>
                <w:color w:val="auto"/>
                <w:sz w:val="24"/>
              </w:rPr>
              <w:t>项目概况：</w:t>
            </w:r>
          </w:p>
          <w:p w14:paraId="3AB02005">
            <w:pPr>
              <w:spacing w:line="360" w:lineRule="auto"/>
              <w:ind w:firstLine="424" w:firstLineChars="176"/>
              <w:jc w:val="left"/>
              <w:rPr>
                <w:rFonts w:ascii="仿宋" w:hAnsi="仿宋" w:eastAsia="仿宋" w:cs="Arial"/>
                <w:color w:val="auto"/>
                <w:sz w:val="24"/>
              </w:rPr>
            </w:pPr>
            <w:r>
              <w:rPr>
                <w:rFonts w:hint="eastAsia" w:ascii="仿宋" w:hAnsi="仿宋" w:eastAsia="仿宋" w:cs="Arial"/>
                <w:b/>
                <w:i/>
                <w:color w:val="auto"/>
                <w:sz w:val="24"/>
                <w:u w:val="single"/>
                <w:lang w:eastAsia="zh-CN"/>
              </w:rPr>
              <w:t>浙江省杭州第十一中学大关校区物化实验室改造项目</w:t>
            </w:r>
            <w:r>
              <w:rPr>
                <w:rFonts w:hint="eastAsia" w:ascii="仿宋" w:hAnsi="仿宋" w:eastAsia="仿宋" w:cs="Arial"/>
                <w:color w:val="auto"/>
                <w:sz w:val="24"/>
              </w:rPr>
              <w:t>的潜在投标人应在杭州市教育局非依法招标（小额）项目平台（https://hzjyg.lecaiyun.com/）获取（下载）采购文件，并于</w:t>
            </w:r>
            <w:r>
              <w:rPr>
                <w:rFonts w:hint="eastAsia" w:ascii="仿宋" w:hAnsi="仿宋" w:eastAsia="仿宋" w:cs="Arial"/>
                <w:b/>
                <w:i/>
                <w:color w:val="auto"/>
                <w:sz w:val="24"/>
                <w:u w:val="single"/>
              </w:rPr>
              <w:t>2025年0</w:t>
            </w:r>
            <w:r>
              <w:rPr>
                <w:rFonts w:hint="eastAsia" w:ascii="仿宋" w:hAnsi="仿宋" w:eastAsia="仿宋" w:cs="Arial"/>
                <w:b/>
                <w:i/>
                <w:color w:val="auto"/>
                <w:sz w:val="24"/>
                <w:u w:val="single"/>
                <w:lang w:val="en-US" w:eastAsia="zh-CN"/>
              </w:rPr>
              <w:t>7</w:t>
            </w:r>
            <w:r>
              <w:rPr>
                <w:rFonts w:hint="eastAsia" w:ascii="仿宋" w:hAnsi="仿宋" w:eastAsia="仿宋" w:cs="Arial"/>
                <w:b/>
                <w:i/>
                <w:color w:val="auto"/>
                <w:sz w:val="24"/>
                <w:u w:val="single"/>
              </w:rPr>
              <w:t>月</w:t>
            </w:r>
            <w:r>
              <w:rPr>
                <w:rFonts w:hint="eastAsia" w:ascii="仿宋" w:hAnsi="仿宋" w:eastAsia="仿宋" w:cs="Arial"/>
                <w:b/>
                <w:i/>
                <w:color w:val="auto"/>
                <w:sz w:val="24"/>
                <w:u w:val="single"/>
                <w:lang w:val="en-US" w:eastAsia="zh-CN"/>
              </w:rPr>
              <w:t>11</w:t>
            </w:r>
            <w:r>
              <w:rPr>
                <w:rFonts w:hint="eastAsia" w:ascii="仿宋" w:hAnsi="仿宋" w:eastAsia="仿宋" w:cs="Arial"/>
                <w:b/>
                <w:i/>
                <w:color w:val="auto"/>
                <w:sz w:val="24"/>
                <w:u w:val="single"/>
              </w:rPr>
              <w:t>日</w:t>
            </w:r>
            <w:r>
              <w:rPr>
                <w:rFonts w:hint="eastAsia" w:ascii="仿宋" w:hAnsi="仿宋" w:eastAsia="仿宋" w:cs="Arial"/>
                <w:b/>
                <w:i/>
                <w:color w:val="auto"/>
                <w:sz w:val="24"/>
                <w:u w:val="single"/>
                <w:lang w:val="en-US" w:eastAsia="zh-CN"/>
              </w:rPr>
              <w:t>09</w:t>
            </w:r>
            <w:r>
              <w:rPr>
                <w:rFonts w:hint="eastAsia" w:ascii="仿宋" w:hAnsi="仿宋" w:eastAsia="仿宋" w:cs="Arial"/>
                <w:b/>
                <w:i/>
                <w:color w:val="auto"/>
                <w:sz w:val="24"/>
                <w:u w:val="single"/>
              </w:rPr>
              <w:t>:00</w:t>
            </w:r>
            <w:r>
              <w:rPr>
                <w:rFonts w:hint="eastAsia" w:ascii="仿宋" w:hAnsi="仿宋" w:eastAsia="仿宋" w:cs="Arial"/>
                <w:color w:val="auto"/>
                <w:sz w:val="24"/>
              </w:rPr>
              <w:t>（北京时间）前递交（上传）投标文件。</w:t>
            </w:r>
          </w:p>
        </w:tc>
      </w:tr>
    </w:tbl>
    <w:p w14:paraId="5D8CAC09">
      <w:pPr>
        <w:spacing w:line="360" w:lineRule="auto"/>
        <w:rPr>
          <w:rFonts w:ascii="仿宋" w:hAnsi="仿宋" w:eastAsia="仿宋" w:cs="Arial"/>
          <w:b/>
          <w:color w:val="auto"/>
          <w:sz w:val="22"/>
        </w:rPr>
      </w:pPr>
      <w:r>
        <w:rPr>
          <w:rFonts w:hint="eastAsia" w:ascii="仿宋" w:hAnsi="仿宋" w:eastAsia="仿宋" w:cs="Arial"/>
          <w:b/>
          <w:color w:val="auto"/>
          <w:sz w:val="24"/>
        </w:rPr>
        <w:t>一、项目基本情况</w:t>
      </w:r>
    </w:p>
    <w:p w14:paraId="6C083F1B">
      <w:pPr>
        <w:spacing w:line="360" w:lineRule="auto"/>
        <w:ind w:firstLine="424" w:firstLineChars="176"/>
        <w:rPr>
          <w:rFonts w:hint="eastAsia" w:ascii="仿宋" w:hAnsi="仿宋" w:eastAsia="仿宋" w:cs="Arial"/>
          <w:b/>
          <w:color w:val="auto"/>
          <w:sz w:val="24"/>
          <w:lang w:eastAsia="zh-CN"/>
        </w:rPr>
      </w:pPr>
      <w:r>
        <w:rPr>
          <w:rFonts w:ascii="仿宋" w:hAnsi="仿宋" w:eastAsia="仿宋" w:cs="Arial"/>
          <w:b/>
          <w:color w:val="auto"/>
          <w:sz w:val="24"/>
        </w:rPr>
        <w:t>项目编号：</w:t>
      </w:r>
      <w:r>
        <w:rPr>
          <w:rFonts w:hint="eastAsia" w:ascii="仿宋" w:hAnsi="仿宋" w:eastAsia="仿宋" w:cs="Arial"/>
          <w:color w:val="auto"/>
          <w:sz w:val="24"/>
          <w:lang w:eastAsia="zh-CN"/>
        </w:rPr>
        <w:t>ZJWS2025-0619</w:t>
      </w:r>
    </w:p>
    <w:p w14:paraId="0BC5A081">
      <w:pPr>
        <w:spacing w:line="360" w:lineRule="auto"/>
        <w:ind w:firstLine="424" w:firstLineChars="176"/>
        <w:rPr>
          <w:rFonts w:ascii="仿宋" w:hAnsi="仿宋" w:eastAsia="仿宋" w:cs="Arial"/>
          <w:b/>
          <w:color w:val="auto"/>
          <w:sz w:val="24"/>
        </w:rPr>
      </w:pPr>
      <w:r>
        <w:rPr>
          <w:rFonts w:hint="eastAsia" w:ascii="仿宋" w:hAnsi="仿宋" w:eastAsia="仿宋" w:cs="Arial"/>
          <w:b/>
          <w:color w:val="auto"/>
          <w:sz w:val="24"/>
        </w:rPr>
        <w:t>项目名称：</w:t>
      </w:r>
      <w:r>
        <w:rPr>
          <w:rFonts w:hint="eastAsia" w:ascii="仿宋" w:hAnsi="仿宋" w:eastAsia="仿宋" w:cs="Arial"/>
          <w:color w:val="auto"/>
          <w:sz w:val="24"/>
          <w:lang w:eastAsia="zh-CN"/>
        </w:rPr>
        <w:t>浙江省杭州第十一中学大关校区物化实验室改造项目</w:t>
      </w:r>
    </w:p>
    <w:p w14:paraId="3808DA1E">
      <w:pPr>
        <w:spacing w:line="360" w:lineRule="auto"/>
        <w:ind w:firstLine="424" w:firstLineChars="176"/>
        <w:rPr>
          <w:rFonts w:hint="eastAsia" w:ascii="仿宋" w:hAnsi="仿宋" w:eastAsia="仿宋" w:cs="Arial"/>
          <w:b/>
          <w:color w:val="auto"/>
          <w:sz w:val="24"/>
          <w:lang w:eastAsia="zh-CN"/>
        </w:rPr>
      </w:pPr>
      <w:r>
        <w:rPr>
          <w:rFonts w:hint="eastAsia" w:ascii="仿宋" w:hAnsi="仿宋" w:eastAsia="仿宋" w:cs="Arial"/>
          <w:b/>
          <w:color w:val="auto"/>
          <w:sz w:val="24"/>
        </w:rPr>
        <w:t>预算金额（元）：</w:t>
      </w:r>
      <w:r>
        <w:rPr>
          <w:rFonts w:hint="eastAsia" w:ascii="仿宋" w:hAnsi="仿宋" w:eastAsia="仿宋" w:cs="Arial"/>
          <w:color w:val="auto"/>
          <w:sz w:val="24"/>
          <w:lang w:eastAsia="zh-CN"/>
        </w:rPr>
        <w:t>900000</w:t>
      </w:r>
    </w:p>
    <w:p w14:paraId="5651C152">
      <w:pPr>
        <w:spacing w:line="360" w:lineRule="auto"/>
        <w:ind w:firstLine="424" w:firstLineChars="176"/>
        <w:rPr>
          <w:rFonts w:hint="eastAsia" w:ascii="仿宋" w:hAnsi="仿宋" w:eastAsia="仿宋" w:cs="Arial"/>
          <w:color w:val="auto"/>
          <w:sz w:val="24"/>
          <w:lang w:eastAsia="zh-CN"/>
        </w:rPr>
      </w:pPr>
      <w:r>
        <w:rPr>
          <w:rFonts w:hint="eastAsia" w:ascii="仿宋" w:hAnsi="仿宋" w:eastAsia="仿宋" w:cs="Arial"/>
          <w:b/>
          <w:color w:val="auto"/>
          <w:sz w:val="24"/>
        </w:rPr>
        <w:t>最高限价（元）：</w:t>
      </w:r>
      <w:r>
        <w:rPr>
          <w:rFonts w:hint="eastAsia" w:ascii="仿宋" w:hAnsi="仿宋" w:eastAsia="仿宋" w:cs="Arial"/>
          <w:color w:val="auto"/>
          <w:sz w:val="24"/>
          <w:lang w:eastAsia="zh-CN"/>
        </w:rPr>
        <w:t>900000</w:t>
      </w:r>
    </w:p>
    <w:p w14:paraId="01E6177D">
      <w:pPr>
        <w:spacing w:line="360" w:lineRule="auto"/>
        <w:ind w:firstLine="424" w:firstLineChars="176"/>
        <w:rPr>
          <w:rFonts w:ascii="仿宋" w:hAnsi="仿宋" w:eastAsia="仿宋"/>
          <w:color w:val="000000" w:themeColor="text1"/>
          <w:sz w:val="24"/>
        </w:rPr>
      </w:pPr>
      <w:r>
        <w:rPr>
          <w:rFonts w:hint="eastAsia" w:ascii="仿宋" w:hAnsi="仿宋" w:eastAsia="仿宋" w:cs="Arial"/>
          <w:b/>
          <w:color w:val="auto"/>
          <w:sz w:val="24"/>
        </w:rPr>
        <w:t>采购需求：</w:t>
      </w:r>
      <w:r>
        <w:rPr>
          <w:rFonts w:hint="eastAsia" w:ascii="仿宋" w:hAnsi="仿宋" w:eastAsia="仿宋"/>
          <w:b/>
          <w:color w:val="auto"/>
          <w:sz w:val="24"/>
          <w:u w:val="single"/>
        </w:rPr>
        <w:t>本项目采购内容为</w:t>
      </w:r>
      <w:r>
        <w:rPr>
          <w:rFonts w:hint="eastAsia" w:ascii="仿宋" w:hAnsi="仿宋" w:eastAsia="仿宋"/>
          <w:b/>
          <w:color w:val="auto"/>
          <w:sz w:val="24"/>
          <w:u w:val="single"/>
          <w:lang w:eastAsia="zh-CN"/>
        </w:rPr>
        <w:t>浙江省杭州第十一中学大关校区物理化学音乐实验室</w:t>
      </w:r>
      <w:r>
        <w:rPr>
          <w:rFonts w:hint="eastAsia" w:ascii="仿宋" w:hAnsi="仿宋" w:eastAsia="仿宋"/>
          <w:b/>
          <w:color w:val="auto"/>
          <w:sz w:val="24"/>
          <w:u w:val="single"/>
          <w:lang w:val="en-US" w:eastAsia="zh-CN"/>
        </w:rPr>
        <w:t>改造</w:t>
      </w:r>
      <w:r>
        <w:rPr>
          <w:rFonts w:hint="eastAsia" w:ascii="仿宋" w:hAnsi="仿宋" w:eastAsia="仿宋"/>
          <w:b/>
          <w:color w:val="auto"/>
          <w:sz w:val="24"/>
          <w:u w:val="single"/>
        </w:rPr>
        <w:t>所需的设备及配套服务</w:t>
      </w:r>
      <w:r>
        <w:rPr>
          <w:rFonts w:hint="eastAsia" w:ascii="仿宋" w:hAnsi="仿宋" w:eastAsia="仿宋"/>
          <w:b/>
          <w:i/>
          <w:color w:val="auto"/>
          <w:sz w:val="24"/>
        </w:rPr>
        <w:t>，</w:t>
      </w:r>
      <w:r>
        <w:rPr>
          <w:rFonts w:hint="eastAsia" w:ascii="仿宋" w:hAnsi="仿宋" w:eastAsia="仿宋"/>
          <w:color w:val="auto"/>
          <w:sz w:val="24"/>
        </w:rPr>
        <w:t xml:space="preserve">具体以采购文件《第三章 </w:t>
      </w:r>
      <w:r>
        <w:rPr>
          <w:rFonts w:hint="eastAsia" w:ascii="仿宋" w:hAnsi="仿宋" w:eastAsia="仿宋"/>
          <w:color w:val="000000" w:themeColor="text1"/>
          <w:sz w:val="24"/>
        </w:rPr>
        <w:t>采购需求》为准，供应商可点击本公告下方“浏览采购文件”查看采购需求。</w:t>
      </w:r>
    </w:p>
    <w:p w14:paraId="337FE212">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备注：/</w:t>
      </w:r>
      <w:r>
        <w:rPr>
          <w:rFonts w:hint="eastAsia" w:ascii="仿宋" w:hAnsi="仿宋" w:eastAsia="仿宋" w:cs="Arial"/>
          <w:color w:val="000000" w:themeColor="text1"/>
          <w:sz w:val="24"/>
        </w:rPr>
        <w:t>。</w:t>
      </w:r>
    </w:p>
    <w:p w14:paraId="1E03A967">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合同履行期限：</w:t>
      </w:r>
      <w:r>
        <w:rPr>
          <w:rFonts w:hint="eastAsia" w:ascii="仿宋" w:hAnsi="仿宋" w:eastAsia="仿宋" w:cs="Arial"/>
          <w:color w:val="000000" w:themeColor="text1"/>
          <w:sz w:val="24"/>
        </w:rPr>
        <w:t>见采购文件《第三章 采购需求》。</w:t>
      </w:r>
    </w:p>
    <w:p w14:paraId="146E8DF8">
      <w:pPr>
        <w:spacing w:after="240" w:line="360" w:lineRule="auto"/>
        <w:ind w:firstLine="424" w:firstLineChars="176"/>
        <w:rPr>
          <w:rFonts w:ascii="仿宋" w:hAnsi="仿宋" w:eastAsia="仿宋" w:cs="MS Mincho"/>
          <w:color w:val="000000" w:themeColor="text1"/>
          <w:sz w:val="24"/>
        </w:rPr>
      </w:pPr>
      <w:r>
        <w:rPr>
          <w:rFonts w:hint="eastAsia" w:ascii="仿宋" w:hAnsi="仿宋" w:eastAsia="仿宋" w:cs="Arial"/>
          <w:b/>
          <w:color w:val="000000" w:themeColor="text1"/>
          <w:sz w:val="24"/>
        </w:rPr>
        <w:t>本项目接受联合体投标：</w:t>
      </w:r>
      <w:r>
        <w:rPr>
          <w:rFonts w:hint="eastAsia" w:ascii="MS Mincho" w:hAnsi="MS Mincho" w:eastAsia="MS Mincho" w:cs="MS Mincho"/>
          <w:b/>
          <w:color w:val="auto"/>
          <w:sz w:val="24"/>
          <w:highlight w:val="none"/>
        </w:rPr>
        <w:t>☑</w:t>
      </w:r>
      <w:r>
        <w:rPr>
          <w:rFonts w:hint="eastAsia" w:ascii="仿宋" w:hAnsi="仿宋" w:eastAsia="仿宋" w:cs="MS Mincho"/>
          <w:b/>
          <w:color w:val="auto"/>
          <w:sz w:val="24"/>
          <w:highlight w:val="none"/>
        </w:rPr>
        <w:t>是</w:t>
      </w:r>
      <w:r>
        <w:rPr>
          <w:rFonts w:hint="eastAsia" w:ascii="仿宋" w:hAnsi="仿宋" w:eastAsia="仿宋" w:cs="MS Mincho"/>
          <w:color w:val="auto"/>
          <w:sz w:val="24"/>
          <w:highlight w:val="none"/>
        </w:rPr>
        <w:t>，</w:t>
      </w:r>
      <w:r>
        <w:rPr>
          <w:rFonts w:hint="eastAsia" w:ascii="仿宋" w:hAnsi="仿宋" w:eastAsia="仿宋" w:cs="MS Mincho"/>
          <w:b/>
          <w:color w:val="000000" w:themeColor="text1"/>
          <w:sz w:val="24"/>
        </w:rPr>
        <w:t>□否。</w:t>
      </w:r>
    </w:p>
    <w:p w14:paraId="2F85CE8A">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二、申请人的资格要求</w:t>
      </w:r>
    </w:p>
    <w:p w14:paraId="214B0186">
      <w:pPr>
        <w:spacing w:after="240"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1.满足</w:t>
      </w:r>
      <w:r>
        <w:rPr>
          <w:rFonts w:ascii="仿宋" w:hAnsi="仿宋" w:eastAsia="仿宋" w:cs="Arial"/>
          <w:b/>
          <w:color w:val="000000" w:themeColor="text1"/>
          <w:sz w:val="24"/>
        </w:rPr>
        <w:t>《中华人民共和国政府采购法》第二十二条</w:t>
      </w:r>
      <w:r>
        <w:rPr>
          <w:rFonts w:hint="eastAsia" w:ascii="仿宋" w:hAnsi="仿宋" w:eastAsia="仿宋" w:cs="Arial"/>
          <w:b/>
          <w:color w:val="000000" w:themeColor="text1"/>
          <w:sz w:val="24"/>
        </w:rPr>
        <w:t>的规定；未被</w:t>
      </w:r>
      <w:r>
        <w:rPr>
          <w:rFonts w:ascii="仿宋" w:hAnsi="仿宋" w:eastAsia="仿宋" w:cs="Arial"/>
          <w:b/>
          <w:color w:val="000000" w:themeColor="text1"/>
          <w:sz w:val="24"/>
        </w:rPr>
        <w:t>“信用中国”</w:t>
      </w:r>
      <w:r>
        <w:rPr>
          <w:rFonts w:hint="eastAsia" w:ascii="仿宋" w:hAnsi="仿宋" w:eastAsia="仿宋" w:cs="Arial"/>
          <w:b/>
          <w:color w:val="000000" w:themeColor="text1"/>
          <w:sz w:val="24"/>
        </w:rPr>
        <w:t>（</w:t>
      </w:r>
      <w:r>
        <w:rPr>
          <w:rFonts w:ascii="仿宋" w:hAnsi="仿宋" w:eastAsia="仿宋" w:cs="Arial"/>
          <w:b/>
          <w:color w:val="000000" w:themeColor="text1"/>
          <w:sz w:val="24"/>
        </w:rPr>
        <w:t>www.creditchina.gov.cn</w:t>
      </w:r>
      <w:r>
        <w:rPr>
          <w:rFonts w:hint="eastAsia" w:ascii="仿宋" w:hAnsi="仿宋" w:eastAsia="仿宋" w:cs="Arial"/>
          <w:b/>
          <w:color w:val="000000" w:themeColor="text1"/>
          <w:sz w:val="24"/>
        </w:rPr>
        <w:t>）、</w:t>
      </w:r>
      <w:r>
        <w:rPr>
          <w:rFonts w:ascii="仿宋" w:hAnsi="仿宋" w:eastAsia="仿宋" w:cs="Arial"/>
          <w:b/>
          <w:color w:val="000000" w:themeColor="text1"/>
          <w:sz w:val="24"/>
        </w:rPr>
        <w:t>中国政府采购网</w:t>
      </w:r>
      <w:r>
        <w:rPr>
          <w:rFonts w:hint="eastAsia" w:ascii="仿宋" w:hAnsi="仿宋" w:eastAsia="仿宋" w:cs="Arial"/>
          <w:b/>
          <w:color w:val="000000" w:themeColor="text1"/>
          <w:sz w:val="24"/>
        </w:rPr>
        <w:t>（</w:t>
      </w:r>
      <w:r>
        <w:rPr>
          <w:rFonts w:ascii="仿宋" w:hAnsi="仿宋" w:eastAsia="仿宋" w:cs="Arial"/>
          <w:b/>
          <w:color w:val="000000" w:themeColor="text1"/>
          <w:sz w:val="24"/>
        </w:rPr>
        <w:t>www.ccgp.gov.cn</w:t>
      </w:r>
      <w:r>
        <w:rPr>
          <w:rFonts w:hint="eastAsia" w:ascii="仿宋" w:hAnsi="仿宋" w:eastAsia="仿宋" w:cs="Arial"/>
          <w:b/>
          <w:color w:val="000000" w:themeColor="text1"/>
          <w:sz w:val="24"/>
        </w:rPr>
        <w:t>）</w:t>
      </w:r>
      <w:r>
        <w:rPr>
          <w:rFonts w:ascii="仿宋" w:hAnsi="仿宋" w:eastAsia="仿宋" w:cs="Arial"/>
          <w:b/>
          <w:color w:val="000000" w:themeColor="text1"/>
          <w:sz w:val="24"/>
        </w:rPr>
        <w:t>列入失信被执行人</w:t>
      </w:r>
      <w:r>
        <w:rPr>
          <w:rFonts w:hint="eastAsia" w:ascii="仿宋" w:hAnsi="仿宋" w:eastAsia="仿宋" w:cs="Arial"/>
          <w:b/>
          <w:color w:val="000000" w:themeColor="text1"/>
          <w:sz w:val="24"/>
        </w:rPr>
        <w:t>名单</w:t>
      </w:r>
      <w:r>
        <w:rPr>
          <w:rFonts w:ascii="仿宋" w:hAnsi="仿宋" w:eastAsia="仿宋" w:cs="Arial"/>
          <w:b/>
          <w:color w:val="000000" w:themeColor="text1"/>
          <w:sz w:val="24"/>
        </w:rPr>
        <w:t>、重大税收违法案件当事人名单、政府采购严重违法失信行为记录名单</w:t>
      </w:r>
      <w:r>
        <w:rPr>
          <w:rFonts w:hint="eastAsia" w:ascii="仿宋" w:hAnsi="仿宋" w:eastAsia="仿宋" w:cs="Arial"/>
          <w:b/>
          <w:color w:val="000000" w:themeColor="text1"/>
          <w:sz w:val="24"/>
        </w:rPr>
        <w:t>。</w:t>
      </w:r>
    </w:p>
    <w:p w14:paraId="439A344F">
      <w:pPr>
        <w:spacing w:after="240" w:line="360" w:lineRule="auto"/>
        <w:ind w:firstLine="424" w:firstLineChars="176"/>
        <w:rPr>
          <w:rFonts w:ascii="仿宋" w:hAnsi="仿宋" w:eastAsia="仿宋" w:cs="Arial"/>
          <w:b/>
          <w:color w:val="000000" w:themeColor="text1"/>
          <w:sz w:val="24"/>
        </w:rPr>
      </w:pPr>
      <w:r>
        <w:rPr>
          <w:rFonts w:ascii="仿宋" w:hAnsi="仿宋" w:eastAsia="仿宋" w:cs="Arial"/>
          <w:b/>
          <w:color w:val="000000" w:themeColor="text1"/>
          <w:sz w:val="24"/>
        </w:rPr>
        <w:t>2</w:t>
      </w:r>
      <w:r>
        <w:rPr>
          <w:rFonts w:hint="eastAsia" w:ascii="仿宋" w:hAnsi="仿宋" w:eastAsia="仿宋" w:cs="Arial"/>
          <w:b/>
          <w:color w:val="000000" w:themeColor="text1"/>
          <w:sz w:val="24"/>
        </w:rPr>
        <w:t>.以联合体形式投标的，提供联合协议（本项目不接受联合体投标或者投标人不以联合体形式投标的，则不需要提供）。</w:t>
      </w:r>
    </w:p>
    <w:p w14:paraId="1909E432">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3.落实采购政策需满足的资格要求：</w:t>
      </w:r>
    </w:p>
    <w:p w14:paraId="09DCC18F">
      <w:pPr>
        <w:spacing w:after="240" w:line="360" w:lineRule="auto"/>
        <w:ind w:firstLine="425" w:firstLineChars="177"/>
        <w:rPr>
          <w:rFonts w:ascii="仿宋" w:hAnsi="仿宋" w:eastAsia="仿宋" w:cs="宋体"/>
          <w:bCs/>
          <w:color w:val="auto"/>
          <w:sz w:val="24"/>
          <w:highlight w:val="none"/>
        </w:rPr>
      </w:pPr>
      <w:r>
        <w:rPr>
          <w:rFonts w:hint="eastAsia" w:ascii="仿宋" w:hAnsi="MS Mincho" w:eastAsia="MS Mincho" w:cs="MS Mincho"/>
          <w:b/>
          <w:color w:val="auto"/>
          <w:sz w:val="24"/>
          <w:highlight w:val="none"/>
        </w:rPr>
        <w:t>☑</w:t>
      </w:r>
      <w:r>
        <w:rPr>
          <w:rFonts w:hint="eastAsia" w:ascii="仿宋" w:hAnsi="仿宋" w:eastAsia="仿宋" w:cs="宋体"/>
          <w:b/>
          <w:color w:val="auto"/>
          <w:sz w:val="24"/>
          <w:highlight w:val="none"/>
          <w:u w:val="single"/>
        </w:rPr>
        <w:t>无</w:t>
      </w:r>
      <w:r>
        <w:rPr>
          <w:rFonts w:hint="eastAsia" w:ascii="仿宋" w:hAnsi="仿宋" w:eastAsia="仿宋" w:cs="宋体"/>
          <w:color w:val="auto"/>
          <w:sz w:val="24"/>
          <w:highlight w:val="none"/>
        </w:rPr>
        <w:t>。</w:t>
      </w:r>
    </w:p>
    <w:p w14:paraId="4BE5A0CE">
      <w:pPr>
        <w:spacing w:line="360" w:lineRule="auto"/>
        <w:ind w:firstLine="422" w:firstLineChars="176"/>
        <w:rPr>
          <w:rFonts w:ascii="仿宋" w:hAnsi="仿宋" w:eastAsia="仿宋" w:cs="宋体"/>
          <w:color w:val="000000" w:themeColor="text1"/>
          <w:sz w:val="24"/>
        </w:rPr>
      </w:pPr>
      <w:r>
        <w:rPr>
          <w:rFonts w:hint="eastAsia" w:ascii="仿宋" w:hAnsi="仿宋" w:eastAsia="仿宋" w:cs="MS Mincho"/>
          <w:color w:val="000000" w:themeColor="text1"/>
          <w:sz w:val="24"/>
        </w:rPr>
        <w:t>□</w:t>
      </w:r>
      <w:r>
        <w:rPr>
          <w:rFonts w:hint="eastAsia" w:ascii="仿宋" w:hAnsi="仿宋" w:eastAsia="仿宋" w:cs="宋体"/>
          <w:color w:val="000000" w:themeColor="text1"/>
          <w:sz w:val="24"/>
        </w:rPr>
        <w:t>专门面向中小企业：</w:t>
      </w:r>
    </w:p>
    <w:p w14:paraId="68FF3FA1">
      <w:pPr>
        <w:spacing w:line="360" w:lineRule="auto"/>
        <w:ind w:firstLine="705" w:firstLineChars="294"/>
        <w:rPr>
          <w:rFonts w:ascii="仿宋" w:hAnsi="仿宋" w:eastAsia="仿宋" w:cs="宋体"/>
          <w:color w:val="000000" w:themeColor="text1"/>
          <w:sz w:val="24"/>
        </w:rPr>
      </w:pPr>
      <w:r>
        <w:rPr>
          <w:rFonts w:hint="eastAsia" w:ascii="仿宋" w:hAnsi="仿宋" w:eastAsia="仿宋" w:cs="MS Mincho"/>
          <w:color w:val="000000" w:themeColor="text1"/>
          <w:sz w:val="24"/>
        </w:rPr>
        <w:t>□</w:t>
      </w:r>
      <w:r>
        <w:rPr>
          <w:rFonts w:hint="eastAsia" w:ascii="仿宋" w:hAnsi="仿宋" w:eastAsia="仿宋" w:cs="宋体"/>
          <w:color w:val="000000" w:themeColor="text1"/>
          <w:sz w:val="24"/>
        </w:rPr>
        <w:t>货物全部由符合政策要求的中小企业制造，提供中小企业声明函；</w:t>
      </w:r>
    </w:p>
    <w:p w14:paraId="35542975">
      <w:pPr>
        <w:spacing w:after="240" w:line="360" w:lineRule="auto"/>
        <w:ind w:firstLine="705" w:firstLineChars="294"/>
        <w:rPr>
          <w:rFonts w:ascii="仿宋" w:hAnsi="仿宋" w:eastAsia="仿宋" w:cs="宋体"/>
          <w:color w:val="000000" w:themeColor="text1"/>
          <w:sz w:val="24"/>
        </w:rPr>
      </w:pPr>
      <w:r>
        <w:rPr>
          <w:rFonts w:hint="eastAsia" w:ascii="仿宋" w:hAnsi="仿宋" w:eastAsia="仿宋" w:cs="MS Mincho"/>
          <w:color w:val="000000" w:themeColor="text1"/>
          <w:sz w:val="24"/>
        </w:rPr>
        <w:t>□</w:t>
      </w:r>
      <w:r>
        <w:rPr>
          <w:rFonts w:hint="eastAsia" w:ascii="仿宋" w:hAnsi="仿宋" w:eastAsia="仿宋" w:cs="宋体"/>
          <w:color w:val="000000" w:themeColor="text1"/>
          <w:sz w:val="24"/>
        </w:rPr>
        <w:t>货物全部由符合政策要求的小微企业制造，提供中小企业声明函。</w:t>
      </w:r>
    </w:p>
    <w:p w14:paraId="270BCBC8">
      <w:pPr>
        <w:spacing w:after="240" w:line="360" w:lineRule="auto"/>
        <w:ind w:firstLine="424" w:firstLineChars="177"/>
        <w:rPr>
          <w:rFonts w:ascii="仿宋" w:hAnsi="仿宋" w:eastAsia="仿宋" w:cs="宋体"/>
          <w:color w:val="000000" w:themeColor="text1"/>
          <w:sz w:val="24"/>
        </w:rPr>
      </w:pPr>
      <w:bookmarkStart w:id="34" w:name="_Hlk101132524"/>
      <w:r>
        <w:rPr>
          <w:rFonts w:hint="eastAsia" w:ascii="仿宋" w:hAnsi="仿宋" w:eastAsia="仿宋" w:cs="MS Mincho"/>
          <w:color w:val="000000" w:themeColor="text1"/>
          <w:sz w:val="24"/>
        </w:rPr>
        <w:t>□</w:t>
      </w:r>
      <w:bookmarkEnd w:id="34"/>
      <w:r>
        <w:rPr>
          <w:rFonts w:hint="eastAsia" w:ascii="仿宋" w:hAnsi="仿宋" w:eastAsia="仿宋" w:cs="宋体"/>
          <w:color w:val="000000" w:themeColor="text1"/>
          <w:sz w:val="24"/>
        </w:rPr>
        <w:t>要求以联合体形式参加，提供联合协议和中小企业声明函，联合协议中中小企业合同金额应当达到【</w:t>
      </w:r>
      <w:r>
        <w:rPr>
          <w:rFonts w:ascii="仿宋" w:hAnsi="仿宋" w:eastAsia="仿宋" w:cs="Arial"/>
          <w:color w:val="000000" w:themeColor="text1"/>
          <w:kern w:val="0"/>
          <w:sz w:val="24"/>
          <w:u w:val="single"/>
        </w:rPr>
        <w:t>_</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u w:val="single"/>
        </w:rPr>
        <w:t>_</w:t>
      </w:r>
      <w:r>
        <w:rPr>
          <w:rFonts w:hint="eastAsia" w:ascii="仿宋" w:hAnsi="仿宋" w:eastAsia="仿宋" w:cs="宋体"/>
          <w:color w:val="000000" w:themeColor="text1"/>
          <w:sz w:val="24"/>
        </w:rPr>
        <w:t>】％，其中“小微企业”合同金额应当达到【</w:t>
      </w:r>
      <w:r>
        <w:rPr>
          <w:rFonts w:ascii="仿宋" w:hAnsi="仿宋" w:eastAsia="仿宋" w:cs="Arial"/>
          <w:color w:val="000000" w:themeColor="text1"/>
          <w:kern w:val="0"/>
          <w:sz w:val="24"/>
          <w:u w:val="single"/>
        </w:rPr>
        <w:t>_</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u w:val="single"/>
        </w:rPr>
        <w:t>_</w:t>
      </w:r>
      <w:r>
        <w:rPr>
          <w:rFonts w:hint="eastAsia" w:ascii="仿宋" w:hAnsi="仿宋" w:eastAsia="仿宋" w:cs="宋体"/>
          <w:color w:val="000000" w:themeColor="text1"/>
          <w:sz w:val="24"/>
        </w:rPr>
        <w:t>】％；如果供应商本身提供所有标的（服务）均由中小企业承接，并相应达到了前述比例要求，视同符合了资格条件，无需再与其他中小企业组成联合体参加采购活动，无需提供联合协议。</w:t>
      </w:r>
    </w:p>
    <w:p w14:paraId="0DB6622B">
      <w:pPr>
        <w:spacing w:after="240" w:line="360" w:lineRule="auto"/>
        <w:ind w:firstLine="424" w:firstLineChars="177"/>
        <w:rPr>
          <w:rFonts w:ascii="仿宋" w:hAnsi="仿宋" w:eastAsia="仿宋"/>
          <w:color w:val="000000" w:themeColor="text1"/>
          <w:sz w:val="24"/>
        </w:rPr>
      </w:pPr>
      <w:r>
        <w:rPr>
          <w:rFonts w:hint="eastAsia" w:ascii="仿宋" w:hAnsi="仿宋" w:eastAsia="仿宋" w:cs="MS Mincho"/>
          <w:color w:val="000000" w:themeColor="text1"/>
          <w:sz w:val="24"/>
        </w:rPr>
        <w:t>□</w:t>
      </w:r>
      <w:r>
        <w:rPr>
          <w:rFonts w:hint="eastAsia" w:ascii="仿宋" w:hAnsi="仿宋" w:eastAsia="仿宋" w:cs="宋体"/>
          <w:color w:val="000000" w:themeColor="text1"/>
          <w:sz w:val="24"/>
        </w:rPr>
        <w:t>要求合同分包，提供分包意向协议和中小企业声明函，分包意向协议中中小企业合同金额应当达到【</w:t>
      </w:r>
      <w:r>
        <w:rPr>
          <w:rFonts w:ascii="仿宋" w:hAnsi="仿宋" w:eastAsia="仿宋" w:cs="Arial"/>
          <w:color w:val="000000" w:themeColor="text1"/>
          <w:kern w:val="0"/>
          <w:sz w:val="24"/>
          <w:u w:val="single"/>
        </w:rPr>
        <w:t>_</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u w:val="single"/>
        </w:rPr>
        <w:t>_</w:t>
      </w:r>
      <w:r>
        <w:rPr>
          <w:rFonts w:hint="eastAsia" w:ascii="仿宋" w:hAnsi="仿宋" w:eastAsia="仿宋" w:cs="宋体"/>
          <w:color w:val="000000" w:themeColor="text1"/>
          <w:sz w:val="24"/>
        </w:rPr>
        <w:t>】％，小微企业合同金额应当达到【</w:t>
      </w:r>
      <w:r>
        <w:rPr>
          <w:rFonts w:ascii="仿宋" w:hAnsi="仿宋" w:eastAsia="仿宋" w:cs="Arial"/>
          <w:color w:val="000000" w:themeColor="text1"/>
          <w:kern w:val="0"/>
          <w:sz w:val="24"/>
          <w:u w:val="single"/>
        </w:rPr>
        <w:t>_</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u w:val="single"/>
        </w:rPr>
        <w:t>_</w:t>
      </w:r>
      <w:r>
        <w:rPr>
          <w:rFonts w:hint="eastAsia" w:ascii="仿宋" w:hAnsi="仿宋" w:eastAsia="仿宋" w:cs="宋体"/>
          <w:color w:val="000000" w:themeColor="text1"/>
          <w:sz w:val="24"/>
        </w:rPr>
        <w:t>】％;</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rPr>
        <w:t>。</w:t>
      </w:r>
    </w:p>
    <w:p w14:paraId="1EE85660">
      <w:pPr>
        <w:spacing w:line="360" w:lineRule="auto"/>
        <w:ind w:firstLine="424" w:firstLineChars="176"/>
        <w:rPr>
          <w:rFonts w:ascii="仿宋" w:hAnsi="仿宋" w:eastAsia="仿宋" w:cs="Arial"/>
          <w:b/>
          <w:i/>
          <w:color w:val="0000FF"/>
          <w:sz w:val="24"/>
          <w:u w:val="single"/>
        </w:rPr>
      </w:pPr>
      <w:r>
        <w:rPr>
          <w:rFonts w:hint="eastAsia" w:ascii="仿宋" w:hAnsi="仿宋" w:eastAsia="仿宋" w:cs="Arial"/>
          <w:b/>
          <w:color w:val="000000" w:themeColor="text1"/>
          <w:sz w:val="24"/>
        </w:rPr>
        <w:t>4.本项目的特定资格要求：</w:t>
      </w:r>
    </w:p>
    <w:p w14:paraId="03A0FEE9">
      <w:pPr>
        <w:spacing w:line="360" w:lineRule="auto"/>
        <w:ind w:firstLine="423" w:firstLineChars="176"/>
        <w:rPr>
          <w:rFonts w:ascii="仿宋" w:hAnsi="仿宋" w:eastAsia="仿宋" w:cs="宋体"/>
          <w:color w:val="auto"/>
          <w:sz w:val="24"/>
        </w:rPr>
      </w:pPr>
      <w:r>
        <w:rPr>
          <w:rFonts w:hint="eastAsia" w:ascii="仿宋" w:hAnsi="MS Mincho" w:eastAsia="MS Mincho" w:cs="MS Mincho"/>
          <w:b/>
          <w:color w:val="auto"/>
          <w:sz w:val="24"/>
        </w:rPr>
        <w:t>☑</w:t>
      </w:r>
      <w:r>
        <w:rPr>
          <w:rFonts w:hint="eastAsia" w:ascii="仿宋" w:hAnsi="仿宋" w:eastAsia="仿宋" w:cs="宋体"/>
          <w:b/>
          <w:color w:val="auto"/>
          <w:sz w:val="24"/>
        </w:rPr>
        <w:t>无</w:t>
      </w:r>
      <w:r>
        <w:rPr>
          <w:rFonts w:hint="eastAsia" w:ascii="仿宋" w:hAnsi="仿宋" w:eastAsia="仿宋" w:cs="宋体"/>
          <w:color w:val="auto"/>
          <w:sz w:val="24"/>
        </w:rPr>
        <w:t>。</w:t>
      </w:r>
    </w:p>
    <w:p w14:paraId="63327398">
      <w:pPr>
        <w:spacing w:after="240" w:line="360" w:lineRule="auto"/>
        <w:ind w:firstLine="424" w:firstLineChars="177"/>
        <w:rPr>
          <w:rFonts w:ascii="仿宋" w:hAnsi="仿宋" w:eastAsia="仿宋"/>
          <w:color w:val="auto"/>
          <w:sz w:val="24"/>
          <w:highlight w:val="darkRed"/>
        </w:rPr>
      </w:pPr>
      <w:r>
        <w:rPr>
          <w:rFonts w:hint="eastAsia" w:ascii="仿宋" w:hAnsi="仿宋" w:eastAsia="仿宋"/>
          <w:color w:val="auto"/>
          <w:sz w:val="24"/>
        </w:rPr>
        <w:t>□有特定资格要求：</w:t>
      </w:r>
      <w:r>
        <w:rPr>
          <w:rFonts w:ascii="仿宋" w:hAnsi="仿宋" w:eastAsia="仿宋"/>
          <w:color w:val="auto"/>
          <w:sz w:val="24"/>
        </w:rPr>
        <w:t>__________，该特定条件的法律法规依据：__________。</w:t>
      </w:r>
    </w:p>
    <w:p w14:paraId="579DD0F1">
      <w:pPr>
        <w:snapToGrid w:val="0"/>
        <w:spacing w:after="240" w:line="360" w:lineRule="auto"/>
        <w:ind w:firstLine="426" w:firstLineChars="177"/>
        <w:rPr>
          <w:rFonts w:ascii="仿宋" w:hAnsi="仿宋" w:eastAsia="仿宋" w:cs="Arial"/>
          <w:b/>
          <w:color w:val="000000" w:themeColor="text1"/>
          <w:sz w:val="24"/>
          <w:u w:val="single"/>
        </w:rPr>
      </w:pPr>
      <w:r>
        <w:rPr>
          <w:rFonts w:hint="eastAsia" w:ascii="仿宋" w:hAnsi="仿宋" w:eastAsia="仿宋" w:cs="宋体"/>
          <w:b/>
          <w:color w:val="000000" w:themeColor="text1"/>
          <w:sz w:val="24"/>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EE9273B">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三、获取（下载）采购文件</w:t>
      </w:r>
    </w:p>
    <w:p w14:paraId="61BC8383">
      <w:pPr>
        <w:spacing w:line="360" w:lineRule="auto"/>
        <w:ind w:firstLine="426"/>
        <w:rPr>
          <w:rFonts w:ascii="仿宋" w:hAnsi="仿宋" w:eastAsia="仿宋" w:cs="Arial"/>
          <w:color w:val="auto"/>
          <w:sz w:val="24"/>
        </w:rPr>
      </w:pPr>
      <w:r>
        <w:rPr>
          <w:rFonts w:ascii="仿宋" w:hAnsi="仿宋" w:eastAsia="仿宋" w:cs="Arial"/>
          <w:b/>
          <w:color w:val="000000" w:themeColor="text1"/>
          <w:sz w:val="24"/>
        </w:rPr>
        <w:t>时间：</w:t>
      </w:r>
      <w:r>
        <w:rPr>
          <w:rFonts w:hint="eastAsia" w:ascii="仿宋" w:hAnsi="仿宋" w:eastAsia="仿宋" w:cs="Arial"/>
          <w:color w:val="auto"/>
          <w:sz w:val="24"/>
        </w:rPr>
        <w:t>/至</w:t>
      </w:r>
      <w:r>
        <w:rPr>
          <w:rFonts w:hint="eastAsia" w:ascii="仿宋" w:hAnsi="仿宋" w:eastAsia="仿宋" w:cs="Arial"/>
          <w:b/>
          <w:i/>
          <w:color w:val="auto"/>
          <w:sz w:val="24"/>
          <w:u w:val="single"/>
        </w:rPr>
        <w:t>2025年0</w:t>
      </w:r>
      <w:r>
        <w:rPr>
          <w:rFonts w:hint="eastAsia" w:ascii="仿宋" w:hAnsi="仿宋" w:eastAsia="仿宋" w:cs="Arial"/>
          <w:b/>
          <w:i/>
          <w:color w:val="auto"/>
          <w:sz w:val="24"/>
          <w:u w:val="single"/>
          <w:lang w:val="en-US" w:eastAsia="zh-CN"/>
        </w:rPr>
        <w:t>7</w:t>
      </w:r>
      <w:r>
        <w:rPr>
          <w:rFonts w:hint="eastAsia" w:ascii="仿宋" w:hAnsi="仿宋" w:eastAsia="仿宋" w:cs="Arial"/>
          <w:b/>
          <w:i/>
          <w:color w:val="auto"/>
          <w:sz w:val="24"/>
          <w:u w:val="single"/>
        </w:rPr>
        <w:t>月</w:t>
      </w:r>
      <w:r>
        <w:rPr>
          <w:rFonts w:hint="eastAsia" w:ascii="仿宋" w:hAnsi="仿宋" w:eastAsia="仿宋" w:cs="Arial"/>
          <w:b/>
          <w:i/>
          <w:color w:val="auto"/>
          <w:sz w:val="24"/>
          <w:u w:val="single"/>
          <w:lang w:val="en-US" w:eastAsia="zh-CN"/>
        </w:rPr>
        <w:t>11</w:t>
      </w:r>
      <w:r>
        <w:rPr>
          <w:rFonts w:hint="eastAsia" w:ascii="仿宋" w:hAnsi="仿宋" w:eastAsia="仿宋" w:cs="Arial"/>
          <w:b/>
          <w:i/>
          <w:color w:val="auto"/>
          <w:sz w:val="24"/>
          <w:u w:val="single"/>
        </w:rPr>
        <w:t>日</w:t>
      </w:r>
      <w:r>
        <w:rPr>
          <w:rFonts w:hint="eastAsia" w:ascii="仿宋" w:hAnsi="仿宋" w:eastAsia="仿宋" w:cs="Arial"/>
          <w:b/>
          <w:i/>
          <w:color w:val="auto"/>
          <w:sz w:val="24"/>
          <w:u w:val="single"/>
          <w:lang w:val="en-US" w:eastAsia="zh-CN"/>
        </w:rPr>
        <w:t>09</w:t>
      </w:r>
      <w:r>
        <w:rPr>
          <w:rFonts w:hint="eastAsia" w:ascii="仿宋" w:hAnsi="仿宋" w:eastAsia="仿宋" w:cs="Arial"/>
          <w:b/>
          <w:i/>
          <w:color w:val="auto"/>
          <w:sz w:val="24"/>
          <w:u w:val="single"/>
        </w:rPr>
        <w:t>:00</w:t>
      </w:r>
      <w:r>
        <w:rPr>
          <w:rFonts w:hint="eastAsia" w:ascii="仿宋" w:hAnsi="仿宋" w:eastAsia="仿宋" w:cs="Arial"/>
          <w:color w:val="auto"/>
          <w:sz w:val="24"/>
        </w:rPr>
        <w:t>，每天上午00:00至12:00，下午12:00至23:59</w:t>
      </w:r>
      <w:r>
        <w:rPr>
          <w:rFonts w:ascii="仿宋" w:hAnsi="仿宋" w:eastAsia="仿宋"/>
          <w:color w:val="auto"/>
          <w:sz w:val="24"/>
        </w:rPr>
        <w:t>（北京时间，线上获取法定节假日均可，线下获取文件法定节假日除外）</w:t>
      </w:r>
      <w:r>
        <w:rPr>
          <w:rFonts w:hint="eastAsia" w:ascii="仿宋" w:hAnsi="仿宋" w:eastAsia="仿宋"/>
          <w:color w:val="auto"/>
          <w:sz w:val="24"/>
        </w:rPr>
        <w:t>。</w:t>
      </w:r>
    </w:p>
    <w:p w14:paraId="03A7000B">
      <w:pPr>
        <w:spacing w:line="360" w:lineRule="auto"/>
        <w:ind w:firstLine="426"/>
        <w:jc w:val="left"/>
        <w:rPr>
          <w:rFonts w:ascii="仿宋" w:hAnsi="仿宋" w:eastAsia="仿宋" w:cs="Arial"/>
          <w:color w:val="auto"/>
          <w:sz w:val="24"/>
        </w:rPr>
      </w:pPr>
      <w:r>
        <w:rPr>
          <w:rFonts w:hint="eastAsia" w:ascii="仿宋" w:hAnsi="仿宋" w:eastAsia="仿宋" w:cs="Arial"/>
          <w:b/>
          <w:color w:val="auto"/>
          <w:sz w:val="24"/>
        </w:rPr>
        <w:t>地点（网址）：</w:t>
      </w:r>
      <w:r>
        <w:rPr>
          <w:rFonts w:hint="eastAsia" w:ascii="仿宋" w:hAnsi="仿宋" w:eastAsia="仿宋" w:cs="Arial"/>
          <w:color w:val="auto"/>
          <w:sz w:val="24"/>
        </w:rPr>
        <w:t>杭州市教育局非依法招标（小额）项目平台（https://hzjyg.lecaiyun.com/）</w:t>
      </w:r>
    </w:p>
    <w:p w14:paraId="52BBC354">
      <w:pPr>
        <w:spacing w:line="360" w:lineRule="auto"/>
        <w:ind w:firstLine="426"/>
        <w:jc w:val="left"/>
        <w:rPr>
          <w:rFonts w:ascii="仿宋" w:hAnsi="仿宋" w:eastAsia="仿宋" w:cs="Arial"/>
          <w:color w:val="auto"/>
          <w:sz w:val="24"/>
        </w:rPr>
      </w:pPr>
      <w:r>
        <w:rPr>
          <w:rFonts w:hint="eastAsia" w:ascii="仿宋" w:hAnsi="仿宋" w:eastAsia="仿宋"/>
          <w:b/>
          <w:color w:val="auto"/>
          <w:sz w:val="24"/>
        </w:rPr>
        <w:t>方式：</w:t>
      </w:r>
      <w:r>
        <w:rPr>
          <w:rFonts w:hint="eastAsia" w:ascii="仿宋" w:hAnsi="仿宋" w:eastAsia="仿宋" w:cs="Arial"/>
          <w:color w:val="auto"/>
          <w:sz w:val="24"/>
        </w:rPr>
        <w:t>供应商登录杭州市教育局非依法招标（小额）项目平台（https://hzjyg.lecaiyun.com/）在线申请获取采购文件（进入“项目采购”应用，在获取采购文件菜单中选择项目，申请获取采购文件）。</w:t>
      </w:r>
    </w:p>
    <w:p w14:paraId="5310644E">
      <w:pPr>
        <w:spacing w:after="240" w:line="360" w:lineRule="auto"/>
        <w:ind w:firstLine="426"/>
        <w:rPr>
          <w:rFonts w:ascii="仿宋" w:hAnsi="仿宋" w:eastAsia="仿宋" w:cs="Arial"/>
          <w:color w:val="auto"/>
          <w:sz w:val="24"/>
        </w:rPr>
      </w:pPr>
      <w:r>
        <w:rPr>
          <w:rFonts w:ascii="仿宋" w:hAnsi="仿宋" w:eastAsia="仿宋" w:cs="Arial"/>
          <w:b/>
          <w:color w:val="auto"/>
          <w:sz w:val="24"/>
        </w:rPr>
        <w:t>售价</w:t>
      </w:r>
      <w:r>
        <w:rPr>
          <w:rFonts w:hint="eastAsia" w:ascii="仿宋" w:hAnsi="仿宋" w:eastAsia="仿宋" w:cs="Arial"/>
          <w:b/>
          <w:color w:val="auto"/>
          <w:sz w:val="24"/>
        </w:rPr>
        <w:t>（元）</w:t>
      </w:r>
      <w:r>
        <w:rPr>
          <w:rFonts w:ascii="仿宋" w:hAnsi="仿宋" w:eastAsia="仿宋" w:cs="Arial"/>
          <w:b/>
          <w:color w:val="auto"/>
          <w:sz w:val="24"/>
        </w:rPr>
        <w:t>：</w:t>
      </w:r>
      <w:r>
        <w:rPr>
          <w:rFonts w:hint="eastAsia" w:ascii="仿宋" w:hAnsi="仿宋" w:eastAsia="仿宋" w:cs="Arial"/>
          <w:color w:val="auto"/>
          <w:sz w:val="24"/>
        </w:rPr>
        <w:t>0</w:t>
      </w:r>
    </w:p>
    <w:p w14:paraId="5C1C4755">
      <w:pPr>
        <w:spacing w:line="360" w:lineRule="auto"/>
        <w:rPr>
          <w:rFonts w:ascii="仿宋" w:hAnsi="仿宋" w:eastAsia="仿宋" w:cs="Arial"/>
          <w:b/>
          <w:color w:val="auto"/>
          <w:sz w:val="22"/>
        </w:rPr>
      </w:pPr>
      <w:r>
        <w:rPr>
          <w:rFonts w:hint="eastAsia" w:ascii="仿宋" w:hAnsi="仿宋" w:eastAsia="仿宋" w:cs="Arial"/>
          <w:b/>
          <w:color w:val="auto"/>
          <w:sz w:val="24"/>
        </w:rPr>
        <w:t>四</w:t>
      </w:r>
      <w:r>
        <w:rPr>
          <w:rFonts w:ascii="仿宋" w:hAnsi="仿宋" w:eastAsia="仿宋" w:cs="Arial"/>
          <w:b/>
          <w:color w:val="auto"/>
          <w:sz w:val="24"/>
        </w:rPr>
        <w:t>、</w:t>
      </w:r>
      <w:r>
        <w:rPr>
          <w:rFonts w:hint="eastAsia" w:ascii="仿宋" w:hAnsi="仿宋" w:eastAsia="仿宋" w:cs="Arial"/>
          <w:b/>
          <w:color w:val="auto"/>
          <w:sz w:val="24"/>
        </w:rPr>
        <w:t>提交投标文件截止时间、开标时间和地点</w:t>
      </w:r>
    </w:p>
    <w:p w14:paraId="4607826A">
      <w:pPr>
        <w:spacing w:line="360" w:lineRule="auto"/>
        <w:ind w:firstLine="424" w:firstLineChars="176"/>
        <w:jc w:val="left"/>
        <w:rPr>
          <w:rFonts w:ascii="仿宋" w:hAnsi="仿宋" w:eastAsia="仿宋" w:cs="Arial"/>
          <w:b/>
          <w:color w:val="auto"/>
          <w:sz w:val="24"/>
        </w:rPr>
      </w:pPr>
      <w:r>
        <w:rPr>
          <w:rFonts w:hint="eastAsia" w:ascii="仿宋" w:hAnsi="仿宋" w:eastAsia="仿宋" w:cs="Arial"/>
          <w:b/>
          <w:color w:val="auto"/>
          <w:sz w:val="24"/>
        </w:rPr>
        <w:t>提交投标文件</w:t>
      </w:r>
      <w:r>
        <w:rPr>
          <w:rFonts w:ascii="仿宋" w:hAnsi="仿宋" w:eastAsia="仿宋" w:cs="Arial"/>
          <w:b/>
          <w:color w:val="auto"/>
          <w:sz w:val="24"/>
        </w:rPr>
        <w:t>截止时间：</w:t>
      </w:r>
      <w:r>
        <w:rPr>
          <w:rFonts w:hint="eastAsia" w:ascii="仿宋" w:hAnsi="仿宋" w:eastAsia="仿宋" w:cs="Arial"/>
          <w:b/>
          <w:i/>
          <w:color w:val="auto"/>
          <w:sz w:val="24"/>
          <w:u w:val="single"/>
        </w:rPr>
        <w:t>2025年0</w:t>
      </w:r>
      <w:r>
        <w:rPr>
          <w:rFonts w:hint="eastAsia" w:ascii="仿宋" w:hAnsi="仿宋" w:eastAsia="仿宋" w:cs="Arial"/>
          <w:b/>
          <w:i/>
          <w:color w:val="auto"/>
          <w:sz w:val="24"/>
          <w:u w:val="single"/>
          <w:lang w:val="en-US" w:eastAsia="zh-CN"/>
        </w:rPr>
        <w:t>7</w:t>
      </w:r>
      <w:r>
        <w:rPr>
          <w:rFonts w:hint="eastAsia" w:ascii="仿宋" w:hAnsi="仿宋" w:eastAsia="仿宋" w:cs="Arial"/>
          <w:b/>
          <w:i/>
          <w:color w:val="auto"/>
          <w:sz w:val="24"/>
          <w:u w:val="single"/>
        </w:rPr>
        <w:t>月</w:t>
      </w:r>
      <w:r>
        <w:rPr>
          <w:rFonts w:hint="eastAsia" w:ascii="仿宋" w:hAnsi="仿宋" w:eastAsia="仿宋" w:cs="Arial"/>
          <w:b/>
          <w:i/>
          <w:color w:val="auto"/>
          <w:sz w:val="24"/>
          <w:u w:val="single"/>
          <w:lang w:val="en-US" w:eastAsia="zh-CN"/>
        </w:rPr>
        <w:t>11</w:t>
      </w:r>
      <w:r>
        <w:rPr>
          <w:rFonts w:hint="eastAsia" w:ascii="仿宋" w:hAnsi="仿宋" w:eastAsia="仿宋" w:cs="Arial"/>
          <w:b/>
          <w:i/>
          <w:color w:val="auto"/>
          <w:sz w:val="24"/>
          <w:u w:val="single"/>
        </w:rPr>
        <w:t>日</w:t>
      </w:r>
      <w:r>
        <w:rPr>
          <w:rFonts w:hint="eastAsia" w:ascii="仿宋" w:hAnsi="仿宋" w:eastAsia="仿宋" w:cs="Arial"/>
          <w:b/>
          <w:i/>
          <w:color w:val="auto"/>
          <w:sz w:val="24"/>
          <w:u w:val="single"/>
          <w:lang w:val="en-US" w:eastAsia="zh-CN"/>
        </w:rPr>
        <w:t>09</w:t>
      </w:r>
      <w:r>
        <w:rPr>
          <w:rFonts w:hint="eastAsia" w:ascii="仿宋" w:hAnsi="仿宋" w:eastAsia="仿宋" w:cs="Arial"/>
          <w:b/>
          <w:i/>
          <w:color w:val="auto"/>
          <w:sz w:val="24"/>
          <w:u w:val="single"/>
        </w:rPr>
        <w:t>:00</w:t>
      </w:r>
      <w:r>
        <w:rPr>
          <w:rFonts w:hint="eastAsia" w:ascii="仿宋" w:hAnsi="仿宋" w:eastAsia="仿宋" w:cs="Arial"/>
          <w:color w:val="auto"/>
          <w:sz w:val="24"/>
        </w:rPr>
        <w:t>（北京时间）</w:t>
      </w:r>
    </w:p>
    <w:p w14:paraId="1F100B41">
      <w:pPr>
        <w:spacing w:line="360" w:lineRule="auto"/>
        <w:ind w:firstLine="424" w:firstLineChars="176"/>
        <w:jc w:val="left"/>
        <w:rPr>
          <w:rFonts w:ascii="仿宋" w:hAnsi="仿宋" w:eastAsia="仿宋" w:cs="Arial"/>
          <w:b/>
          <w:color w:val="auto"/>
          <w:sz w:val="24"/>
        </w:rPr>
      </w:pPr>
      <w:r>
        <w:rPr>
          <w:rFonts w:ascii="仿宋" w:hAnsi="仿宋" w:eastAsia="仿宋" w:cs="Arial"/>
          <w:b/>
          <w:color w:val="auto"/>
          <w:sz w:val="24"/>
        </w:rPr>
        <w:t>投标</w:t>
      </w:r>
      <w:r>
        <w:rPr>
          <w:rFonts w:hint="eastAsia" w:ascii="仿宋" w:hAnsi="仿宋" w:eastAsia="仿宋" w:cs="Arial"/>
          <w:b/>
          <w:color w:val="auto"/>
          <w:sz w:val="24"/>
        </w:rPr>
        <w:t>地点（网址）</w:t>
      </w:r>
      <w:r>
        <w:rPr>
          <w:rFonts w:ascii="仿宋" w:hAnsi="仿宋" w:eastAsia="仿宋" w:cs="Arial"/>
          <w:b/>
          <w:color w:val="auto"/>
          <w:sz w:val="24"/>
        </w:rPr>
        <w:t>：</w:t>
      </w:r>
      <w:r>
        <w:rPr>
          <w:rFonts w:hint="eastAsia" w:ascii="仿宋" w:hAnsi="仿宋" w:eastAsia="仿宋" w:cs="Arial"/>
          <w:color w:val="auto"/>
          <w:sz w:val="24"/>
        </w:rPr>
        <w:t>杭州市教育局非依法招标（小额）项目平台（https://hzjyg.lecaiyun.com/）</w:t>
      </w:r>
    </w:p>
    <w:p w14:paraId="1498F6C5">
      <w:pPr>
        <w:spacing w:line="360" w:lineRule="auto"/>
        <w:ind w:firstLine="424" w:firstLineChars="176"/>
        <w:jc w:val="left"/>
        <w:rPr>
          <w:rFonts w:ascii="仿宋" w:hAnsi="仿宋" w:eastAsia="仿宋" w:cs="Arial"/>
          <w:b/>
          <w:color w:val="auto"/>
          <w:sz w:val="24"/>
          <w:u w:val="single"/>
        </w:rPr>
      </w:pPr>
      <w:r>
        <w:rPr>
          <w:rFonts w:ascii="仿宋" w:hAnsi="仿宋" w:eastAsia="仿宋" w:cs="Arial"/>
          <w:b/>
          <w:color w:val="auto"/>
          <w:sz w:val="24"/>
        </w:rPr>
        <w:t>开标时间：</w:t>
      </w:r>
      <w:r>
        <w:rPr>
          <w:rFonts w:hint="eastAsia" w:ascii="仿宋" w:hAnsi="仿宋" w:eastAsia="仿宋" w:cs="Arial"/>
          <w:b/>
          <w:i/>
          <w:color w:val="auto"/>
          <w:sz w:val="24"/>
          <w:u w:val="single"/>
        </w:rPr>
        <w:t>2025年0</w:t>
      </w:r>
      <w:r>
        <w:rPr>
          <w:rFonts w:hint="eastAsia" w:ascii="仿宋" w:hAnsi="仿宋" w:eastAsia="仿宋" w:cs="Arial"/>
          <w:b/>
          <w:i/>
          <w:color w:val="auto"/>
          <w:sz w:val="24"/>
          <w:u w:val="single"/>
          <w:lang w:val="en-US" w:eastAsia="zh-CN"/>
        </w:rPr>
        <w:t>7</w:t>
      </w:r>
      <w:r>
        <w:rPr>
          <w:rFonts w:hint="eastAsia" w:ascii="仿宋" w:hAnsi="仿宋" w:eastAsia="仿宋" w:cs="Arial"/>
          <w:b/>
          <w:i/>
          <w:color w:val="auto"/>
          <w:sz w:val="24"/>
          <w:u w:val="single"/>
        </w:rPr>
        <w:t>月</w:t>
      </w:r>
      <w:r>
        <w:rPr>
          <w:rFonts w:hint="eastAsia" w:ascii="仿宋" w:hAnsi="仿宋" w:eastAsia="仿宋" w:cs="Arial"/>
          <w:b/>
          <w:i/>
          <w:color w:val="auto"/>
          <w:sz w:val="24"/>
          <w:u w:val="single"/>
          <w:lang w:val="en-US" w:eastAsia="zh-CN"/>
        </w:rPr>
        <w:t>11</w:t>
      </w:r>
      <w:r>
        <w:rPr>
          <w:rFonts w:hint="eastAsia" w:ascii="仿宋" w:hAnsi="仿宋" w:eastAsia="仿宋" w:cs="Arial"/>
          <w:b/>
          <w:i/>
          <w:color w:val="auto"/>
          <w:sz w:val="24"/>
          <w:u w:val="single"/>
        </w:rPr>
        <w:t>日</w:t>
      </w:r>
      <w:r>
        <w:rPr>
          <w:rFonts w:hint="eastAsia" w:ascii="仿宋" w:hAnsi="仿宋" w:eastAsia="仿宋" w:cs="Arial"/>
          <w:b/>
          <w:i/>
          <w:color w:val="auto"/>
          <w:sz w:val="24"/>
          <w:u w:val="single"/>
          <w:lang w:val="en-US" w:eastAsia="zh-CN"/>
        </w:rPr>
        <w:t>09</w:t>
      </w:r>
      <w:r>
        <w:rPr>
          <w:rFonts w:hint="eastAsia" w:ascii="仿宋" w:hAnsi="仿宋" w:eastAsia="仿宋" w:cs="Arial"/>
          <w:b/>
          <w:i/>
          <w:color w:val="auto"/>
          <w:sz w:val="24"/>
          <w:u w:val="single"/>
        </w:rPr>
        <w:t>:00</w:t>
      </w:r>
      <w:r>
        <w:rPr>
          <w:rFonts w:hint="eastAsia" w:ascii="仿宋" w:hAnsi="仿宋" w:eastAsia="仿宋" w:cs="Arial"/>
          <w:color w:val="auto"/>
          <w:sz w:val="24"/>
        </w:rPr>
        <w:t>（北京时间）</w:t>
      </w:r>
    </w:p>
    <w:p w14:paraId="0573EEF2">
      <w:pPr>
        <w:spacing w:after="240" w:line="360" w:lineRule="auto"/>
        <w:ind w:firstLine="424" w:firstLineChars="176"/>
        <w:jc w:val="left"/>
        <w:rPr>
          <w:rFonts w:ascii="仿宋" w:hAnsi="仿宋" w:eastAsia="仿宋" w:cs="Arial"/>
          <w:b/>
          <w:color w:val="000000" w:themeColor="text1"/>
          <w:w w:val="95"/>
          <w:sz w:val="24"/>
          <w:u w:val="single"/>
        </w:rPr>
      </w:pPr>
      <w:r>
        <w:rPr>
          <w:rFonts w:ascii="仿宋" w:hAnsi="仿宋" w:eastAsia="仿宋" w:cs="Arial"/>
          <w:b/>
          <w:color w:val="000000" w:themeColor="text1"/>
          <w:sz w:val="24"/>
        </w:rPr>
        <w:t>开标</w:t>
      </w:r>
      <w:r>
        <w:rPr>
          <w:rFonts w:hint="eastAsia" w:ascii="仿宋" w:hAnsi="仿宋" w:eastAsia="仿宋" w:cs="Arial"/>
          <w:b/>
          <w:color w:val="000000" w:themeColor="text1"/>
          <w:sz w:val="24"/>
        </w:rPr>
        <w:t>地点（网址）</w:t>
      </w:r>
      <w:r>
        <w:rPr>
          <w:rFonts w:ascii="仿宋" w:hAnsi="仿宋" w:eastAsia="仿宋" w:cs="Arial"/>
          <w:b/>
          <w:color w:val="000000" w:themeColor="text1"/>
          <w:sz w:val="24"/>
        </w:rPr>
        <w:t>：</w:t>
      </w:r>
      <w:r>
        <w:rPr>
          <w:rFonts w:hint="eastAsia" w:ascii="仿宋" w:hAnsi="仿宋" w:eastAsia="仿宋" w:cs="Arial"/>
          <w:color w:val="000000" w:themeColor="text1"/>
          <w:sz w:val="24"/>
        </w:rPr>
        <w:t>杭州市教育局非依法招标（小额）项目平台（https://hzjyg.lecaiyun.com/）</w:t>
      </w:r>
    </w:p>
    <w:p w14:paraId="6A27A2E2">
      <w:pPr>
        <w:spacing w:line="360" w:lineRule="auto"/>
        <w:rPr>
          <w:rFonts w:ascii="仿宋" w:hAnsi="仿宋" w:eastAsia="仿宋" w:cs="Arial"/>
          <w:b/>
          <w:color w:val="000000" w:themeColor="text1"/>
          <w:sz w:val="22"/>
        </w:rPr>
      </w:pPr>
      <w:r>
        <w:rPr>
          <w:rFonts w:hint="eastAsia" w:ascii="仿宋" w:hAnsi="仿宋" w:eastAsia="仿宋" w:cs="Arial"/>
          <w:b/>
          <w:color w:val="000000" w:themeColor="text1"/>
          <w:sz w:val="24"/>
        </w:rPr>
        <w:t>五、公告期限</w:t>
      </w:r>
    </w:p>
    <w:p w14:paraId="3B4171BA">
      <w:pPr>
        <w:spacing w:after="240"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sz w:val="24"/>
        </w:rPr>
        <w:t>自本公告发布之日起5个工作日。</w:t>
      </w:r>
    </w:p>
    <w:p w14:paraId="3D1C8A39">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六、其他补充事宜</w:t>
      </w:r>
    </w:p>
    <w:p w14:paraId="58827AC0">
      <w:pPr>
        <w:pStyle w:val="142"/>
        <w:spacing w:after="240"/>
        <w:ind w:firstLine="426"/>
        <w:rPr>
          <w:color w:val="auto"/>
        </w:rPr>
      </w:pPr>
      <w:r>
        <w:rPr>
          <w:rFonts w:hint="eastAsia"/>
          <w:b/>
          <w:color w:val="auto"/>
        </w:rPr>
        <w:t>1.供应商认为采购文件使自己的权益受到损害的，</w:t>
      </w:r>
      <w:r>
        <w:rPr>
          <w:b/>
          <w:color w:val="auto"/>
        </w:rPr>
        <w:t>可以自</w:t>
      </w:r>
      <w:r>
        <w:rPr>
          <w:rFonts w:hint="eastAsia"/>
          <w:b/>
          <w:color w:val="auto"/>
        </w:rPr>
        <w:t>获取</w:t>
      </w:r>
      <w:r>
        <w:rPr>
          <w:b/>
          <w:color w:val="auto"/>
        </w:rPr>
        <w:t>采购文件之日</w:t>
      </w:r>
      <w:r>
        <w:rPr>
          <w:rFonts w:hint="eastAsia"/>
          <w:b/>
          <w:color w:val="auto"/>
        </w:rPr>
        <w:t>或者采购文件公告期限届满之日（公告期限届满后获取采购文件的，以公告期限届满之日为准）</w:t>
      </w:r>
      <w:r>
        <w:rPr>
          <w:b/>
          <w:color w:val="auto"/>
        </w:rPr>
        <w:t>起7个工作日内</w:t>
      </w:r>
      <w:r>
        <w:rPr>
          <w:rFonts w:hint="eastAsia"/>
          <w:color w:val="auto"/>
        </w:rPr>
        <w:t>，</w:t>
      </w:r>
      <w:r>
        <w:rPr>
          <w:b/>
          <w:color w:val="auto"/>
        </w:rPr>
        <w:t>对采购文件需求的以书面形式向采购人提出质疑，对其他内容的以书面形式向采购人和采购代理机构提出质疑</w:t>
      </w:r>
      <w:r>
        <w:rPr>
          <w:rFonts w:hint="eastAsia"/>
          <w:b/>
          <w:color w:val="auto"/>
        </w:rPr>
        <w:t>。</w:t>
      </w:r>
    </w:p>
    <w:p w14:paraId="0E978B4C">
      <w:pPr>
        <w:pStyle w:val="142"/>
        <w:ind w:firstLine="426"/>
        <w:rPr>
          <w:b/>
          <w:color w:val="auto"/>
        </w:rPr>
      </w:pPr>
      <w:r>
        <w:rPr>
          <w:rFonts w:hint="eastAsia"/>
          <w:b/>
          <w:color w:val="auto"/>
        </w:rPr>
        <w:t>2.其他事项：</w:t>
      </w:r>
    </w:p>
    <w:p w14:paraId="027E1CBA">
      <w:pPr>
        <w:spacing w:line="360" w:lineRule="auto"/>
        <w:ind w:firstLine="426" w:firstLineChars="177"/>
        <w:rPr>
          <w:rFonts w:ascii="仿宋" w:hAnsi="仿宋" w:eastAsia="仿宋" w:cs="Arial"/>
          <w:color w:val="auto"/>
          <w:sz w:val="24"/>
        </w:rPr>
      </w:pPr>
      <w:r>
        <w:rPr>
          <w:rFonts w:hint="eastAsia" w:ascii="仿宋" w:hAnsi="仿宋" w:eastAsia="仿宋" w:cs="Arial"/>
          <w:b/>
          <w:color w:val="auto"/>
          <w:sz w:val="24"/>
        </w:rPr>
        <w:t>（1）需要落实的采购政策：</w:t>
      </w:r>
      <w:r>
        <w:rPr>
          <w:rFonts w:hint="eastAsia" w:ascii="仿宋" w:hAnsi="仿宋" w:eastAsia="仿宋"/>
          <w:color w:val="auto"/>
          <w:sz w:val="24"/>
        </w:rPr>
        <w:t>包括节约资源、保护环境、促进中小企业发展等。</w:t>
      </w:r>
      <w:r>
        <w:rPr>
          <w:rFonts w:hint="eastAsia" w:ascii="仿宋" w:hAnsi="仿宋" w:eastAsia="仿宋" w:cs="Arial"/>
          <w:color w:val="auto"/>
          <w:sz w:val="24"/>
        </w:rPr>
        <w:t>具体详见采购文件第二章总则。</w:t>
      </w:r>
    </w:p>
    <w:p w14:paraId="1B72EC3C">
      <w:pPr>
        <w:spacing w:line="360" w:lineRule="auto"/>
        <w:ind w:firstLine="426" w:firstLineChars="177"/>
        <w:rPr>
          <w:rFonts w:ascii="仿宋" w:hAnsi="仿宋" w:eastAsia="仿宋" w:cs="仿宋_GB2312"/>
          <w:color w:val="auto"/>
          <w:sz w:val="32"/>
        </w:rPr>
      </w:pPr>
      <w:r>
        <w:rPr>
          <w:rFonts w:hint="eastAsia" w:ascii="仿宋" w:hAnsi="仿宋" w:eastAsia="仿宋" w:cs="Arial"/>
          <w:b/>
          <w:color w:val="auto"/>
          <w:sz w:val="24"/>
        </w:rPr>
        <w:t>（2）电子交易说明：</w:t>
      </w:r>
      <w:r>
        <w:rPr>
          <w:rFonts w:hint="eastAsia" w:ascii="仿宋" w:hAnsi="仿宋" w:eastAsia="仿宋"/>
          <w:color w:val="auto"/>
          <w:sz w:val="24"/>
        </w:rPr>
        <w:t>①电子交易：本项目以数据电文形式，依托“</w:t>
      </w:r>
      <w:r>
        <w:rPr>
          <w:rFonts w:hint="eastAsia" w:ascii="仿宋" w:hAnsi="仿宋" w:eastAsia="仿宋" w:cs="仿宋"/>
          <w:color w:val="auto"/>
          <w:sz w:val="24"/>
        </w:rPr>
        <w:t>杭州市教育局非依法招标（小额）项目平台（https://hzjyg.lecaiyun.com/）</w:t>
      </w:r>
      <w:r>
        <w:rPr>
          <w:rFonts w:hint="eastAsia" w:ascii="仿宋" w:hAnsi="仿宋" w:eastAsia="仿宋"/>
          <w:color w:val="auto"/>
          <w:sz w:val="24"/>
        </w:rPr>
        <w:t>”进行采购活动，不接受纸质响应文件；②响应准备：注册账号--点击“商家中心-商家注册（https://middle-lcy.lecaiyun.com/settle-front/#/enter/newsettle?entranceType=150&amp;settleCategory=1）”，进行供应商资料填写；申领CA数字证书---申领流程详见“杭州市教育局非依法招标（小额）项目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杭州市教育局非依法招标（小额）项目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杭州市教育局非依法招标（小额）项目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杭州市教育局非依法招标（小额）项目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杭州市教育局非依法招标（小额）项目平台”上传递交的响应文件无法按时解密，潜在供应商递交了备份响应文件的，以备份响应文件为依据，否则视为响应文件撤回。通过“杭州市教育局非依法招标（小额）项目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66104EAE">
      <w:pPr>
        <w:spacing w:after="240" w:line="360" w:lineRule="auto"/>
        <w:ind w:firstLine="426" w:firstLineChars="177"/>
        <w:rPr>
          <w:rFonts w:ascii="仿宋" w:hAnsi="仿宋" w:eastAsia="仿宋"/>
          <w:b/>
          <w:color w:val="auto"/>
          <w:kern w:val="0"/>
          <w:sz w:val="24"/>
        </w:rPr>
      </w:pPr>
      <w:r>
        <w:rPr>
          <w:rFonts w:hint="eastAsia" w:ascii="仿宋" w:hAnsi="仿宋" w:eastAsia="仿宋" w:cs="Arial"/>
          <w:b/>
          <w:color w:val="auto"/>
          <w:sz w:val="24"/>
        </w:rPr>
        <w:t>（3）采购文件公告期限与采购公告的公告期限一致。</w:t>
      </w:r>
    </w:p>
    <w:p w14:paraId="2906AD5D">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八</w:t>
      </w:r>
      <w:r>
        <w:rPr>
          <w:rFonts w:ascii="仿宋" w:hAnsi="仿宋" w:eastAsia="仿宋" w:cs="Arial"/>
          <w:b/>
          <w:color w:val="000000" w:themeColor="text1"/>
          <w:sz w:val="24"/>
        </w:rPr>
        <w:t>、</w:t>
      </w:r>
      <w:r>
        <w:rPr>
          <w:rFonts w:hint="eastAsia" w:ascii="仿宋" w:hAnsi="仿宋" w:eastAsia="仿宋" w:cs="Arial"/>
          <w:b/>
          <w:color w:val="000000" w:themeColor="text1"/>
          <w:sz w:val="24"/>
        </w:rPr>
        <w:t>对本次采购提出询问、质疑、投诉，请按以下方式联系</w:t>
      </w:r>
    </w:p>
    <w:p w14:paraId="49992A7F">
      <w:pPr>
        <w:pStyle w:val="142"/>
        <w:ind w:firstLine="426"/>
        <w:rPr>
          <w:b/>
          <w:color w:val="000000" w:themeColor="text1"/>
        </w:rPr>
      </w:pPr>
      <w:r>
        <w:rPr>
          <w:rFonts w:hint="eastAsia"/>
          <w:b/>
          <w:color w:val="000000" w:themeColor="text1"/>
        </w:rPr>
        <w:t>1.采购人信息</w:t>
      </w:r>
    </w:p>
    <w:p w14:paraId="4E85DED0">
      <w:pPr>
        <w:pStyle w:val="142"/>
        <w:ind w:firstLine="708" w:firstLineChars="295"/>
        <w:rPr>
          <w:rFonts w:hint="eastAsia" w:eastAsia="仿宋"/>
          <w:color w:val="000000" w:themeColor="text1"/>
          <w:lang w:eastAsia="zh-CN"/>
        </w:rPr>
      </w:pPr>
      <w:r>
        <w:rPr>
          <w:rFonts w:hint="eastAsia"/>
          <w:color w:val="000000" w:themeColor="text1"/>
        </w:rPr>
        <w:t>名称：</w:t>
      </w:r>
      <w:r>
        <w:rPr>
          <w:rFonts w:hint="eastAsia"/>
          <w:color w:val="000000" w:themeColor="text1"/>
          <w:lang w:eastAsia="zh-CN"/>
        </w:rPr>
        <w:t>浙江省杭州第十一中学</w:t>
      </w:r>
    </w:p>
    <w:p w14:paraId="1F71C33F">
      <w:pPr>
        <w:pStyle w:val="142"/>
        <w:ind w:firstLine="708" w:firstLineChars="295"/>
        <w:rPr>
          <w:rFonts w:hint="eastAsia" w:eastAsia="仿宋"/>
          <w:color w:val="000000" w:themeColor="text1"/>
          <w:lang w:eastAsia="zh-CN"/>
        </w:rPr>
      </w:pPr>
      <w:r>
        <w:rPr>
          <w:rFonts w:hint="eastAsia"/>
          <w:color w:val="000000" w:themeColor="text1"/>
        </w:rPr>
        <w:t>地址：</w:t>
      </w:r>
      <w:r>
        <w:rPr>
          <w:rFonts w:hint="eastAsia"/>
          <w:color w:val="000000" w:themeColor="text1"/>
          <w:lang w:eastAsia="zh-CN"/>
        </w:rPr>
        <w:t>杭州市拱墅区八丈井东路150号</w:t>
      </w:r>
    </w:p>
    <w:p w14:paraId="21A1FBD3">
      <w:pPr>
        <w:pStyle w:val="142"/>
        <w:ind w:firstLine="708" w:firstLineChars="295"/>
        <w:rPr>
          <w:color w:val="000000" w:themeColor="text1"/>
        </w:rPr>
      </w:pPr>
      <w:r>
        <w:rPr>
          <w:rFonts w:hint="eastAsia"/>
          <w:color w:val="000000" w:themeColor="text1"/>
        </w:rPr>
        <w:t>传真：/</w:t>
      </w:r>
    </w:p>
    <w:p w14:paraId="36D0A436">
      <w:pPr>
        <w:pStyle w:val="142"/>
        <w:ind w:firstLine="708" w:firstLineChars="295"/>
        <w:rPr>
          <w:rFonts w:hint="eastAsia" w:eastAsia="仿宋"/>
          <w:color w:val="000000" w:themeColor="text1"/>
          <w:lang w:eastAsia="zh-CN"/>
        </w:rPr>
      </w:pPr>
      <w:r>
        <w:rPr>
          <w:rFonts w:hint="eastAsia"/>
          <w:color w:val="000000" w:themeColor="text1"/>
        </w:rPr>
        <w:t>项目联系人：</w:t>
      </w:r>
      <w:r>
        <w:rPr>
          <w:rFonts w:hint="eastAsia"/>
          <w:color w:val="000000" w:themeColor="text1"/>
          <w:lang w:eastAsia="zh-CN"/>
        </w:rPr>
        <w:t>翁文军</w:t>
      </w:r>
    </w:p>
    <w:p w14:paraId="1FA6E888">
      <w:pPr>
        <w:pStyle w:val="142"/>
        <w:spacing w:after="240"/>
        <w:ind w:firstLine="708" w:firstLineChars="295"/>
        <w:rPr>
          <w:rFonts w:hint="eastAsia" w:eastAsia="仿宋"/>
          <w:color w:val="000000" w:themeColor="text1"/>
          <w:lang w:eastAsia="zh-CN"/>
        </w:rPr>
      </w:pPr>
      <w:r>
        <w:rPr>
          <w:rFonts w:hint="eastAsia"/>
          <w:color w:val="000000" w:themeColor="text1"/>
        </w:rPr>
        <w:t>项目</w:t>
      </w:r>
      <w:r>
        <w:rPr>
          <w:color w:val="000000" w:themeColor="text1"/>
        </w:rPr>
        <w:t>联系</w:t>
      </w:r>
      <w:r>
        <w:rPr>
          <w:rFonts w:hint="eastAsia"/>
          <w:color w:val="000000" w:themeColor="text1"/>
        </w:rPr>
        <w:t>方式</w:t>
      </w:r>
      <w:r>
        <w:rPr>
          <w:color w:val="000000" w:themeColor="text1"/>
        </w:rPr>
        <w:t>：</w:t>
      </w:r>
      <w:r>
        <w:rPr>
          <w:rFonts w:hint="eastAsia"/>
          <w:color w:val="000000" w:themeColor="text1"/>
          <w:lang w:eastAsia="zh-CN"/>
        </w:rPr>
        <w:t>0571-88038395</w:t>
      </w:r>
    </w:p>
    <w:p w14:paraId="6B747600">
      <w:pPr>
        <w:pStyle w:val="142"/>
        <w:ind w:firstLine="426"/>
        <w:rPr>
          <w:b/>
          <w:color w:val="000000" w:themeColor="text1"/>
        </w:rPr>
      </w:pPr>
      <w:r>
        <w:rPr>
          <w:rFonts w:hint="eastAsia"/>
          <w:b/>
          <w:color w:val="000000" w:themeColor="text1"/>
        </w:rPr>
        <w:t>2.</w:t>
      </w:r>
      <w:r>
        <w:rPr>
          <w:b/>
          <w:color w:val="000000" w:themeColor="text1"/>
        </w:rPr>
        <w:t>采购代理机构</w:t>
      </w:r>
      <w:r>
        <w:rPr>
          <w:rFonts w:hint="eastAsia"/>
          <w:b/>
          <w:color w:val="000000" w:themeColor="text1"/>
        </w:rPr>
        <w:t>信息</w:t>
      </w:r>
    </w:p>
    <w:p w14:paraId="4E0B6FC3">
      <w:pPr>
        <w:pStyle w:val="142"/>
        <w:ind w:firstLine="708" w:firstLineChars="295"/>
        <w:rPr>
          <w:rFonts w:hint="eastAsia" w:eastAsia="仿宋"/>
          <w:color w:val="000000" w:themeColor="text1"/>
          <w:lang w:eastAsia="zh-CN"/>
        </w:rPr>
      </w:pPr>
      <w:r>
        <w:rPr>
          <w:color w:val="000000" w:themeColor="text1"/>
        </w:rPr>
        <w:t>名称：</w:t>
      </w:r>
      <w:r>
        <w:rPr>
          <w:rFonts w:hint="eastAsia"/>
          <w:color w:val="000000" w:themeColor="text1"/>
          <w:lang w:eastAsia="zh-CN"/>
        </w:rPr>
        <w:t>浙江五石中正工程咨询有限公司</w:t>
      </w:r>
    </w:p>
    <w:p w14:paraId="2F221CB9">
      <w:pPr>
        <w:pStyle w:val="142"/>
        <w:ind w:firstLine="708" w:firstLineChars="295"/>
        <w:rPr>
          <w:rFonts w:hint="eastAsia" w:eastAsia="仿宋"/>
          <w:color w:val="000000" w:themeColor="text1"/>
          <w:lang w:eastAsia="zh-CN"/>
        </w:rPr>
      </w:pPr>
      <w:r>
        <w:rPr>
          <w:rFonts w:hint="eastAsia"/>
          <w:color w:val="000000" w:themeColor="text1"/>
        </w:rPr>
        <w:t>地址</w:t>
      </w:r>
      <w:r>
        <w:rPr>
          <w:color w:val="000000" w:themeColor="text1"/>
        </w:rPr>
        <w:t>：</w:t>
      </w:r>
      <w:r>
        <w:rPr>
          <w:rFonts w:hint="eastAsia"/>
          <w:color w:val="000000" w:themeColor="text1"/>
          <w:lang w:eastAsia="zh-CN"/>
        </w:rPr>
        <w:t>杭州市拱墅区白石路318号中国人力资源产业园北楼5楼512室</w:t>
      </w:r>
    </w:p>
    <w:p w14:paraId="7FC3BD45">
      <w:pPr>
        <w:pStyle w:val="142"/>
        <w:ind w:firstLine="708" w:firstLineChars="295"/>
        <w:rPr>
          <w:color w:val="000000" w:themeColor="text1"/>
        </w:rPr>
      </w:pPr>
      <w:r>
        <w:rPr>
          <w:rFonts w:hint="eastAsia"/>
          <w:color w:val="000000" w:themeColor="text1"/>
        </w:rPr>
        <w:t>传真：/</w:t>
      </w:r>
    </w:p>
    <w:p w14:paraId="26215028">
      <w:pPr>
        <w:pStyle w:val="142"/>
        <w:ind w:firstLine="708" w:firstLineChars="295"/>
        <w:rPr>
          <w:color w:val="000000" w:themeColor="text1"/>
        </w:rPr>
      </w:pPr>
      <w:r>
        <w:rPr>
          <w:rFonts w:hint="eastAsia"/>
          <w:color w:val="000000" w:themeColor="text1"/>
        </w:rPr>
        <w:t>项目</w:t>
      </w:r>
      <w:r>
        <w:rPr>
          <w:color w:val="000000" w:themeColor="text1"/>
        </w:rPr>
        <w:t>联系人：</w:t>
      </w:r>
      <w:r>
        <w:rPr>
          <w:rFonts w:hint="eastAsia"/>
          <w:color w:val="000000" w:themeColor="text1"/>
          <w:lang w:eastAsia="zh-CN"/>
        </w:rPr>
        <w:t>盛工、张工</w:t>
      </w:r>
    </w:p>
    <w:p w14:paraId="7B77DE44">
      <w:pPr>
        <w:pStyle w:val="142"/>
        <w:spacing w:after="240"/>
        <w:ind w:firstLine="708" w:firstLineChars="295"/>
        <w:rPr>
          <w:rFonts w:hint="eastAsia" w:eastAsia="仿宋"/>
          <w:color w:val="000000" w:themeColor="text1"/>
          <w:lang w:eastAsia="zh-CN"/>
        </w:rPr>
      </w:pPr>
      <w:r>
        <w:rPr>
          <w:rFonts w:hint="eastAsia"/>
          <w:color w:val="000000" w:themeColor="text1"/>
        </w:rPr>
        <w:t>项目</w:t>
      </w:r>
      <w:r>
        <w:rPr>
          <w:color w:val="000000" w:themeColor="text1"/>
        </w:rPr>
        <w:t>联系</w:t>
      </w:r>
      <w:r>
        <w:rPr>
          <w:rFonts w:hint="eastAsia"/>
          <w:color w:val="000000" w:themeColor="text1"/>
        </w:rPr>
        <w:t>方式</w:t>
      </w:r>
      <w:r>
        <w:rPr>
          <w:color w:val="000000" w:themeColor="text1"/>
        </w:rPr>
        <w:t>：</w:t>
      </w:r>
      <w:r>
        <w:rPr>
          <w:rFonts w:hint="eastAsia"/>
          <w:color w:val="000000" w:themeColor="text1"/>
          <w:lang w:eastAsia="zh-CN"/>
        </w:rPr>
        <w:t>0571-85340710、15658033007</w:t>
      </w:r>
    </w:p>
    <w:p w14:paraId="3FCF77EF">
      <w:pPr>
        <w:pStyle w:val="142"/>
        <w:ind w:firstLine="372"/>
        <w:rPr>
          <w:rFonts w:asciiTheme="minorEastAsia" w:hAnsiTheme="minorEastAsia" w:eastAsiaTheme="minorEastAsia"/>
          <w:color w:val="000000" w:themeColor="text1"/>
          <w:sz w:val="21"/>
          <w:szCs w:val="22"/>
        </w:rPr>
      </w:pPr>
      <w:r>
        <w:rPr>
          <w:rFonts w:hint="eastAsia" w:asciiTheme="minorEastAsia" w:hAnsiTheme="minorEastAsia" w:eastAsiaTheme="minorEastAsia"/>
          <w:color w:val="000000" w:themeColor="text1"/>
          <w:sz w:val="21"/>
          <w:szCs w:val="22"/>
        </w:rPr>
        <w:t>若对项目采购电子交易系统操作有疑问，可登录杭州市教育局非依法招标（小额）项目平台（https://hzjyg.lecaiyun.com/），点击右侧咨询小采，获取采小蜜智能服务管家帮助，或拨打政采云服务热线95763获取热线服务帮助。</w:t>
      </w:r>
    </w:p>
    <w:p w14:paraId="5C303D5F">
      <w:pPr>
        <w:spacing w:line="360" w:lineRule="auto"/>
        <w:ind w:firstLine="371" w:firstLineChars="177"/>
        <w:rPr>
          <w:rFonts w:asciiTheme="minorEastAsia" w:hAnsiTheme="minorEastAsia" w:eastAsiaTheme="minorEastAsia"/>
          <w:color w:val="000000" w:themeColor="text1"/>
          <w:szCs w:val="22"/>
        </w:rPr>
      </w:pPr>
      <w:r>
        <w:rPr>
          <w:rFonts w:hint="eastAsia" w:asciiTheme="minorEastAsia" w:hAnsiTheme="minorEastAsia" w:eastAsiaTheme="minorEastAsia"/>
          <w:color w:val="000000" w:themeColor="text1"/>
          <w:szCs w:val="22"/>
        </w:rPr>
        <w:t>CA问题联系电话（人工）：汇信CA 400-888-4636；天谷CA 400-087-8198。</w:t>
      </w:r>
    </w:p>
    <w:p w14:paraId="67DAC98F">
      <w:pPr>
        <w:spacing w:line="360" w:lineRule="auto"/>
        <w:ind w:firstLine="371" w:firstLineChars="177"/>
        <w:rPr>
          <w:color w:val="000000" w:themeColor="text1"/>
        </w:rPr>
      </w:pPr>
    </w:p>
    <w:p w14:paraId="24193102">
      <w:pPr>
        <w:spacing w:line="360" w:lineRule="auto"/>
        <w:jc w:val="right"/>
        <w:rPr>
          <w:rFonts w:ascii="Arial" w:hAnsi="Arial" w:eastAsia="新宋体" w:cs="Arial"/>
          <w:color w:val="000000" w:themeColor="text1"/>
          <w:kern w:val="0"/>
          <w:sz w:val="22"/>
          <w:szCs w:val="22"/>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416" w:bottom="1440" w:left="1560" w:header="426" w:footer="796" w:gutter="0"/>
          <w:pgBorders>
            <w:top w:val="none" w:sz="0" w:space="0"/>
            <w:left w:val="none" w:sz="0" w:space="0"/>
            <w:bottom w:val="none" w:sz="0" w:space="0"/>
            <w:right w:val="none" w:sz="0" w:space="0"/>
          </w:pgBorders>
          <w:pgNumType w:fmt="numberInDash" w:start="1"/>
          <w:cols w:space="720" w:num="1"/>
          <w:docGrid w:type="lines" w:linePitch="312" w:charSpace="0"/>
        </w:sectPr>
      </w:pPr>
    </w:p>
    <w:p w14:paraId="19FEF31F">
      <w:pPr>
        <w:pStyle w:val="34"/>
        <w:rPr>
          <w:color w:val="000000" w:themeColor="text1"/>
        </w:rPr>
      </w:pPr>
      <w:bookmarkStart w:id="35" w:name="_Toc200912331"/>
      <w:bookmarkStart w:id="36" w:name="_Toc440162785"/>
      <w:bookmarkStart w:id="37" w:name="_Toc424164153"/>
      <w:bookmarkStart w:id="38" w:name="_Toc97118321"/>
      <w:bookmarkStart w:id="39" w:name="_Toc97118715"/>
      <w:r>
        <w:rPr>
          <w:rFonts w:hint="eastAsia"/>
          <w:color w:val="000000" w:themeColor="text1"/>
        </w:rPr>
        <w:t>第二章 投标人须知</w:t>
      </w:r>
      <w:bookmarkEnd w:id="35"/>
      <w:bookmarkEnd w:id="36"/>
      <w:bookmarkEnd w:id="37"/>
      <w:bookmarkEnd w:id="38"/>
      <w:bookmarkEnd w:id="39"/>
    </w:p>
    <w:p w14:paraId="4183119A">
      <w:pPr>
        <w:pStyle w:val="27"/>
        <w:rPr>
          <w:rFonts w:ascii="华文中宋" w:hAnsi="华文中宋"/>
          <w:color w:val="000000" w:themeColor="text1"/>
        </w:rPr>
      </w:pPr>
      <w:bookmarkStart w:id="40" w:name="_Toc200912332"/>
      <w:r>
        <w:rPr>
          <w:rFonts w:hint="eastAsia" w:ascii="华文中宋" w:hAnsi="华文中宋"/>
          <w:color w:val="000000" w:themeColor="text1"/>
        </w:rPr>
        <w:t>须知前附表</w:t>
      </w:r>
      <w:bookmarkEnd w:id="40"/>
    </w:p>
    <w:tbl>
      <w:tblPr>
        <w:tblStyle w:val="38"/>
        <w:tblW w:w="10018" w:type="dxa"/>
        <w:tblInd w:w="-412"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229"/>
        <w:gridCol w:w="2268"/>
        <w:gridCol w:w="6521"/>
      </w:tblGrid>
      <w:tr w14:paraId="05E4783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229" w:type="dxa"/>
            <w:shd w:val="clear" w:color="auto" w:fill="DAEEF3"/>
            <w:vAlign w:val="center"/>
          </w:tcPr>
          <w:p w14:paraId="7EE82D34">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对应</w:t>
            </w:r>
          </w:p>
          <w:p w14:paraId="25241FA8">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条款号</w:t>
            </w:r>
          </w:p>
        </w:tc>
        <w:tc>
          <w:tcPr>
            <w:tcW w:w="2268" w:type="dxa"/>
            <w:shd w:val="clear" w:color="auto" w:fill="DAEEF3"/>
            <w:vAlign w:val="center"/>
          </w:tcPr>
          <w:p w14:paraId="5E4132C1">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内容</w:t>
            </w:r>
          </w:p>
        </w:tc>
        <w:tc>
          <w:tcPr>
            <w:tcW w:w="6521" w:type="dxa"/>
            <w:shd w:val="clear" w:color="auto" w:fill="DAEEF3"/>
            <w:vAlign w:val="center"/>
          </w:tcPr>
          <w:p w14:paraId="3B90E2ED">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本项目特别约定</w:t>
            </w:r>
          </w:p>
        </w:tc>
      </w:tr>
      <w:tr w14:paraId="0314D53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4286764A">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1.3.1</w:t>
            </w:r>
          </w:p>
        </w:tc>
        <w:tc>
          <w:tcPr>
            <w:tcW w:w="2268" w:type="dxa"/>
            <w:vAlign w:val="center"/>
          </w:tcPr>
          <w:p w14:paraId="469590B6">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项目属性与核心产品</w:t>
            </w:r>
          </w:p>
        </w:tc>
        <w:tc>
          <w:tcPr>
            <w:tcW w:w="6521" w:type="dxa"/>
            <w:vAlign w:val="center"/>
          </w:tcPr>
          <w:p w14:paraId="3B2A671F">
            <w:pPr>
              <w:spacing w:line="276" w:lineRule="auto"/>
              <w:rPr>
                <w:rFonts w:hint="eastAsia" w:ascii="仿宋" w:hAnsi="仿宋" w:eastAsia="宋体" w:cs="Arial"/>
                <w:i/>
                <w:color w:val="000000" w:themeColor="text1"/>
                <w:sz w:val="24"/>
                <w:u w:val="single"/>
                <w:lang w:val="en-US" w:eastAsia="zh-CN"/>
              </w:rPr>
            </w:pPr>
            <w:r>
              <w:rPr>
                <w:rFonts w:hint="eastAsia" w:ascii="MS Mincho" w:hAnsi="MS Mincho" w:eastAsia="MS Mincho" w:cs="MS Mincho"/>
                <w:b/>
                <w:color w:val="000000" w:themeColor="text1"/>
                <w:sz w:val="24"/>
              </w:rPr>
              <w:t>☑</w:t>
            </w:r>
            <w:r>
              <w:rPr>
                <w:rFonts w:hint="eastAsia" w:ascii="仿宋" w:hAnsi="仿宋" w:eastAsia="仿宋" w:cs="Arial"/>
                <w:b/>
                <w:color w:val="000000" w:themeColor="text1"/>
                <w:sz w:val="24"/>
                <w:u w:val="single"/>
              </w:rPr>
              <w:t>货物类</w:t>
            </w:r>
            <w:r>
              <w:rPr>
                <w:rFonts w:hint="eastAsia" w:ascii="仿宋" w:hAnsi="仿宋" w:eastAsia="仿宋" w:cs="Arial"/>
                <w:b/>
                <w:color w:val="000000" w:themeColor="text1"/>
                <w:sz w:val="24"/>
              </w:rPr>
              <w:t>，单一产品或核心产品：</w:t>
            </w:r>
            <w:r>
              <w:rPr>
                <w:rFonts w:hint="eastAsia" w:ascii="仿宋" w:hAnsi="仿宋" w:eastAsia="仿宋" w:cs="Arial"/>
                <w:b/>
                <w:color w:val="auto"/>
                <w:sz w:val="24"/>
                <w:highlight w:val="none"/>
                <w:u w:val="single"/>
              </w:rPr>
              <w:t>★学生物理实验桌</w:t>
            </w:r>
            <w:r>
              <w:rPr>
                <w:rFonts w:hint="eastAsia" w:ascii="仿宋" w:hAnsi="仿宋" w:eastAsia="仿宋" w:cs="Arial"/>
                <w:b/>
                <w:color w:val="auto"/>
                <w:sz w:val="24"/>
                <w:highlight w:val="none"/>
                <w:u w:val="single"/>
                <w:lang w:eastAsia="zh-CN"/>
              </w:rPr>
              <w:t>、</w:t>
            </w:r>
            <w:r>
              <w:rPr>
                <w:rFonts w:hint="eastAsia" w:ascii="仿宋" w:hAnsi="仿宋" w:eastAsia="仿宋" w:cs="Arial"/>
                <w:b/>
                <w:color w:val="auto"/>
                <w:sz w:val="24"/>
                <w:highlight w:val="none"/>
                <w:u w:val="single"/>
              </w:rPr>
              <w:t>学生化学实验桌</w:t>
            </w:r>
            <w:r>
              <w:rPr>
                <w:rFonts w:ascii="仿宋" w:hAnsi="仿宋" w:eastAsia="仿宋" w:cs="Arial"/>
                <w:b/>
                <w:color w:val="auto"/>
                <w:sz w:val="24"/>
                <w:highlight w:val="none"/>
                <w:u w:val="single"/>
              </w:rPr>
              <w:t>。</w:t>
            </w:r>
          </w:p>
        </w:tc>
      </w:tr>
      <w:tr w14:paraId="512D70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1089085">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1.3.2</w:t>
            </w:r>
          </w:p>
        </w:tc>
        <w:tc>
          <w:tcPr>
            <w:tcW w:w="2268" w:type="dxa"/>
            <w:vAlign w:val="center"/>
          </w:tcPr>
          <w:p w14:paraId="313278FB">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采购标的及其对应的中小企业划分标准所属行业</w:t>
            </w:r>
          </w:p>
        </w:tc>
        <w:tc>
          <w:tcPr>
            <w:tcW w:w="6521" w:type="dxa"/>
            <w:vAlign w:val="center"/>
          </w:tcPr>
          <w:p w14:paraId="30F52EFE">
            <w:pPr>
              <w:spacing w:line="276" w:lineRule="auto"/>
              <w:rPr>
                <w:rFonts w:hint="default" w:ascii="仿宋" w:hAnsi="仿宋" w:eastAsia="仿宋" w:cs="Arial"/>
                <w:b/>
                <w:color w:val="000000" w:themeColor="text1"/>
                <w:sz w:val="24"/>
                <w:lang w:val="en-US" w:eastAsia="zh-CN"/>
              </w:rPr>
            </w:pPr>
            <w:r>
              <w:rPr>
                <w:rFonts w:hint="eastAsia" w:ascii="仿宋" w:hAnsi="仿宋" w:eastAsia="仿宋" w:cs="Arial"/>
                <w:b/>
                <w:color w:val="000000" w:themeColor="text1"/>
                <w:sz w:val="24"/>
                <w:lang w:val="en-US" w:eastAsia="zh-CN"/>
              </w:rPr>
              <w:t>详见中小企业声明函格式；</w:t>
            </w:r>
          </w:p>
          <w:p w14:paraId="02ED67CF">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根据《关于印发中小企业划型标准规定的通知》（工信部联企业〔2011〕300号）第四条规定：</w:t>
            </w:r>
          </w:p>
          <w:p w14:paraId="7EE46C00">
            <w:pPr>
              <w:spacing w:line="276" w:lineRule="auto"/>
              <w:rPr>
                <w:rFonts w:cs="Arial" w:asciiTheme="minorEastAsia" w:hAnsiTheme="minorEastAsia" w:eastAsiaTheme="minorEastAsia"/>
                <w:color w:val="000000" w:themeColor="text1"/>
                <w:sz w:val="22"/>
              </w:rPr>
            </w:pPr>
            <w:r>
              <w:rPr>
                <w:rFonts w:hint="eastAsia" w:cs="Arial" w:asciiTheme="minorEastAsia" w:hAnsiTheme="minorEastAsia" w:eastAsiaTheme="minorEastAsia"/>
                <w:b/>
                <w:color w:val="000000" w:themeColor="text1"/>
                <w:sz w:val="22"/>
              </w:rPr>
              <w:t>（1）【</w:t>
            </w:r>
            <w:r>
              <w:rPr>
                <w:rFonts w:cs="Arial" w:asciiTheme="minorEastAsia" w:hAnsiTheme="minorEastAsia" w:eastAsiaTheme="minorEastAsia"/>
                <w:b/>
                <w:color w:val="000000" w:themeColor="text1"/>
                <w:sz w:val="22"/>
              </w:rPr>
              <w:t>工业</w:t>
            </w:r>
            <w:r>
              <w:rPr>
                <w:rFonts w:hint="eastAsia" w:cs="Arial" w:asciiTheme="minorEastAsia" w:hAnsiTheme="minorEastAsia" w:eastAsiaTheme="minorEastAsia"/>
                <w:b/>
                <w:color w:val="000000" w:themeColor="text1"/>
                <w:sz w:val="22"/>
              </w:rPr>
              <w:t>】：</w:t>
            </w:r>
            <w:r>
              <w:rPr>
                <w:rFonts w:cs="Arial" w:asciiTheme="minorEastAsia" w:hAnsiTheme="minorEastAsia" w:eastAsiaTheme="minorEastAsia"/>
                <w:color w:val="000000" w:themeColor="text1"/>
                <w:sz w:val="22"/>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cs="Arial" w:asciiTheme="minorEastAsia" w:hAnsiTheme="minorEastAsia" w:eastAsiaTheme="minorEastAsia"/>
                <w:color w:val="000000" w:themeColor="text1"/>
                <w:sz w:val="22"/>
              </w:rPr>
              <w:t>。</w:t>
            </w:r>
          </w:p>
          <w:p w14:paraId="35217FF9">
            <w:pPr>
              <w:spacing w:line="276" w:lineRule="auto"/>
              <w:rPr>
                <w:rFonts w:ascii="宋体" w:hAnsi="宋体" w:cs="Arial"/>
                <w:color w:val="000000"/>
                <w:sz w:val="22"/>
              </w:rPr>
            </w:pPr>
            <w:r>
              <w:rPr>
                <w:rFonts w:hint="eastAsia" w:cs="Arial" w:asciiTheme="minorEastAsia" w:hAnsiTheme="minorEastAsia" w:eastAsiaTheme="minorEastAsia"/>
                <w:b/>
                <w:color w:val="000000" w:themeColor="text1"/>
                <w:sz w:val="22"/>
              </w:rPr>
              <w:t>（2）【</w:t>
            </w:r>
            <w:r>
              <w:rPr>
                <w:rFonts w:ascii="宋体" w:hAnsi="宋体" w:cs="Arial"/>
                <w:b/>
                <w:color w:val="000000"/>
                <w:sz w:val="22"/>
              </w:rPr>
              <w:t>软件和信息技术服务业</w:t>
            </w:r>
            <w:r>
              <w:rPr>
                <w:rFonts w:hint="eastAsia" w:cs="Arial" w:asciiTheme="minorEastAsia" w:hAnsiTheme="minorEastAsia" w:eastAsiaTheme="minorEastAsia"/>
                <w:b/>
                <w:color w:val="000000" w:themeColor="text1"/>
                <w:sz w:val="22"/>
              </w:rPr>
              <w:t>】：</w:t>
            </w:r>
            <w:r>
              <w:rPr>
                <w:rFonts w:ascii="宋体" w:hAnsi="宋体" w:cs="Arial"/>
                <w:color w:val="000000"/>
                <w:sz w:val="22"/>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Arial"/>
                <w:color w:val="000000"/>
                <w:sz w:val="22"/>
              </w:rPr>
              <w:t>。</w:t>
            </w:r>
          </w:p>
          <w:p w14:paraId="43E914F8">
            <w:pPr>
              <w:spacing w:line="276" w:lineRule="auto"/>
              <w:rPr>
                <w:rFonts w:ascii="宋体" w:hAnsi="宋体" w:cs="Arial"/>
                <w:color w:val="000000"/>
                <w:sz w:val="22"/>
              </w:rPr>
            </w:pPr>
            <w:r>
              <w:rPr>
                <w:rFonts w:hint="eastAsia" w:ascii="宋体" w:hAnsi="宋体" w:cs="Arial"/>
                <w:b/>
                <w:bCs/>
                <w:color w:val="000000"/>
                <w:sz w:val="22"/>
                <w:u w:val="none"/>
                <w:lang w:eastAsia="zh-CN"/>
              </w:rPr>
              <w:t>（</w:t>
            </w:r>
            <w:r>
              <w:rPr>
                <w:rFonts w:hint="eastAsia" w:ascii="宋体" w:hAnsi="宋体" w:cs="Arial"/>
                <w:b/>
                <w:bCs/>
                <w:color w:val="000000"/>
                <w:sz w:val="22"/>
                <w:u w:val="none"/>
                <w:lang w:val="en-US" w:eastAsia="zh-CN"/>
              </w:rPr>
              <w:t>3）</w:t>
            </w:r>
            <w:r>
              <w:rPr>
                <w:rFonts w:hint="eastAsia" w:cs="Arial" w:asciiTheme="minorEastAsia" w:hAnsiTheme="minorEastAsia" w:eastAsiaTheme="minorEastAsia"/>
                <w:b/>
                <w:bCs w:val="0"/>
                <w:color w:val="000000" w:themeColor="text1"/>
                <w:sz w:val="22"/>
                <w:u w:val="none"/>
              </w:rPr>
              <w:t>【</w:t>
            </w:r>
            <w:r>
              <w:rPr>
                <w:rFonts w:ascii="宋体" w:hAnsi="宋体" w:cs="Arial"/>
                <w:b/>
                <w:bCs w:val="0"/>
                <w:color w:val="000000"/>
                <w:sz w:val="22"/>
                <w:u w:val="none"/>
              </w:rPr>
              <w:t>其他未列明行业</w:t>
            </w:r>
            <w:r>
              <w:rPr>
                <w:rFonts w:hint="eastAsia" w:cs="Arial" w:asciiTheme="minorEastAsia" w:hAnsiTheme="minorEastAsia" w:eastAsiaTheme="minorEastAsia"/>
                <w:b/>
                <w:bCs w:val="0"/>
                <w:color w:val="000000" w:themeColor="text1"/>
                <w:sz w:val="22"/>
                <w:u w:val="none"/>
              </w:rPr>
              <w:t>】</w:t>
            </w:r>
            <w:r>
              <w:rPr>
                <w:rFonts w:hint="eastAsia" w:cs="Arial" w:asciiTheme="minorEastAsia" w:hAnsiTheme="minorEastAsia" w:eastAsiaTheme="minorEastAsia"/>
                <w:b/>
                <w:color w:val="000000" w:themeColor="text1"/>
                <w:sz w:val="22"/>
                <w:lang w:eastAsia="zh-CN"/>
              </w:rPr>
              <w:t>：</w:t>
            </w:r>
            <w:r>
              <w:rPr>
                <w:rFonts w:hint="default" w:ascii="宋体" w:hAnsi="宋体" w:cs="Arial"/>
                <w:color w:val="000000"/>
                <w:sz w:val="22"/>
                <w:u w:val="single"/>
              </w:rPr>
              <w:t>从业人员300人以下的为中小微型企业。其中，从业人员100人及以上的为中型企业；从业人员10人及以上的为小型企业；从业人员10人以下的为微型企业。</w:t>
            </w:r>
          </w:p>
        </w:tc>
      </w:tr>
      <w:tr w14:paraId="7F12C6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3ED12115">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1.5.1</w:t>
            </w:r>
          </w:p>
        </w:tc>
        <w:tc>
          <w:tcPr>
            <w:tcW w:w="2268" w:type="dxa"/>
            <w:vAlign w:val="center"/>
          </w:tcPr>
          <w:p w14:paraId="6A9D55EF">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分包</w:t>
            </w:r>
          </w:p>
        </w:tc>
        <w:tc>
          <w:tcPr>
            <w:tcW w:w="6521" w:type="dxa"/>
            <w:vAlign w:val="center"/>
          </w:tcPr>
          <w:p w14:paraId="5B88578C">
            <w:pPr>
              <w:spacing w:line="276" w:lineRule="auto"/>
              <w:rPr>
                <w:rFonts w:ascii="仿宋" w:hAnsi="仿宋" w:eastAsia="仿宋" w:cs="MS Mincho"/>
                <w:color w:val="000000" w:themeColor="text1"/>
                <w:sz w:val="24"/>
              </w:rPr>
            </w:pPr>
            <w:r>
              <w:rPr>
                <w:rFonts w:hint="eastAsia" w:ascii="仿宋" w:hAnsi="仿宋" w:cs="MS Mincho"/>
                <w:bCs/>
                <w:color w:val="000000" w:themeColor="text1"/>
                <w:sz w:val="24"/>
              </w:rPr>
              <w:t>□</w:t>
            </w:r>
            <w:r>
              <w:rPr>
                <w:rFonts w:hint="eastAsia" w:ascii="仿宋" w:hAnsi="仿宋" w:eastAsia="仿宋" w:cs="MS Gothic"/>
                <w:color w:val="000000" w:themeColor="text1"/>
                <w:sz w:val="24"/>
              </w:rPr>
              <w:t>A</w:t>
            </w:r>
            <w:r>
              <w:rPr>
                <w:rFonts w:hint="eastAsia" w:ascii="仿宋" w:hAnsi="仿宋" w:eastAsia="仿宋"/>
                <w:color w:val="000000" w:themeColor="text1"/>
                <w:sz w:val="24"/>
              </w:rPr>
              <w:t>同意将非主体、非关键性的</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olor w:val="000000" w:themeColor="text1"/>
                <w:sz w:val="24"/>
              </w:rPr>
              <w:t>工作分包。</w:t>
            </w:r>
          </w:p>
          <w:p w14:paraId="73268D74">
            <w:pPr>
              <w:spacing w:line="276" w:lineRule="auto"/>
              <w:rPr>
                <w:rFonts w:ascii="仿宋" w:hAnsi="仿宋" w:eastAsia="仿宋"/>
                <w:color w:val="000000" w:themeColor="text1"/>
                <w:sz w:val="24"/>
              </w:rPr>
            </w:pPr>
            <w:r>
              <w:rPr>
                <w:rFonts w:hint="eastAsia" w:ascii="MS Mincho" w:hAnsi="MS Mincho" w:eastAsia="MS Mincho" w:cs="MS Mincho"/>
                <w:b/>
                <w:color w:val="000000" w:themeColor="text1"/>
                <w:sz w:val="24"/>
              </w:rPr>
              <w:t>☑</w:t>
            </w:r>
            <w:r>
              <w:rPr>
                <w:rFonts w:hint="eastAsia" w:ascii="仿宋" w:hAnsi="仿宋" w:eastAsia="仿宋" w:cs="Arial"/>
                <w:b/>
                <w:color w:val="000000" w:themeColor="text1"/>
                <w:sz w:val="24"/>
              </w:rPr>
              <w:t>B</w:t>
            </w:r>
            <w:r>
              <w:rPr>
                <w:rFonts w:hint="eastAsia" w:ascii="仿宋" w:hAnsi="仿宋" w:eastAsia="仿宋"/>
                <w:b/>
                <w:color w:val="000000" w:themeColor="text1"/>
                <w:sz w:val="24"/>
              </w:rPr>
              <w:t>不同意分包。</w:t>
            </w:r>
          </w:p>
          <w:p w14:paraId="20A1BADF">
            <w:pPr>
              <w:spacing w:line="276" w:lineRule="auto"/>
              <w:rPr>
                <w:rFonts w:ascii="仿宋" w:hAnsi="仿宋" w:eastAsia="仿宋" w:cs="Arial"/>
                <w:b/>
                <w:color w:val="000000" w:themeColor="text1"/>
                <w:sz w:val="24"/>
              </w:rPr>
            </w:pPr>
            <w:r>
              <w:rPr>
                <w:rFonts w:hint="eastAsia" w:ascii="仿宋" w:hAnsi="仿宋" w:eastAsia="仿宋"/>
                <w:color w:val="000000" w:themeColor="text1"/>
                <w:sz w:val="24"/>
              </w:rPr>
              <w:t>注：不得限制大中型企业向小微企业合理分包。</w:t>
            </w:r>
          </w:p>
        </w:tc>
      </w:tr>
      <w:tr w14:paraId="54A5928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34CBD3A6">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1.6.1</w:t>
            </w:r>
          </w:p>
        </w:tc>
        <w:tc>
          <w:tcPr>
            <w:tcW w:w="2268" w:type="dxa"/>
            <w:vAlign w:val="center"/>
          </w:tcPr>
          <w:p w14:paraId="573424F8">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是否允许采购</w:t>
            </w:r>
          </w:p>
          <w:p w14:paraId="09EA2ECC">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进口产品</w:t>
            </w:r>
          </w:p>
        </w:tc>
        <w:tc>
          <w:tcPr>
            <w:tcW w:w="6521" w:type="dxa"/>
            <w:vAlign w:val="center"/>
          </w:tcPr>
          <w:p w14:paraId="20FA8E53">
            <w:pPr>
              <w:spacing w:line="276" w:lineRule="auto"/>
              <w:rPr>
                <w:rFonts w:ascii="仿宋" w:hAnsi="仿宋" w:eastAsia="仿宋" w:cs="MS Gothic"/>
                <w:color w:val="000000" w:themeColor="text1"/>
                <w:sz w:val="24"/>
              </w:rPr>
            </w:pPr>
            <w:r>
              <w:rPr>
                <w:rFonts w:hint="eastAsia" w:ascii="MS Mincho" w:hAnsi="MS Mincho" w:eastAsia="MS Mincho" w:cs="MS Mincho"/>
                <w:b/>
                <w:color w:val="000000" w:themeColor="text1"/>
                <w:sz w:val="24"/>
              </w:rPr>
              <w:t>☑</w:t>
            </w:r>
            <w:r>
              <w:rPr>
                <w:rFonts w:hint="eastAsia" w:ascii="仿宋" w:hAnsi="仿宋" w:eastAsia="仿宋" w:cs="Arial"/>
                <w:b/>
                <w:color w:val="000000" w:themeColor="text1"/>
                <w:sz w:val="24"/>
              </w:rPr>
              <w:t>本项目不允许采购进口产品。</w:t>
            </w:r>
          </w:p>
          <w:p w14:paraId="168CBEA4">
            <w:pPr>
              <w:spacing w:line="276" w:lineRule="auto"/>
              <w:rPr>
                <w:rFonts w:ascii="仿宋" w:hAnsi="仿宋" w:eastAsia="仿宋" w:cs="Arial"/>
                <w:b/>
                <w:color w:val="000000" w:themeColor="text1"/>
                <w:sz w:val="24"/>
              </w:rPr>
            </w:pPr>
            <w:r>
              <w:rPr>
                <w:rFonts w:hint="eastAsia" w:ascii="仿宋" w:hAnsi="仿宋" w:cs="MS Mincho"/>
                <w:bCs/>
                <w:color w:val="000000" w:themeColor="text1"/>
                <w:sz w:val="24"/>
              </w:rPr>
              <w:t>□</w:t>
            </w:r>
            <w:r>
              <w:rPr>
                <w:rFonts w:hint="eastAsia" w:ascii="仿宋" w:hAnsi="仿宋" w:eastAsia="仿宋" w:cs="Arial"/>
                <w:color w:val="000000" w:themeColor="text1"/>
                <w:kern w:val="0"/>
                <w:sz w:val="24"/>
              </w:rPr>
              <w:t>可以就</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Arial"/>
                <w:color w:val="000000" w:themeColor="text1"/>
                <w:kern w:val="0"/>
                <w:sz w:val="24"/>
              </w:rPr>
              <w:t>采购进口产品。</w:t>
            </w:r>
          </w:p>
        </w:tc>
      </w:tr>
      <w:tr w14:paraId="19AAF50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4C919297">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1.6.2</w:t>
            </w:r>
          </w:p>
        </w:tc>
        <w:tc>
          <w:tcPr>
            <w:tcW w:w="2268" w:type="dxa"/>
            <w:vAlign w:val="center"/>
          </w:tcPr>
          <w:p w14:paraId="683F3519">
            <w:pPr>
              <w:snapToGrid w:val="0"/>
              <w:spacing w:line="276" w:lineRule="auto"/>
              <w:jc w:val="center"/>
              <w:rPr>
                <w:rFonts w:ascii="仿宋" w:hAnsi="仿宋" w:eastAsia="仿宋" w:cs="宋体"/>
                <w:b/>
                <w:color w:val="000000" w:themeColor="text1"/>
                <w:sz w:val="24"/>
              </w:rPr>
            </w:pPr>
            <w:r>
              <w:rPr>
                <w:rFonts w:hint="eastAsia" w:ascii="仿宋" w:hAnsi="仿宋" w:eastAsia="仿宋" w:cs="Arial"/>
                <w:color w:val="000000" w:themeColor="text1"/>
                <w:sz w:val="24"/>
              </w:rPr>
              <w:t>节能产品、环境标志产品</w:t>
            </w:r>
          </w:p>
        </w:tc>
        <w:tc>
          <w:tcPr>
            <w:tcW w:w="6521" w:type="dxa"/>
            <w:vAlign w:val="center"/>
          </w:tcPr>
          <w:p w14:paraId="4067F821">
            <w:pPr>
              <w:snapToGrid w:val="0"/>
              <w:spacing w:line="276" w:lineRule="auto"/>
              <w:rPr>
                <w:rFonts w:ascii="仿宋" w:hAnsi="仿宋" w:eastAsia="仿宋" w:cs="MS Mincho"/>
                <w:bCs/>
                <w:color w:val="FFFFFF" w:themeColor="background1"/>
                <w:sz w:val="24"/>
                <w:highlight w:val="darkRed"/>
              </w:rPr>
            </w:pPr>
            <w:r>
              <w:rPr>
                <w:rFonts w:hint="eastAsia" w:ascii="仿宋" w:hAnsi="仿宋" w:eastAsia="仿宋" w:cs="宋体"/>
                <w:sz w:val="24"/>
              </w:rPr>
              <w:t>采购人拟采购的产品属于</w:t>
            </w:r>
            <w:r>
              <w:rPr>
                <w:rFonts w:hint="eastAsia" w:ascii="仿宋" w:hAnsi="仿宋" w:eastAsia="仿宋" w:cs="宋体"/>
                <w:color w:val="auto"/>
                <w:sz w:val="24"/>
                <w:highlight w:val="none"/>
              </w:rPr>
              <w:t>《</w:t>
            </w:r>
            <w:r>
              <w:rPr>
                <w:rFonts w:hint="eastAsia" w:ascii="仿宋" w:hAnsi="仿宋" w:eastAsia="仿宋" w:cs="Arial"/>
                <w:color w:val="auto"/>
                <w:kern w:val="0"/>
                <w:sz w:val="24"/>
                <w:highlight w:val="none"/>
              </w:rPr>
              <w:t>节能产品政府采购品目清单</w:t>
            </w:r>
            <w:r>
              <w:rPr>
                <w:rFonts w:hint="eastAsia" w:ascii="仿宋" w:hAnsi="仿宋" w:eastAsia="仿宋" w:cs="宋体"/>
                <w:color w:val="auto"/>
                <w:sz w:val="24"/>
                <w:highlight w:val="none"/>
              </w:rPr>
              <w:t>》</w:t>
            </w:r>
            <w:r>
              <w:rPr>
                <w:rFonts w:hint="eastAsia" w:ascii="仿宋" w:hAnsi="仿宋" w:eastAsia="仿宋" w:cs="Arial"/>
                <w:color w:val="auto"/>
                <w:kern w:val="0"/>
                <w:sz w:val="24"/>
                <w:highlight w:val="none"/>
              </w:rPr>
              <w:t>、</w:t>
            </w:r>
            <w:r>
              <w:rPr>
                <w:rFonts w:hint="eastAsia" w:ascii="仿宋" w:hAnsi="仿宋" w:eastAsia="仿宋" w:cs="宋体"/>
                <w:color w:val="auto"/>
                <w:sz w:val="24"/>
                <w:highlight w:val="none"/>
              </w:rPr>
              <w:t>《</w:t>
            </w:r>
            <w:r>
              <w:rPr>
                <w:rFonts w:hint="eastAsia" w:ascii="仿宋" w:hAnsi="仿宋" w:eastAsia="仿宋" w:cs="Arial"/>
                <w:color w:val="auto"/>
                <w:kern w:val="0"/>
                <w:sz w:val="24"/>
                <w:highlight w:val="none"/>
              </w:rPr>
              <w:t>环境标志产品政府采购品目清单</w:t>
            </w:r>
            <w:r>
              <w:rPr>
                <w:rFonts w:hint="eastAsia" w:ascii="仿宋" w:hAnsi="仿宋" w:eastAsia="仿宋" w:cs="宋体"/>
                <w:color w:val="auto"/>
                <w:sz w:val="24"/>
                <w:highlight w:val="none"/>
              </w:rPr>
              <w:t>》清</w:t>
            </w:r>
            <w:r>
              <w:rPr>
                <w:rFonts w:hint="eastAsia" w:ascii="仿宋" w:hAnsi="仿宋" w:eastAsia="仿宋" w:cs="宋体"/>
                <w:sz w:val="24"/>
              </w:rPr>
              <w:t>单范围的，采购人及其委托的采购代理机构将依据国家确定的认证机构出具的、处于有效期之内的节能产品、环境标志产品认证证书，对获得证书的产品实施优先采购或强制采购。</w:t>
            </w:r>
          </w:p>
          <w:p w14:paraId="6E913EAE">
            <w:pPr>
              <w:snapToGrid w:val="0"/>
              <w:spacing w:line="276" w:lineRule="auto"/>
              <w:ind w:firstLine="314" w:firstLineChars="131"/>
              <w:rPr>
                <w:rFonts w:ascii="仿宋" w:hAnsi="仿宋" w:eastAsia="仿宋" w:cs="Arial"/>
                <w:color w:val="000000" w:themeColor="text1"/>
                <w:kern w:val="0"/>
                <w:sz w:val="24"/>
              </w:rPr>
            </w:pPr>
            <w:r>
              <w:rPr>
                <w:rFonts w:hint="eastAsia" w:ascii="仿宋" w:hAnsi="仿宋" w:eastAsia="仿宋" w:cs="MS Mincho"/>
                <w:bCs/>
                <w:color w:val="000000" w:themeColor="text1"/>
                <w:sz w:val="24"/>
              </w:rPr>
              <w:t>□强制采购节能产品，采购标的名称：</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Arial"/>
                <w:i/>
                <w:color w:val="000000" w:themeColor="text1"/>
                <w:sz w:val="24"/>
              </w:rPr>
              <w:t>。</w:t>
            </w:r>
          </w:p>
          <w:p w14:paraId="6D05C6BF">
            <w:pPr>
              <w:snapToGrid w:val="0"/>
              <w:spacing w:line="276" w:lineRule="auto"/>
              <w:ind w:firstLine="314" w:firstLineChars="131"/>
              <w:rPr>
                <w:rFonts w:ascii="仿宋" w:hAnsi="仿宋" w:eastAsia="仿宋" w:cs="MS Mincho"/>
                <w:bCs/>
                <w:color w:val="000000" w:themeColor="text1"/>
                <w:sz w:val="24"/>
              </w:rPr>
            </w:pPr>
            <w:r>
              <w:rPr>
                <w:rFonts w:hint="eastAsia" w:ascii="仿宋" w:hAnsi="仿宋" w:eastAsia="仿宋" w:cs="MS Mincho"/>
                <w:bCs/>
                <w:color w:val="000000" w:themeColor="text1"/>
                <w:sz w:val="24"/>
              </w:rPr>
              <w:t>□优先采购节能产品，采购标的名称：</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Arial"/>
                <w:i/>
                <w:color w:val="000000" w:themeColor="text1"/>
                <w:sz w:val="24"/>
              </w:rPr>
              <w:t>。</w:t>
            </w:r>
          </w:p>
          <w:p w14:paraId="2E2D6D83">
            <w:pPr>
              <w:snapToGrid w:val="0"/>
              <w:spacing w:line="276" w:lineRule="auto"/>
              <w:ind w:firstLine="314" w:firstLineChars="131"/>
              <w:rPr>
                <w:rFonts w:ascii="仿宋" w:hAnsi="仿宋" w:eastAsia="仿宋" w:cs="MS Mincho"/>
                <w:bCs/>
                <w:color w:val="auto"/>
                <w:sz w:val="24"/>
                <w:highlight w:val="none"/>
              </w:rPr>
            </w:pPr>
            <w:r>
              <w:rPr>
                <w:rFonts w:hint="eastAsia" w:ascii="仿宋" w:hAnsi="仿宋" w:eastAsia="仿宋" w:cs="MS Mincho"/>
                <w:bCs/>
                <w:color w:val="000000" w:themeColor="text1"/>
                <w:sz w:val="24"/>
              </w:rPr>
              <w:t>□</w:t>
            </w:r>
            <w:r>
              <w:rPr>
                <w:rFonts w:hint="eastAsia" w:ascii="仿宋" w:hAnsi="仿宋" w:eastAsia="仿宋" w:cs="MS Mincho"/>
                <w:bCs/>
                <w:color w:val="auto"/>
                <w:sz w:val="24"/>
                <w:highlight w:val="none"/>
              </w:rPr>
              <w:t>优先采购环保产品，采购标的名称：</w:t>
            </w:r>
            <w:r>
              <w:rPr>
                <w:color w:val="auto"/>
                <w:kern w:val="0"/>
                <w:highlight w:val="none"/>
              </w:rPr>
              <w:t>____</w:t>
            </w:r>
            <w:r>
              <w:rPr>
                <w:rFonts w:hint="eastAsia" w:ascii="MS Mincho" w:hAnsi="MS Mincho" w:eastAsia="MS Mincho" w:cs="Arial"/>
                <w:color w:val="auto"/>
                <w:kern w:val="0"/>
                <w:sz w:val="24"/>
                <w:highlight w:val="none"/>
                <w:u w:val="single"/>
              </w:rPr>
              <w:t>/</w:t>
            </w:r>
            <w:r>
              <w:rPr>
                <w:color w:val="auto"/>
                <w:kern w:val="0"/>
                <w:highlight w:val="none"/>
              </w:rPr>
              <w:t>___</w:t>
            </w:r>
            <w:r>
              <w:rPr>
                <w:rFonts w:hint="eastAsia" w:ascii="仿宋" w:hAnsi="仿宋" w:eastAsia="仿宋" w:cs="Arial"/>
                <w:i/>
                <w:color w:val="auto"/>
                <w:sz w:val="24"/>
                <w:highlight w:val="none"/>
              </w:rPr>
              <w:t>。</w:t>
            </w:r>
          </w:p>
          <w:p w14:paraId="1B610A42">
            <w:pPr>
              <w:snapToGrid w:val="0"/>
              <w:spacing w:line="276" w:lineRule="auto"/>
              <w:ind w:firstLine="315" w:firstLineChars="131"/>
              <w:rPr>
                <w:rFonts w:ascii="仿宋" w:hAnsi="仿宋" w:eastAsia="仿宋" w:cs="Arial"/>
                <w:b/>
                <w:color w:val="0000FF"/>
                <w:kern w:val="0"/>
                <w:sz w:val="24"/>
              </w:rPr>
            </w:pPr>
            <w:r>
              <w:rPr>
                <w:rFonts w:hint="eastAsia" w:ascii="MS Mincho" w:hAnsi="MS Mincho" w:eastAsia="MS Mincho" w:cs="MS Mincho"/>
                <w:b/>
                <w:color w:val="auto"/>
                <w:sz w:val="24"/>
                <w:highlight w:val="none"/>
              </w:rPr>
              <w:t>☑</w:t>
            </w:r>
            <w:r>
              <w:rPr>
                <w:rFonts w:hint="eastAsia" w:ascii="仿宋" w:hAnsi="仿宋" w:eastAsia="仿宋" w:cs="MS Mincho"/>
                <w:b/>
                <w:bCs/>
                <w:color w:val="auto"/>
                <w:sz w:val="24"/>
                <w:highlight w:val="none"/>
              </w:rPr>
              <w:t>无</w:t>
            </w:r>
            <w:r>
              <w:rPr>
                <w:rFonts w:hint="eastAsia" w:ascii="仿宋" w:hAnsi="仿宋" w:eastAsia="仿宋" w:cs="MS Mincho"/>
                <w:bCs/>
                <w:color w:val="auto"/>
                <w:sz w:val="24"/>
                <w:highlight w:val="none"/>
              </w:rPr>
              <w:t>。</w:t>
            </w:r>
          </w:p>
        </w:tc>
      </w:tr>
      <w:tr w14:paraId="79628BA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2E990515">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3.2.1.1</w:t>
            </w:r>
          </w:p>
        </w:tc>
        <w:tc>
          <w:tcPr>
            <w:tcW w:w="2268" w:type="dxa"/>
            <w:vAlign w:val="center"/>
          </w:tcPr>
          <w:p w14:paraId="78081D7E">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现场考察</w:t>
            </w:r>
          </w:p>
        </w:tc>
        <w:tc>
          <w:tcPr>
            <w:tcW w:w="6521" w:type="dxa"/>
            <w:vAlign w:val="center"/>
          </w:tcPr>
          <w:p w14:paraId="68E46A3E">
            <w:pPr>
              <w:spacing w:line="276" w:lineRule="auto"/>
              <w:rPr>
                <w:rFonts w:ascii="仿宋" w:hAnsi="仿宋" w:eastAsia="仿宋" w:cs="MS Mincho"/>
                <w:b/>
                <w:color w:val="000000" w:themeColor="text1"/>
                <w:sz w:val="24"/>
              </w:rPr>
            </w:pPr>
            <w:r>
              <w:rPr>
                <w:rFonts w:hint="eastAsia" w:ascii="MS Mincho" w:hAnsi="MS Mincho" w:eastAsia="MS Mincho" w:cs="MS Mincho"/>
                <w:b/>
                <w:color w:val="000000" w:themeColor="text1"/>
                <w:sz w:val="24"/>
              </w:rPr>
              <w:t>☑</w:t>
            </w:r>
            <w:r>
              <w:rPr>
                <w:rFonts w:hint="eastAsia" w:ascii="仿宋" w:hAnsi="仿宋" w:eastAsia="仿宋" w:cs="MS Mincho"/>
                <w:b/>
                <w:color w:val="000000" w:themeColor="text1"/>
                <w:sz w:val="24"/>
              </w:rPr>
              <w:t>A</w:t>
            </w:r>
            <w:r>
              <w:rPr>
                <w:rFonts w:ascii="仿宋" w:hAnsi="仿宋" w:eastAsia="仿宋" w:cs="MS Mincho"/>
                <w:b/>
                <w:color w:val="000000" w:themeColor="text1"/>
                <w:sz w:val="24"/>
              </w:rPr>
              <w:t>不</w:t>
            </w:r>
            <w:r>
              <w:rPr>
                <w:rFonts w:hint="eastAsia" w:ascii="仿宋" w:hAnsi="仿宋" w:eastAsia="仿宋" w:cs="MS Mincho"/>
                <w:b/>
                <w:color w:val="000000" w:themeColor="text1"/>
                <w:sz w:val="24"/>
              </w:rPr>
              <w:t>组织。</w:t>
            </w:r>
          </w:p>
          <w:p w14:paraId="4BA793E8">
            <w:pPr>
              <w:spacing w:line="276" w:lineRule="auto"/>
              <w:rPr>
                <w:rFonts w:ascii="仿宋" w:hAnsi="仿宋" w:eastAsia="仿宋" w:cs="Arial"/>
                <w:color w:val="auto"/>
                <w:kern w:val="0"/>
                <w:sz w:val="24"/>
              </w:rPr>
            </w:pPr>
            <w:r>
              <w:rPr>
                <w:rFonts w:hint="eastAsia" w:ascii="仿宋" w:hAnsi="仿宋" w:cs="MS Mincho"/>
                <w:bCs/>
                <w:color w:val="000000" w:themeColor="text1"/>
                <w:sz w:val="24"/>
              </w:rPr>
              <w:t>□</w:t>
            </w:r>
            <w:r>
              <w:rPr>
                <w:rFonts w:hint="eastAsia" w:ascii="仿宋" w:hAnsi="仿宋" w:eastAsia="仿宋" w:cs="MS Gothic"/>
                <w:color w:val="000000" w:themeColor="text1"/>
                <w:sz w:val="24"/>
              </w:rPr>
              <w:t>B组织，时间：</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MS Gothic"/>
                <w:color w:val="000000" w:themeColor="text1"/>
                <w:sz w:val="24"/>
              </w:rPr>
              <w:t>，地点：</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MS Gothic"/>
                <w:color w:val="000000" w:themeColor="text1"/>
                <w:sz w:val="24"/>
              </w:rPr>
              <w:t>，联系人：</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MS Gothic"/>
                <w:color w:val="000000" w:themeColor="text1"/>
                <w:sz w:val="24"/>
              </w:rPr>
              <w:t>，联系方式：</w:t>
            </w:r>
            <w:r>
              <w:rPr>
                <w:color w:val="000000" w:themeColor="text1"/>
                <w:kern w:val="0"/>
              </w:rPr>
              <w:t>_</w:t>
            </w:r>
            <w:r>
              <w:rPr>
                <w:color w:val="auto"/>
                <w:kern w:val="0"/>
              </w:rPr>
              <w:t>___</w:t>
            </w:r>
            <w:r>
              <w:rPr>
                <w:rFonts w:hint="eastAsia" w:ascii="MS Mincho" w:hAnsi="MS Mincho" w:eastAsia="MS Mincho" w:cs="Arial"/>
                <w:color w:val="auto"/>
                <w:kern w:val="0"/>
                <w:sz w:val="24"/>
                <w:u w:val="single"/>
              </w:rPr>
              <w:t>/</w:t>
            </w:r>
            <w:r>
              <w:rPr>
                <w:color w:val="auto"/>
                <w:kern w:val="0"/>
              </w:rPr>
              <w:t>___</w:t>
            </w:r>
            <w:r>
              <w:rPr>
                <w:rFonts w:hint="eastAsia" w:ascii="仿宋" w:hAnsi="仿宋" w:eastAsia="仿宋" w:cs="Arial"/>
                <w:color w:val="auto"/>
                <w:kern w:val="0"/>
                <w:sz w:val="24"/>
              </w:rPr>
              <w:t>。</w:t>
            </w:r>
          </w:p>
          <w:p w14:paraId="5DB153DB">
            <w:pPr>
              <w:spacing w:line="276" w:lineRule="auto"/>
              <w:rPr>
                <w:rFonts w:ascii="仿宋" w:hAnsi="仿宋" w:eastAsia="仿宋" w:cs="Arial"/>
                <w:b/>
                <w:color w:val="C00000"/>
                <w:sz w:val="24"/>
              </w:rPr>
            </w:pPr>
            <w:r>
              <w:rPr>
                <w:rFonts w:hint="eastAsia" w:ascii="仿宋" w:hAnsi="仿宋" w:cs="MS Mincho"/>
                <w:bCs/>
                <w:color w:val="auto"/>
                <w:sz w:val="24"/>
              </w:rPr>
              <w:t>□</w:t>
            </w:r>
            <w:r>
              <w:rPr>
                <w:rFonts w:hint="eastAsia" w:ascii="仿宋" w:hAnsi="仿宋" w:eastAsia="仿宋" w:cs="MS Gothic"/>
                <w:color w:val="auto"/>
                <w:sz w:val="24"/>
              </w:rPr>
              <w:t>C不统一组织，供应商在获取采购文件后，自行至项目现场考察，地点：</w:t>
            </w:r>
            <w:r>
              <w:rPr>
                <w:color w:val="auto"/>
                <w:kern w:val="0"/>
              </w:rPr>
              <w:t>____</w:t>
            </w:r>
            <w:r>
              <w:rPr>
                <w:rFonts w:hint="eastAsia" w:ascii="MS Mincho" w:hAnsi="MS Mincho" w:eastAsia="MS Mincho" w:cs="Arial"/>
                <w:color w:val="auto"/>
                <w:kern w:val="0"/>
                <w:sz w:val="24"/>
                <w:u w:val="single"/>
              </w:rPr>
              <w:t>/</w:t>
            </w:r>
            <w:r>
              <w:rPr>
                <w:color w:val="auto"/>
                <w:kern w:val="0"/>
              </w:rPr>
              <w:t>___</w:t>
            </w:r>
            <w:r>
              <w:rPr>
                <w:rFonts w:hint="eastAsia" w:ascii="仿宋" w:hAnsi="仿宋" w:eastAsia="仿宋" w:cs="MS Gothic"/>
                <w:color w:val="auto"/>
                <w:sz w:val="24"/>
              </w:rPr>
              <w:t>，联系人：</w:t>
            </w:r>
            <w:r>
              <w:rPr>
                <w:color w:val="auto"/>
                <w:kern w:val="0"/>
              </w:rPr>
              <w:t>____</w:t>
            </w:r>
            <w:r>
              <w:rPr>
                <w:rFonts w:hint="eastAsia" w:ascii="MS Mincho" w:hAnsi="MS Mincho" w:eastAsia="MS Mincho" w:cs="Arial"/>
                <w:color w:val="auto"/>
                <w:kern w:val="0"/>
                <w:sz w:val="24"/>
                <w:u w:val="single"/>
              </w:rPr>
              <w:t>/</w:t>
            </w:r>
            <w:r>
              <w:rPr>
                <w:color w:val="auto"/>
                <w:kern w:val="0"/>
              </w:rPr>
              <w:t>___</w:t>
            </w:r>
            <w:r>
              <w:rPr>
                <w:rFonts w:hint="eastAsia" w:ascii="仿宋" w:hAnsi="仿宋" w:eastAsia="仿宋" w:cs="MS Gothic"/>
                <w:color w:val="auto"/>
                <w:sz w:val="24"/>
              </w:rPr>
              <w:t>，联系方式：</w:t>
            </w:r>
            <w:r>
              <w:rPr>
                <w:color w:val="auto"/>
                <w:kern w:val="0"/>
              </w:rPr>
              <w:t>____</w:t>
            </w:r>
            <w:r>
              <w:rPr>
                <w:rFonts w:hint="eastAsia" w:ascii="MS Mincho" w:hAnsi="MS Mincho" w:eastAsia="MS Mincho" w:cs="Arial"/>
                <w:color w:val="auto"/>
                <w:kern w:val="0"/>
                <w:sz w:val="24"/>
                <w:u w:val="single"/>
              </w:rPr>
              <w:t>/</w:t>
            </w:r>
            <w:r>
              <w:rPr>
                <w:color w:val="auto"/>
                <w:kern w:val="0"/>
              </w:rPr>
              <w:t>___</w:t>
            </w:r>
            <w:r>
              <w:rPr>
                <w:rFonts w:hint="eastAsia" w:ascii="仿宋" w:hAnsi="仿宋" w:eastAsia="仿宋" w:cs="Arial"/>
                <w:color w:val="auto"/>
                <w:kern w:val="0"/>
                <w:sz w:val="24"/>
              </w:rPr>
              <w:t>。</w:t>
            </w:r>
          </w:p>
        </w:tc>
      </w:tr>
      <w:tr w14:paraId="360F95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2EC386C3">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3.2.2.1</w:t>
            </w:r>
          </w:p>
        </w:tc>
        <w:tc>
          <w:tcPr>
            <w:tcW w:w="2268" w:type="dxa"/>
            <w:vAlign w:val="center"/>
          </w:tcPr>
          <w:p w14:paraId="6BDFCC89">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开</w:t>
            </w:r>
            <w:r>
              <w:rPr>
                <w:rFonts w:ascii="仿宋" w:hAnsi="仿宋" w:eastAsia="仿宋" w:cs="Arial"/>
                <w:color w:val="000000" w:themeColor="text1"/>
                <w:sz w:val="24"/>
              </w:rPr>
              <w:t>标前</w:t>
            </w:r>
            <w:r>
              <w:rPr>
                <w:rFonts w:hint="eastAsia" w:ascii="仿宋" w:hAnsi="仿宋" w:eastAsia="仿宋" w:cs="Arial"/>
                <w:color w:val="000000" w:themeColor="text1"/>
                <w:sz w:val="24"/>
              </w:rPr>
              <w:t>答疑会</w:t>
            </w:r>
          </w:p>
        </w:tc>
        <w:tc>
          <w:tcPr>
            <w:tcW w:w="6521" w:type="dxa"/>
            <w:vAlign w:val="center"/>
          </w:tcPr>
          <w:p w14:paraId="6D231248">
            <w:pPr>
              <w:spacing w:line="276" w:lineRule="auto"/>
              <w:rPr>
                <w:rFonts w:ascii="仿宋" w:hAnsi="仿宋" w:eastAsia="仿宋" w:cs="MS Mincho"/>
                <w:b/>
                <w:color w:val="000000" w:themeColor="text1"/>
                <w:sz w:val="24"/>
              </w:rPr>
            </w:pPr>
            <w:r>
              <w:rPr>
                <w:rFonts w:hint="eastAsia" w:ascii="MS Mincho" w:hAnsi="MS Mincho" w:eastAsia="MS Mincho" w:cs="MS Mincho"/>
                <w:b/>
                <w:color w:val="000000" w:themeColor="text1"/>
                <w:sz w:val="24"/>
              </w:rPr>
              <w:t>☑</w:t>
            </w:r>
            <w:r>
              <w:rPr>
                <w:rFonts w:hint="eastAsia" w:ascii="仿宋" w:hAnsi="仿宋" w:eastAsia="仿宋" w:cs="MS Mincho"/>
                <w:b/>
                <w:color w:val="000000" w:themeColor="text1"/>
                <w:sz w:val="24"/>
              </w:rPr>
              <w:t>A</w:t>
            </w:r>
            <w:r>
              <w:rPr>
                <w:rFonts w:ascii="仿宋" w:hAnsi="仿宋" w:eastAsia="仿宋" w:cs="MS Mincho"/>
                <w:b/>
                <w:color w:val="000000" w:themeColor="text1"/>
                <w:sz w:val="24"/>
              </w:rPr>
              <w:t>不</w:t>
            </w:r>
            <w:r>
              <w:rPr>
                <w:rFonts w:hint="eastAsia" w:ascii="仿宋" w:hAnsi="仿宋" w:eastAsia="仿宋" w:cs="MS Mincho"/>
                <w:b/>
                <w:color w:val="000000" w:themeColor="text1"/>
                <w:sz w:val="24"/>
              </w:rPr>
              <w:t>组织。</w:t>
            </w:r>
          </w:p>
          <w:p w14:paraId="19ECC8F0">
            <w:pPr>
              <w:spacing w:line="276" w:lineRule="auto"/>
              <w:rPr>
                <w:rFonts w:ascii="仿宋" w:hAnsi="仿宋" w:eastAsia="仿宋" w:cs="Arial"/>
                <w:b/>
                <w:color w:val="000000" w:themeColor="text1"/>
                <w:sz w:val="24"/>
              </w:rPr>
            </w:pPr>
            <w:r>
              <w:rPr>
                <w:rFonts w:hint="eastAsia" w:ascii="仿宋" w:hAnsi="仿宋" w:cs="MS Mincho"/>
                <w:bCs/>
                <w:color w:val="000000" w:themeColor="text1"/>
                <w:sz w:val="24"/>
              </w:rPr>
              <w:t>□</w:t>
            </w:r>
            <w:r>
              <w:rPr>
                <w:rFonts w:hint="eastAsia" w:ascii="仿宋" w:hAnsi="仿宋" w:eastAsia="仿宋" w:cs="MS Gothic"/>
                <w:color w:val="000000" w:themeColor="text1"/>
                <w:sz w:val="24"/>
              </w:rPr>
              <w:t>B组织，时间：</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MS Gothic"/>
                <w:color w:val="000000" w:themeColor="text1"/>
                <w:sz w:val="24"/>
              </w:rPr>
              <w:t>，地点：</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MS Gothic"/>
                <w:color w:val="000000" w:themeColor="text1"/>
                <w:sz w:val="24"/>
              </w:rPr>
              <w:t>，联系人：</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MS Gothic"/>
                <w:color w:val="000000" w:themeColor="text1"/>
                <w:sz w:val="24"/>
              </w:rPr>
              <w:t>，联系方式：</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s="Arial"/>
                <w:color w:val="000000" w:themeColor="text1"/>
                <w:kern w:val="0"/>
                <w:sz w:val="24"/>
              </w:rPr>
              <w:t>。</w:t>
            </w:r>
          </w:p>
        </w:tc>
      </w:tr>
      <w:tr w14:paraId="3FB785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7D3D9C2">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3.5</w:t>
            </w:r>
          </w:p>
        </w:tc>
        <w:tc>
          <w:tcPr>
            <w:tcW w:w="2268" w:type="dxa"/>
            <w:vAlign w:val="center"/>
          </w:tcPr>
          <w:p w14:paraId="089A30BB">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投标人应当提供的资格、资信证明文件</w:t>
            </w:r>
          </w:p>
        </w:tc>
        <w:tc>
          <w:tcPr>
            <w:tcW w:w="6521" w:type="dxa"/>
            <w:vAlign w:val="center"/>
          </w:tcPr>
          <w:p w14:paraId="4DB41C16">
            <w:pPr>
              <w:spacing w:line="276" w:lineRule="auto"/>
              <w:rPr>
                <w:rFonts w:ascii="仿宋" w:hAnsi="仿宋" w:eastAsia="仿宋"/>
                <w:color w:val="000000" w:themeColor="text1"/>
                <w:kern w:val="0"/>
                <w:sz w:val="24"/>
              </w:rPr>
            </w:pPr>
            <w:r>
              <w:rPr>
                <w:rFonts w:hint="eastAsia" w:ascii="仿宋" w:hAnsi="仿宋" w:eastAsia="仿宋"/>
                <w:b/>
                <w:color w:val="000000" w:themeColor="text1"/>
                <w:kern w:val="0"/>
                <w:sz w:val="24"/>
              </w:rPr>
              <w:t>（1）资格证明文件：</w:t>
            </w:r>
            <w:r>
              <w:rPr>
                <w:rFonts w:hint="eastAsia" w:ascii="仿宋" w:hAnsi="仿宋" w:eastAsia="仿宋"/>
                <w:b/>
                <w:i/>
                <w:snapToGrid w:val="0"/>
                <w:color w:val="000000" w:themeColor="text1"/>
                <w:kern w:val="28"/>
                <w:sz w:val="24"/>
                <w:u w:val="single"/>
              </w:rPr>
              <w:t>详见</w:t>
            </w:r>
            <w:r>
              <w:rPr>
                <w:rFonts w:hint="eastAsia" w:ascii="仿宋" w:hAnsi="仿宋" w:eastAsia="仿宋"/>
                <w:b/>
                <w:i/>
                <w:color w:val="000000" w:themeColor="text1"/>
                <w:kern w:val="0"/>
                <w:sz w:val="24"/>
                <w:u w:val="single"/>
              </w:rPr>
              <w:t>本章第3.5.1款</w:t>
            </w:r>
            <w:r>
              <w:rPr>
                <w:rFonts w:hint="eastAsia" w:ascii="仿宋" w:hAnsi="仿宋" w:eastAsia="仿宋"/>
                <w:color w:val="000000" w:themeColor="text1"/>
                <w:kern w:val="0"/>
                <w:sz w:val="24"/>
              </w:rPr>
              <w:t>。</w:t>
            </w:r>
            <w:r>
              <w:rPr>
                <w:rFonts w:hint="eastAsia" w:ascii="仿宋" w:hAnsi="仿宋" w:eastAsia="仿宋"/>
                <w:b/>
                <w:color w:val="000000" w:themeColor="text1"/>
                <w:kern w:val="0"/>
                <w:sz w:val="24"/>
              </w:rPr>
              <w:t>投标人未提供有效的资格证明文件的，视为投标人不具备采购文件中规定的资格要求，投标无效。</w:t>
            </w:r>
          </w:p>
          <w:p w14:paraId="79A4BC1D">
            <w:pPr>
              <w:spacing w:line="276" w:lineRule="auto"/>
              <w:rPr>
                <w:rFonts w:ascii="仿宋" w:hAnsi="仿宋" w:eastAsia="仿宋" w:cs="Arial"/>
                <w:color w:val="000000" w:themeColor="text1"/>
                <w:sz w:val="24"/>
              </w:rPr>
            </w:pPr>
            <w:r>
              <w:rPr>
                <w:rFonts w:hint="eastAsia" w:ascii="仿宋" w:hAnsi="仿宋" w:eastAsia="仿宋"/>
                <w:b/>
                <w:color w:val="000000" w:themeColor="text1"/>
                <w:kern w:val="0"/>
                <w:sz w:val="24"/>
              </w:rPr>
              <w:t>（2）资信证明文件：</w:t>
            </w:r>
            <w:r>
              <w:rPr>
                <w:rFonts w:hint="eastAsia" w:ascii="仿宋" w:hAnsi="仿宋" w:eastAsia="仿宋"/>
                <w:b/>
                <w:i/>
                <w:color w:val="000000" w:themeColor="text1"/>
                <w:kern w:val="0"/>
                <w:sz w:val="24"/>
                <w:u w:val="single"/>
              </w:rPr>
              <w:t>根据采购文件第四章评标办法提供。</w:t>
            </w:r>
          </w:p>
        </w:tc>
      </w:tr>
      <w:tr w14:paraId="5DB5E85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4DE6867A">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3.6.1</w:t>
            </w:r>
          </w:p>
        </w:tc>
        <w:tc>
          <w:tcPr>
            <w:tcW w:w="2268" w:type="dxa"/>
            <w:vAlign w:val="center"/>
          </w:tcPr>
          <w:p w14:paraId="72A782BC">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投标报价</w:t>
            </w:r>
          </w:p>
        </w:tc>
        <w:tc>
          <w:tcPr>
            <w:tcW w:w="6521" w:type="dxa"/>
            <w:vAlign w:val="center"/>
          </w:tcPr>
          <w:p w14:paraId="78B884DA">
            <w:pPr>
              <w:spacing w:line="276" w:lineRule="auto"/>
              <w:rPr>
                <w:rFonts w:ascii="仿宋" w:hAnsi="仿宋" w:eastAsia="仿宋"/>
                <w:b/>
                <w:color w:val="000000" w:themeColor="text1"/>
                <w:sz w:val="24"/>
              </w:rPr>
            </w:pPr>
            <w:r>
              <w:rPr>
                <w:rFonts w:hint="eastAsia" w:ascii="仿宋" w:hAnsi="仿宋" w:eastAsia="仿宋"/>
                <w:color w:val="000000" w:themeColor="text1"/>
                <w:sz w:val="24"/>
              </w:rPr>
              <w:t>（1）有关本项目实施所需的所有费用（含税费）均计入报价。</w:t>
            </w:r>
            <w:r>
              <w:rPr>
                <w:rFonts w:hint="eastAsia" w:ascii="仿宋" w:hAnsi="仿宋" w:eastAsia="仿宋"/>
                <w:b/>
                <w:color w:val="000000" w:themeColor="text1"/>
                <w:sz w:val="24"/>
              </w:rPr>
              <w:t>投标文件《开标一览表（报价表）》是报价的唯一载体。如果投标人在杭州市教育局非依法招标（小额）项目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投标文件中价格全部采用人民币报价。采购文件未列明，而投标人认为必需的费用也需列入报价。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14:paraId="03D42F84">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（2）投标报价出现下列情形的，投标无效：</w:t>
            </w:r>
          </w:p>
          <w:p w14:paraId="199161FC">
            <w:pPr>
              <w:spacing w:line="276" w:lineRule="auto"/>
              <w:ind w:firstLine="175" w:firstLineChars="73"/>
              <w:rPr>
                <w:rFonts w:ascii="仿宋" w:hAnsi="仿宋" w:eastAsia="仿宋"/>
                <w:color w:val="000000" w:themeColor="text1"/>
                <w:sz w:val="24"/>
              </w:rPr>
            </w:pPr>
            <w:r>
              <w:rPr>
                <w:rFonts w:hint="eastAsia" w:ascii="仿宋" w:hAnsi="仿宋" w:eastAsia="仿宋"/>
                <w:color w:val="000000" w:themeColor="text1"/>
                <w:sz w:val="24"/>
              </w:rPr>
              <w:t>①投标文件出现不是唯一的、有选择性投标报价的；</w:t>
            </w:r>
          </w:p>
          <w:p w14:paraId="2FD06EA0">
            <w:pPr>
              <w:spacing w:line="276" w:lineRule="auto"/>
              <w:ind w:firstLine="175" w:firstLineChars="73"/>
              <w:rPr>
                <w:rFonts w:ascii="仿宋" w:hAnsi="仿宋" w:eastAsia="仿宋"/>
                <w:color w:val="000000" w:themeColor="text1"/>
                <w:sz w:val="24"/>
              </w:rPr>
            </w:pPr>
            <w:r>
              <w:rPr>
                <w:rFonts w:hint="eastAsia" w:ascii="仿宋" w:hAnsi="仿宋" w:eastAsia="仿宋"/>
                <w:color w:val="000000" w:themeColor="text1"/>
                <w:sz w:val="24"/>
              </w:rPr>
              <w:t>②投标报价超过采购文件中规定的预算金额或者最高限价的；</w:t>
            </w:r>
          </w:p>
          <w:p w14:paraId="16B070E5">
            <w:pPr>
              <w:spacing w:line="276" w:lineRule="auto"/>
              <w:ind w:firstLine="175" w:firstLineChars="73"/>
              <w:rPr>
                <w:rFonts w:ascii="仿宋" w:hAnsi="仿宋" w:eastAsia="仿宋"/>
                <w:color w:val="000000" w:themeColor="text1"/>
                <w:sz w:val="24"/>
              </w:rPr>
            </w:pPr>
            <w:r>
              <w:rPr>
                <w:rFonts w:hint="eastAsia" w:ascii="仿宋" w:hAnsi="仿宋" w:eastAsia="仿宋"/>
                <w:color w:val="000000" w:themeColor="text1"/>
                <w:sz w:val="24"/>
              </w:rPr>
              <w:t>③报价明显低于其他通过符合性审查投标人的报价，有可能影响产品质量或者不能诚信履约的，未能按要求提供书面说明或者提交相关证明材料证明其报价合理性的；</w:t>
            </w:r>
          </w:p>
          <w:p w14:paraId="609A226D">
            <w:pPr>
              <w:spacing w:line="276" w:lineRule="auto"/>
              <w:ind w:firstLine="175" w:firstLineChars="73"/>
              <w:rPr>
                <w:rFonts w:ascii="仿宋" w:hAnsi="仿宋" w:eastAsia="仿宋"/>
                <w:b/>
                <w:color w:val="000000" w:themeColor="text1"/>
                <w:sz w:val="24"/>
              </w:rPr>
            </w:pPr>
            <w:r>
              <w:rPr>
                <w:rFonts w:hint="eastAsia" w:ascii="仿宋" w:hAnsi="仿宋" w:eastAsia="仿宋"/>
                <w:color w:val="000000" w:themeColor="text1"/>
                <w:sz w:val="24"/>
              </w:rPr>
              <w:t>④投标人对根据修正原则修正后的报价不确认的。</w:t>
            </w:r>
          </w:p>
        </w:tc>
      </w:tr>
      <w:tr w14:paraId="786FE93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1932B50">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3.10.1</w:t>
            </w:r>
          </w:p>
        </w:tc>
        <w:tc>
          <w:tcPr>
            <w:tcW w:w="2268" w:type="dxa"/>
            <w:vAlign w:val="center"/>
          </w:tcPr>
          <w:p w14:paraId="38C3956F">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备份投标文件送达地点、时间和签收人</w:t>
            </w:r>
          </w:p>
        </w:tc>
        <w:tc>
          <w:tcPr>
            <w:tcW w:w="6521" w:type="dxa"/>
            <w:vAlign w:val="center"/>
          </w:tcPr>
          <w:p w14:paraId="1EA6F42F">
            <w:pPr>
              <w:spacing w:line="276" w:lineRule="auto"/>
              <w:rPr>
                <w:rFonts w:ascii="仿宋" w:hAnsi="仿宋" w:eastAsia="仿宋"/>
                <w:b/>
                <w:color w:val="000000" w:themeColor="text1"/>
                <w:sz w:val="24"/>
              </w:rPr>
            </w:pPr>
            <w:r>
              <w:rPr>
                <w:rFonts w:hint="eastAsia" w:ascii="仿宋" w:hAnsi="仿宋" w:eastAsia="仿宋"/>
                <w:color w:val="000000" w:themeColor="text1"/>
                <w:sz w:val="24"/>
              </w:rPr>
              <w:t>备份投标文件送达</w:t>
            </w:r>
            <w:r>
              <w:rPr>
                <w:rFonts w:hint="eastAsia" w:ascii="仿宋" w:hAnsi="仿宋" w:eastAsia="仿宋"/>
                <w:color w:val="auto"/>
                <w:sz w:val="24"/>
                <w:highlight w:val="none"/>
              </w:rPr>
              <w:t>地点：</w:t>
            </w:r>
            <w:r>
              <w:rPr>
                <w:rFonts w:hint="eastAsia" w:ascii="仿宋" w:hAnsi="仿宋" w:eastAsia="仿宋"/>
                <w:b/>
                <w:i/>
                <w:color w:val="auto"/>
                <w:sz w:val="24"/>
                <w:highlight w:val="none"/>
                <w:u w:val="single"/>
                <w:lang w:eastAsia="zh-CN"/>
              </w:rPr>
              <w:t>杭州市拱墅区白石路318号中国人力资源产业园北楼5楼512室</w:t>
            </w:r>
            <w:r>
              <w:rPr>
                <w:rFonts w:hint="eastAsia" w:ascii="仿宋" w:hAnsi="仿宋" w:eastAsia="仿宋"/>
                <w:i/>
                <w:color w:val="auto"/>
                <w:sz w:val="24"/>
                <w:highlight w:val="none"/>
              </w:rPr>
              <w:t>；</w:t>
            </w:r>
            <w:r>
              <w:rPr>
                <w:rFonts w:hint="eastAsia" w:ascii="仿宋" w:hAnsi="仿宋" w:eastAsia="仿宋"/>
                <w:color w:val="auto"/>
                <w:sz w:val="24"/>
                <w:highlight w:val="none"/>
              </w:rPr>
              <w:t>备份投标文件签收人：</w:t>
            </w:r>
            <w:r>
              <w:rPr>
                <w:rFonts w:hint="eastAsia" w:ascii="仿宋" w:hAnsi="仿宋" w:eastAsia="仿宋"/>
                <w:b/>
                <w:i/>
                <w:color w:val="auto"/>
                <w:sz w:val="24"/>
                <w:highlight w:val="none"/>
                <w:u w:val="single"/>
                <w:lang w:val="en-US" w:eastAsia="zh-CN"/>
              </w:rPr>
              <w:t>盛工</w:t>
            </w:r>
            <w:r>
              <w:rPr>
                <w:rFonts w:hint="eastAsia" w:ascii="仿宋" w:hAnsi="仿宋" w:eastAsia="仿宋"/>
                <w:b/>
                <w:i/>
                <w:color w:val="auto"/>
                <w:sz w:val="24"/>
                <w:highlight w:val="none"/>
                <w:u w:val="single"/>
              </w:rPr>
              <w:t>（联系电话：</w:t>
            </w:r>
            <w:r>
              <w:rPr>
                <w:rFonts w:hint="eastAsia" w:ascii="仿宋" w:hAnsi="仿宋" w:eastAsia="仿宋" w:cs="Times New Roman"/>
                <w:b/>
                <w:i/>
                <w:color w:val="auto"/>
                <w:sz w:val="24"/>
                <w:highlight w:val="none"/>
                <w:u w:val="single"/>
                <w:lang w:eastAsia="zh-CN"/>
              </w:rPr>
              <w:t>15658033007）</w:t>
            </w:r>
            <w:r>
              <w:rPr>
                <w:rFonts w:hint="eastAsia" w:ascii="仿宋" w:hAnsi="仿宋" w:eastAsia="仿宋"/>
                <w:b/>
                <w:color w:val="auto"/>
                <w:sz w:val="24"/>
                <w:highlight w:val="none"/>
              </w:rPr>
              <w:t>；采</w:t>
            </w:r>
            <w:r>
              <w:rPr>
                <w:rFonts w:hint="eastAsia" w:ascii="仿宋" w:hAnsi="仿宋" w:eastAsia="仿宋"/>
                <w:b/>
                <w:color w:val="000000" w:themeColor="text1"/>
                <w:sz w:val="24"/>
              </w:rPr>
              <w:t>购人、采购代理机构不强制或变相强制投标人提交备份投标文件。</w:t>
            </w:r>
          </w:p>
        </w:tc>
      </w:tr>
      <w:tr w14:paraId="61F136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219B6FFB">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3.13.1</w:t>
            </w:r>
          </w:p>
        </w:tc>
        <w:tc>
          <w:tcPr>
            <w:tcW w:w="2268" w:type="dxa"/>
            <w:vAlign w:val="center"/>
          </w:tcPr>
          <w:p w14:paraId="60F85967">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投标样品</w:t>
            </w:r>
          </w:p>
        </w:tc>
        <w:tc>
          <w:tcPr>
            <w:tcW w:w="6521" w:type="dxa"/>
            <w:vAlign w:val="center"/>
          </w:tcPr>
          <w:p w14:paraId="1F3DF93C">
            <w:pPr>
              <w:spacing w:line="276" w:lineRule="auto"/>
              <w:rPr>
                <w:rFonts w:ascii="仿宋" w:hAnsi="仿宋" w:eastAsia="仿宋"/>
                <w:b/>
                <w:color w:val="000000" w:themeColor="text1"/>
                <w:sz w:val="24"/>
              </w:rPr>
            </w:pPr>
            <w:r>
              <w:rPr>
                <w:rFonts w:hint="eastAsia" w:ascii="MS Mincho" w:hAnsi="MS Mincho" w:eastAsia="MS Mincho" w:cs="MS Mincho"/>
                <w:b/>
                <w:color w:val="000000" w:themeColor="text1"/>
                <w:sz w:val="24"/>
              </w:rPr>
              <w:t>☑</w:t>
            </w:r>
            <w:r>
              <w:rPr>
                <w:rFonts w:ascii="仿宋" w:hAnsi="仿宋" w:eastAsia="仿宋"/>
                <w:b/>
                <w:color w:val="000000" w:themeColor="text1"/>
                <w:kern w:val="0"/>
                <w:sz w:val="24"/>
              </w:rPr>
              <w:t>A</w:t>
            </w:r>
            <w:r>
              <w:rPr>
                <w:rFonts w:hint="eastAsia" w:ascii="仿宋" w:hAnsi="仿宋" w:eastAsia="仿宋"/>
                <w:b/>
                <w:color w:val="000000" w:themeColor="text1"/>
                <w:kern w:val="0"/>
                <w:sz w:val="24"/>
              </w:rPr>
              <w:t>不要求提供。</w:t>
            </w:r>
          </w:p>
          <w:p w14:paraId="1C653738">
            <w:pPr>
              <w:spacing w:line="276" w:lineRule="auto"/>
              <w:rPr>
                <w:rFonts w:ascii="仿宋" w:hAnsi="仿宋" w:eastAsia="仿宋"/>
                <w:b/>
                <w:color w:val="000000" w:themeColor="text1"/>
                <w:kern w:val="0"/>
                <w:sz w:val="24"/>
              </w:rPr>
            </w:pPr>
            <w:r>
              <w:rPr>
                <w:rFonts w:hint="eastAsia" w:ascii="仿宋" w:hAnsi="仿宋" w:cs="MS Mincho"/>
                <w:bCs/>
                <w:color w:val="000000" w:themeColor="text1"/>
                <w:sz w:val="24"/>
              </w:rPr>
              <w:t>□</w:t>
            </w:r>
            <w:r>
              <w:rPr>
                <w:rFonts w:ascii="仿宋" w:hAnsi="仿宋" w:eastAsia="仿宋"/>
                <w:color w:val="000000" w:themeColor="text1"/>
                <w:kern w:val="0"/>
                <w:sz w:val="24"/>
              </w:rPr>
              <w:t>B</w:t>
            </w:r>
            <w:r>
              <w:rPr>
                <w:rFonts w:hint="eastAsia" w:ascii="仿宋" w:hAnsi="仿宋" w:eastAsia="仿宋"/>
                <w:color w:val="000000" w:themeColor="text1"/>
                <w:kern w:val="0"/>
                <w:sz w:val="24"/>
              </w:rPr>
              <w:t>要求提供，具体规定如下：</w:t>
            </w:r>
          </w:p>
          <w:p w14:paraId="6E1AE8DD">
            <w:pPr>
              <w:spacing w:line="276" w:lineRule="auto"/>
              <w:rPr>
                <w:rFonts w:ascii="仿宋" w:hAnsi="仿宋" w:eastAsia="仿宋"/>
                <w:snapToGrid w:val="0"/>
                <w:color w:val="000000" w:themeColor="text1"/>
                <w:kern w:val="28"/>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w:t>
            </w:r>
            <w:r>
              <w:rPr>
                <w:rFonts w:hint="eastAsia" w:ascii="仿宋" w:hAnsi="仿宋" w:eastAsia="仿宋"/>
                <w:snapToGrid w:val="0"/>
                <w:color w:val="000000" w:themeColor="text1"/>
                <w:kern w:val="28"/>
                <w:sz w:val="24"/>
              </w:rPr>
              <w:t>样品（名称、样品尺寸、数量）：</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snapToGrid w:val="0"/>
                <w:color w:val="000000" w:themeColor="text1"/>
                <w:kern w:val="28"/>
                <w:sz w:val="24"/>
              </w:rPr>
              <w:t>。</w:t>
            </w:r>
          </w:p>
          <w:p w14:paraId="031EDCB0">
            <w:pPr>
              <w:spacing w:line="276"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2）</w:t>
            </w:r>
            <w:r>
              <w:rPr>
                <w:rFonts w:hint="eastAsia" w:ascii="仿宋" w:hAnsi="仿宋" w:eastAsia="仿宋"/>
                <w:snapToGrid w:val="0"/>
                <w:color w:val="000000" w:themeColor="text1"/>
                <w:kern w:val="28"/>
                <w:sz w:val="24"/>
              </w:rPr>
              <w:t>样品制作的标准和要求：</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olor w:val="000000" w:themeColor="text1"/>
                <w:kern w:val="0"/>
                <w:sz w:val="24"/>
              </w:rPr>
              <w:t>；</w:t>
            </w:r>
          </w:p>
          <w:p w14:paraId="2311117C">
            <w:pPr>
              <w:spacing w:line="276"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3）样品的评审方法以及评审标准</w:t>
            </w:r>
            <w:r>
              <w:rPr>
                <w:rFonts w:hint="eastAsia" w:ascii="仿宋" w:hAnsi="仿宋" w:eastAsia="仿宋"/>
                <w:color w:val="000000" w:themeColor="text1"/>
                <w:kern w:val="0"/>
                <w:sz w:val="24"/>
              </w:rPr>
              <w:t>：</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olor w:val="000000" w:themeColor="text1"/>
                <w:kern w:val="0"/>
                <w:sz w:val="24"/>
              </w:rPr>
              <w:t>；</w:t>
            </w:r>
          </w:p>
          <w:p w14:paraId="0CA1D3B7">
            <w:pPr>
              <w:spacing w:line="276"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4）是否需要随样品提交检测报告</w:t>
            </w:r>
            <w:r>
              <w:rPr>
                <w:rFonts w:hint="eastAsia" w:ascii="仿宋" w:hAnsi="仿宋" w:eastAsia="仿宋"/>
                <w:color w:val="000000" w:themeColor="text1"/>
                <w:kern w:val="0"/>
                <w:sz w:val="24"/>
              </w:rPr>
              <w:t>：</w:t>
            </w:r>
            <w:r>
              <w:rPr>
                <w:rFonts w:hint="eastAsia" w:ascii="仿宋" w:hAnsi="MS Mincho" w:eastAsia="MS Mincho" w:cs="MS Mincho"/>
                <w:b/>
                <w:color w:val="000000" w:themeColor="text1"/>
                <w:sz w:val="24"/>
              </w:rPr>
              <w:t>☑</w:t>
            </w:r>
            <w:r>
              <w:rPr>
                <w:rFonts w:ascii="仿宋" w:hAnsi="仿宋" w:eastAsia="仿宋"/>
                <w:b/>
                <w:color w:val="000000" w:themeColor="text1"/>
                <w:kern w:val="0"/>
                <w:sz w:val="24"/>
              </w:rPr>
              <w:t>否</w:t>
            </w:r>
            <w:r>
              <w:rPr>
                <w:rFonts w:ascii="仿宋" w:hAnsi="仿宋" w:eastAsia="仿宋"/>
                <w:color w:val="000000" w:themeColor="text1"/>
                <w:kern w:val="0"/>
                <w:sz w:val="24"/>
              </w:rPr>
              <w:t>；</w:t>
            </w:r>
            <w:r>
              <w:rPr>
                <w:rFonts w:ascii="仿宋" w:hAnsi="MS Gothic" w:eastAsia="仿宋" w:cs="Arial"/>
                <w:color w:val="000000" w:themeColor="text1"/>
                <w:kern w:val="0"/>
                <w:sz w:val="24"/>
              </w:rPr>
              <w:t>☐</w:t>
            </w:r>
            <w:r>
              <w:rPr>
                <w:rFonts w:ascii="仿宋" w:hAnsi="仿宋" w:eastAsia="仿宋"/>
                <w:color w:val="000000" w:themeColor="text1"/>
                <w:kern w:val="0"/>
                <w:sz w:val="24"/>
              </w:rPr>
              <w:t>是，检测机构的要求</w:t>
            </w:r>
            <w:r>
              <w:rPr>
                <w:rFonts w:hint="eastAsia" w:ascii="仿宋" w:hAnsi="仿宋" w:eastAsia="仿宋"/>
                <w:color w:val="000000" w:themeColor="text1"/>
                <w:sz w:val="24"/>
              </w:rPr>
              <w:t>：</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olor w:val="000000" w:themeColor="text1"/>
                <w:kern w:val="0"/>
                <w:sz w:val="24"/>
              </w:rPr>
              <w:t>；检测内容</w:t>
            </w:r>
            <w:r>
              <w:rPr>
                <w:rFonts w:hint="eastAsia" w:ascii="仿宋" w:hAnsi="仿宋" w:eastAsia="仿宋"/>
                <w:color w:val="000000" w:themeColor="text1"/>
                <w:sz w:val="24"/>
              </w:rPr>
              <w:t>：</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olor w:val="000000" w:themeColor="text1"/>
                <w:kern w:val="0"/>
                <w:sz w:val="24"/>
              </w:rPr>
              <w:t>。</w:t>
            </w:r>
          </w:p>
          <w:p w14:paraId="049B9467">
            <w:pPr>
              <w:spacing w:line="276" w:lineRule="auto"/>
              <w:rPr>
                <w:rFonts w:ascii="仿宋" w:hAnsi="仿宋" w:eastAsia="仿宋"/>
                <w:color w:val="000000" w:themeColor="text1"/>
                <w:kern w:val="0"/>
                <w:sz w:val="24"/>
              </w:rPr>
            </w:pPr>
            <w:r>
              <w:rPr>
                <w:rFonts w:hint="eastAsia" w:ascii="仿宋" w:hAnsi="仿宋" w:eastAsia="仿宋"/>
                <w:color w:val="000000" w:themeColor="text1"/>
                <w:kern w:val="0"/>
                <w:sz w:val="24"/>
              </w:rPr>
              <w:t>（5）投标样品的包装和标识：</w:t>
            </w:r>
            <w:r>
              <w:rPr>
                <w:rFonts w:hint="eastAsia" w:ascii="仿宋" w:hAnsi="仿宋" w:eastAsia="仿宋"/>
                <w:b/>
                <w:i/>
                <w:color w:val="000000" w:themeColor="text1"/>
                <w:kern w:val="0"/>
                <w:sz w:val="24"/>
                <w:u w:val="single"/>
              </w:rPr>
              <w:t>投标人应对投标样品的外观进行适当的覆盖包装，避免出现因裸露导致的损坏，并在外包装和样品上标识投标人名称，否则由此引发的风险由投标人自行承担</w:t>
            </w:r>
            <w:r>
              <w:rPr>
                <w:rFonts w:hint="eastAsia" w:ascii="仿宋" w:hAnsi="仿宋" w:eastAsia="仿宋"/>
                <w:color w:val="000000" w:themeColor="text1"/>
                <w:kern w:val="0"/>
                <w:sz w:val="24"/>
              </w:rPr>
              <w:t>。</w:t>
            </w:r>
          </w:p>
          <w:p w14:paraId="22226122">
            <w:pPr>
              <w:spacing w:line="276" w:lineRule="auto"/>
              <w:rPr>
                <w:rFonts w:ascii="仿宋" w:hAnsi="仿宋" w:eastAsia="仿宋"/>
                <w:b/>
                <w:color w:val="000000" w:themeColor="text1"/>
                <w:sz w:val="24"/>
              </w:rPr>
            </w:pPr>
            <w:r>
              <w:rPr>
                <w:rFonts w:hint="eastAsia" w:ascii="仿宋" w:hAnsi="仿宋" w:eastAsia="仿宋"/>
                <w:color w:val="000000" w:themeColor="text1"/>
                <w:kern w:val="0"/>
                <w:sz w:val="24"/>
              </w:rPr>
              <w:t>（6</w:t>
            </w:r>
            <w:r>
              <w:rPr>
                <w:rFonts w:ascii="仿宋" w:hAnsi="仿宋" w:eastAsia="仿宋"/>
                <w:color w:val="000000" w:themeColor="text1"/>
                <w:kern w:val="0"/>
                <w:sz w:val="24"/>
              </w:rPr>
              <w:t>）提供样品的时间：</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olor w:val="000000" w:themeColor="text1"/>
                <w:kern w:val="0"/>
                <w:sz w:val="24"/>
              </w:rPr>
              <w:t>；地点：</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olor w:val="000000" w:themeColor="text1"/>
                <w:kern w:val="0"/>
                <w:sz w:val="24"/>
              </w:rPr>
              <w:t>；联系人</w:t>
            </w:r>
            <w:r>
              <w:rPr>
                <w:rFonts w:hint="eastAsia" w:ascii="仿宋" w:hAnsi="仿宋" w:eastAsia="仿宋"/>
                <w:color w:val="000000" w:themeColor="text1"/>
                <w:sz w:val="24"/>
              </w:rPr>
              <w:t>：</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olor w:val="000000" w:themeColor="text1"/>
                <w:sz w:val="24"/>
              </w:rPr>
              <w:t>，</w:t>
            </w:r>
            <w:r>
              <w:rPr>
                <w:rFonts w:hint="eastAsia" w:ascii="仿宋" w:hAnsi="仿宋" w:eastAsia="仿宋"/>
                <w:color w:val="000000" w:themeColor="text1"/>
                <w:kern w:val="28"/>
                <w:sz w:val="24"/>
              </w:rPr>
              <w:t>联系电话：</w:t>
            </w:r>
            <w:r>
              <w:rPr>
                <w:color w:val="000000" w:themeColor="text1"/>
                <w:kern w:val="0"/>
              </w:rPr>
              <w:t>____</w:t>
            </w:r>
            <w:r>
              <w:rPr>
                <w:rFonts w:hint="eastAsia" w:ascii="MS Mincho" w:hAnsi="MS Mincho" w:eastAsia="MS Mincho" w:cs="Arial"/>
                <w:color w:val="000000" w:themeColor="text1"/>
                <w:kern w:val="0"/>
                <w:sz w:val="24"/>
                <w:u w:val="single"/>
              </w:rPr>
              <w:t>/</w:t>
            </w:r>
            <w:r>
              <w:rPr>
                <w:color w:val="000000" w:themeColor="text1"/>
                <w:kern w:val="0"/>
              </w:rPr>
              <w:t>___</w:t>
            </w:r>
            <w:r>
              <w:rPr>
                <w:rFonts w:hint="eastAsia" w:ascii="仿宋" w:hAnsi="仿宋" w:eastAsia="仿宋"/>
                <w:color w:val="000000" w:themeColor="text1"/>
                <w:sz w:val="24"/>
              </w:rPr>
              <w:t>。请投标人在上述时间内提供样品并按规定位置安装完毕。超过截止时间或未送达指定地点的，采购人或采购代理机构将不予接收。</w:t>
            </w:r>
            <w:r>
              <w:rPr>
                <w:rFonts w:hint="eastAsia" w:ascii="仿宋" w:hAnsi="仿宋" w:eastAsia="仿宋"/>
                <w:b/>
                <w:color w:val="000000" w:themeColor="text1"/>
                <w:sz w:val="24"/>
                <w:u w:val="single"/>
              </w:rPr>
              <w:t>未提供样品，或样品不齐全的，或提供的样品不满足采购文件实质性条款要求的，投标无效</w:t>
            </w:r>
            <w:r>
              <w:rPr>
                <w:rFonts w:hint="eastAsia" w:ascii="仿宋" w:hAnsi="仿宋" w:eastAsia="仿宋"/>
                <w:b/>
                <w:color w:val="000000" w:themeColor="text1"/>
                <w:sz w:val="24"/>
              </w:rPr>
              <w:t>。</w:t>
            </w:r>
          </w:p>
          <w:p w14:paraId="4F3C2C99">
            <w:pPr>
              <w:spacing w:line="276" w:lineRule="auto"/>
              <w:rPr>
                <w:rFonts w:ascii="仿宋" w:hAnsi="仿宋" w:eastAsia="仿宋"/>
                <w:color w:val="000000" w:themeColor="text1"/>
                <w:sz w:val="24"/>
              </w:rPr>
            </w:pPr>
            <w:r>
              <w:rPr>
                <w:rFonts w:hint="eastAsia" w:ascii="仿宋" w:hAnsi="仿宋" w:eastAsia="仿宋"/>
                <w:color w:val="000000" w:themeColor="text1"/>
                <w:sz w:val="24"/>
              </w:rPr>
              <w:t>（7）</w:t>
            </w:r>
            <w:r>
              <w:rPr>
                <w:rFonts w:ascii="仿宋" w:hAnsi="仿宋" w:eastAsia="仿宋"/>
                <w:color w:val="000000" w:themeColor="text1"/>
                <w:sz w:val="24"/>
              </w:rPr>
              <w:t>采购活动结束后，对于未中标人提供的样品，</w:t>
            </w:r>
            <w:r>
              <w:rPr>
                <w:rFonts w:hint="eastAsia" w:ascii="仿宋" w:hAnsi="仿宋" w:eastAsia="仿宋"/>
                <w:color w:val="000000" w:themeColor="text1"/>
                <w:sz w:val="24"/>
              </w:rPr>
              <w:t>采购人、采购代理机构将通知</w:t>
            </w:r>
            <w:r>
              <w:rPr>
                <w:rFonts w:ascii="仿宋" w:hAnsi="仿宋" w:eastAsia="仿宋"/>
                <w:color w:val="000000" w:themeColor="text1"/>
                <w:sz w:val="24"/>
              </w:rPr>
              <w:t>未中标人</w:t>
            </w:r>
            <w:r>
              <w:rPr>
                <w:rFonts w:hint="eastAsia" w:ascii="仿宋" w:hAnsi="仿宋" w:eastAsia="仿宋"/>
                <w:color w:val="000000" w:themeColor="text1"/>
                <w:sz w:val="24"/>
              </w:rPr>
              <w:t>在规定的时间内取回，逾期未取回的，采购人、采购代理机构不负保管义务</w:t>
            </w:r>
            <w:r>
              <w:rPr>
                <w:rFonts w:ascii="仿宋" w:hAnsi="仿宋" w:eastAsia="仿宋"/>
                <w:color w:val="000000" w:themeColor="text1"/>
                <w:sz w:val="24"/>
              </w:rPr>
              <w:t>；对于中标人提供的样品，</w:t>
            </w:r>
            <w:r>
              <w:rPr>
                <w:rFonts w:hint="eastAsia" w:ascii="仿宋" w:hAnsi="仿宋" w:eastAsia="仿宋"/>
                <w:color w:val="000000" w:themeColor="text1"/>
                <w:sz w:val="24"/>
              </w:rPr>
              <w:t>采购人将进</w:t>
            </w:r>
            <w:r>
              <w:rPr>
                <w:rFonts w:ascii="仿宋" w:hAnsi="仿宋" w:eastAsia="仿宋"/>
                <w:color w:val="000000" w:themeColor="text1"/>
                <w:sz w:val="24"/>
              </w:rPr>
              <w:t>行保管、封存，并作为履约验收的参考。</w:t>
            </w:r>
          </w:p>
          <w:p w14:paraId="2C2C44A5">
            <w:pPr>
              <w:spacing w:line="276" w:lineRule="auto"/>
              <w:rPr>
                <w:rFonts w:ascii="仿宋" w:hAnsi="仿宋" w:eastAsia="仿宋"/>
                <w:b/>
                <w:color w:val="000000" w:themeColor="text1"/>
                <w:sz w:val="24"/>
              </w:rPr>
            </w:pPr>
            <w:r>
              <w:rPr>
                <w:rFonts w:hint="eastAsia" w:ascii="仿宋" w:hAnsi="仿宋" w:eastAsia="仿宋"/>
                <w:color w:val="000000" w:themeColor="text1"/>
                <w:sz w:val="24"/>
              </w:rPr>
              <w:t>（8</w:t>
            </w:r>
            <w:r>
              <w:rPr>
                <w:rFonts w:ascii="仿宋" w:hAnsi="仿宋" w:eastAsia="仿宋"/>
                <w:color w:val="000000" w:themeColor="text1"/>
                <w:sz w:val="24"/>
              </w:rPr>
              <w:t>）制作、运输、安装和保管样品所发生的一切费用由投标人自理。</w:t>
            </w:r>
          </w:p>
        </w:tc>
      </w:tr>
      <w:tr w14:paraId="3E2A075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94ABB98">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3.14.1</w:t>
            </w:r>
          </w:p>
        </w:tc>
        <w:tc>
          <w:tcPr>
            <w:tcW w:w="2268" w:type="dxa"/>
            <w:vAlign w:val="center"/>
          </w:tcPr>
          <w:p w14:paraId="450C5C23">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方案讲解演示</w:t>
            </w:r>
          </w:p>
        </w:tc>
        <w:tc>
          <w:tcPr>
            <w:tcW w:w="6521" w:type="dxa"/>
            <w:vAlign w:val="center"/>
          </w:tcPr>
          <w:p w14:paraId="2D48C2DD">
            <w:pPr>
              <w:spacing w:line="276" w:lineRule="auto"/>
              <w:rPr>
                <w:rFonts w:ascii="仿宋" w:hAnsi="仿宋" w:eastAsia="仿宋" w:cs="Arial"/>
                <w:color w:val="000000" w:themeColor="text1"/>
                <w:kern w:val="0"/>
                <w:sz w:val="24"/>
              </w:rPr>
            </w:pPr>
            <w:r>
              <w:rPr>
                <w:rFonts w:hint="eastAsia" w:ascii="仿宋" w:hAnsi="仿宋" w:cs="MS Mincho"/>
                <w:bCs/>
                <w:color w:val="000000" w:themeColor="text1"/>
                <w:sz w:val="24"/>
              </w:rPr>
              <w:t>□</w:t>
            </w:r>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14:paraId="3F75874D">
            <w:pPr>
              <w:spacing w:line="276" w:lineRule="auto"/>
              <w:rPr>
                <w:rFonts w:ascii="仿宋" w:hAnsi="仿宋" w:eastAsia="仿宋" w:cs="Arial"/>
                <w:b/>
                <w:color w:val="000000" w:themeColor="text1"/>
                <w:kern w:val="0"/>
                <w:sz w:val="24"/>
              </w:rPr>
            </w:pPr>
            <w:r>
              <w:rPr>
                <w:rFonts w:hint="eastAsia" w:ascii="MS Mincho" w:hAnsi="MS Mincho" w:eastAsia="MS Mincho" w:cs="MS Mincho"/>
                <w:b/>
                <w:color w:val="000000" w:themeColor="text1"/>
                <w:sz w:val="24"/>
              </w:rPr>
              <w:t>☑</w:t>
            </w:r>
            <w:r>
              <w:rPr>
                <w:rFonts w:ascii="仿宋" w:hAnsi="仿宋" w:eastAsia="仿宋"/>
                <w:b/>
                <w:color w:val="000000" w:themeColor="text1"/>
                <w:kern w:val="0"/>
                <w:sz w:val="24"/>
              </w:rPr>
              <w:t>B组织</w:t>
            </w:r>
            <w:r>
              <w:rPr>
                <w:rFonts w:hint="eastAsia" w:ascii="仿宋" w:hAnsi="仿宋" w:eastAsia="仿宋"/>
                <w:b/>
                <w:color w:val="000000" w:themeColor="text1"/>
                <w:kern w:val="0"/>
                <w:sz w:val="24"/>
              </w:rPr>
              <w:t>。具体规定如下：</w:t>
            </w:r>
          </w:p>
          <w:p w14:paraId="12C0E45B">
            <w:pPr>
              <w:snapToGrid w:val="0"/>
              <w:spacing w:line="276"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1）本项目在评审时，将</w:t>
            </w:r>
            <w:r>
              <w:rPr>
                <w:rFonts w:hint="eastAsia" w:ascii="仿宋" w:hAnsi="仿宋" w:eastAsia="仿宋"/>
                <w:color w:val="000000" w:themeColor="text1"/>
                <w:kern w:val="0"/>
                <w:sz w:val="24"/>
              </w:rPr>
              <w:t>通过</w:t>
            </w:r>
            <w:r>
              <w:rPr>
                <w:rFonts w:ascii="仿宋" w:hAnsi="仿宋" w:eastAsia="仿宋"/>
                <w:color w:val="000000" w:themeColor="text1"/>
                <w:kern w:val="0"/>
                <w:sz w:val="24"/>
              </w:rPr>
              <w:t>投标人提交的</w:t>
            </w:r>
            <w:r>
              <w:rPr>
                <w:rFonts w:hint="eastAsia" w:ascii="仿宋" w:hAnsi="仿宋" w:eastAsia="仿宋" w:cs="Arial"/>
                <w:color w:val="000000" w:themeColor="text1"/>
                <w:sz w:val="24"/>
              </w:rPr>
              <w:t>《</w:t>
            </w:r>
            <w:r>
              <w:rPr>
                <w:rFonts w:hint="eastAsia" w:ascii="仿宋" w:hAnsi="仿宋" w:eastAsia="仿宋"/>
                <w:color w:val="000000" w:themeColor="text1"/>
                <w:kern w:val="0"/>
                <w:sz w:val="24"/>
              </w:rPr>
              <w:t>视频</w:t>
            </w:r>
            <w:r>
              <w:rPr>
                <w:rFonts w:hint="eastAsia" w:ascii="仿宋" w:hAnsi="仿宋" w:eastAsia="仿宋" w:cs="Arial"/>
                <w:color w:val="000000" w:themeColor="text1"/>
                <w:sz w:val="24"/>
              </w:rPr>
              <w:t>演示文件》</w:t>
            </w:r>
            <w:r>
              <w:rPr>
                <w:rFonts w:ascii="仿宋" w:hAnsi="仿宋" w:eastAsia="仿宋"/>
                <w:color w:val="000000" w:themeColor="text1"/>
                <w:kern w:val="0"/>
                <w:sz w:val="24"/>
              </w:rPr>
              <w:t>对</w:t>
            </w:r>
            <w:r>
              <w:rPr>
                <w:rFonts w:hint="eastAsia" w:ascii="仿宋" w:hAnsi="仿宋" w:eastAsia="仿宋"/>
                <w:color w:val="000000" w:themeColor="text1"/>
                <w:kern w:val="0"/>
                <w:sz w:val="24"/>
              </w:rPr>
              <w:t>投标人所投的</w:t>
            </w:r>
            <w:r>
              <w:rPr>
                <w:rFonts w:hint="eastAsia" w:ascii="仿宋" w:hAnsi="仿宋" w:eastAsia="仿宋"/>
                <w:color w:val="auto"/>
                <w:sz w:val="24"/>
                <w:lang w:val="en-US" w:eastAsia="zh-CN"/>
              </w:rPr>
              <w:t>产品功能</w:t>
            </w:r>
            <w:r>
              <w:rPr>
                <w:rFonts w:ascii="仿宋" w:hAnsi="仿宋" w:eastAsia="仿宋"/>
                <w:color w:val="000000" w:themeColor="text1"/>
                <w:kern w:val="0"/>
                <w:sz w:val="24"/>
              </w:rPr>
              <w:t>进行</w:t>
            </w:r>
            <w:r>
              <w:rPr>
                <w:rFonts w:hint="eastAsia" w:ascii="仿宋" w:hAnsi="仿宋" w:eastAsia="仿宋"/>
                <w:color w:val="000000" w:themeColor="text1"/>
                <w:kern w:val="0"/>
                <w:sz w:val="24"/>
              </w:rPr>
              <w:t>评价</w:t>
            </w:r>
            <w:r>
              <w:rPr>
                <w:rFonts w:ascii="仿宋" w:hAnsi="仿宋" w:eastAsia="仿宋"/>
                <w:color w:val="000000" w:themeColor="text1"/>
                <w:kern w:val="0"/>
                <w:sz w:val="24"/>
              </w:rPr>
              <w:t>（具体演示内容和评审办法见第四章评标办法前附表）。</w:t>
            </w:r>
          </w:p>
          <w:p w14:paraId="72DDFC5D">
            <w:pPr>
              <w:snapToGrid w:val="0"/>
              <w:spacing w:line="276" w:lineRule="auto"/>
              <w:rPr>
                <w:rFonts w:ascii="仿宋" w:hAnsi="仿宋" w:eastAsia="仿宋" w:cs="Arial"/>
                <w:color w:val="000000" w:themeColor="text1"/>
                <w:sz w:val="24"/>
              </w:rPr>
            </w:pPr>
            <w:r>
              <w:rPr>
                <w:rFonts w:hint="eastAsia" w:ascii="仿宋" w:hAnsi="仿宋" w:eastAsia="仿宋"/>
                <w:color w:val="000000" w:themeColor="text1"/>
                <w:kern w:val="0"/>
                <w:sz w:val="24"/>
              </w:rPr>
              <w:t>（2）</w:t>
            </w:r>
            <w:r>
              <w:rPr>
                <w:rFonts w:hint="eastAsia" w:ascii="仿宋" w:hAnsi="仿宋" w:eastAsia="仿宋" w:cs="Arial"/>
                <w:color w:val="000000" w:themeColor="text1"/>
                <w:sz w:val="24"/>
              </w:rPr>
              <w:t>《</w:t>
            </w:r>
            <w:r>
              <w:rPr>
                <w:rFonts w:hint="eastAsia" w:ascii="仿宋" w:hAnsi="仿宋" w:eastAsia="仿宋"/>
                <w:color w:val="000000" w:themeColor="text1"/>
                <w:kern w:val="0"/>
                <w:sz w:val="24"/>
              </w:rPr>
              <w:t>视频</w:t>
            </w:r>
            <w:r>
              <w:rPr>
                <w:rFonts w:hint="eastAsia" w:ascii="仿宋" w:hAnsi="仿宋" w:eastAsia="仿宋" w:cs="Arial"/>
                <w:color w:val="000000" w:themeColor="text1"/>
                <w:sz w:val="24"/>
              </w:rPr>
              <w:t>演示文件》格式要求为可播放的音视频文件，内容要求通过设备演示结合真人讲解的方式进行录制，不接受PPT或图片等方式。</w:t>
            </w:r>
          </w:p>
          <w:p w14:paraId="1D8FC863">
            <w:pPr>
              <w:snapToGrid w:val="0"/>
              <w:spacing w:line="276" w:lineRule="auto"/>
              <w:rPr>
                <w:rFonts w:ascii="仿宋" w:hAnsi="仿宋" w:eastAsia="仿宋" w:cs="Arial"/>
                <w:color w:val="auto"/>
                <w:sz w:val="24"/>
                <w:highlight w:val="none"/>
              </w:rPr>
            </w:pPr>
            <w:r>
              <w:rPr>
                <w:rFonts w:hint="eastAsia" w:ascii="仿宋" w:hAnsi="仿宋" w:eastAsia="仿宋" w:cs="Arial"/>
                <w:color w:val="000000" w:themeColor="text1"/>
                <w:sz w:val="24"/>
              </w:rPr>
              <w:t>（3）《</w:t>
            </w:r>
            <w:r>
              <w:rPr>
                <w:rFonts w:hint="eastAsia" w:ascii="仿宋" w:hAnsi="仿宋" w:eastAsia="仿宋"/>
                <w:color w:val="000000" w:themeColor="text1"/>
                <w:kern w:val="0"/>
                <w:sz w:val="24"/>
              </w:rPr>
              <w:t>视频</w:t>
            </w:r>
            <w:r>
              <w:rPr>
                <w:rFonts w:hint="eastAsia" w:ascii="仿宋" w:hAnsi="仿宋" w:eastAsia="仿宋" w:cs="Arial"/>
                <w:color w:val="000000" w:themeColor="text1"/>
                <w:sz w:val="24"/>
              </w:rPr>
              <w:t>演示文件》存储、数量、包装：以U盘形式存储，数量1份，密封包装，加盖投标人公章。</w:t>
            </w:r>
          </w:p>
          <w:p w14:paraId="38375F16">
            <w:pPr>
              <w:snapToGrid w:val="0"/>
              <w:spacing w:line="276" w:lineRule="auto"/>
              <w:rPr>
                <w:rFonts w:ascii="仿宋" w:hAnsi="仿宋" w:eastAsia="仿宋"/>
                <w:color w:val="C00000"/>
                <w:kern w:val="0"/>
                <w:sz w:val="24"/>
              </w:rPr>
            </w:pPr>
            <w:r>
              <w:rPr>
                <w:rFonts w:hint="eastAsia" w:ascii="仿宋" w:hAnsi="仿宋" w:eastAsia="仿宋"/>
                <w:color w:val="auto"/>
                <w:sz w:val="24"/>
                <w:highlight w:val="none"/>
              </w:rPr>
              <w:t>（4）</w:t>
            </w:r>
            <w:r>
              <w:rPr>
                <w:rFonts w:hint="eastAsia" w:ascii="仿宋" w:hAnsi="仿宋" w:eastAsia="仿宋" w:cs="Arial"/>
                <w:color w:val="auto"/>
                <w:sz w:val="24"/>
                <w:highlight w:val="none"/>
              </w:rPr>
              <w:t>《</w:t>
            </w:r>
            <w:r>
              <w:rPr>
                <w:rFonts w:hint="eastAsia" w:ascii="仿宋" w:hAnsi="仿宋" w:eastAsia="仿宋"/>
                <w:color w:val="auto"/>
                <w:kern w:val="0"/>
                <w:sz w:val="24"/>
                <w:highlight w:val="none"/>
              </w:rPr>
              <w:t>视频</w:t>
            </w:r>
            <w:r>
              <w:rPr>
                <w:rFonts w:hint="eastAsia" w:ascii="仿宋" w:hAnsi="仿宋" w:eastAsia="仿宋" w:cs="Arial"/>
                <w:color w:val="auto"/>
                <w:sz w:val="24"/>
                <w:highlight w:val="none"/>
              </w:rPr>
              <w:t>演示文件》送达时间</w:t>
            </w:r>
            <w:r>
              <w:rPr>
                <w:rFonts w:ascii="仿宋" w:hAnsi="仿宋" w:eastAsia="仿宋"/>
                <w:color w:val="auto"/>
                <w:kern w:val="0"/>
                <w:sz w:val="24"/>
                <w:highlight w:val="none"/>
              </w:rPr>
              <w:t>：</w:t>
            </w:r>
            <w:r>
              <w:rPr>
                <w:rFonts w:hint="eastAsia" w:ascii="仿宋" w:hAnsi="仿宋" w:eastAsia="仿宋"/>
                <w:b/>
                <w:i/>
                <w:color w:val="auto"/>
                <w:sz w:val="24"/>
                <w:highlight w:val="none"/>
                <w:u w:val="single"/>
              </w:rPr>
              <w:t>投标</w:t>
            </w:r>
            <w:r>
              <w:rPr>
                <w:rFonts w:ascii="仿宋" w:hAnsi="仿宋" w:eastAsia="仿宋"/>
                <w:b/>
                <w:i/>
                <w:color w:val="auto"/>
                <w:sz w:val="24"/>
                <w:highlight w:val="none"/>
                <w:u w:val="single"/>
              </w:rPr>
              <w:t>截止时间前</w:t>
            </w:r>
            <w:r>
              <w:rPr>
                <w:rFonts w:hint="eastAsia" w:ascii="仿宋" w:hAnsi="仿宋" w:eastAsia="仿宋"/>
                <w:color w:val="auto"/>
                <w:kern w:val="0"/>
                <w:sz w:val="24"/>
                <w:highlight w:val="none"/>
              </w:rPr>
              <w:t>；</w:t>
            </w:r>
            <w:r>
              <w:rPr>
                <w:rFonts w:hint="eastAsia" w:ascii="仿宋" w:hAnsi="仿宋" w:eastAsia="仿宋" w:cs="Arial"/>
                <w:color w:val="auto"/>
                <w:sz w:val="24"/>
                <w:highlight w:val="none"/>
              </w:rPr>
              <w:t>送达</w:t>
            </w:r>
            <w:r>
              <w:rPr>
                <w:rFonts w:hint="eastAsia" w:ascii="仿宋" w:hAnsi="仿宋" w:eastAsia="仿宋"/>
                <w:color w:val="auto"/>
                <w:kern w:val="0"/>
                <w:sz w:val="24"/>
                <w:highlight w:val="none"/>
              </w:rPr>
              <w:t>地点：</w:t>
            </w:r>
            <w:r>
              <w:rPr>
                <w:rFonts w:hint="eastAsia" w:ascii="仿宋" w:hAnsi="仿宋" w:eastAsia="仿宋"/>
                <w:b/>
                <w:i/>
                <w:color w:val="auto"/>
                <w:sz w:val="24"/>
                <w:highlight w:val="none"/>
                <w:u w:val="single"/>
                <w:lang w:eastAsia="zh-CN"/>
              </w:rPr>
              <w:t>杭州市拱墅区白石路318号中国人力资源产业园北楼5楼512室</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b/>
                <w:i/>
                <w:color w:val="auto"/>
                <w:sz w:val="24"/>
                <w:highlight w:val="none"/>
                <w:u w:val="single"/>
                <w:lang w:eastAsia="zh-CN"/>
              </w:rPr>
              <w:t>盛工</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b/>
                <w:i/>
                <w:color w:val="auto"/>
                <w:sz w:val="24"/>
                <w:highlight w:val="none"/>
                <w:u w:val="single"/>
                <w:lang w:eastAsia="zh-CN"/>
              </w:rPr>
              <w:t>15658033007</w:t>
            </w:r>
            <w:r>
              <w:rPr>
                <w:rFonts w:hint="eastAsia" w:ascii="仿宋" w:hAnsi="仿宋" w:eastAsia="仿宋"/>
                <w:color w:val="auto"/>
                <w:sz w:val="24"/>
                <w:highlight w:val="none"/>
              </w:rPr>
              <w:t>。</w:t>
            </w:r>
          </w:p>
        </w:tc>
      </w:tr>
      <w:tr w14:paraId="60ED3A9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62AEE087">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5.2</w:t>
            </w:r>
          </w:p>
        </w:tc>
        <w:tc>
          <w:tcPr>
            <w:tcW w:w="2268" w:type="dxa"/>
            <w:vAlign w:val="center"/>
          </w:tcPr>
          <w:p w14:paraId="28046CB8">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本项目推荐的中标候选人数量</w:t>
            </w:r>
          </w:p>
        </w:tc>
        <w:tc>
          <w:tcPr>
            <w:tcW w:w="6521" w:type="dxa"/>
            <w:vAlign w:val="center"/>
          </w:tcPr>
          <w:p w14:paraId="3D30D860">
            <w:pPr>
              <w:spacing w:line="276" w:lineRule="auto"/>
              <w:rPr>
                <w:rFonts w:ascii="MS Mincho" w:hAnsi="MS Mincho" w:eastAsia="MS Mincho" w:cs="MS Mincho"/>
                <w:b/>
                <w:color w:val="auto"/>
                <w:sz w:val="24"/>
                <w:highlight w:val="none"/>
              </w:rPr>
            </w:pPr>
            <w:r>
              <w:rPr>
                <w:rFonts w:hint="eastAsia" w:ascii="仿宋" w:hAnsi="仿宋" w:eastAsia="仿宋"/>
                <w:color w:val="auto"/>
                <w:kern w:val="0"/>
                <w:sz w:val="24"/>
                <w:highlight w:val="none"/>
              </w:rPr>
              <w:t>【</w:t>
            </w:r>
            <w:r>
              <w:rPr>
                <w:rFonts w:hint="eastAsia" w:ascii="仿宋" w:hAnsi="仿宋" w:eastAsia="仿宋"/>
                <w:b/>
                <w:color w:val="auto"/>
                <w:kern w:val="0"/>
                <w:sz w:val="24"/>
                <w:highlight w:val="none"/>
                <w:u w:val="single"/>
              </w:rPr>
              <w:t>1</w:t>
            </w:r>
            <w:r>
              <w:rPr>
                <w:rFonts w:hint="eastAsia" w:ascii="仿宋" w:hAnsi="仿宋" w:eastAsia="仿宋"/>
                <w:b/>
                <w:color w:val="auto"/>
                <w:kern w:val="0"/>
                <w:sz w:val="24"/>
                <w:highlight w:val="none"/>
              </w:rPr>
              <w:t>名</w:t>
            </w:r>
            <w:r>
              <w:rPr>
                <w:rFonts w:hint="eastAsia" w:ascii="仿宋" w:hAnsi="仿宋" w:eastAsia="仿宋"/>
                <w:color w:val="auto"/>
                <w:kern w:val="0"/>
                <w:sz w:val="24"/>
                <w:highlight w:val="none"/>
              </w:rPr>
              <w:t>】</w:t>
            </w:r>
          </w:p>
        </w:tc>
      </w:tr>
      <w:tr w14:paraId="6D5917E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B07315F">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10.1.2</w:t>
            </w:r>
          </w:p>
        </w:tc>
        <w:tc>
          <w:tcPr>
            <w:tcW w:w="2268" w:type="dxa"/>
            <w:vAlign w:val="center"/>
          </w:tcPr>
          <w:p w14:paraId="09A4E6E0">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采购代理服务费</w:t>
            </w:r>
          </w:p>
          <w:p w14:paraId="039C2282">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收取标准或金额</w:t>
            </w:r>
          </w:p>
        </w:tc>
        <w:tc>
          <w:tcPr>
            <w:tcW w:w="6521" w:type="dxa"/>
            <w:vAlign w:val="center"/>
          </w:tcPr>
          <w:p w14:paraId="4373AF6E">
            <w:pPr>
              <w:spacing w:line="276" w:lineRule="auto"/>
              <w:rPr>
                <w:rFonts w:ascii="仿宋" w:hAnsi="仿宋" w:eastAsia="仿宋" w:cs="Arial"/>
                <w:color w:val="auto"/>
                <w:sz w:val="24"/>
                <w:highlight w:val="none"/>
              </w:rPr>
            </w:pPr>
            <w:r>
              <w:rPr>
                <w:rFonts w:hint="eastAsia" w:ascii="仿宋" w:hAnsi="仿宋" w:eastAsia="仿宋" w:cs="Arial"/>
                <w:b/>
                <w:color w:val="auto"/>
                <w:kern w:val="0"/>
                <w:sz w:val="24"/>
                <w:highlight w:val="none"/>
              </w:rPr>
              <w:t>（1）支付方：</w:t>
            </w:r>
            <w:r>
              <w:rPr>
                <w:rFonts w:hint="eastAsia" w:ascii="仿宋" w:hAnsi="仿宋" w:eastAsia="仿宋" w:cs="Arial"/>
                <w:i/>
                <w:color w:val="auto"/>
                <w:sz w:val="24"/>
                <w:highlight w:val="none"/>
                <w:u w:val="single"/>
              </w:rPr>
              <w:t>中标人</w:t>
            </w:r>
            <w:r>
              <w:rPr>
                <w:rFonts w:hint="eastAsia" w:ascii="仿宋" w:hAnsi="仿宋" w:eastAsia="仿宋" w:cs="Arial"/>
                <w:i/>
                <w:color w:val="auto"/>
                <w:sz w:val="24"/>
                <w:highlight w:val="none"/>
              </w:rPr>
              <w:t>；</w:t>
            </w:r>
          </w:p>
          <w:p w14:paraId="18AAE3B7">
            <w:pPr>
              <w:spacing w:line="276" w:lineRule="auto"/>
              <w:rPr>
                <w:rFonts w:ascii="仿宋" w:hAnsi="仿宋" w:eastAsia="仿宋" w:cs="Arial"/>
                <w:color w:val="auto"/>
                <w:sz w:val="24"/>
                <w:highlight w:val="none"/>
              </w:rPr>
            </w:pPr>
            <w:r>
              <w:rPr>
                <w:rFonts w:hint="eastAsia" w:ascii="仿宋" w:hAnsi="仿宋" w:eastAsia="仿宋" w:cs="Arial"/>
                <w:b/>
                <w:color w:val="auto"/>
                <w:kern w:val="0"/>
                <w:sz w:val="24"/>
                <w:highlight w:val="none"/>
              </w:rPr>
              <w:t>（2）收取标准：</w:t>
            </w:r>
            <w:r>
              <w:rPr>
                <w:rFonts w:hint="eastAsia" w:ascii="仿宋" w:hAnsi="仿宋" w:eastAsia="仿宋"/>
                <w:b/>
                <w:i/>
                <w:color w:val="auto"/>
                <w:sz w:val="24"/>
                <w:highlight w:val="none"/>
                <w:u w:val="single"/>
              </w:rPr>
              <w:t>按计价格</w:t>
            </w:r>
            <w:r>
              <w:rPr>
                <w:rFonts w:ascii="仿宋" w:hAnsi="仿宋" w:eastAsia="仿宋"/>
                <w:b/>
                <w:i/>
                <w:color w:val="auto"/>
                <w:sz w:val="24"/>
                <w:highlight w:val="none"/>
                <w:u w:val="single"/>
              </w:rPr>
              <w:t>[2002]1980</w:t>
            </w:r>
            <w:r>
              <w:rPr>
                <w:rFonts w:hint="eastAsia" w:ascii="仿宋" w:hAnsi="仿宋" w:eastAsia="仿宋"/>
                <w:b/>
                <w:i/>
                <w:color w:val="auto"/>
                <w:sz w:val="24"/>
                <w:highlight w:val="none"/>
                <w:u w:val="single"/>
              </w:rPr>
              <w:t>号货物类收费标准的80%收取，收费不足</w:t>
            </w:r>
            <w:r>
              <w:rPr>
                <w:rFonts w:hint="eastAsia" w:ascii="仿宋" w:hAnsi="仿宋" w:eastAsia="仿宋"/>
                <w:b/>
                <w:i/>
                <w:color w:val="auto"/>
                <w:sz w:val="24"/>
                <w:highlight w:val="none"/>
                <w:u w:val="single"/>
                <w:lang w:val="en-US" w:eastAsia="zh-CN"/>
              </w:rPr>
              <w:t>3</w:t>
            </w:r>
            <w:r>
              <w:rPr>
                <w:rFonts w:hint="eastAsia" w:ascii="仿宋" w:hAnsi="仿宋" w:eastAsia="仿宋"/>
                <w:b/>
                <w:i/>
                <w:color w:val="auto"/>
                <w:sz w:val="24"/>
                <w:highlight w:val="none"/>
                <w:u w:val="single"/>
              </w:rPr>
              <w:t>000元的按</w:t>
            </w:r>
            <w:r>
              <w:rPr>
                <w:rFonts w:hint="eastAsia" w:ascii="仿宋" w:hAnsi="仿宋" w:eastAsia="仿宋"/>
                <w:b/>
                <w:i/>
                <w:color w:val="auto"/>
                <w:sz w:val="24"/>
                <w:highlight w:val="none"/>
                <w:u w:val="single"/>
                <w:lang w:val="en-US" w:eastAsia="zh-CN"/>
              </w:rPr>
              <w:t>3</w:t>
            </w:r>
            <w:r>
              <w:rPr>
                <w:rFonts w:hint="eastAsia" w:ascii="仿宋" w:hAnsi="仿宋" w:eastAsia="仿宋"/>
                <w:b/>
                <w:i/>
                <w:color w:val="auto"/>
                <w:sz w:val="24"/>
                <w:highlight w:val="none"/>
                <w:u w:val="single"/>
              </w:rPr>
              <w:t>000元收取</w:t>
            </w:r>
            <w:r>
              <w:rPr>
                <w:rFonts w:hint="eastAsia" w:ascii="仿宋" w:hAnsi="仿宋" w:eastAsia="仿宋"/>
                <w:color w:val="auto"/>
                <w:sz w:val="24"/>
                <w:highlight w:val="none"/>
              </w:rPr>
              <w:t>；</w:t>
            </w:r>
          </w:p>
          <w:p w14:paraId="607F06DA">
            <w:pPr>
              <w:spacing w:line="276" w:lineRule="auto"/>
              <w:ind w:right="42" w:rightChars="2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（3）缴纳时间：</w:t>
            </w:r>
            <w:r>
              <w:rPr>
                <w:rFonts w:hint="eastAsia" w:ascii="仿宋" w:hAnsi="仿宋" w:eastAsia="仿宋" w:cs="Arial"/>
                <w:i/>
                <w:color w:val="auto"/>
                <w:kern w:val="0"/>
                <w:sz w:val="24"/>
                <w:highlight w:val="none"/>
                <w:u w:val="single"/>
              </w:rPr>
              <w:t>采购结果发布后5日内一次性缴纳</w:t>
            </w:r>
            <w:r>
              <w:rPr>
                <w:rFonts w:hint="eastAsia" w:ascii="仿宋" w:hAnsi="仿宋" w:eastAsia="仿宋" w:cs="Arial"/>
                <w:i/>
                <w:color w:val="auto"/>
                <w:kern w:val="0"/>
                <w:sz w:val="24"/>
                <w:highlight w:val="none"/>
              </w:rPr>
              <w:t>；</w:t>
            </w:r>
          </w:p>
          <w:p w14:paraId="12285295">
            <w:pPr>
              <w:spacing w:line="276" w:lineRule="auto"/>
              <w:rPr>
                <w:rFonts w:hint="eastAsia" w:ascii="仿宋" w:hAnsi="仿宋" w:eastAsia="仿宋" w:cs="Arial"/>
                <w:i/>
                <w:color w:val="auto"/>
                <w:sz w:val="24"/>
                <w:highlight w:val="none"/>
                <w:u w:val="single"/>
                <w:lang w:eastAsia="zh-CN"/>
              </w:rPr>
            </w:pPr>
            <w:r>
              <w:rPr>
                <w:rFonts w:hint="eastAsia" w:ascii="仿宋" w:hAnsi="仿宋" w:eastAsia="仿宋" w:cs="Arial"/>
                <w:b/>
                <w:color w:val="auto"/>
                <w:kern w:val="0"/>
                <w:sz w:val="24"/>
                <w:highlight w:val="none"/>
              </w:rPr>
              <w:t>（4）收取账户：</w:t>
            </w:r>
            <w:r>
              <w:rPr>
                <w:rFonts w:hint="eastAsia" w:ascii="仿宋" w:hAnsi="仿宋" w:eastAsia="仿宋" w:cs="Arial"/>
                <w:i/>
                <w:color w:val="auto"/>
                <w:sz w:val="24"/>
                <w:highlight w:val="none"/>
                <w:u w:val="single"/>
                <w:lang w:eastAsia="zh-CN"/>
              </w:rPr>
              <w:t>浙江五石中正工程咨询有限公司（户名），1202003209900014176（帐号），中国工商银行杭州潮王路支行（开户行）；</w:t>
            </w:r>
          </w:p>
          <w:p w14:paraId="3B902522">
            <w:pPr>
              <w:spacing w:line="276" w:lineRule="auto"/>
              <w:rPr>
                <w:rFonts w:ascii="仿宋" w:hAnsi="仿宋" w:eastAsia="仿宋" w:cs="Arial"/>
                <w:color w:val="auto"/>
                <w:sz w:val="24"/>
                <w:highlight w:val="none"/>
              </w:rPr>
            </w:pPr>
            <w:r>
              <w:rPr>
                <w:rFonts w:hint="eastAsia" w:ascii="仿宋" w:hAnsi="仿宋" w:eastAsia="仿宋" w:cs="Arial"/>
                <w:b/>
                <w:color w:val="auto"/>
                <w:kern w:val="0"/>
                <w:sz w:val="24"/>
                <w:highlight w:val="none"/>
              </w:rPr>
              <w:t>（5）缴纳形式：</w:t>
            </w:r>
            <w:r>
              <w:rPr>
                <w:rFonts w:hint="eastAsia" w:ascii="仿宋" w:hAnsi="仿宋" w:eastAsia="仿宋" w:cs="Arial"/>
                <w:i/>
                <w:color w:val="auto"/>
                <w:kern w:val="0"/>
                <w:sz w:val="24"/>
                <w:highlight w:val="none"/>
                <w:u w:val="single"/>
              </w:rPr>
              <w:t>电汇、转账、支票、汇票（不接受现金）</w:t>
            </w:r>
            <w:r>
              <w:rPr>
                <w:rFonts w:hint="eastAsia" w:ascii="仿宋" w:hAnsi="仿宋" w:eastAsia="仿宋" w:cs="Arial"/>
                <w:i/>
                <w:color w:val="auto"/>
                <w:kern w:val="0"/>
                <w:sz w:val="24"/>
                <w:highlight w:val="none"/>
              </w:rPr>
              <w:t>；</w:t>
            </w:r>
          </w:p>
          <w:p w14:paraId="6E7D4EA1">
            <w:pPr>
              <w:spacing w:line="276" w:lineRule="auto"/>
              <w:rPr>
                <w:rFonts w:ascii="仿宋" w:hAnsi="仿宋" w:eastAsia="仿宋" w:cs="Arial"/>
                <w:b/>
                <w:color w:val="auto"/>
                <w:sz w:val="24"/>
                <w:highlight w:val="none"/>
              </w:rPr>
            </w:pPr>
            <w:r>
              <w:rPr>
                <w:rFonts w:hint="eastAsia" w:ascii="仿宋" w:hAnsi="仿宋" w:eastAsia="仿宋" w:cs="Arial"/>
                <w:b/>
                <w:color w:val="auto"/>
                <w:kern w:val="0"/>
                <w:sz w:val="24"/>
                <w:highlight w:val="none"/>
              </w:rPr>
              <w:t>（6）特别说明：中标人未按采购文件规定和投标承诺缴纳采购代理服务费的，合同验收不予通过。</w:t>
            </w:r>
          </w:p>
        </w:tc>
      </w:tr>
      <w:tr w14:paraId="40AD01E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Align w:val="center"/>
          </w:tcPr>
          <w:p w14:paraId="025B50EA">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10.2.1</w:t>
            </w:r>
          </w:p>
        </w:tc>
        <w:tc>
          <w:tcPr>
            <w:tcW w:w="2268" w:type="dxa"/>
            <w:vAlign w:val="center"/>
          </w:tcPr>
          <w:p w14:paraId="63E4788D">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重要提醒</w:t>
            </w:r>
          </w:p>
        </w:tc>
        <w:tc>
          <w:tcPr>
            <w:tcW w:w="6521" w:type="dxa"/>
            <w:vAlign w:val="center"/>
          </w:tcPr>
          <w:p w14:paraId="4D863F53">
            <w:pPr>
              <w:spacing w:line="276" w:lineRule="auto"/>
              <w:rPr>
                <w:rFonts w:ascii="仿宋" w:hAnsi="仿宋" w:eastAsia="仿宋" w:cs="Arial"/>
                <w:color w:val="auto"/>
                <w:sz w:val="24"/>
              </w:rPr>
            </w:pPr>
            <w:r>
              <w:rPr>
                <w:rFonts w:hint="eastAsia" w:ascii="仿宋" w:hAnsi="仿宋" w:eastAsia="仿宋" w:cs="Arial"/>
                <w:color w:val="auto"/>
                <w:sz w:val="24"/>
              </w:rPr>
              <w:t>（1）</w:t>
            </w:r>
            <w:r>
              <w:rPr>
                <w:rFonts w:hint="eastAsia" w:ascii="仿宋" w:hAnsi="仿宋" w:eastAsia="仿宋" w:cs="Arial"/>
                <w:b/>
                <w:color w:val="auto"/>
                <w:sz w:val="24"/>
                <w:u w:val="single"/>
              </w:rPr>
              <w:t>本表内容是对《第二章投标人须知》内容的补充和修改，如果本表和第二章投标人须知的约定不一致，以本表的约定为准</w:t>
            </w:r>
            <w:r>
              <w:rPr>
                <w:rFonts w:hint="eastAsia" w:ascii="仿宋" w:hAnsi="仿宋" w:eastAsia="仿宋" w:cs="Arial"/>
                <w:color w:val="auto"/>
                <w:sz w:val="24"/>
              </w:rPr>
              <w:t>。</w:t>
            </w:r>
          </w:p>
          <w:p w14:paraId="4105291A">
            <w:pPr>
              <w:spacing w:line="276" w:lineRule="auto"/>
              <w:rPr>
                <w:rFonts w:ascii="仿宋" w:hAnsi="仿宋" w:eastAsia="仿宋" w:cs="Arial"/>
                <w:color w:val="auto"/>
                <w:sz w:val="24"/>
              </w:rPr>
            </w:pPr>
            <w:r>
              <w:rPr>
                <w:rFonts w:hint="eastAsia" w:ascii="仿宋" w:hAnsi="仿宋" w:eastAsia="仿宋" w:cs="Arial"/>
                <w:color w:val="auto"/>
                <w:sz w:val="24"/>
              </w:rPr>
              <w:t>（2）</w:t>
            </w:r>
            <w:r>
              <w:rPr>
                <w:rFonts w:hint="eastAsia" w:ascii="仿宋" w:hAnsi="仿宋" w:eastAsia="仿宋" w:cs="Arial"/>
                <w:b/>
                <w:color w:val="auto"/>
                <w:sz w:val="24"/>
                <w:u w:val="single"/>
              </w:rPr>
              <w:t>采购文件中所有</w:t>
            </w:r>
            <w:r>
              <w:rPr>
                <w:rFonts w:ascii="仿宋" w:hAnsi="仿宋" w:eastAsia="仿宋" w:cs="Arial"/>
                <w:b/>
                <w:color w:val="auto"/>
                <w:sz w:val="24"/>
                <w:u w:val="single"/>
              </w:rPr>
              <w:t>加粗</w:t>
            </w:r>
            <w:r>
              <w:rPr>
                <w:rFonts w:hint="eastAsia" w:ascii="仿宋" w:hAnsi="仿宋" w:eastAsia="仿宋" w:cs="Arial"/>
                <w:b/>
                <w:color w:val="auto"/>
                <w:sz w:val="24"/>
                <w:u w:val="single"/>
              </w:rPr>
              <w:t>、</w:t>
            </w:r>
            <w:r>
              <w:rPr>
                <w:rFonts w:ascii="仿宋" w:hAnsi="仿宋" w:eastAsia="仿宋" w:cs="Arial"/>
                <w:b/>
                <w:color w:val="auto"/>
                <w:sz w:val="24"/>
                <w:u w:val="single"/>
              </w:rPr>
              <w:t>加下划线</w:t>
            </w:r>
            <w:r>
              <w:rPr>
                <w:rFonts w:hint="eastAsia" w:ascii="仿宋" w:hAnsi="仿宋" w:eastAsia="仿宋" w:cs="Arial"/>
                <w:b/>
                <w:color w:val="auto"/>
                <w:sz w:val="24"/>
                <w:u w:val="single"/>
              </w:rPr>
              <w:t>及斜体</w:t>
            </w:r>
            <w:r>
              <w:rPr>
                <w:rFonts w:ascii="仿宋" w:hAnsi="仿宋" w:eastAsia="仿宋" w:cs="Arial"/>
                <w:b/>
                <w:color w:val="auto"/>
                <w:sz w:val="24"/>
                <w:u w:val="single"/>
              </w:rPr>
              <w:t>的条款提请各供应商</w:t>
            </w:r>
            <w:r>
              <w:rPr>
                <w:rFonts w:hint="eastAsia" w:ascii="仿宋" w:hAnsi="仿宋" w:eastAsia="仿宋" w:cs="Arial"/>
                <w:b/>
                <w:color w:val="auto"/>
                <w:sz w:val="24"/>
                <w:u w:val="single"/>
              </w:rPr>
              <w:t>重点</w:t>
            </w:r>
            <w:r>
              <w:rPr>
                <w:rFonts w:ascii="仿宋" w:hAnsi="仿宋" w:eastAsia="仿宋" w:cs="Arial"/>
                <w:b/>
                <w:color w:val="auto"/>
                <w:sz w:val="24"/>
                <w:u w:val="single"/>
              </w:rPr>
              <w:t>注意，因误读、漏读、错读采购文件内容而造成的一切后果，</w:t>
            </w:r>
            <w:r>
              <w:rPr>
                <w:rFonts w:hint="eastAsia" w:ascii="仿宋" w:hAnsi="仿宋" w:eastAsia="仿宋" w:cs="Arial"/>
                <w:b/>
                <w:color w:val="auto"/>
                <w:sz w:val="24"/>
                <w:u w:val="single"/>
              </w:rPr>
              <w:t>是</w:t>
            </w:r>
            <w:r>
              <w:rPr>
                <w:rFonts w:ascii="仿宋" w:hAnsi="仿宋" w:eastAsia="仿宋" w:cs="Arial"/>
                <w:b/>
                <w:color w:val="auto"/>
                <w:sz w:val="24"/>
                <w:u w:val="single"/>
              </w:rPr>
              <w:t>供应商</w:t>
            </w:r>
            <w:r>
              <w:rPr>
                <w:rFonts w:hint="eastAsia" w:ascii="仿宋" w:hAnsi="仿宋" w:eastAsia="仿宋" w:cs="Arial"/>
                <w:b/>
                <w:color w:val="auto"/>
                <w:sz w:val="24"/>
                <w:u w:val="single"/>
              </w:rPr>
              <w:t>自身责任，采购人及采购代理机构不承担任何责任</w:t>
            </w:r>
            <w:r>
              <w:rPr>
                <w:rFonts w:hint="eastAsia" w:ascii="仿宋" w:hAnsi="仿宋" w:eastAsia="仿宋" w:cs="Arial"/>
                <w:color w:val="auto"/>
                <w:sz w:val="24"/>
              </w:rPr>
              <w:t>。</w:t>
            </w:r>
          </w:p>
        </w:tc>
      </w:tr>
      <w:tr w14:paraId="618E720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Merge w:val="restart"/>
            <w:vAlign w:val="center"/>
          </w:tcPr>
          <w:p w14:paraId="4FB87D85">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10.2.2</w:t>
            </w:r>
          </w:p>
        </w:tc>
        <w:tc>
          <w:tcPr>
            <w:tcW w:w="2268" w:type="dxa"/>
            <w:vMerge w:val="restart"/>
            <w:vAlign w:val="center"/>
          </w:tcPr>
          <w:p w14:paraId="2C3A3F62">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特别说明</w:t>
            </w:r>
          </w:p>
        </w:tc>
        <w:tc>
          <w:tcPr>
            <w:tcW w:w="6521" w:type="dxa"/>
            <w:vAlign w:val="center"/>
          </w:tcPr>
          <w:p w14:paraId="78D5F10F">
            <w:pPr>
              <w:spacing w:line="276" w:lineRule="auto"/>
              <w:rPr>
                <w:rFonts w:ascii="仿宋" w:hAnsi="仿宋" w:eastAsia="仿宋" w:cs="宋体"/>
                <w:snapToGrid w:val="0"/>
                <w:color w:val="auto"/>
                <w:kern w:val="28"/>
                <w:sz w:val="24"/>
                <w:highlight w:val="none"/>
              </w:rPr>
            </w:pPr>
            <w:r>
              <w:rPr>
                <w:rFonts w:hint="eastAsia" w:ascii="MS Mincho" w:hAnsi="MS Mincho" w:eastAsia="MS Mincho" w:cs="MS Mincho"/>
                <w:b/>
                <w:color w:val="auto"/>
                <w:sz w:val="24"/>
                <w:highlight w:val="none"/>
              </w:rPr>
              <w:t>☑</w:t>
            </w:r>
            <w:r>
              <w:rPr>
                <w:rFonts w:hint="eastAsia" w:ascii="仿宋" w:hAnsi="仿宋" w:eastAsia="仿宋" w:cs="宋体"/>
                <w:b/>
                <w:snapToGrid w:val="0"/>
                <w:color w:val="auto"/>
                <w:kern w:val="28"/>
                <w:sz w:val="24"/>
                <w:highlight w:val="none"/>
                <w:u w:val="single"/>
              </w:rPr>
              <w:t>联合体投标的，联合体各方分别提供与联合体协议中规定的分工内容相应的业绩证明材料，业绩数量以提供材料较少的一方为准</w:t>
            </w:r>
            <w:r>
              <w:rPr>
                <w:rFonts w:hint="eastAsia" w:ascii="仿宋" w:hAnsi="仿宋" w:eastAsia="仿宋" w:cs="宋体"/>
                <w:b/>
                <w:snapToGrid w:val="0"/>
                <w:color w:val="auto"/>
                <w:kern w:val="28"/>
                <w:sz w:val="24"/>
                <w:highlight w:val="none"/>
              </w:rPr>
              <w:t>。</w:t>
            </w:r>
          </w:p>
        </w:tc>
      </w:tr>
      <w:tr w14:paraId="4333515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229" w:type="dxa"/>
            <w:vMerge w:val="continue"/>
            <w:vAlign w:val="center"/>
          </w:tcPr>
          <w:p w14:paraId="2D9684C9">
            <w:pPr>
              <w:spacing w:line="276" w:lineRule="auto"/>
              <w:jc w:val="center"/>
              <w:rPr>
                <w:rFonts w:ascii="仿宋" w:hAnsi="仿宋" w:eastAsia="仿宋" w:cs="Arial"/>
                <w:color w:val="000000" w:themeColor="text1"/>
                <w:sz w:val="24"/>
              </w:rPr>
            </w:pPr>
          </w:p>
        </w:tc>
        <w:tc>
          <w:tcPr>
            <w:tcW w:w="2268" w:type="dxa"/>
            <w:vMerge w:val="continue"/>
            <w:vAlign w:val="center"/>
          </w:tcPr>
          <w:p w14:paraId="314F8D72">
            <w:pPr>
              <w:spacing w:line="276" w:lineRule="auto"/>
              <w:jc w:val="center"/>
              <w:rPr>
                <w:rFonts w:ascii="仿宋" w:hAnsi="仿宋" w:eastAsia="仿宋" w:cs="Arial"/>
                <w:color w:val="000000" w:themeColor="text1"/>
                <w:sz w:val="24"/>
              </w:rPr>
            </w:pPr>
          </w:p>
        </w:tc>
        <w:tc>
          <w:tcPr>
            <w:tcW w:w="6521" w:type="dxa"/>
            <w:vAlign w:val="center"/>
          </w:tcPr>
          <w:p w14:paraId="3CEBBCA8">
            <w:pPr>
              <w:spacing w:line="276" w:lineRule="auto"/>
              <w:rPr>
                <w:rFonts w:ascii="仿宋" w:hAnsi="仿宋" w:eastAsia="仿宋" w:cs="宋体"/>
                <w:snapToGrid w:val="0"/>
                <w:color w:val="auto"/>
                <w:kern w:val="28"/>
                <w:sz w:val="24"/>
                <w:highlight w:val="none"/>
              </w:rPr>
            </w:pPr>
            <w:r>
              <w:rPr>
                <w:rFonts w:hint="eastAsia" w:ascii="MS Mincho" w:hAnsi="MS Mincho" w:eastAsia="MS Mincho" w:cs="MS Mincho"/>
                <w:b/>
                <w:color w:val="auto"/>
                <w:sz w:val="24"/>
                <w:highlight w:val="none"/>
              </w:rPr>
              <w:t>☑</w:t>
            </w:r>
            <w:r>
              <w:rPr>
                <w:rFonts w:hint="eastAsia" w:ascii="仿宋" w:hAnsi="仿宋" w:eastAsia="仿宋" w:cs="宋体"/>
                <w:b/>
                <w:snapToGrid w:val="0"/>
                <w:color w:val="auto"/>
                <w:kern w:val="28"/>
                <w:sz w:val="24"/>
                <w:highlight w:val="none"/>
                <w:u w:val="single"/>
              </w:rPr>
              <w:t>联合体投标的，联合体各方均需按采购文件第四部分评标标准要求提供资信证明文件，否则视为不符合相关要求</w:t>
            </w:r>
            <w:r>
              <w:rPr>
                <w:rFonts w:hint="eastAsia" w:ascii="仿宋" w:hAnsi="仿宋" w:eastAsia="仿宋" w:cs="宋体"/>
                <w:b/>
                <w:snapToGrid w:val="0"/>
                <w:color w:val="auto"/>
                <w:kern w:val="28"/>
                <w:sz w:val="24"/>
                <w:highlight w:val="none"/>
              </w:rPr>
              <w:t>。</w:t>
            </w:r>
          </w:p>
          <w:p w14:paraId="2B9BCD07">
            <w:pPr>
              <w:spacing w:line="276" w:lineRule="auto"/>
              <w:rPr>
                <w:rFonts w:ascii="仿宋" w:hAnsi="仿宋" w:eastAsia="仿宋" w:cs="Arial"/>
                <w:color w:val="auto"/>
                <w:sz w:val="24"/>
                <w:highlight w:val="none"/>
              </w:rPr>
            </w:pPr>
            <w:r>
              <w:rPr>
                <w:rFonts w:hint="eastAsia" w:ascii="仿宋" w:hAnsi="仿宋" w:cs="MS Mincho"/>
                <w:bCs/>
                <w:color w:val="auto"/>
                <w:sz w:val="24"/>
                <w:highlight w:val="none"/>
              </w:rPr>
              <w:t>□</w:t>
            </w:r>
            <w:r>
              <w:rPr>
                <w:rFonts w:hint="eastAsia" w:ascii="仿宋" w:hAnsi="仿宋" w:eastAsia="仿宋" w:cs="宋体"/>
                <w:snapToGrid w:val="0"/>
                <w:color w:val="auto"/>
                <w:kern w:val="28"/>
                <w:sz w:val="24"/>
                <w:highlight w:val="none"/>
              </w:rPr>
              <w:t>联合体投标的，联合体中有一方或者联合体成员根据分工按采购文件第四章评标办法要求提供了资信证明文件的，视为符合了相关要求。</w:t>
            </w:r>
          </w:p>
        </w:tc>
      </w:tr>
    </w:tbl>
    <w:p w14:paraId="70F1A2F0">
      <w:pPr>
        <w:rPr>
          <w:color w:val="000000" w:themeColor="text1"/>
        </w:rPr>
      </w:pPr>
    </w:p>
    <w:p w14:paraId="4392859C">
      <w:pPr>
        <w:pStyle w:val="124"/>
        <w:rPr>
          <w:color w:val="000000" w:themeColor="text1"/>
        </w:rPr>
      </w:pPr>
      <w:bookmarkStart w:id="41" w:name="_Toc424164154"/>
      <w:r>
        <w:rPr>
          <w:color w:val="000000" w:themeColor="text1"/>
        </w:rPr>
        <w:br w:type="page"/>
      </w:r>
      <w:bookmarkStart w:id="42" w:name="_Toc440162786"/>
      <w:bookmarkStart w:id="43" w:name="_Toc97118717"/>
      <w:bookmarkStart w:id="44" w:name="_Toc200912333"/>
      <w:bookmarkStart w:id="45" w:name="_Toc97118323"/>
      <w:r>
        <w:rPr>
          <w:rFonts w:hint="eastAsia"/>
          <w:color w:val="000000" w:themeColor="text1"/>
        </w:rPr>
        <w:t>一、总则</w:t>
      </w:r>
      <w:bookmarkEnd w:id="41"/>
      <w:bookmarkEnd w:id="42"/>
      <w:bookmarkEnd w:id="43"/>
      <w:bookmarkEnd w:id="44"/>
      <w:bookmarkEnd w:id="45"/>
    </w:p>
    <w:p w14:paraId="6F69B56D">
      <w:pPr>
        <w:pStyle w:val="4"/>
        <w:rPr>
          <w:color w:val="000000" w:themeColor="text1"/>
        </w:rPr>
      </w:pPr>
      <w:r>
        <w:rPr>
          <w:rFonts w:hint="eastAsia"/>
          <w:color w:val="000000" w:themeColor="text1"/>
        </w:rPr>
        <w:t>1.1 适用范围</w:t>
      </w:r>
    </w:p>
    <w:p w14:paraId="3F746119">
      <w:pPr>
        <w:pStyle w:val="142"/>
        <w:spacing w:after="240"/>
        <w:rPr>
          <w:color w:val="000000" w:themeColor="text1"/>
        </w:rPr>
      </w:pPr>
      <w:r>
        <w:rPr>
          <w:color w:val="000000" w:themeColor="text1"/>
        </w:rPr>
        <w:t>本采购文件适用于</w:t>
      </w:r>
      <w:r>
        <w:rPr>
          <w:rFonts w:hint="eastAsia"/>
          <w:b/>
          <w:color w:val="auto"/>
          <w:u w:val="single"/>
          <w:lang w:eastAsia="zh-CN"/>
        </w:rPr>
        <w:t>浙江省杭州第十一中学大关校区物化实验室改造项目</w:t>
      </w:r>
      <w:r>
        <w:rPr>
          <w:rFonts w:hint="eastAsia"/>
          <w:b/>
          <w:color w:val="auto"/>
          <w:u w:val="single"/>
        </w:rPr>
        <w:t>（项目编号：</w:t>
      </w:r>
      <w:r>
        <w:rPr>
          <w:rFonts w:hint="eastAsia"/>
          <w:b/>
          <w:color w:val="auto"/>
          <w:u w:val="single"/>
          <w:lang w:eastAsia="zh-CN"/>
        </w:rPr>
        <w:t>ZJWS2025-0619</w:t>
      </w:r>
      <w:r>
        <w:rPr>
          <w:rFonts w:hint="eastAsia"/>
          <w:b/>
          <w:color w:val="auto"/>
          <w:u w:val="single"/>
        </w:rPr>
        <w:t>）</w:t>
      </w:r>
      <w:r>
        <w:rPr>
          <w:color w:val="auto"/>
        </w:rPr>
        <w:t>的</w:t>
      </w:r>
      <w:r>
        <w:rPr>
          <w:rFonts w:hint="eastAsia"/>
          <w:color w:val="auto"/>
        </w:rPr>
        <w:t>招标、投标、开标、资格审查及信用信息查询、评标、定标、合同、验收等行为（法律、法</w:t>
      </w:r>
      <w:r>
        <w:rPr>
          <w:rFonts w:hint="eastAsia"/>
          <w:color w:val="000000" w:themeColor="text1"/>
        </w:rPr>
        <w:t>规另有规定的，从其规定）。</w:t>
      </w:r>
    </w:p>
    <w:p w14:paraId="63CDC2CA">
      <w:pPr>
        <w:pStyle w:val="4"/>
        <w:rPr>
          <w:color w:val="000000" w:themeColor="text1"/>
        </w:rPr>
      </w:pPr>
      <w:r>
        <w:rPr>
          <w:rFonts w:hint="eastAsia"/>
          <w:color w:val="000000" w:themeColor="text1"/>
        </w:rPr>
        <w:t xml:space="preserve">1.2 </w:t>
      </w:r>
      <w:r>
        <w:rPr>
          <w:color w:val="000000" w:themeColor="text1"/>
        </w:rPr>
        <w:t>定义</w:t>
      </w:r>
    </w:p>
    <w:p w14:paraId="3792DC7C">
      <w:pPr>
        <w:pStyle w:val="142"/>
        <w:rPr>
          <w:color w:val="000000" w:themeColor="text1"/>
        </w:rPr>
      </w:pPr>
      <w:r>
        <w:rPr>
          <w:rFonts w:hint="eastAsia"/>
          <w:color w:val="000000" w:themeColor="text1"/>
        </w:rPr>
        <w:t>1.2</w:t>
      </w:r>
      <w:r>
        <w:rPr>
          <w:color w:val="000000" w:themeColor="text1"/>
        </w:rPr>
        <w:t>.1</w:t>
      </w:r>
      <w:r>
        <w:rPr>
          <w:rFonts w:hint="eastAsia"/>
          <w:b/>
          <w:color w:val="000000" w:themeColor="text1"/>
        </w:rPr>
        <w:t>“</w:t>
      </w:r>
      <w:r>
        <w:rPr>
          <w:b/>
          <w:color w:val="000000" w:themeColor="text1"/>
        </w:rPr>
        <w:t>采购人</w:t>
      </w:r>
      <w:r>
        <w:rPr>
          <w:rFonts w:hint="eastAsia"/>
          <w:b/>
          <w:color w:val="000000" w:themeColor="text1"/>
        </w:rPr>
        <w:t>”</w:t>
      </w:r>
      <w:r>
        <w:rPr>
          <w:rFonts w:hint="eastAsia"/>
          <w:color w:val="000000" w:themeColor="text1"/>
        </w:rPr>
        <w:t>系指招标公告中载明的本项目的采购人。</w:t>
      </w:r>
    </w:p>
    <w:p w14:paraId="09F49079">
      <w:pPr>
        <w:pStyle w:val="142"/>
        <w:rPr>
          <w:color w:val="000000" w:themeColor="text1"/>
        </w:rPr>
      </w:pPr>
      <w:r>
        <w:rPr>
          <w:rFonts w:hint="eastAsia"/>
          <w:color w:val="000000" w:themeColor="text1"/>
        </w:rPr>
        <w:t>1.2.2</w:t>
      </w:r>
      <w:r>
        <w:rPr>
          <w:rFonts w:hint="eastAsia"/>
          <w:b/>
          <w:color w:val="000000" w:themeColor="text1"/>
        </w:rPr>
        <w:t>“采购代理机构”</w:t>
      </w:r>
      <w:r>
        <w:rPr>
          <w:rFonts w:hint="eastAsia"/>
          <w:color w:val="000000" w:themeColor="text1"/>
        </w:rPr>
        <w:t>系指招标公告中载明的本项目的采购代理机构。</w:t>
      </w:r>
    </w:p>
    <w:p w14:paraId="34111FA5">
      <w:pPr>
        <w:pStyle w:val="142"/>
        <w:rPr>
          <w:color w:val="000000" w:themeColor="text1"/>
        </w:rPr>
      </w:pPr>
      <w:r>
        <w:rPr>
          <w:rFonts w:hint="eastAsia"/>
          <w:color w:val="000000" w:themeColor="text1"/>
        </w:rPr>
        <w:t>1.2</w:t>
      </w:r>
      <w:r>
        <w:rPr>
          <w:color w:val="000000" w:themeColor="text1"/>
        </w:rPr>
        <w:t>.</w:t>
      </w:r>
      <w:r>
        <w:rPr>
          <w:rFonts w:hint="eastAsia"/>
          <w:color w:val="000000" w:themeColor="text1"/>
        </w:rPr>
        <w:t>3</w:t>
      </w:r>
      <w:r>
        <w:rPr>
          <w:rFonts w:hint="eastAsia"/>
          <w:b/>
          <w:color w:val="000000" w:themeColor="text1"/>
        </w:rPr>
        <w:t>“</w:t>
      </w:r>
      <w:r>
        <w:rPr>
          <w:b/>
          <w:color w:val="000000" w:themeColor="text1"/>
        </w:rPr>
        <w:t>投标人</w:t>
      </w:r>
      <w:r>
        <w:rPr>
          <w:rFonts w:hint="eastAsia"/>
          <w:b/>
          <w:color w:val="000000" w:themeColor="text1"/>
        </w:rPr>
        <w:t>”</w:t>
      </w:r>
      <w:r>
        <w:rPr>
          <w:rFonts w:hint="eastAsia"/>
          <w:color w:val="000000" w:themeColor="text1"/>
        </w:rPr>
        <w:t>系指响应招标、参加投标竞争的法人、其他组织或者自然人。</w:t>
      </w:r>
    </w:p>
    <w:p w14:paraId="778E5D6B">
      <w:pPr>
        <w:pStyle w:val="142"/>
        <w:rPr>
          <w:color w:val="000000" w:themeColor="text1"/>
        </w:rPr>
      </w:pPr>
      <w:r>
        <w:rPr>
          <w:rFonts w:hint="eastAsia"/>
          <w:color w:val="000000" w:themeColor="text1"/>
        </w:rPr>
        <w:t>1.2.4</w:t>
      </w:r>
      <w:r>
        <w:rPr>
          <w:rFonts w:hint="eastAsia"/>
          <w:b/>
          <w:color w:val="000000" w:themeColor="text1"/>
        </w:rPr>
        <w:t>“负责人”</w:t>
      </w:r>
      <w:r>
        <w:rPr>
          <w:rFonts w:hint="eastAsia"/>
          <w:color w:val="000000" w:themeColor="text1"/>
        </w:rPr>
        <w:t>系指法人企业的法定负责人，或其他组织为法律、行政法规规定代表单位行使职权的主要负责人，或自然人本人。</w:t>
      </w:r>
    </w:p>
    <w:p w14:paraId="42F878B5">
      <w:pPr>
        <w:pStyle w:val="142"/>
        <w:rPr>
          <w:color w:val="auto"/>
        </w:rPr>
      </w:pPr>
      <w:r>
        <w:rPr>
          <w:rFonts w:hint="eastAsia"/>
          <w:color w:val="000000" w:themeColor="text1"/>
        </w:rPr>
        <w:t>1.2.5</w:t>
      </w:r>
      <w:r>
        <w:rPr>
          <w:rFonts w:hint="eastAsia"/>
          <w:b/>
          <w:color w:val="000000" w:themeColor="text1"/>
        </w:rPr>
        <w:t>“电子签名”</w:t>
      </w:r>
      <w:r>
        <w:rPr>
          <w:rFonts w:hint="eastAsia"/>
          <w:color w:val="000000" w:themeColor="text1"/>
        </w:rPr>
        <w:t>系指数据电文中以电子形式所含、所附用于识别签名人身份并表明签名人认可其中内容的数据；</w:t>
      </w:r>
      <w:r>
        <w:rPr>
          <w:rFonts w:hint="eastAsia"/>
          <w:b/>
          <w:color w:val="000000" w:themeColor="text1"/>
        </w:rPr>
        <w:t>“公章”</w:t>
      </w:r>
      <w:r>
        <w:rPr>
          <w:rFonts w:hint="eastAsia"/>
          <w:color w:val="000000" w:themeColor="text1"/>
        </w:rPr>
        <w:t>系指单位法定名称章。因特殊原因需要使用冠以法定名称的业务专用章的，投标时</w:t>
      </w:r>
      <w:r>
        <w:rPr>
          <w:rFonts w:hint="eastAsia"/>
          <w:color w:val="auto"/>
        </w:rPr>
        <w:t>须提供《业务专用章使用说明函》</w:t>
      </w:r>
      <w:r>
        <w:rPr>
          <w:rFonts w:hint="eastAsia"/>
          <w:i/>
          <w:color w:val="auto"/>
        </w:rPr>
        <w:t>（第七章附件4</w:t>
      </w:r>
      <w:r>
        <w:rPr>
          <w:i/>
          <w:color w:val="auto"/>
        </w:rPr>
        <w:t>）</w:t>
      </w:r>
      <w:r>
        <w:rPr>
          <w:rFonts w:hint="eastAsia"/>
          <w:color w:val="auto"/>
        </w:rPr>
        <w:t>。</w:t>
      </w:r>
    </w:p>
    <w:p w14:paraId="6DBC36AF">
      <w:pPr>
        <w:pStyle w:val="142"/>
        <w:rPr>
          <w:color w:val="auto"/>
        </w:rPr>
      </w:pPr>
      <w:r>
        <w:rPr>
          <w:rFonts w:hint="eastAsia"/>
          <w:color w:val="auto"/>
        </w:rPr>
        <w:t>1.2.6</w:t>
      </w:r>
      <w:r>
        <w:rPr>
          <w:b/>
          <w:color w:val="auto"/>
        </w:rPr>
        <w:t>“电子交易平台”</w:t>
      </w:r>
      <w:r>
        <w:rPr>
          <w:rFonts w:hint="eastAsia"/>
          <w:color w:val="auto"/>
        </w:rPr>
        <w:t>系指</w:t>
      </w:r>
      <w:r>
        <w:rPr>
          <w:color w:val="auto"/>
        </w:rPr>
        <w:t>本项目采购活动所依托的杭州市教育局非依法招标（小额）项目平台（https://hzjyg.lecaiyun.com/）。</w:t>
      </w:r>
    </w:p>
    <w:p w14:paraId="54A60A73">
      <w:pPr>
        <w:pStyle w:val="142"/>
        <w:rPr>
          <w:color w:val="auto"/>
        </w:rPr>
      </w:pPr>
      <w:r>
        <w:rPr>
          <w:rFonts w:hint="eastAsia"/>
          <w:color w:val="auto"/>
        </w:rPr>
        <w:t>1.2.7特殊符号定义与说明</w:t>
      </w:r>
    </w:p>
    <w:p w14:paraId="6C005576">
      <w:pPr>
        <w:pStyle w:val="142"/>
        <w:rPr>
          <w:color w:val="auto"/>
        </w:rPr>
      </w:pPr>
      <w:r>
        <w:rPr>
          <w:rFonts w:hint="eastAsia"/>
          <w:color w:val="auto"/>
        </w:rPr>
        <w:t>（1）</w:t>
      </w:r>
      <w:r>
        <w:rPr>
          <w:rFonts w:hint="eastAsia"/>
          <w:b/>
          <w:color w:val="auto"/>
        </w:rPr>
        <w:t>标注“</w:t>
      </w:r>
      <w:r>
        <w:rPr>
          <w:rFonts w:hint="eastAsia"/>
          <w:color w:val="auto"/>
        </w:rPr>
        <w:t>▲</w:t>
      </w:r>
      <w:r>
        <w:rPr>
          <w:rFonts w:hint="eastAsia"/>
          <w:b/>
          <w:color w:val="auto"/>
        </w:rPr>
        <w:t>”号的内容：</w:t>
      </w:r>
      <w:r>
        <w:rPr>
          <w:rFonts w:hint="eastAsia"/>
          <w:color w:val="auto"/>
        </w:rPr>
        <w:t>系指“实质性要求条款”；</w:t>
      </w:r>
    </w:p>
    <w:p w14:paraId="52CCE814">
      <w:pPr>
        <w:pStyle w:val="142"/>
        <w:rPr>
          <w:color w:val="auto"/>
        </w:rPr>
      </w:pPr>
      <w:r>
        <w:rPr>
          <w:rFonts w:hint="eastAsia"/>
          <w:color w:val="auto"/>
        </w:rPr>
        <w:t>（2）</w:t>
      </w:r>
      <w:r>
        <w:rPr>
          <w:rFonts w:hint="eastAsia"/>
          <w:b/>
          <w:color w:val="auto"/>
        </w:rPr>
        <w:t>标注“</w:t>
      </w:r>
      <w:r>
        <w:rPr>
          <w:rFonts w:hint="eastAsia" w:ascii="MS Mincho" w:hAnsi="MS Mincho" w:eastAsia="MS Mincho" w:cs="MS Mincho"/>
          <w:color w:val="auto"/>
        </w:rPr>
        <w:t>☑</w:t>
      </w:r>
      <w:r>
        <w:rPr>
          <w:rFonts w:hint="eastAsia"/>
          <w:b/>
          <w:color w:val="auto"/>
        </w:rPr>
        <w:t>”号的内容：</w:t>
      </w:r>
      <w:r>
        <w:rPr>
          <w:rFonts w:hint="eastAsia"/>
          <w:color w:val="auto"/>
        </w:rPr>
        <w:t>系指“适用本项目的要求”；</w:t>
      </w:r>
    </w:p>
    <w:p w14:paraId="179FDF16">
      <w:pPr>
        <w:pStyle w:val="142"/>
        <w:rPr>
          <w:color w:val="auto"/>
        </w:rPr>
      </w:pPr>
      <w:r>
        <w:rPr>
          <w:rFonts w:hint="eastAsia"/>
          <w:color w:val="auto"/>
        </w:rPr>
        <w:t>（3）</w:t>
      </w:r>
      <w:r>
        <w:rPr>
          <w:rFonts w:hint="eastAsia"/>
          <w:b/>
          <w:color w:val="auto"/>
        </w:rPr>
        <w:t>标注“</w:t>
      </w:r>
      <w:r>
        <w:rPr>
          <w:rFonts w:hint="eastAsia"/>
          <w:color w:val="auto"/>
        </w:rPr>
        <w:t>□</w:t>
      </w:r>
      <w:r>
        <w:rPr>
          <w:rFonts w:hint="eastAsia"/>
          <w:b/>
          <w:color w:val="auto"/>
        </w:rPr>
        <w:t>”号的内容：</w:t>
      </w:r>
      <w:r>
        <w:rPr>
          <w:rFonts w:hint="eastAsia"/>
          <w:color w:val="auto"/>
        </w:rPr>
        <w:t>系指“不适用本项目的要求”；</w:t>
      </w:r>
    </w:p>
    <w:p w14:paraId="5EF172D9">
      <w:pPr>
        <w:pStyle w:val="142"/>
        <w:rPr>
          <w:color w:val="auto"/>
        </w:rPr>
      </w:pPr>
      <w:r>
        <w:rPr>
          <w:rFonts w:hint="eastAsia"/>
          <w:color w:val="auto"/>
        </w:rPr>
        <w:t>（4）</w:t>
      </w:r>
      <w:r>
        <w:rPr>
          <w:rFonts w:hint="eastAsia"/>
          <w:b/>
          <w:color w:val="auto"/>
        </w:rPr>
        <w:t>标注“</w:t>
      </w:r>
      <w:r>
        <w:rPr>
          <w:rFonts w:hint="eastAsia"/>
          <w:color w:val="auto"/>
        </w:rPr>
        <w:t>★</w:t>
      </w:r>
      <w:r>
        <w:rPr>
          <w:rFonts w:hint="eastAsia"/>
          <w:b/>
          <w:color w:val="auto"/>
        </w:rPr>
        <w:t>”号的产品：</w:t>
      </w:r>
      <w:r>
        <w:rPr>
          <w:rFonts w:hint="eastAsia"/>
          <w:color w:val="auto"/>
        </w:rPr>
        <w:t>系指本项目的“核心产品”；</w:t>
      </w:r>
    </w:p>
    <w:p w14:paraId="659FF2CB">
      <w:pPr>
        <w:pStyle w:val="142"/>
        <w:rPr>
          <w:color w:val="auto"/>
        </w:rPr>
      </w:pPr>
      <w:r>
        <w:rPr>
          <w:rFonts w:hint="eastAsia"/>
          <w:color w:val="auto"/>
        </w:rPr>
        <w:t>（5）</w:t>
      </w:r>
      <w:r>
        <w:rPr>
          <w:rFonts w:hint="eastAsia"/>
          <w:b/>
          <w:color w:val="auto"/>
        </w:rPr>
        <w:t>标注“</w:t>
      </w:r>
      <w:r>
        <w:rPr>
          <w:rFonts w:hint="eastAsia"/>
          <w:color w:val="auto"/>
        </w:rPr>
        <w:t>■</w:t>
      </w:r>
      <w:r>
        <w:rPr>
          <w:rFonts w:hint="eastAsia"/>
          <w:b/>
          <w:color w:val="auto"/>
        </w:rPr>
        <w:t>”号的内容：</w:t>
      </w:r>
      <w:r>
        <w:rPr>
          <w:rFonts w:hint="eastAsia"/>
          <w:color w:val="auto"/>
        </w:rPr>
        <w:t>系指本项目采购需求中的“重要技术、商务要求”。</w:t>
      </w:r>
    </w:p>
    <w:p w14:paraId="29F188B2">
      <w:pPr>
        <w:pStyle w:val="142"/>
        <w:rPr>
          <w:color w:val="auto"/>
        </w:rPr>
      </w:pPr>
      <w:r>
        <w:rPr>
          <w:rFonts w:hint="eastAsia"/>
          <w:color w:val="auto"/>
        </w:rPr>
        <w:t>1.2.8其他定义</w:t>
      </w:r>
    </w:p>
    <w:p w14:paraId="567FBFE3">
      <w:pPr>
        <w:pStyle w:val="142"/>
        <w:rPr>
          <w:rFonts w:cs="Arial"/>
          <w:color w:val="000000" w:themeColor="text1"/>
          <w:kern w:val="0"/>
        </w:rPr>
      </w:pPr>
      <w:r>
        <w:rPr>
          <w:rFonts w:hint="eastAsia" w:cs="Arial"/>
          <w:color w:val="auto"/>
          <w:kern w:val="0"/>
        </w:rPr>
        <w:t>（1）</w:t>
      </w:r>
      <w:r>
        <w:rPr>
          <w:rFonts w:hint="eastAsia"/>
          <w:b/>
          <w:color w:val="auto"/>
          <w:kern w:val="0"/>
        </w:rPr>
        <w:t>“</w:t>
      </w:r>
      <w:r>
        <w:rPr>
          <w:b/>
          <w:color w:val="auto"/>
          <w:kern w:val="0"/>
        </w:rPr>
        <w:t>书面形式</w:t>
      </w:r>
      <w:r>
        <w:rPr>
          <w:rFonts w:hint="eastAsia"/>
          <w:b/>
          <w:color w:val="auto"/>
          <w:kern w:val="0"/>
        </w:rPr>
        <w:t>”</w:t>
      </w:r>
      <w:r>
        <w:rPr>
          <w:rFonts w:cs="Arial"/>
          <w:color w:val="auto"/>
          <w:kern w:val="0"/>
        </w:rPr>
        <w:t>是合同书、信件、电报、电传、传真等可以有形地表现所载</w:t>
      </w:r>
      <w:r>
        <w:rPr>
          <w:rFonts w:cs="Arial"/>
          <w:color w:val="000000" w:themeColor="text1"/>
          <w:kern w:val="0"/>
        </w:rPr>
        <w:t>内容的形式。以电子数据交换、电子邮件等方式能够有形地表现所载内容，并可以随时调取查用的数据电文，视为书面形式。</w:t>
      </w:r>
    </w:p>
    <w:p w14:paraId="7CFDBB67">
      <w:pPr>
        <w:pStyle w:val="142"/>
        <w:rPr>
          <w:color w:val="000000" w:themeColor="text1"/>
        </w:rPr>
      </w:pPr>
      <w:r>
        <w:rPr>
          <w:rFonts w:hint="eastAsia"/>
          <w:color w:val="000000" w:themeColor="text1"/>
        </w:rPr>
        <w:t>（2）</w:t>
      </w:r>
      <w:r>
        <w:rPr>
          <w:rFonts w:hint="eastAsia"/>
          <w:b/>
          <w:color w:val="000000" w:themeColor="text1"/>
        </w:rPr>
        <w:t>“复制件”</w:t>
      </w:r>
      <w:r>
        <w:rPr>
          <w:rFonts w:hint="eastAsia"/>
          <w:color w:val="000000" w:themeColor="text1"/>
        </w:rPr>
        <w:t>是指原件的复印件或扫描件。</w:t>
      </w:r>
    </w:p>
    <w:p w14:paraId="57AFA1AB">
      <w:pPr>
        <w:pStyle w:val="142"/>
        <w:rPr>
          <w:color w:val="000000" w:themeColor="text1"/>
        </w:rPr>
      </w:pPr>
      <w:r>
        <w:rPr>
          <w:rFonts w:hint="eastAsia"/>
          <w:color w:val="000000" w:themeColor="text1"/>
        </w:rPr>
        <w:t>（3）</w:t>
      </w:r>
      <w:r>
        <w:rPr>
          <w:rFonts w:hint="eastAsia"/>
          <w:b/>
          <w:color w:val="000000" w:themeColor="text1"/>
        </w:rPr>
        <w:t>“进口产品”</w:t>
      </w:r>
      <w:r>
        <w:rPr>
          <w:color w:val="000000" w:themeColor="text1"/>
        </w:rPr>
        <w:t>系指</w:t>
      </w:r>
      <w:r>
        <w:rPr>
          <w:rFonts w:hint="eastAsia"/>
          <w:color w:val="000000" w:themeColor="text1"/>
        </w:rPr>
        <w:t>通过中国海关报关验放，进入中国境内且产自关境外的产品。</w:t>
      </w:r>
    </w:p>
    <w:p w14:paraId="559E4A70">
      <w:pPr>
        <w:pStyle w:val="142"/>
        <w:rPr>
          <w:color w:val="000000" w:themeColor="text1"/>
        </w:rPr>
      </w:pPr>
      <w:r>
        <w:rPr>
          <w:rFonts w:hint="eastAsia"/>
          <w:color w:val="000000" w:themeColor="text1"/>
        </w:rPr>
        <w:t>（4）</w:t>
      </w:r>
      <w:r>
        <w:rPr>
          <w:rFonts w:hint="eastAsia"/>
          <w:b/>
          <w:color w:val="000000" w:themeColor="text1"/>
        </w:rPr>
        <w:t>“产品制造商”</w:t>
      </w:r>
      <w:r>
        <w:rPr>
          <w:color w:val="000000" w:themeColor="text1"/>
        </w:rPr>
        <w:t>系指</w:t>
      </w:r>
      <w:r>
        <w:rPr>
          <w:rFonts w:hint="eastAsia"/>
          <w:color w:val="000000" w:themeColor="text1"/>
        </w:rPr>
        <w:t>拥有产品自主知识产权的单位。</w:t>
      </w:r>
    </w:p>
    <w:p w14:paraId="196115B0">
      <w:pPr>
        <w:pStyle w:val="142"/>
        <w:spacing w:after="240"/>
        <w:rPr>
          <w:color w:val="000000" w:themeColor="text1"/>
        </w:rPr>
      </w:pPr>
      <w:r>
        <w:rPr>
          <w:rFonts w:hint="eastAsia"/>
          <w:color w:val="000000" w:themeColor="text1"/>
        </w:rPr>
        <w:t>（5）</w:t>
      </w:r>
      <w:r>
        <w:rPr>
          <w:rFonts w:hint="eastAsia"/>
          <w:b/>
          <w:color w:val="000000" w:themeColor="text1"/>
        </w:rPr>
        <w:t>“</w:t>
      </w:r>
      <w:r>
        <w:rPr>
          <w:b/>
          <w:color w:val="000000" w:themeColor="text1"/>
        </w:rPr>
        <w:t>重大偏离</w:t>
      </w:r>
      <w:r>
        <w:rPr>
          <w:rFonts w:hint="eastAsia"/>
          <w:b/>
          <w:color w:val="000000" w:themeColor="text1"/>
        </w:rPr>
        <w:t>”</w:t>
      </w:r>
      <w:r>
        <w:rPr>
          <w:b/>
          <w:color w:val="000000" w:themeColor="text1"/>
        </w:rPr>
        <w:t>或</w:t>
      </w:r>
      <w:r>
        <w:rPr>
          <w:rFonts w:hint="eastAsia"/>
          <w:b/>
          <w:color w:val="000000" w:themeColor="text1"/>
        </w:rPr>
        <w:t>“</w:t>
      </w:r>
      <w:r>
        <w:rPr>
          <w:b/>
          <w:color w:val="000000" w:themeColor="text1"/>
        </w:rPr>
        <w:t>保留</w:t>
      </w:r>
      <w:r>
        <w:rPr>
          <w:rFonts w:hint="eastAsia"/>
          <w:b/>
          <w:color w:val="000000" w:themeColor="text1"/>
        </w:rPr>
        <w:t>”：</w:t>
      </w:r>
      <w:r>
        <w:rPr>
          <w:color w:val="000000" w:themeColor="text1"/>
        </w:rPr>
        <w:t>系指将会影响到采购文件规定的服务范围、质量标准，或会给合同中规定的采购人的权利和投标人的责任造成实质性限制，而纠正这些偏离或保留将对其他提交了实质性响应的投标文件的投标人产生不公平影响的</w:t>
      </w:r>
      <w:r>
        <w:rPr>
          <w:rFonts w:hint="eastAsia"/>
          <w:color w:val="000000" w:themeColor="text1"/>
        </w:rPr>
        <w:t>；</w:t>
      </w:r>
      <w:r>
        <w:rPr>
          <w:rFonts w:hint="eastAsia"/>
          <w:b/>
          <w:color w:val="000000" w:themeColor="text1"/>
        </w:rPr>
        <w:t>“</w:t>
      </w:r>
      <w:r>
        <w:rPr>
          <w:b/>
          <w:color w:val="000000" w:themeColor="text1"/>
        </w:rPr>
        <w:t>细微偏离</w:t>
      </w:r>
      <w:r>
        <w:rPr>
          <w:rFonts w:hint="eastAsia"/>
          <w:b/>
          <w:color w:val="000000" w:themeColor="text1"/>
        </w:rPr>
        <w:t>”：</w:t>
      </w:r>
      <w:r>
        <w:rPr>
          <w:color w:val="000000" w:themeColor="text1"/>
        </w:rPr>
        <w:t>系指投标文件对采购文件的非实质性内容存在不完全响应或不响应。</w:t>
      </w:r>
    </w:p>
    <w:p w14:paraId="616B9420">
      <w:pPr>
        <w:pStyle w:val="4"/>
        <w:rPr>
          <w:color w:val="000000" w:themeColor="text1"/>
        </w:rPr>
      </w:pPr>
      <w:r>
        <w:rPr>
          <w:rFonts w:hint="eastAsia"/>
          <w:color w:val="000000" w:themeColor="text1"/>
        </w:rPr>
        <w:t>1.3 项目属性、核心产品和采购标的对应行业</w:t>
      </w:r>
    </w:p>
    <w:p w14:paraId="6EBEDDEE">
      <w:pPr>
        <w:spacing w:line="360" w:lineRule="auto"/>
        <w:ind w:firstLine="424" w:firstLineChars="177"/>
        <w:jc w:val="left"/>
        <w:rPr>
          <w:rFonts w:ascii="仿宋" w:hAnsi="仿宋" w:eastAsia="仿宋"/>
          <w:b/>
          <w:i/>
          <w:color w:val="auto"/>
          <w:kern w:val="0"/>
          <w:sz w:val="24"/>
          <w:u w:val="single"/>
        </w:rPr>
      </w:pPr>
      <w:r>
        <w:rPr>
          <w:rFonts w:hint="eastAsia" w:ascii="仿宋" w:hAnsi="仿宋" w:eastAsia="仿宋"/>
          <w:color w:val="000000" w:themeColor="text1"/>
          <w:sz w:val="24"/>
          <w:szCs w:val="20"/>
        </w:rPr>
        <w:t>1.3.1项目属性与核心产品：</w:t>
      </w:r>
      <w:r>
        <w:rPr>
          <w:rFonts w:hint="eastAsia" w:ascii="仿宋" w:hAnsi="仿宋" w:eastAsia="仿宋"/>
          <w:b/>
          <w:color w:val="auto"/>
          <w:sz w:val="24"/>
        </w:rPr>
        <w:t>详见</w:t>
      </w:r>
      <w:r>
        <w:rPr>
          <w:rFonts w:hint="eastAsia" w:ascii="仿宋" w:hAnsi="仿宋" w:eastAsia="仿宋"/>
          <w:b/>
          <w:i/>
          <w:color w:val="auto"/>
          <w:sz w:val="24"/>
          <w:u w:val="single"/>
        </w:rPr>
        <w:t>《须知前附表》</w:t>
      </w:r>
      <w:r>
        <w:rPr>
          <w:rFonts w:hint="eastAsia" w:ascii="仿宋" w:hAnsi="仿宋" w:eastAsia="仿宋"/>
          <w:b/>
          <w:color w:val="auto"/>
          <w:kern w:val="0"/>
          <w:sz w:val="24"/>
        </w:rPr>
        <w:t>；</w:t>
      </w:r>
    </w:p>
    <w:p w14:paraId="17570FA9">
      <w:pPr>
        <w:spacing w:after="240" w:line="360" w:lineRule="auto"/>
        <w:ind w:firstLine="424" w:firstLineChars="177"/>
        <w:jc w:val="left"/>
        <w:rPr>
          <w:rFonts w:cs="Arial"/>
          <w:color w:val="auto"/>
          <w:kern w:val="0"/>
        </w:rPr>
      </w:pPr>
      <w:r>
        <w:rPr>
          <w:rFonts w:hint="eastAsia" w:ascii="仿宋" w:hAnsi="仿宋" w:eastAsia="仿宋"/>
          <w:color w:val="auto"/>
          <w:sz w:val="24"/>
          <w:szCs w:val="20"/>
        </w:rPr>
        <w:t>1.3.2采购标的及其对应的中小企业划分标准所属行业：</w:t>
      </w:r>
      <w:r>
        <w:rPr>
          <w:rFonts w:hint="eastAsia" w:ascii="仿宋" w:hAnsi="仿宋" w:eastAsia="仿宋"/>
          <w:b/>
          <w:color w:val="auto"/>
          <w:sz w:val="24"/>
        </w:rPr>
        <w:t>详见</w:t>
      </w:r>
      <w:r>
        <w:rPr>
          <w:rFonts w:hint="eastAsia" w:ascii="仿宋" w:hAnsi="仿宋" w:eastAsia="仿宋"/>
          <w:b/>
          <w:i/>
          <w:color w:val="auto"/>
          <w:sz w:val="24"/>
          <w:u w:val="single"/>
        </w:rPr>
        <w:t>《须知前附表》</w:t>
      </w:r>
      <w:r>
        <w:rPr>
          <w:rFonts w:hint="eastAsia" w:ascii="仿宋" w:hAnsi="仿宋" w:eastAsia="仿宋"/>
          <w:b/>
          <w:color w:val="auto"/>
          <w:kern w:val="0"/>
          <w:sz w:val="24"/>
        </w:rPr>
        <w:t>。</w:t>
      </w:r>
    </w:p>
    <w:p w14:paraId="6781073D">
      <w:pPr>
        <w:pStyle w:val="4"/>
        <w:rPr>
          <w:color w:val="auto"/>
        </w:rPr>
      </w:pPr>
      <w:r>
        <w:rPr>
          <w:rFonts w:hint="eastAsia"/>
          <w:color w:val="auto"/>
        </w:rPr>
        <w:t xml:space="preserve">1.4 </w:t>
      </w:r>
      <w:r>
        <w:rPr>
          <w:color w:val="auto"/>
        </w:rPr>
        <w:t>联合体投标</w:t>
      </w:r>
    </w:p>
    <w:p w14:paraId="1EC89280">
      <w:pPr>
        <w:pStyle w:val="142"/>
        <w:rPr>
          <w:color w:val="auto"/>
        </w:rPr>
      </w:pPr>
      <w:r>
        <w:rPr>
          <w:rFonts w:hint="eastAsia"/>
          <w:color w:val="auto"/>
        </w:rPr>
        <w:t>1.4.1是否接受联合体投标：</w:t>
      </w:r>
      <w:r>
        <w:rPr>
          <w:rFonts w:hint="eastAsia"/>
          <w:b/>
          <w:color w:val="auto"/>
        </w:rPr>
        <w:t>详见</w:t>
      </w:r>
      <w:r>
        <w:rPr>
          <w:rFonts w:hint="eastAsia"/>
          <w:b/>
          <w:i/>
          <w:color w:val="auto"/>
          <w:u w:val="single"/>
        </w:rPr>
        <w:t>《第一章 招标公告》</w:t>
      </w:r>
      <w:r>
        <w:rPr>
          <w:rFonts w:hint="eastAsia"/>
          <w:b/>
          <w:color w:val="auto"/>
          <w:kern w:val="0"/>
        </w:rPr>
        <w:t>；</w:t>
      </w:r>
    </w:p>
    <w:p w14:paraId="3EA3715E">
      <w:pPr>
        <w:pStyle w:val="142"/>
        <w:rPr>
          <w:color w:val="auto"/>
        </w:rPr>
      </w:pPr>
      <w:r>
        <w:rPr>
          <w:rFonts w:hint="eastAsia"/>
          <w:color w:val="auto"/>
        </w:rPr>
        <w:t>1.4.2</w:t>
      </w:r>
      <w:r>
        <w:rPr>
          <w:color w:val="auto"/>
        </w:rPr>
        <w:t>接受联合体投标的，</w:t>
      </w:r>
      <w:r>
        <w:rPr>
          <w:rFonts w:hint="eastAsia"/>
          <w:color w:val="auto"/>
        </w:rPr>
        <w:t>组成联合体的各方</w:t>
      </w:r>
      <w:r>
        <w:rPr>
          <w:color w:val="auto"/>
        </w:rPr>
        <w:t>应遵守以下规定：</w:t>
      </w:r>
    </w:p>
    <w:p w14:paraId="218269B8">
      <w:pPr>
        <w:pStyle w:val="142"/>
        <w:rPr>
          <w:color w:val="auto"/>
        </w:rPr>
      </w:pPr>
      <w:r>
        <w:rPr>
          <w:rFonts w:hint="eastAsia"/>
          <w:color w:val="auto"/>
        </w:rPr>
        <w:t>（1）</w:t>
      </w:r>
      <w:r>
        <w:rPr>
          <w:color w:val="auto"/>
        </w:rPr>
        <w:t>两个以上的自然人、法人或者其他组织可以组成一个联合体，以一个供应商的身份共同参加采购</w:t>
      </w:r>
      <w:r>
        <w:rPr>
          <w:rFonts w:hint="eastAsia"/>
          <w:color w:val="auto"/>
        </w:rPr>
        <w:t>。</w:t>
      </w:r>
      <w:r>
        <w:rPr>
          <w:rFonts w:hint="eastAsia"/>
          <w:b/>
          <w:color w:val="auto"/>
        </w:rPr>
        <w:t>以联合体形式参加采购的，应当在投标文件中提交《联合协议》</w:t>
      </w:r>
      <w:r>
        <w:rPr>
          <w:rFonts w:hint="eastAsia"/>
          <w:b/>
          <w:i/>
          <w:color w:val="auto"/>
        </w:rPr>
        <w:t>（格式见第七章附件5）</w:t>
      </w:r>
      <w:r>
        <w:rPr>
          <w:rFonts w:hint="eastAsia"/>
          <w:b/>
          <w:color w:val="auto"/>
        </w:rPr>
        <w:t>，载明联合体各方承担的工作和义务。</w:t>
      </w:r>
      <w:r>
        <w:rPr>
          <w:rFonts w:hint="eastAsia"/>
          <w:b/>
          <w:color w:val="auto"/>
          <w:u w:val="single"/>
        </w:rPr>
        <w:t>未提交有效的《联合协议》的联合体投标无效</w:t>
      </w:r>
      <w:r>
        <w:rPr>
          <w:rFonts w:hint="eastAsia"/>
          <w:b/>
          <w:color w:val="auto"/>
        </w:rPr>
        <w:t>；</w:t>
      </w:r>
    </w:p>
    <w:p w14:paraId="46FA13C3">
      <w:pPr>
        <w:pStyle w:val="142"/>
        <w:rPr>
          <w:color w:val="000000" w:themeColor="text1"/>
        </w:rPr>
      </w:pPr>
      <w:r>
        <w:rPr>
          <w:rFonts w:hint="eastAsia"/>
          <w:color w:val="auto"/>
        </w:rPr>
        <w:t>（2）</w:t>
      </w:r>
      <w:r>
        <w:rPr>
          <w:color w:val="auto"/>
        </w:rPr>
        <w:t>联合体各方</w:t>
      </w:r>
      <w:r>
        <w:rPr>
          <w:rFonts w:hint="eastAsia"/>
          <w:color w:val="auto"/>
        </w:rPr>
        <w:t>应当</w:t>
      </w:r>
      <w:r>
        <w:rPr>
          <w:color w:val="auto"/>
        </w:rPr>
        <w:t>共同与采购人签订采购合同</w:t>
      </w:r>
      <w:r>
        <w:rPr>
          <w:color w:val="000000" w:themeColor="text1"/>
        </w:rPr>
        <w:t>，就采购合同约定的事项对采购人承担连带责任</w:t>
      </w:r>
      <w:r>
        <w:rPr>
          <w:rFonts w:hint="eastAsia"/>
          <w:color w:val="000000" w:themeColor="text1"/>
        </w:rPr>
        <w:t>；</w:t>
      </w:r>
    </w:p>
    <w:p w14:paraId="7DDB6197">
      <w:pPr>
        <w:pStyle w:val="142"/>
        <w:rPr>
          <w:color w:val="000000" w:themeColor="text1"/>
        </w:rPr>
      </w:pPr>
      <w:r>
        <w:rPr>
          <w:rFonts w:hint="eastAsia"/>
          <w:color w:val="000000" w:themeColor="text1"/>
        </w:rPr>
        <w:t>（3）</w:t>
      </w:r>
      <w:r>
        <w:rPr>
          <w:color w:val="000000" w:themeColor="text1"/>
        </w:rPr>
        <w:t>联合体中有同类资质的供应商按照联合体分工承担相同工作的，按照资质等级较低的供应商确定资质等级</w:t>
      </w:r>
      <w:r>
        <w:rPr>
          <w:rFonts w:hint="eastAsia"/>
          <w:color w:val="000000" w:themeColor="text1"/>
        </w:rPr>
        <w:t>；以联合体形式参加采购活动的，联合体各方不得再单独参加或者与其他供应商另外组成联合体参加同一合同项下的采购活动；</w:t>
      </w:r>
      <w:r>
        <w:rPr>
          <w:color w:val="000000" w:themeColor="text1"/>
        </w:rPr>
        <w:t>以联合体形式参加采购活动，联合体各方均为中小企业的，联合体视同中小企业。其中，联合体各方均为小微企业的，联合体视同小微企业</w:t>
      </w:r>
      <w:r>
        <w:rPr>
          <w:rFonts w:hint="eastAsia"/>
          <w:color w:val="000000" w:themeColor="text1"/>
        </w:rPr>
        <w:t>；</w:t>
      </w:r>
    </w:p>
    <w:p w14:paraId="22326D6F">
      <w:pPr>
        <w:pStyle w:val="142"/>
        <w:rPr>
          <w:color w:val="000000" w:themeColor="text1"/>
        </w:rPr>
      </w:pPr>
      <w:r>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8498125">
      <w:pPr>
        <w:pStyle w:val="142"/>
        <w:spacing w:after="240"/>
        <w:rPr>
          <w:color w:val="000000" w:themeColor="text1"/>
        </w:rPr>
      </w:pPr>
      <w:r>
        <w:rPr>
          <w:rFonts w:hint="eastAsia"/>
          <w:color w:val="000000" w:themeColor="text1"/>
        </w:rPr>
        <w:t>（5）联合体形式参加采购的，履约保证金、采购代理服务费可由牵头人（主办方）一方缴纳，也可以由联合体各方按联合投标协议书约定共同缴纳。</w:t>
      </w:r>
    </w:p>
    <w:p w14:paraId="75E32EE9">
      <w:pPr>
        <w:pStyle w:val="4"/>
        <w:rPr>
          <w:color w:val="000000" w:themeColor="text1"/>
        </w:rPr>
      </w:pPr>
      <w:r>
        <w:rPr>
          <w:rFonts w:hint="eastAsia"/>
          <w:color w:val="000000" w:themeColor="text1"/>
        </w:rPr>
        <w:t xml:space="preserve">1.5 </w:t>
      </w:r>
      <w:r>
        <w:rPr>
          <w:color w:val="000000" w:themeColor="text1"/>
        </w:rPr>
        <w:t>分包</w:t>
      </w:r>
    </w:p>
    <w:p w14:paraId="30807A4B">
      <w:pPr>
        <w:pStyle w:val="142"/>
        <w:rPr>
          <w:color w:val="auto"/>
          <w:highlight w:val="none"/>
        </w:rPr>
      </w:pPr>
      <w:r>
        <w:rPr>
          <w:rFonts w:hint="eastAsia"/>
          <w:color w:val="000000" w:themeColor="text1"/>
        </w:rPr>
        <w:t>1.5.1是否同意分包</w:t>
      </w:r>
      <w:r>
        <w:rPr>
          <w:rFonts w:hint="eastAsia"/>
          <w:color w:val="auto"/>
          <w:highlight w:val="none"/>
        </w:rPr>
        <w:t>：</w:t>
      </w:r>
      <w:r>
        <w:rPr>
          <w:rFonts w:hint="eastAsia"/>
          <w:b/>
          <w:color w:val="auto"/>
          <w:highlight w:val="none"/>
        </w:rPr>
        <w:t>详见</w:t>
      </w:r>
      <w:r>
        <w:rPr>
          <w:rFonts w:hint="eastAsia"/>
          <w:b/>
          <w:i/>
          <w:color w:val="auto"/>
          <w:highlight w:val="none"/>
          <w:u w:val="single"/>
        </w:rPr>
        <w:t>《须知前附表》</w:t>
      </w:r>
      <w:r>
        <w:rPr>
          <w:rFonts w:hint="eastAsia"/>
          <w:color w:val="auto"/>
          <w:highlight w:val="none"/>
        </w:rPr>
        <w:t>。《须知前附表》中声明允许分包的，投标人可以根据采购文件的规定和采购项目的实际情况进行分包。</w:t>
      </w:r>
      <w:r>
        <w:rPr>
          <w:rFonts w:hint="eastAsia"/>
          <w:b/>
          <w:color w:val="auto"/>
          <w:highlight w:val="none"/>
          <w:u w:val="single"/>
        </w:rPr>
        <w:t>投标人根据采购文件的规定和采购项目的实际情况，拟在中标后将中标项目的非主体、非关键性工作分包的，应当在投标文件中提交《分包意向协议》，载明分包承担主体，分包承担主体应当具备相应资质条件且不得再次分包</w:t>
      </w:r>
      <w:r>
        <w:rPr>
          <w:rFonts w:hint="eastAsia"/>
          <w:b/>
          <w:color w:val="auto"/>
          <w:highlight w:val="none"/>
        </w:rPr>
        <w:t>。</w:t>
      </w:r>
      <w:r>
        <w:rPr>
          <w:color w:val="auto"/>
          <w:highlight w:val="none"/>
        </w:rPr>
        <w:t>采购合同分包履行的，中标、成交供应商就采购项目和分包项目向采购人负责，分包供应商就分包项目承担责任。</w:t>
      </w:r>
    </w:p>
    <w:p w14:paraId="5E095F4E">
      <w:pPr>
        <w:pStyle w:val="142"/>
        <w:rPr>
          <w:color w:val="auto"/>
          <w:highlight w:val="none"/>
        </w:rPr>
      </w:pPr>
      <w:r>
        <w:rPr>
          <w:rFonts w:hint="eastAsia"/>
          <w:color w:val="auto"/>
          <w:highlight w:val="none"/>
        </w:rPr>
        <w:t>1.5.2以分包方式履行合同的，投标人与分包供应商分别提供与分包意向协议中规定的分工内容相应的业绩证明材料，业绩数量以提供材料较少的一方为准。</w:t>
      </w:r>
    </w:p>
    <w:p w14:paraId="77970E99">
      <w:pPr>
        <w:pStyle w:val="142"/>
        <w:spacing w:after="240"/>
        <w:rPr>
          <w:color w:val="000000" w:themeColor="text1"/>
        </w:rPr>
      </w:pPr>
      <w:r>
        <w:rPr>
          <w:rFonts w:hint="eastAsia"/>
          <w:color w:val="auto"/>
          <w:highlight w:val="none"/>
        </w:rPr>
        <w:t>1.5.3</w:t>
      </w:r>
      <w:r>
        <w:rPr>
          <w:color w:val="auto"/>
          <w:highlight w:val="none"/>
        </w:rPr>
        <w:t>中小企业享受扶持政策获得采购合同的，小微企业不得将合同分包给</w:t>
      </w:r>
      <w:r>
        <w:rPr>
          <w:color w:val="000000" w:themeColor="text1"/>
        </w:rPr>
        <w:t>大中型企业，中型企业不得将合同分包给大型企业</w:t>
      </w:r>
      <w:r>
        <w:rPr>
          <w:rFonts w:hint="eastAsia"/>
          <w:color w:val="000000" w:themeColor="text1"/>
        </w:rPr>
        <w:t>。</w:t>
      </w:r>
    </w:p>
    <w:p w14:paraId="4B42B3AA">
      <w:pPr>
        <w:pStyle w:val="4"/>
        <w:rPr>
          <w:color w:val="000000" w:themeColor="text1"/>
        </w:rPr>
      </w:pPr>
      <w:bookmarkStart w:id="46" w:name="_Toc97118324"/>
      <w:bookmarkStart w:id="47" w:name="_Toc97118718"/>
      <w:r>
        <w:rPr>
          <w:rFonts w:hint="eastAsia"/>
          <w:color w:val="000000" w:themeColor="text1"/>
        </w:rPr>
        <w:t>1.6 采购项目需要落实的采购政策</w:t>
      </w:r>
      <w:bookmarkEnd w:id="46"/>
      <w:bookmarkEnd w:id="47"/>
    </w:p>
    <w:p w14:paraId="3986D5F5">
      <w:pPr>
        <w:pStyle w:val="6"/>
        <w:rPr>
          <w:color w:val="000000" w:themeColor="text1"/>
        </w:rPr>
      </w:pPr>
      <w:r>
        <w:rPr>
          <w:rFonts w:hint="eastAsia"/>
          <w:color w:val="000000" w:themeColor="text1"/>
        </w:rPr>
        <w:t>1.6.1进口产品采购管理</w:t>
      </w:r>
    </w:p>
    <w:p w14:paraId="5A0CB05B">
      <w:pPr>
        <w:pStyle w:val="142"/>
        <w:spacing w:after="240"/>
        <w:ind w:firstLine="426"/>
        <w:rPr>
          <w:color w:val="auto"/>
          <w:highlight w:val="none"/>
        </w:rPr>
      </w:pPr>
      <w:r>
        <w:rPr>
          <w:rFonts w:hint="eastAsia"/>
          <w:b/>
          <w:color w:val="000000" w:themeColor="text1"/>
        </w:rPr>
        <w:t>1.6.1是否允许采购进口产品：</w:t>
      </w:r>
      <w:r>
        <w:rPr>
          <w:rFonts w:hint="eastAsia"/>
          <w:b/>
          <w:color w:val="auto"/>
          <w:highlight w:val="none"/>
        </w:rPr>
        <w:t>详见</w:t>
      </w:r>
      <w:r>
        <w:rPr>
          <w:rFonts w:hint="eastAsia"/>
          <w:b/>
          <w:i/>
          <w:color w:val="auto"/>
          <w:highlight w:val="none"/>
          <w:u w:val="single"/>
        </w:rPr>
        <w:t>《须知前附表》</w:t>
      </w:r>
      <w:r>
        <w:rPr>
          <w:rFonts w:hint="eastAsia"/>
          <w:b/>
          <w:color w:val="auto"/>
          <w:highlight w:val="none"/>
        </w:rPr>
        <w:t>。</w:t>
      </w:r>
      <w:r>
        <w:rPr>
          <w:rFonts w:hint="eastAsia"/>
          <w:color w:val="auto"/>
          <w:highlight w:val="none"/>
        </w:rPr>
        <w:t>《须知前附表》已明确说明允许采购进口产品的，允许进口产品参加投标,没有明确说明允许采购进口产品的，一律拒绝进口产品参加投标。</w:t>
      </w:r>
    </w:p>
    <w:p w14:paraId="560EA5FF">
      <w:pPr>
        <w:pStyle w:val="6"/>
        <w:rPr>
          <w:color w:val="auto"/>
          <w:highlight w:val="none"/>
        </w:rPr>
      </w:pPr>
      <w:r>
        <w:rPr>
          <w:rFonts w:hint="eastAsia"/>
          <w:color w:val="auto"/>
          <w:highlight w:val="none"/>
        </w:rPr>
        <w:t>1.6.2支持绿色发展</w:t>
      </w:r>
    </w:p>
    <w:p w14:paraId="360FDF7B">
      <w:pPr>
        <w:pStyle w:val="142"/>
        <w:rPr>
          <w:b/>
          <w:color w:val="000000" w:themeColor="text1"/>
        </w:rPr>
      </w:pPr>
      <w:r>
        <w:rPr>
          <w:rFonts w:hint="eastAsia"/>
          <w:color w:val="auto"/>
          <w:highlight w:val="none"/>
        </w:rPr>
        <w:t>1.6.</w:t>
      </w:r>
      <w:r>
        <w:rPr>
          <w:color w:val="auto"/>
          <w:highlight w:val="none"/>
        </w:rPr>
        <w:t>2.1采购人拟采购的产品属于《</w:t>
      </w:r>
      <w:r>
        <w:rPr>
          <w:rFonts w:hint="eastAsia" w:cs="Arial"/>
          <w:color w:val="auto"/>
          <w:kern w:val="0"/>
          <w:highlight w:val="none"/>
        </w:rPr>
        <w:t>节能产品政府采购品目清单</w:t>
      </w:r>
      <w:r>
        <w:rPr>
          <w:color w:val="auto"/>
          <w:highlight w:val="none"/>
        </w:rPr>
        <w:t>》</w:t>
      </w:r>
      <w:r>
        <w:rPr>
          <w:rFonts w:hint="eastAsia" w:cs="Arial"/>
          <w:color w:val="auto"/>
          <w:kern w:val="0"/>
          <w:highlight w:val="none"/>
        </w:rPr>
        <w:t>、《环境标志产品政府采购品目清单》</w:t>
      </w:r>
      <w:r>
        <w:rPr>
          <w:color w:val="auto"/>
          <w:highlight w:val="none"/>
        </w:rPr>
        <w:t>范围的，采购人及其委托的采购代理机构将依据国家确定的认证机构出具的、处于有效期之内的节能产品、环境标</w:t>
      </w:r>
      <w:r>
        <w:rPr>
          <w:color w:val="000000" w:themeColor="text1"/>
        </w:rPr>
        <w:t>志产品认证证书，对获得证书的产品实施政府优先采购或强制采购。投标人须按采购文件要求提供相关产品认证证书。</w:t>
      </w:r>
      <w:r>
        <w:rPr>
          <w:rFonts w:hint="eastAsia"/>
          <w:color w:val="000000" w:themeColor="text1"/>
        </w:rPr>
        <w:t>▲</w:t>
      </w:r>
      <w:r>
        <w:rPr>
          <w:rFonts w:hint="eastAsia"/>
          <w:b/>
          <w:color w:val="000000" w:themeColor="text1"/>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b/>
          <w:color w:val="000000" w:themeColor="text1"/>
        </w:rPr>
        <w:t>。</w:t>
      </w:r>
    </w:p>
    <w:p w14:paraId="4AA90F03">
      <w:pPr>
        <w:pStyle w:val="142"/>
        <w:spacing w:after="240"/>
        <w:ind w:firstLine="426"/>
        <w:rPr>
          <w:b/>
          <w:color w:val="auto"/>
          <w:highlight w:val="none"/>
        </w:rPr>
      </w:pPr>
      <w:r>
        <w:rPr>
          <w:rFonts w:hint="eastAsia" w:cs="Arial"/>
          <w:b/>
          <w:color w:val="auto"/>
          <w:kern w:val="0"/>
          <w:highlight w:val="none"/>
        </w:rPr>
        <w:t>本项目实施强制采购或优先采购的节能产品、环境标志产品：</w:t>
      </w:r>
      <w:r>
        <w:rPr>
          <w:rFonts w:hint="eastAsia"/>
          <w:b/>
          <w:color w:val="auto"/>
          <w:highlight w:val="none"/>
        </w:rPr>
        <w:t>详见</w:t>
      </w:r>
      <w:r>
        <w:rPr>
          <w:rFonts w:hint="eastAsia"/>
          <w:b/>
          <w:i/>
          <w:color w:val="auto"/>
          <w:highlight w:val="none"/>
          <w:u w:val="single"/>
        </w:rPr>
        <w:t>《须知前附表》</w:t>
      </w:r>
      <w:r>
        <w:rPr>
          <w:rFonts w:hint="eastAsia"/>
          <w:b/>
          <w:color w:val="auto"/>
          <w:highlight w:val="none"/>
        </w:rPr>
        <w:t>。</w:t>
      </w:r>
    </w:p>
    <w:p w14:paraId="000D3866">
      <w:pPr>
        <w:pStyle w:val="6"/>
        <w:rPr>
          <w:color w:val="000000" w:themeColor="text1"/>
        </w:rPr>
      </w:pPr>
      <w:r>
        <w:rPr>
          <w:rFonts w:hint="eastAsia"/>
          <w:color w:val="000000" w:themeColor="text1"/>
        </w:rPr>
        <w:t>1.6.3支持中小企业发展</w:t>
      </w:r>
    </w:p>
    <w:p w14:paraId="3A918E22">
      <w:pPr>
        <w:pStyle w:val="142"/>
        <w:rPr>
          <w:color w:val="000000" w:themeColor="text1"/>
        </w:rPr>
      </w:pPr>
      <w:r>
        <w:rPr>
          <w:rFonts w:hint="eastAsia"/>
          <w:color w:val="000000" w:themeColor="text1"/>
        </w:rPr>
        <w:t>1.6</w:t>
      </w:r>
      <w:r>
        <w:rPr>
          <w:color w:val="000000" w:themeColor="text1"/>
        </w:rPr>
        <w:t>.3.</w:t>
      </w:r>
      <w:r>
        <w:rPr>
          <w:rFonts w:hint="eastAsia"/>
          <w:color w:val="000000" w:themeColor="text1"/>
        </w:rPr>
        <w:t>1</w:t>
      </w:r>
      <w:r>
        <w:rPr>
          <w:color w:val="000000" w:themeColor="text1"/>
        </w:rPr>
        <w:t>中小企业，</w:t>
      </w:r>
      <w:r>
        <w:rPr>
          <w:rFonts w:hint="eastAsia"/>
          <w:color w:val="000000" w:themeColor="text1"/>
        </w:rPr>
        <w:t>是</w:t>
      </w:r>
      <w:r>
        <w:rPr>
          <w:color w:val="000000" w:themeColor="text1"/>
        </w:rPr>
        <w:t>指在中华人民共和国境内依法设立，依据国务院批准的中小企业划分标准确定的中型企业、小型企业和微型企业，但与大企业的负责人为同一人，或者与大企业存在直接控股、管理关系的除外。</w:t>
      </w:r>
    </w:p>
    <w:p w14:paraId="1D26117C">
      <w:pPr>
        <w:pStyle w:val="142"/>
        <w:ind w:firstLine="426"/>
        <w:rPr>
          <w:b/>
          <w:color w:val="000000" w:themeColor="text1"/>
        </w:rPr>
      </w:pPr>
      <w:r>
        <w:rPr>
          <w:b/>
          <w:color w:val="000000" w:themeColor="text1"/>
        </w:rPr>
        <w:t>符合中小企业划分标准的个体工商户，在采购活动中视同中小企业。</w:t>
      </w:r>
    </w:p>
    <w:p w14:paraId="4BF64B5A">
      <w:pPr>
        <w:pStyle w:val="142"/>
        <w:ind w:firstLine="426"/>
        <w:rPr>
          <w:b/>
          <w:color w:val="000000" w:themeColor="text1"/>
        </w:rPr>
      </w:pPr>
      <w:r>
        <w:rPr>
          <w:rFonts w:hint="eastAsia"/>
          <w:b/>
          <w:color w:val="000000" w:themeColor="text1"/>
        </w:rPr>
        <w:t>1.6</w:t>
      </w:r>
      <w:r>
        <w:rPr>
          <w:b/>
          <w:color w:val="000000" w:themeColor="text1"/>
        </w:rPr>
        <w:t>.3.</w:t>
      </w:r>
      <w:r>
        <w:rPr>
          <w:rFonts w:hint="eastAsia"/>
          <w:b/>
          <w:color w:val="000000" w:themeColor="text1"/>
        </w:rPr>
        <w:t>2在采购活动中，投标人提供的货物、工程或者服务符合下列情形的，享受中小企业扶持政策：</w:t>
      </w:r>
    </w:p>
    <w:p w14:paraId="7A2F8317">
      <w:pPr>
        <w:pStyle w:val="142"/>
        <w:rPr>
          <w:color w:val="000000" w:themeColor="text1"/>
        </w:rPr>
      </w:pPr>
      <w:r>
        <w:rPr>
          <w:rFonts w:hint="eastAsia"/>
          <w:color w:val="000000" w:themeColor="text1"/>
        </w:rPr>
        <w:t>（1）</w:t>
      </w:r>
      <w:r>
        <w:rPr>
          <w:color w:val="000000" w:themeColor="text1"/>
        </w:rPr>
        <w:t>在货物采购项目中，货物由中小企业制造，即货物由中小企业生产且使用该中小企业商号或者注册商标；</w:t>
      </w:r>
      <w:r>
        <w:rPr>
          <w:rFonts w:hint="eastAsia"/>
          <w:b/>
          <w:color w:val="000000" w:themeColor="text1"/>
        </w:rPr>
        <w:t>在货物采购项目中，投标人提供的货物既有中小企业制造货物，也有大型企业制造货物的，不享受中小企业扶持政策。</w:t>
      </w:r>
    </w:p>
    <w:p w14:paraId="6DBCB346">
      <w:pPr>
        <w:pStyle w:val="142"/>
        <w:rPr>
          <w:color w:val="000000" w:themeColor="text1"/>
        </w:rPr>
      </w:pPr>
      <w:r>
        <w:rPr>
          <w:rFonts w:hint="eastAsia"/>
          <w:color w:val="000000" w:themeColor="text1"/>
        </w:rPr>
        <w:t>（2）</w:t>
      </w:r>
      <w:r>
        <w:rPr>
          <w:color w:val="000000" w:themeColor="text1"/>
        </w:rPr>
        <w:t>在工程采购项目中，工程</w:t>
      </w:r>
      <w:r>
        <w:rPr>
          <w:rFonts w:hint="eastAsia"/>
          <w:color w:val="000000" w:themeColor="text1"/>
        </w:rPr>
        <w:t>全部</w:t>
      </w:r>
      <w:r>
        <w:rPr>
          <w:color w:val="000000" w:themeColor="text1"/>
        </w:rPr>
        <w:t>由中小企业承建，即工程施工单位为</w:t>
      </w:r>
      <w:r>
        <w:rPr>
          <w:rFonts w:hint="eastAsia"/>
          <w:color w:val="000000" w:themeColor="text1"/>
        </w:rPr>
        <w:t>全部</w:t>
      </w:r>
      <w:r>
        <w:rPr>
          <w:color w:val="000000" w:themeColor="text1"/>
        </w:rPr>
        <w:t>中小企业；</w:t>
      </w:r>
    </w:p>
    <w:p w14:paraId="083415B9">
      <w:pPr>
        <w:pStyle w:val="142"/>
        <w:rPr>
          <w:color w:val="000000" w:themeColor="text1"/>
        </w:rPr>
      </w:pPr>
      <w:r>
        <w:rPr>
          <w:rFonts w:hint="eastAsia"/>
          <w:color w:val="000000" w:themeColor="text1"/>
        </w:rPr>
        <w:t>（3）</w:t>
      </w:r>
      <w:r>
        <w:rPr>
          <w:color w:val="000000" w:themeColor="text1"/>
        </w:rPr>
        <w:t>在服务采购项目中，服务</w:t>
      </w:r>
      <w:r>
        <w:rPr>
          <w:rFonts w:hint="eastAsia"/>
          <w:color w:val="000000" w:themeColor="text1"/>
        </w:rPr>
        <w:t>全部</w:t>
      </w:r>
      <w:r>
        <w:rPr>
          <w:color w:val="000000" w:themeColor="text1"/>
        </w:rPr>
        <w:t>由中小企业承接，即提供服务的人员</w:t>
      </w:r>
      <w:r>
        <w:rPr>
          <w:rFonts w:hint="eastAsia"/>
          <w:color w:val="000000" w:themeColor="text1"/>
        </w:rPr>
        <w:t>全部</w:t>
      </w:r>
      <w:r>
        <w:rPr>
          <w:color w:val="000000" w:themeColor="text1"/>
        </w:rPr>
        <w:t>为中小企业依照《中华人民共和国劳动合同法》订立劳动合同的从业人员。</w:t>
      </w:r>
    </w:p>
    <w:p w14:paraId="06AC0D69">
      <w:pPr>
        <w:pStyle w:val="142"/>
        <w:ind w:firstLine="426"/>
        <w:rPr>
          <w:b/>
          <w:color w:val="000000" w:themeColor="text1"/>
        </w:rPr>
      </w:pPr>
      <w:r>
        <w:rPr>
          <w:rFonts w:hint="eastAsia"/>
          <w:b/>
          <w:color w:val="000000" w:themeColor="text1"/>
        </w:rPr>
        <w:t>以联合体形式参加采购活动，联合体各方均为中小企业的，联合体视同中小企业。其中，联合体各方均为小微企业的，联合体视同小微企业。</w:t>
      </w:r>
    </w:p>
    <w:p w14:paraId="18BD3D3D">
      <w:pPr>
        <w:pStyle w:val="142"/>
        <w:ind w:firstLine="426"/>
        <w:rPr>
          <w:color w:val="auto"/>
          <w:highlight w:val="none"/>
        </w:rPr>
      </w:pPr>
      <w:r>
        <w:rPr>
          <w:rFonts w:hint="eastAsia"/>
          <w:b/>
          <w:color w:val="000000" w:themeColor="text1"/>
        </w:rPr>
        <w:t>1.6</w:t>
      </w:r>
      <w:r>
        <w:rPr>
          <w:b/>
          <w:color w:val="000000" w:themeColor="text1"/>
        </w:rPr>
        <w:t>.3.</w:t>
      </w:r>
      <w:r>
        <w:rPr>
          <w:rFonts w:hint="eastAsia"/>
          <w:b/>
          <w:color w:val="000000" w:themeColor="text1"/>
        </w:rPr>
        <w:t>3对于未预留份额专门面向中小企业采购的货物或服务项目，以及预留份额采购货物或服务项目中的非预留部分标项</w:t>
      </w:r>
      <w:r>
        <w:rPr>
          <w:rFonts w:hint="eastAsia"/>
          <w:b/>
          <w:color w:val="auto"/>
          <w:highlight w:val="none"/>
        </w:rPr>
        <w:t>，对小型和微型企业的投标报价给予</w:t>
      </w:r>
      <w:r>
        <w:rPr>
          <w:rFonts w:hint="eastAsia"/>
          <w:b/>
          <w:i/>
          <w:color w:val="auto"/>
          <w:highlight w:val="none"/>
        </w:rPr>
        <w:t>【</w:t>
      </w:r>
      <w:r>
        <w:rPr>
          <w:b/>
          <w:i/>
          <w:color w:val="auto"/>
          <w:highlight w:val="none"/>
          <w:u w:val="single"/>
        </w:rPr>
        <w:t>10％</w:t>
      </w:r>
      <w:r>
        <w:rPr>
          <w:rFonts w:hint="eastAsia"/>
          <w:b/>
          <w:i/>
          <w:color w:val="auto"/>
          <w:highlight w:val="none"/>
          <w:u w:val="single"/>
        </w:rPr>
        <w:t>-20</w:t>
      </w:r>
      <w:r>
        <w:rPr>
          <w:b/>
          <w:i/>
          <w:color w:val="auto"/>
          <w:highlight w:val="none"/>
          <w:u w:val="single"/>
        </w:rPr>
        <w:t>％</w:t>
      </w:r>
      <w:r>
        <w:rPr>
          <w:rFonts w:hint="eastAsia"/>
          <w:b/>
          <w:i/>
          <w:color w:val="auto"/>
          <w:highlight w:val="none"/>
        </w:rPr>
        <w:t>】</w:t>
      </w:r>
      <w:r>
        <w:rPr>
          <w:b/>
          <w:color w:val="auto"/>
          <w:highlight w:val="none"/>
        </w:rPr>
        <w:t>的扣除，用扣除后的价格参与评审。</w:t>
      </w:r>
      <w:r>
        <w:rPr>
          <w:color w:val="auto"/>
          <w:highlight w:val="none"/>
        </w:rPr>
        <w:t>接受大中型企业与小微企业组成联合体或者允许大中型企业向一家或者多家小微企业分包的</w:t>
      </w:r>
      <w:r>
        <w:rPr>
          <w:rFonts w:hint="eastAsia"/>
          <w:color w:val="auto"/>
          <w:highlight w:val="none"/>
        </w:rPr>
        <w:t>采购货物或服务</w:t>
      </w:r>
      <w:r>
        <w:rPr>
          <w:color w:val="auto"/>
          <w:highlight w:val="none"/>
        </w:rPr>
        <w:t>项目，</w:t>
      </w:r>
      <w:r>
        <w:rPr>
          <w:b/>
          <w:color w:val="auto"/>
          <w:highlight w:val="none"/>
        </w:rPr>
        <w:t>对于联合协议或者分包意向协议约定小微企业的合同份额占到合同总金额</w:t>
      </w:r>
      <w:r>
        <w:rPr>
          <w:rFonts w:hint="eastAsia"/>
          <w:b/>
          <w:i/>
          <w:color w:val="auto"/>
          <w:highlight w:val="none"/>
        </w:rPr>
        <w:t>【</w:t>
      </w:r>
      <w:r>
        <w:rPr>
          <w:rFonts w:cs="仿宋"/>
          <w:b/>
          <w:i/>
          <w:color w:val="auto"/>
          <w:highlight w:val="none"/>
          <w:u w:val="single"/>
        </w:rPr>
        <w:t>30％</w:t>
      </w:r>
      <w:r>
        <w:rPr>
          <w:rFonts w:hint="eastAsia"/>
          <w:b/>
          <w:i/>
          <w:color w:val="auto"/>
          <w:highlight w:val="none"/>
        </w:rPr>
        <w:t>】</w:t>
      </w:r>
      <w:r>
        <w:rPr>
          <w:b/>
          <w:color w:val="auto"/>
          <w:highlight w:val="none"/>
        </w:rPr>
        <w:t>以上的，对联合体或者大中型企业的报价给予</w:t>
      </w:r>
      <w:r>
        <w:rPr>
          <w:rFonts w:hint="eastAsia"/>
          <w:b/>
          <w:i/>
          <w:color w:val="auto"/>
          <w:highlight w:val="none"/>
        </w:rPr>
        <w:t>【</w:t>
      </w:r>
      <w:r>
        <w:rPr>
          <w:rFonts w:hint="eastAsia"/>
          <w:b/>
          <w:i/>
          <w:color w:val="auto"/>
          <w:highlight w:val="none"/>
          <w:u w:val="single"/>
        </w:rPr>
        <w:t>4</w:t>
      </w:r>
      <w:r>
        <w:rPr>
          <w:b/>
          <w:i/>
          <w:color w:val="auto"/>
          <w:highlight w:val="none"/>
          <w:u w:val="single"/>
        </w:rPr>
        <w:t>％</w:t>
      </w:r>
      <w:r>
        <w:rPr>
          <w:rFonts w:hint="eastAsia"/>
          <w:b/>
          <w:i/>
          <w:color w:val="auto"/>
          <w:highlight w:val="none"/>
          <w:u w:val="single"/>
        </w:rPr>
        <w:t>-6</w:t>
      </w:r>
      <w:r>
        <w:rPr>
          <w:b/>
          <w:i/>
          <w:color w:val="auto"/>
          <w:highlight w:val="none"/>
          <w:u w:val="single"/>
        </w:rPr>
        <w:t>％</w:t>
      </w:r>
      <w:r>
        <w:rPr>
          <w:rFonts w:hint="eastAsia"/>
          <w:b/>
          <w:i/>
          <w:color w:val="auto"/>
          <w:highlight w:val="none"/>
        </w:rPr>
        <w:t>】</w:t>
      </w:r>
      <w:r>
        <w:rPr>
          <w:b/>
          <w:color w:val="auto"/>
          <w:highlight w:val="none"/>
        </w:rPr>
        <w:t>的扣除，用扣除后的价格参加评审。</w:t>
      </w:r>
      <w:r>
        <w:rPr>
          <w:color w:val="auto"/>
          <w:highlight w:val="none"/>
        </w:rPr>
        <w:t>组成联合体或者接受分包的小微企业与联合体内其他企业、分包企业之间存在直接控股、管理关系的，不享受价格扣除优惠政策。</w:t>
      </w:r>
    </w:p>
    <w:p w14:paraId="13F36F0C">
      <w:pPr>
        <w:pStyle w:val="142"/>
        <w:rPr>
          <w:color w:val="000000" w:themeColor="text1"/>
        </w:rPr>
      </w:pPr>
      <w:r>
        <w:rPr>
          <w:rFonts w:hint="eastAsia"/>
          <w:color w:val="auto"/>
          <w:highlight w:val="none"/>
        </w:rPr>
        <w:t>1.6</w:t>
      </w:r>
      <w:r>
        <w:rPr>
          <w:color w:val="auto"/>
          <w:highlight w:val="none"/>
        </w:rPr>
        <w:t>.3.</w:t>
      </w:r>
      <w:r>
        <w:rPr>
          <w:rFonts w:hint="eastAsia"/>
          <w:color w:val="auto"/>
          <w:highlight w:val="none"/>
        </w:rPr>
        <w:t>4</w:t>
      </w:r>
      <w:r>
        <w:rPr>
          <w:color w:val="auto"/>
          <w:highlight w:val="none"/>
        </w:rPr>
        <w:t>符合《关于促进残疾人就业政府采购政策的通知》（财库〔2017〕141号）规定的条件并提供《残疾人福利性单位声明函》</w:t>
      </w:r>
      <w:r>
        <w:rPr>
          <w:i/>
          <w:color w:val="auto"/>
          <w:highlight w:val="none"/>
        </w:rPr>
        <w:t>（</w:t>
      </w:r>
      <w:r>
        <w:rPr>
          <w:rFonts w:hint="eastAsia"/>
          <w:i/>
          <w:color w:val="auto"/>
          <w:highlight w:val="none"/>
        </w:rPr>
        <w:t>第七章</w:t>
      </w:r>
      <w:r>
        <w:rPr>
          <w:i/>
          <w:color w:val="auto"/>
          <w:highlight w:val="none"/>
        </w:rPr>
        <w:t>附件</w:t>
      </w:r>
      <w:r>
        <w:rPr>
          <w:rFonts w:hint="eastAsia"/>
          <w:i/>
          <w:color w:val="auto"/>
          <w:highlight w:val="none"/>
        </w:rPr>
        <w:t>3</w:t>
      </w:r>
      <w:r>
        <w:rPr>
          <w:i/>
          <w:color w:val="auto"/>
        </w:rPr>
        <w:t>）</w:t>
      </w:r>
      <w:r>
        <w:rPr>
          <w:color w:val="auto"/>
        </w:rPr>
        <w:t>的残疾</w:t>
      </w:r>
      <w:r>
        <w:rPr>
          <w:color w:val="000000" w:themeColor="text1"/>
        </w:rPr>
        <w:t>人福利性单位视同小型、微型企业；</w:t>
      </w:r>
    </w:p>
    <w:p w14:paraId="5C89D97D">
      <w:pPr>
        <w:pStyle w:val="142"/>
        <w:rPr>
          <w:color w:val="auto"/>
          <w:highlight w:val="none"/>
        </w:rPr>
      </w:pPr>
      <w:r>
        <w:rPr>
          <w:rFonts w:hint="eastAsia"/>
          <w:color w:val="000000" w:themeColor="text1"/>
        </w:rPr>
        <w:t>1.6</w:t>
      </w:r>
      <w:r>
        <w:rPr>
          <w:color w:val="000000" w:themeColor="text1"/>
        </w:rPr>
        <w:t>.3.</w:t>
      </w:r>
      <w:r>
        <w:rPr>
          <w:rFonts w:hint="eastAsia"/>
          <w:color w:val="000000" w:themeColor="text1"/>
        </w:rPr>
        <w:t>5</w:t>
      </w:r>
      <w:r>
        <w:rPr>
          <w:color w:val="000000" w:themeColor="text1"/>
        </w:rPr>
        <w:t>符合《关于政府采购支持监狱企业发展有关问题的通知》（财库[2014]68号）规定的监狱企业并</w:t>
      </w:r>
      <w:r>
        <w:rPr>
          <w:color w:val="auto"/>
          <w:highlight w:val="none"/>
        </w:rPr>
        <w:t>提供由省级以上监狱管理局、戒毒管理局（含新疆生产建设兵团）出具的属于监狱企业证明文件的，视同为小型、微型企业。</w:t>
      </w:r>
    </w:p>
    <w:p w14:paraId="05AC3E39">
      <w:pPr>
        <w:pStyle w:val="142"/>
        <w:rPr>
          <w:color w:val="auto"/>
          <w:highlight w:val="none"/>
        </w:rPr>
      </w:pPr>
      <w:r>
        <w:rPr>
          <w:rFonts w:hint="eastAsia"/>
          <w:color w:val="auto"/>
          <w:highlight w:val="none"/>
        </w:rPr>
        <w:t>1.6</w:t>
      </w:r>
      <w:r>
        <w:rPr>
          <w:color w:val="auto"/>
          <w:highlight w:val="none"/>
        </w:rPr>
        <w:t>.3.</w:t>
      </w:r>
      <w:r>
        <w:rPr>
          <w:rFonts w:hint="eastAsia"/>
          <w:color w:val="auto"/>
          <w:highlight w:val="none"/>
        </w:rPr>
        <w:t>6</w:t>
      </w:r>
      <w:r>
        <w:rPr>
          <w:rFonts w:hint="eastAsia" w:cs="仿宋_GB2312"/>
          <w:color w:val="auto"/>
          <w:kern w:val="0"/>
          <w:szCs w:val="32"/>
          <w:highlight w:val="none"/>
        </w:rPr>
        <w:t>可享受中小企业扶持政策的投标人应按照采购文件格式要求提供《中小企业声明函》，《中小企业声明函》填写企业类型错误，导致该企业享受本不能享受的中小企业扶持政策，投标无效并依法承担法律责任。</w:t>
      </w:r>
    </w:p>
    <w:p w14:paraId="2B221314">
      <w:pPr>
        <w:pStyle w:val="142"/>
        <w:spacing w:after="240"/>
        <w:rPr>
          <w:color w:val="000000" w:themeColor="text1"/>
        </w:rPr>
      </w:pPr>
      <w:r>
        <w:rPr>
          <w:rFonts w:hint="eastAsia"/>
          <w:color w:val="auto"/>
          <w:highlight w:val="none"/>
        </w:rPr>
        <w:t>1.6</w:t>
      </w:r>
      <w:r>
        <w:rPr>
          <w:color w:val="auto"/>
          <w:highlight w:val="none"/>
        </w:rPr>
        <w:t>.3.</w:t>
      </w:r>
      <w:r>
        <w:rPr>
          <w:rFonts w:hint="eastAsia"/>
          <w:color w:val="auto"/>
          <w:highlight w:val="none"/>
        </w:rPr>
        <w:t>7</w:t>
      </w:r>
      <w:r>
        <w:rPr>
          <w:color w:val="auto"/>
          <w:highlight w:val="none"/>
        </w:rPr>
        <w:t>中小企业享受扶持政策获得采购合同</w:t>
      </w:r>
      <w:r>
        <w:rPr>
          <w:color w:val="000000" w:themeColor="text1"/>
        </w:rPr>
        <w:t>的，小微企业不得将合同分包给大中型企业，中型企业不得将合同分包给大型企业</w:t>
      </w:r>
      <w:r>
        <w:rPr>
          <w:rFonts w:hint="eastAsia"/>
          <w:color w:val="000000" w:themeColor="text1"/>
        </w:rPr>
        <w:t>。</w:t>
      </w:r>
    </w:p>
    <w:p w14:paraId="6CC84835">
      <w:pPr>
        <w:pStyle w:val="4"/>
        <w:rPr>
          <w:color w:val="000000" w:themeColor="text1"/>
        </w:rPr>
      </w:pPr>
      <w:r>
        <w:rPr>
          <w:rFonts w:hint="eastAsia"/>
          <w:color w:val="000000" w:themeColor="text1"/>
        </w:rPr>
        <w:t>1.7 询问、</w:t>
      </w:r>
      <w:r>
        <w:rPr>
          <w:color w:val="000000" w:themeColor="text1"/>
        </w:rPr>
        <w:t>质疑</w:t>
      </w:r>
      <w:r>
        <w:rPr>
          <w:rFonts w:hint="eastAsia"/>
          <w:color w:val="000000" w:themeColor="text1"/>
        </w:rPr>
        <w:t>、</w:t>
      </w:r>
      <w:r>
        <w:rPr>
          <w:color w:val="000000" w:themeColor="text1"/>
        </w:rPr>
        <w:t>投诉和补偿救济</w:t>
      </w:r>
    </w:p>
    <w:p w14:paraId="4818BB78">
      <w:pPr>
        <w:pStyle w:val="6"/>
        <w:rPr>
          <w:color w:val="000000" w:themeColor="text1"/>
        </w:rPr>
      </w:pPr>
      <w:r>
        <w:rPr>
          <w:rFonts w:hint="eastAsia"/>
          <w:color w:val="000000" w:themeColor="text1"/>
        </w:rPr>
        <w:t>1.7.1供应商询问</w:t>
      </w:r>
    </w:p>
    <w:p w14:paraId="1DF92EDA">
      <w:pPr>
        <w:pStyle w:val="142"/>
        <w:spacing w:after="240"/>
        <w:rPr>
          <w:color w:val="000000" w:themeColor="text1"/>
        </w:rPr>
      </w:pPr>
      <w:r>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14:paraId="4FC3B730">
      <w:pPr>
        <w:pStyle w:val="6"/>
        <w:rPr>
          <w:color w:val="000000" w:themeColor="text1"/>
        </w:rPr>
      </w:pPr>
      <w:r>
        <w:rPr>
          <w:rFonts w:hint="eastAsia"/>
          <w:color w:val="000000" w:themeColor="text1"/>
        </w:rPr>
        <w:t>1.7</w:t>
      </w:r>
      <w:r>
        <w:rPr>
          <w:color w:val="000000" w:themeColor="text1"/>
        </w:rPr>
        <w:t>.</w:t>
      </w:r>
      <w:r>
        <w:rPr>
          <w:rFonts w:hint="eastAsia"/>
          <w:color w:val="000000" w:themeColor="text1"/>
        </w:rPr>
        <w:t>2供应商质疑</w:t>
      </w:r>
    </w:p>
    <w:p w14:paraId="4764DF3B">
      <w:pPr>
        <w:pStyle w:val="142"/>
        <w:ind w:firstLine="426"/>
        <w:rPr>
          <w:b/>
          <w:color w:val="000000" w:themeColor="text1"/>
        </w:rPr>
      </w:pPr>
      <w:r>
        <w:rPr>
          <w:rFonts w:hint="eastAsia"/>
          <w:b/>
          <w:color w:val="000000" w:themeColor="text1"/>
        </w:rPr>
        <w:t>1.7.2.1</w:t>
      </w:r>
      <w:r>
        <w:rPr>
          <w:b/>
          <w:color w:val="000000" w:themeColor="text1"/>
        </w:rPr>
        <w:t>提出质疑的供应商应当是参与所质疑项目采购活动的供应商。潜在供应商已依法获取其可质疑的</w:t>
      </w:r>
      <w:r>
        <w:rPr>
          <w:rFonts w:hint="eastAsia"/>
          <w:b/>
          <w:color w:val="000000" w:themeColor="text1"/>
        </w:rPr>
        <w:t>采购文件</w:t>
      </w:r>
      <w:r>
        <w:rPr>
          <w:b/>
          <w:color w:val="000000" w:themeColor="text1"/>
        </w:rPr>
        <w:t>的，可以对该文件提出质疑。</w:t>
      </w:r>
    </w:p>
    <w:p w14:paraId="7E2685E7">
      <w:pPr>
        <w:pStyle w:val="142"/>
        <w:ind w:firstLine="426"/>
        <w:rPr>
          <w:color w:val="auto"/>
          <w:highlight w:val="none"/>
        </w:rPr>
      </w:pPr>
      <w:r>
        <w:rPr>
          <w:rFonts w:hint="eastAsia"/>
          <w:b/>
          <w:color w:val="000000" w:themeColor="text1"/>
        </w:rPr>
        <w:t>1.7.2.2</w:t>
      </w:r>
      <w:r>
        <w:rPr>
          <w:b/>
          <w:color w:val="000000" w:themeColor="text1"/>
        </w:rPr>
        <w:t>供应商认为</w:t>
      </w:r>
      <w:r>
        <w:rPr>
          <w:rFonts w:hint="eastAsia"/>
          <w:b/>
          <w:color w:val="000000" w:themeColor="text1"/>
        </w:rPr>
        <w:t>采购文件</w:t>
      </w:r>
      <w:r>
        <w:rPr>
          <w:b/>
          <w:color w:val="000000" w:themeColor="text1"/>
        </w:rPr>
        <w:t>、</w:t>
      </w:r>
      <w:r>
        <w:rPr>
          <w:rFonts w:hint="eastAsia"/>
          <w:b/>
          <w:color w:val="000000" w:themeColor="text1"/>
        </w:rPr>
        <w:t>采购</w:t>
      </w:r>
      <w:r>
        <w:rPr>
          <w:b/>
          <w:color w:val="000000" w:themeColor="text1"/>
        </w:rPr>
        <w:t>过程和</w:t>
      </w:r>
      <w:r>
        <w:rPr>
          <w:rFonts w:hint="eastAsia"/>
          <w:b/>
          <w:color w:val="000000" w:themeColor="text1"/>
        </w:rPr>
        <w:t>中标</w:t>
      </w:r>
      <w:r>
        <w:rPr>
          <w:b/>
          <w:color w:val="000000" w:themeColor="text1"/>
        </w:rPr>
        <w:t>结果使自己的合法权益受到损害的，应当在知道或者应知其权益受到损害之日起七个工作日内，以书面形式向采购人</w:t>
      </w:r>
      <w:r>
        <w:rPr>
          <w:rFonts w:hint="eastAsia"/>
          <w:b/>
          <w:color w:val="000000" w:themeColor="text1"/>
        </w:rPr>
        <w:t>或者</w:t>
      </w:r>
      <w:r>
        <w:rPr>
          <w:b/>
          <w:color w:val="000000" w:themeColor="text1"/>
        </w:rPr>
        <w:t>采购代理机构提出质疑</w:t>
      </w:r>
      <w:r>
        <w:rPr>
          <w:rFonts w:hint="eastAsia"/>
          <w:b/>
          <w:color w:val="000000" w:themeColor="text1"/>
        </w:rPr>
        <w:t>，否则</w:t>
      </w:r>
      <w:r>
        <w:rPr>
          <w:rFonts w:hint="eastAsia"/>
          <w:b/>
          <w:color w:val="auto"/>
          <w:highlight w:val="none"/>
        </w:rPr>
        <w:t>，采购人或采购代理机构不予受理</w:t>
      </w:r>
      <w:r>
        <w:rPr>
          <w:b/>
          <w:color w:val="auto"/>
          <w:highlight w:val="none"/>
        </w:rPr>
        <w:t>。</w:t>
      </w:r>
    </w:p>
    <w:p w14:paraId="351F3CEB">
      <w:pPr>
        <w:pStyle w:val="142"/>
        <w:rPr>
          <w:color w:val="auto"/>
          <w:highlight w:val="none"/>
        </w:rPr>
      </w:pPr>
      <w:r>
        <w:rPr>
          <w:rFonts w:hint="eastAsia"/>
          <w:color w:val="auto"/>
          <w:highlight w:val="none"/>
        </w:rPr>
        <w:t>（1）对</w:t>
      </w:r>
      <w:r>
        <w:rPr>
          <w:color w:val="auto"/>
          <w:highlight w:val="none"/>
        </w:rPr>
        <w:t>采购文件</w:t>
      </w:r>
      <w:r>
        <w:rPr>
          <w:rFonts w:hint="eastAsia"/>
          <w:color w:val="auto"/>
          <w:highlight w:val="none"/>
        </w:rPr>
        <w:t>提出质疑的，质疑期限为供应商获取</w:t>
      </w:r>
      <w:r>
        <w:rPr>
          <w:color w:val="auto"/>
          <w:highlight w:val="none"/>
        </w:rPr>
        <w:t>采购文件之日</w:t>
      </w:r>
      <w:r>
        <w:rPr>
          <w:rFonts w:hint="eastAsia"/>
          <w:color w:val="auto"/>
          <w:highlight w:val="none"/>
        </w:rPr>
        <w:t>或者</w:t>
      </w:r>
      <w:r>
        <w:rPr>
          <w:color w:val="auto"/>
          <w:highlight w:val="none"/>
        </w:rPr>
        <w:t>采购文件</w:t>
      </w:r>
      <w:r>
        <w:rPr>
          <w:rFonts w:hint="eastAsia"/>
          <w:color w:val="auto"/>
          <w:highlight w:val="none"/>
        </w:rPr>
        <w:t>公告期限届满之日起计算（供应商在</w:t>
      </w:r>
      <w:r>
        <w:rPr>
          <w:color w:val="auto"/>
          <w:highlight w:val="none"/>
        </w:rPr>
        <w:t>采购文件</w:t>
      </w:r>
      <w:r>
        <w:rPr>
          <w:rFonts w:hint="eastAsia"/>
          <w:color w:val="auto"/>
          <w:highlight w:val="none"/>
        </w:rPr>
        <w:t>公告期限届满后获取采购文件的，以</w:t>
      </w:r>
      <w:r>
        <w:rPr>
          <w:color w:val="auto"/>
          <w:highlight w:val="none"/>
        </w:rPr>
        <w:t>采购文件</w:t>
      </w:r>
      <w:r>
        <w:rPr>
          <w:rFonts w:hint="eastAsia"/>
          <w:color w:val="auto"/>
          <w:highlight w:val="none"/>
        </w:rPr>
        <w:t>公告期限届满之日起计算）</w:t>
      </w:r>
      <w:r>
        <w:rPr>
          <w:color w:val="auto"/>
          <w:highlight w:val="none"/>
        </w:rPr>
        <w:t>。</w:t>
      </w:r>
    </w:p>
    <w:p w14:paraId="4A43124B">
      <w:pPr>
        <w:pStyle w:val="142"/>
        <w:rPr>
          <w:color w:val="auto"/>
          <w:highlight w:val="none"/>
        </w:rPr>
      </w:pPr>
      <w:r>
        <w:rPr>
          <w:rFonts w:hint="eastAsia"/>
          <w:color w:val="auto"/>
          <w:highlight w:val="none"/>
        </w:rPr>
        <w:t>（2）</w:t>
      </w:r>
      <w:r>
        <w:rPr>
          <w:color w:val="auto"/>
          <w:highlight w:val="none"/>
        </w:rPr>
        <w:t>对采购过程提出质疑的，质疑期限</w:t>
      </w:r>
      <w:r>
        <w:rPr>
          <w:rFonts w:hint="eastAsia"/>
          <w:color w:val="auto"/>
          <w:highlight w:val="none"/>
        </w:rPr>
        <w:t>为</w:t>
      </w:r>
      <w:r>
        <w:rPr>
          <w:color w:val="auto"/>
          <w:highlight w:val="none"/>
        </w:rPr>
        <w:t>各采购程序环节结束之日起计算。</w:t>
      </w:r>
    </w:p>
    <w:p w14:paraId="23FF937E">
      <w:pPr>
        <w:pStyle w:val="142"/>
        <w:rPr>
          <w:color w:val="000000" w:themeColor="text1"/>
        </w:rPr>
      </w:pPr>
      <w:r>
        <w:rPr>
          <w:rFonts w:hint="eastAsia"/>
          <w:color w:val="auto"/>
          <w:highlight w:val="none"/>
        </w:rPr>
        <w:t>（3）</w:t>
      </w:r>
      <w:r>
        <w:rPr>
          <w:color w:val="auto"/>
          <w:highlight w:val="none"/>
        </w:rPr>
        <w:t>对采购结果提出质疑的，质疑期限</w:t>
      </w:r>
      <w:r>
        <w:rPr>
          <w:rFonts w:hint="eastAsia"/>
          <w:color w:val="auto"/>
          <w:highlight w:val="none"/>
        </w:rPr>
        <w:t>自</w:t>
      </w:r>
      <w:r>
        <w:rPr>
          <w:color w:val="auto"/>
          <w:highlight w:val="none"/>
        </w:rPr>
        <w:t>采购结</w:t>
      </w:r>
      <w:r>
        <w:rPr>
          <w:color w:val="000000" w:themeColor="text1"/>
        </w:rPr>
        <w:t>果公告期限届满之日</w:t>
      </w:r>
      <w:r>
        <w:rPr>
          <w:rFonts w:hint="eastAsia"/>
          <w:color w:val="000000" w:themeColor="text1"/>
        </w:rPr>
        <w:t>起计算。</w:t>
      </w:r>
    </w:p>
    <w:p w14:paraId="74D24913">
      <w:pPr>
        <w:pStyle w:val="142"/>
        <w:ind w:firstLine="426"/>
        <w:rPr>
          <w:color w:val="000000" w:themeColor="text1"/>
        </w:rPr>
      </w:pPr>
      <w:r>
        <w:rPr>
          <w:rFonts w:hint="eastAsia"/>
          <w:b/>
          <w:color w:val="000000" w:themeColor="text1"/>
        </w:rPr>
        <w:t>1.7</w:t>
      </w:r>
      <w:r>
        <w:rPr>
          <w:b/>
          <w:color w:val="000000" w:themeColor="text1"/>
        </w:rPr>
        <w:t>.</w:t>
      </w:r>
      <w:r>
        <w:rPr>
          <w:rFonts w:hint="eastAsia"/>
          <w:b/>
          <w:color w:val="000000" w:themeColor="text1"/>
        </w:rPr>
        <w:t>2</w:t>
      </w:r>
      <w:r>
        <w:rPr>
          <w:b/>
          <w:color w:val="000000" w:themeColor="text1"/>
        </w:rPr>
        <w:t>.</w:t>
      </w:r>
      <w:r>
        <w:rPr>
          <w:rFonts w:hint="eastAsia"/>
          <w:b/>
          <w:color w:val="000000" w:themeColor="text1"/>
        </w:rPr>
        <w:t>3</w:t>
      </w:r>
      <w:r>
        <w:rPr>
          <w:b/>
          <w:color w:val="000000" w:themeColor="text1"/>
        </w:rPr>
        <w:t>供应商提出质疑应当提交质疑函和必要的证明材料。</w:t>
      </w:r>
      <w:r>
        <w:rPr>
          <w:color w:val="000000" w:themeColor="text1"/>
        </w:rPr>
        <w:t>质疑函应当包括下列内容：</w:t>
      </w:r>
    </w:p>
    <w:p w14:paraId="0FF51051">
      <w:pPr>
        <w:pStyle w:val="142"/>
        <w:rPr>
          <w:color w:val="000000" w:themeColor="text1"/>
        </w:rPr>
      </w:pPr>
      <w:r>
        <w:rPr>
          <w:color w:val="000000" w:themeColor="text1"/>
        </w:rPr>
        <w:t>（</w:t>
      </w:r>
      <w:r>
        <w:rPr>
          <w:rFonts w:hint="eastAsia"/>
          <w:color w:val="000000" w:themeColor="text1"/>
        </w:rPr>
        <w:t>1</w:t>
      </w:r>
      <w:r>
        <w:rPr>
          <w:color w:val="000000" w:themeColor="text1"/>
        </w:rPr>
        <w:t>）供应商的姓名或者名称、地址、邮编、联系人及联系电话；</w:t>
      </w:r>
    </w:p>
    <w:p w14:paraId="40197FE8">
      <w:pPr>
        <w:pStyle w:val="142"/>
        <w:rPr>
          <w:color w:val="000000" w:themeColor="text1"/>
        </w:rPr>
      </w:pPr>
      <w:r>
        <w:rPr>
          <w:color w:val="000000" w:themeColor="text1"/>
        </w:rPr>
        <w:t>（</w:t>
      </w:r>
      <w:r>
        <w:rPr>
          <w:rFonts w:hint="eastAsia"/>
          <w:color w:val="000000" w:themeColor="text1"/>
        </w:rPr>
        <w:t>2</w:t>
      </w:r>
      <w:r>
        <w:rPr>
          <w:color w:val="000000" w:themeColor="text1"/>
        </w:rPr>
        <w:t>）质疑项目的名称、编号；</w:t>
      </w:r>
    </w:p>
    <w:p w14:paraId="07CD61F2">
      <w:pPr>
        <w:pStyle w:val="142"/>
        <w:rPr>
          <w:color w:val="000000" w:themeColor="text1"/>
        </w:rPr>
      </w:pPr>
      <w:r>
        <w:rPr>
          <w:color w:val="000000" w:themeColor="text1"/>
        </w:rPr>
        <w:t>（</w:t>
      </w:r>
      <w:r>
        <w:rPr>
          <w:rFonts w:hint="eastAsia"/>
          <w:color w:val="000000" w:themeColor="text1"/>
        </w:rPr>
        <w:t>3</w:t>
      </w:r>
      <w:r>
        <w:rPr>
          <w:color w:val="000000" w:themeColor="text1"/>
        </w:rPr>
        <w:t>）具体、明确的质疑事项和与质疑事项相关的请求；</w:t>
      </w:r>
    </w:p>
    <w:p w14:paraId="7A43058F">
      <w:pPr>
        <w:pStyle w:val="142"/>
        <w:rPr>
          <w:color w:val="000000" w:themeColor="text1"/>
        </w:rPr>
      </w:pPr>
      <w:r>
        <w:rPr>
          <w:color w:val="000000" w:themeColor="text1"/>
        </w:rPr>
        <w:t>（</w:t>
      </w:r>
      <w:r>
        <w:rPr>
          <w:rFonts w:hint="eastAsia"/>
          <w:color w:val="000000" w:themeColor="text1"/>
        </w:rPr>
        <w:t>4</w:t>
      </w:r>
      <w:r>
        <w:rPr>
          <w:color w:val="000000" w:themeColor="text1"/>
        </w:rPr>
        <w:t>）事实依据；</w:t>
      </w:r>
    </w:p>
    <w:p w14:paraId="64605C21">
      <w:pPr>
        <w:pStyle w:val="142"/>
        <w:rPr>
          <w:color w:val="000000" w:themeColor="text1"/>
        </w:rPr>
      </w:pPr>
      <w:r>
        <w:rPr>
          <w:color w:val="000000" w:themeColor="text1"/>
        </w:rPr>
        <w:t>（</w:t>
      </w:r>
      <w:r>
        <w:rPr>
          <w:rFonts w:hint="eastAsia"/>
          <w:color w:val="000000" w:themeColor="text1"/>
        </w:rPr>
        <w:t>5</w:t>
      </w:r>
      <w:r>
        <w:rPr>
          <w:color w:val="000000" w:themeColor="text1"/>
        </w:rPr>
        <w:t>）必要的法律依据；</w:t>
      </w:r>
    </w:p>
    <w:p w14:paraId="32672DFD">
      <w:pPr>
        <w:pStyle w:val="142"/>
        <w:rPr>
          <w:color w:val="000000" w:themeColor="text1"/>
        </w:rPr>
      </w:pPr>
      <w:r>
        <w:rPr>
          <w:color w:val="000000" w:themeColor="text1"/>
        </w:rPr>
        <w:t>（</w:t>
      </w:r>
      <w:r>
        <w:rPr>
          <w:rFonts w:hint="eastAsia"/>
          <w:color w:val="000000" w:themeColor="text1"/>
        </w:rPr>
        <w:t>6</w:t>
      </w:r>
      <w:r>
        <w:rPr>
          <w:color w:val="000000" w:themeColor="text1"/>
        </w:rPr>
        <w:t>）提出质疑的日期。</w:t>
      </w:r>
    </w:p>
    <w:p w14:paraId="5D07D4BF">
      <w:pPr>
        <w:pStyle w:val="142"/>
        <w:rPr>
          <w:color w:val="auto"/>
          <w:highlight w:val="none"/>
        </w:rPr>
      </w:pPr>
      <w:r>
        <w:rPr>
          <w:rFonts w:hint="eastAsia"/>
          <w:color w:val="000000" w:themeColor="text1"/>
        </w:rPr>
        <w:t>供应商提交的质疑函需一式三份。</w:t>
      </w:r>
      <w:r>
        <w:rPr>
          <w:color w:val="000000" w:themeColor="text1"/>
        </w:rPr>
        <w:t>供应商为自然人的，应当由本人签字；供应商为法人或者其他组织的，应当由法定代表人</w:t>
      </w:r>
      <w:r>
        <w:rPr>
          <w:rFonts w:hint="eastAsia"/>
          <w:color w:val="000000" w:themeColor="text1"/>
        </w:rPr>
        <w:t>、主要负责人，</w:t>
      </w:r>
      <w:r>
        <w:rPr>
          <w:color w:val="000000" w:themeColor="text1"/>
        </w:rPr>
        <w:t>或者其授权代表签字或者盖章，并加盖</w:t>
      </w:r>
      <w:r>
        <w:rPr>
          <w:color w:val="auto"/>
          <w:highlight w:val="none"/>
        </w:rPr>
        <w:t>公章</w:t>
      </w:r>
      <w:r>
        <w:rPr>
          <w:rFonts w:hint="eastAsia"/>
          <w:color w:val="auto"/>
          <w:highlight w:val="none"/>
        </w:rPr>
        <w:t>。</w:t>
      </w:r>
    </w:p>
    <w:p w14:paraId="22AB92BA">
      <w:pPr>
        <w:pStyle w:val="142"/>
        <w:rPr>
          <w:color w:val="auto"/>
          <w:highlight w:val="none"/>
        </w:rPr>
      </w:pPr>
      <w:r>
        <w:rPr>
          <w:rFonts w:hint="eastAsia"/>
          <w:color w:val="auto"/>
          <w:highlight w:val="none"/>
        </w:rPr>
        <w:t>质疑函范本及制作说明详见第七章附件1</w:t>
      </w:r>
      <w:r>
        <w:rPr>
          <w:color w:val="auto"/>
          <w:highlight w:val="none"/>
        </w:rPr>
        <w:t>。</w:t>
      </w:r>
    </w:p>
    <w:p w14:paraId="26F52349">
      <w:pPr>
        <w:pStyle w:val="142"/>
        <w:ind w:firstLine="426"/>
        <w:rPr>
          <w:b/>
          <w:color w:val="auto"/>
          <w:kern w:val="0"/>
          <w:highlight w:val="none"/>
        </w:rPr>
      </w:pPr>
      <w:r>
        <w:rPr>
          <w:rFonts w:hint="eastAsia"/>
          <w:b/>
          <w:color w:val="auto"/>
          <w:kern w:val="0"/>
          <w:highlight w:val="none"/>
        </w:rPr>
        <w:t>1.7</w:t>
      </w:r>
      <w:r>
        <w:rPr>
          <w:b/>
          <w:color w:val="auto"/>
          <w:kern w:val="0"/>
          <w:highlight w:val="none"/>
        </w:rPr>
        <w:t>.</w:t>
      </w:r>
      <w:r>
        <w:rPr>
          <w:rFonts w:hint="eastAsia"/>
          <w:b/>
          <w:color w:val="auto"/>
          <w:kern w:val="0"/>
          <w:highlight w:val="none"/>
        </w:rPr>
        <w:t>2.4</w:t>
      </w:r>
      <w:r>
        <w:rPr>
          <w:rFonts w:hint="eastAsia"/>
          <w:b/>
          <w:color w:val="auto"/>
          <w:highlight w:val="none"/>
        </w:rPr>
        <w:t>对同一采购程序环节的质疑，供应商须在法定质疑期内一次性提出。</w:t>
      </w:r>
    </w:p>
    <w:p w14:paraId="1158983A">
      <w:pPr>
        <w:pStyle w:val="142"/>
        <w:rPr>
          <w:color w:val="000000" w:themeColor="text1"/>
        </w:rPr>
      </w:pPr>
      <w:r>
        <w:rPr>
          <w:rFonts w:hint="eastAsia"/>
          <w:color w:val="auto"/>
          <w:kern w:val="0"/>
          <w:highlight w:val="none"/>
        </w:rPr>
        <w:t>1.7</w:t>
      </w:r>
      <w:r>
        <w:rPr>
          <w:color w:val="auto"/>
          <w:kern w:val="0"/>
          <w:highlight w:val="none"/>
        </w:rPr>
        <w:t>.</w:t>
      </w:r>
      <w:r>
        <w:rPr>
          <w:rFonts w:hint="eastAsia"/>
          <w:color w:val="auto"/>
          <w:kern w:val="0"/>
          <w:highlight w:val="none"/>
        </w:rPr>
        <w:t>2.5</w:t>
      </w:r>
      <w:r>
        <w:rPr>
          <w:rFonts w:hint="eastAsia"/>
          <w:color w:val="auto"/>
          <w:highlight w:val="none"/>
        </w:rPr>
        <w:t>采购人或者采购代理机构应当在收到供应商的书面质疑后七个工作日内作出答复，并以书面形式通知质疑供应</w:t>
      </w:r>
      <w:r>
        <w:rPr>
          <w:rFonts w:hint="eastAsia"/>
          <w:color w:val="000000" w:themeColor="text1"/>
        </w:rPr>
        <w:t>商和其他与质疑处理结果有利害关系的采购当事人，但答复的内容不得涉及商业秘密。</w:t>
      </w:r>
    </w:p>
    <w:p w14:paraId="09801611">
      <w:pPr>
        <w:pStyle w:val="142"/>
        <w:spacing w:after="240"/>
        <w:rPr>
          <w:color w:val="C00000"/>
        </w:rPr>
      </w:pPr>
      <w:r>
        <w:rPr>
          <w:rFonts w:hint="eastAsia"/>
          <w:color w:val="000000" w:themeColor="text1"/>
          <w:kern w:val="0"/>
        </w:rPr>
        <w:t>1.7</w:t>
      </w:r>
      <w:r>
        <w:rPr>
          <w:color w:val="000000" w:themeColor="text1"/>
          <w:kern w:val="0"/>
        </w:rPr>
        <w:t>.</w:t>
      </w:r>
      <w:r>
        <w:rPr>
          <w:rFonts w:hint="eastAsia"/>
          <w:color w:val="000000" w:themeColor="text1"/>
          <w:kern w:val="0"/>
        </w:rPr>
        <w:t>2.5</w:t>
      </w:r>
      <w:r>
        <w:rPr>
          <w:color w:val="000000" w:themeColor="text1"/>
        </w:rPr>
        <w:t>询问或者质疑事项可能影响采购结果的，采购人应当暂停签订合同，已经签订合同的，应当中止履行合同。</w:t>
      </w:r>
    </w:p>
    <w:p w14:paraId="2F5F9DE4">
      <w:pPr>
        <w:pStyle w:val="124"/>
        <w:rPr>
          <w:color w:val="000000" w:themeColor="text1"/>
        </w:rPr>
      </w:pPr>
      <w:bookmarkStart w:id="48" w:name="_Toc440162787"/>
      <w:bookmarkStart w:id="49" w:name="_Toc424164155"/>
      <w:bookmarkStart w:id="50" w:name="_Toc97118325"/>
      <w:bookmarkStart w:id="51" w:name="_Toc97118719"/>
      <w:bookmarkStart w:id="52" w:name="_Toc200912334"/>
      <w:r>
        <w:rPr>
          <w:rFonts w:hint="eastAsia"/>
          <w:color w:val="000000" w:themeColor="text1"/>
        </w:rPr>
        <w:t>二、采购文件</w:t>
      </w:r>
      <w:bookmarkEnd w:id="48"/>
      <w:bookmarkEnd w:id="49"/>
      <w:r>
        <w:rPr>
          <w:rFonts w:hint="eastAsia"/>
          <w:color w:val="000000" w:themeColor="text1"/>
        </w:rPr>
        <w:t>的构成、澄清、修改</w:t>
      </w:r>
      <w:bookmarkEnd w:id="50"/>
      <w:bookmarkEnd w:id="51"/>
      <w:bookmarkEnd w:id="52"/>
    </w:p>
    <w:p w14:paraId="34E1899E">
      <w:pPr>
        <w:pStyle w:val="4"/>
        <w:rPr>
          <w:color w:val="000000" w:themeColor="text1"/>
        </w:rPr>
      </w:pPr>
      <w:r>
        <w:rPr>
          <w:rFonts w:hint="eastAsia"/>
          <w:color w:val="000000" w:themeColor="text1"/>
        </w:rPr>
        <w:t xml:space="preserve">2.1 </w:t>
      </w:r>
      <w:r>
        <w:rPr>
          <w:color w:val="000000" w:themeColor="text1"/>
        </w:rPr>
        <w:t>采购文件的</w:t>
      </w:r>
      <w:r>
        <w:rPr>
          <w:rFonts w:hint="eastAsia"/>
          <w:color w:val="000000" w:themeColor="text1"/>
        </w:rPr>
        <w:t>构成</w:t>
      </w:r>
    </w:p>
    <w:p w14:paraId="1D00D82A">
      <w:pPr>
        <w:pStyle w:val="142"/>
        <w:rPr>
          <w:color w:val="000000" w:themeColor="text1"/>
        </w:rPr>
      </w:pPr>
      <w:r>
        <w:rPr>
          <w:rFonts w:hint="eastAsia"/>
          <w:color w:val="000000" w:themeColor="text1"/>
        </w:rPr>
        <w:t>2.1.1采购文件包括下列文件及附件：</w:t>
      </w:r>
    </w:p>
    <w:p w14:paraId="77719750">
      <w:pPr>
        <w:pStyle w:val="142"/>
        <w:ind w:firstLine="991" w:firstLineChars="413"/>
        <w:rPr>
          <w:color w:val="000000" w:themeColor="text1"/>
        </w:rPr>
      </w:pPr>
      <w:r>
        <w:rPr>
          <w:rFonts w:hint="eastAsia"/>
          <w:color w:val="000000" w:themeColor="text1"/>
        </w:rPr>
        <w:t xml:space="preserve">第一章 </w:t>
      </w:r>
      <w:r>
        <w:rPr>
          <w:color w:val="000000" w:themeColor="text1"/>
        </w:rPr>
        <w:t>招标公告</w:t>
      </w:r>
    </w:p>
    <w:p w14:paraId="291A5715">
      <w:pPr>
        <w:pStyle w:val="142"/>
        <w:ind w:firstLine="991" w:firstLineChars="413"/>
        <w:rPr>
          <w:color w:val="000000" w:themeColor="text1"/>
        </w:rPr>
      </w:pPr>
      <w:r>
        <w:rPr>
          <w:rFonts w:hint="eastAsia"/>
          <w:color w:val="000000" w:themeColor="text1"/>
        </w:rPr>
        <w:t xml:space="preserve">第二章 </w:t>
      </w:r>
      <w:r>
        <w:rPr>
          <w:color w:val="000000" w:themeColor="text1"/>
        </w:rPr>
        <w:t>投标人须知</w:t>
      </w:r>
    </w:p>
    <w:p w14:paraId="19277969">
      <w:pPr>
        <w:pStyle w:val="142"/>
        <w:ind w:firstLine="991" w:firstLineChars="413"/>
        <w:rPr>
          <w:color w:val="000000" w:themeColor="text1"/>
        </w:rPr>
      </w:pPr>
      <w:r>
        <w:rPr>
          <w:rFonts w:hint="eastAsia"/>
          <w:color w:val="000000" w:themeColor="text1"/>
        </w:rPr>
        <w:t>第三章 采购需求</w:t>
      </w:r>
    </w:p>
    <w:p w14:paraId="238A81D5">
      <w:pPr>
        <w:pStyle w:val="142"/>
        <w:ind w:firstLine="991" w:firstLineChars="413"/>
        <w:rPr>
          <w:color w:val="000000" w:themeColor="text1"/>
        </w:rPr>
      </w:pPr>
      <w:r>
        <w:rPr>
          <w:rFonts w:hint="eastAsia"/>
          <w:color w:val="000000" w:themeColor="text1"/>
        </w:rPr>
        <w:t xml:space="preserve">第四章 </w:t>
      </w:r>
      <w:r>
        <w:rPr>
          <w:color w:val="000000" w:themeColor="text1"/>
        </w:rPr>
        <w:t>评标办法</w:t>
      </w:r>
    </w:p>
    <w:p w14:paraId="56891B4A">
      <w:pPr>
        <w:pStyle w:val="142"/>
        <w:ind w:firstLine="991" w:firstLineChars="413"/>
        <w:rPr>
          <w:color w:val="000000" w:themeColor="text1"/>
        </w:rPr>
      </w:pPr>
      <w:r>
        <w:rPr>
          <w:rFonts w:hint="eastAsia"/>
          <w:color w:val="000000" w:themeColor="text1"/>
        </w:rPr>
        <w:t>第五章 拟签订的合同文本</w:t>
      </w:r>
    </w:p>
    <w:p w14:paraId="70552A46">
      <w:pPr>
        <w:pStyle w:val="142"/>
        <w:ind w:firstLine="991" w:firstLineChars="413"/>
        <w:rPr>
          <w:color w:val="000000" w:themeColor="text1"/>
        </w:rPr>
      </w:pPr>
      <w:r>
        <w:rPr>
          <w:rFonts w:hint="eastAsia"/>
          <w:color w:val="000000" w:themeColor="text1"/>
        </w:rPr>
        <w:t>第六章 应提交的有关格式范例</w:t>
      </w:r>
    </w:p>
    <w:p w14:paraId="2BCDD7E4">
      <w:pPr>
        <w:pStyle w:val="142"/>
        <w:ind w:firstLine="991" w:firstLineChars="413"/>
        <w:rPr>
          <w:color w:val="000000" w:themeColor="text1"/>
        </w:rPr>
      </w:pPr>
      <w:r>
        <w:rPr>
          <w:rFonts w:hint="eastAsia"/>
          <w:color w:val="000000" w:themeColor="text1"/>
        </w:rPr>
        <w:t>第七章 附件</w:t>
      </w:r>
    </w:p>
    <w:p w14:paraId="305FF1F4">
      <w:pPr>
        <w:pStyle w:val="142"/>
        <w:spacing w:after="240"/>
        <w:rPr>
          <w:color w:val="000000" w:themeColor="text1"/>
        </w:rPr>
      </w:pPr>
      <w:r>
        <w:rPr>
          <w:rFonts w:hint="eastAsia"/>
          <w:color w:val="000000" w:themeColor="text1"/>
        </w:rPr>
        <w:t>2.1.2</w:t>
      </w:r>
      <w:r>
        <w:rPr>
          <w:color w:val="000000" w:themeColor="text1"/>
        </w:rPr>
        <w:t>与本项目有关的</w:t>
      </w:r>
      <w:r>
        <w:rPr>
          <w:rFonts w:hint="eastAsia"/>
          <w:color w:val="000000" w:themeColor="text1"/>
        </w:rPr>
        <w:t>澄清或者修改的内容为采购文件的组成部分。</w:t>
      </w:r>
    </w:p>
    <w:p w14:paraId="714A3DA2">
      <w:pPr>
        <w:pStyle w:val="4"/>
        <w:rPr>
          <w:color w:val="000000" w:themeColor="text1"/>
        </w:rPr>
      </w:pPr>
      <w:r>
        <w:rPr>
          <w:rFonts w:hint="eastAsia"/>
          <w:color w:val="000000" w:themeColor="text1"/>
        </w:rPr>
        <w:t>2.2 采购文件的澄清、修改</w:t>
      </w:r>
    </w:p>
    <w:p w14:paraId="06E51C43">
      <w:pPr>
        <w:pStyle w:val="142"/>
        <w:rPr>
          <w:color w:val="000000" w:themeColor="text1"/>
        </w:rPr>
      </w:pPr>
      <w:r>
        <w:rPr>
          <w:rFonts w:hint="eastAsia"/>
          <w:color w:val="000000" w:themeColor="text1"/>
        </w:rPr>
        <w:t>2.2</w:t>
      </w:r>
      <w:r>
        <w:rPr>
          <w:color w:val="000000" w:themeColor="text1"/>
        </w:rPr>
        <w:t>.1已获取采购文件的潜在投标人，若有问题需要澄清，应于投标截止时间前，以书面形式向采购</w:t>
      </w:r>
      <w:r>
        <w:rPr>
          <w:rFonts w:hint="eastAsia"/>
          <w:color w:val="000000" w:themeColor="text1"/>
        </w:rPr>
        <w:t>代理</w:t>
      </w:r>
      <w:r>
        <w:rPr>
          <w:color w:val="000000" w:themeColor="text1"/>
        </w:rPr>
        <w:t>机构提出。</w:t>
      </w:r>
    </w:p>
    <w:p w14:paraId="3EE6E21D">
      <w:pPr>
        <w:pStyle w:val="142"/>
        <w:spacing w:after="240"/>
        <w:rPr>
          <w:color w:val="000000" w:themeColor="text1"/>
        </w:rPr>
      </w:pPr>
      <w:r>
        <w:rPr>
          <w:rFonts w:hint="eastAsia"/>
          <w:color w:val="000000" w:themeColor="text1"/>
        </w:rPr>
        <w:t>2.2</w:t>
      </w:r>
      <w:r>
        <w:rPr>
          <w:color w:val="000000" w:themeColor="text1"/>
        </w:rPr>
        <w:t>.2</w:t>
      </w:r>
      <w:r>
        <w:rPr>
          <w:rFonts w:hint="eastAsia"/>
          <w:color w:val="000000" w:themeColor="text1"/>
        </w:rPr>
        <w:t>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14:paraId="37DCC6D2">
      <w:pPr>
        <w:pStyle w:val="124"/>
        <w:rPr>
          <w:color w:val="000000" w:themeColor="text1"/>
        </w:rPr>
      </w:pPr>
      <w:bookmarkStart w:id="53" w:name="_Toc97118326"/>
      <w:bookmarkStart w:id="54" w:name="_Toc424164156"/>
      <w:bookmarkStart w:id="55" w:name="_Toc440162788"/>
      <w:bookmarkStart w:id="56" w:name="_Toc200912335"/>
      <w:bookmarkStart w:id="57" w:name="_Toc97118720"/>
      <w:r>
        <w:rPr>
          <w:rFonts w:hint="eastAsia"/>
          <w:color w:val="000000" w:themeColor="text1"/>
        </w:rPr>
        <w:t>三、投标</w:t>
      </w:r>
      <w:bookmarkEnd w:id="53"/>
      <w:bookmarkEnd w:id="54"/>
      <w:bookmarkEnd w:id="55"/>
      <w:bookmarkEnd w:id="56"/>
      <w:bookmarkEnd w:id="57"/>
    </w:p>
    <w:p w14:paraId="0C8E9C5C">
      <w:pPr>
        <w:pStyle w:val="4"/>
        <w:rPr>
          <w:color w:val="000000" w:themeColor="text1"/>
        </w:rPr>
      </w:pPr>
      <w:r>
        <w:rPr>
          <w:rFonts w:hint="eastAsia"/>
          <w:color w:val="000000" w:themeColor="text1"/>
        </w:rPr>
        <w:t>3.1 采购文件的获取</w:t>
      </w:r>
    </w:p>
    <w:p w14:paraId="582DEC6D">
      <w:pPr>
        <w:pStyle w:val="142"/>
        <w:spacing w:after="240"/>
        <w:rPr>
          <w:color w:val="000000" w:themeColor="text1"/>
        </w:rPr>
      </w:pPr>
      <w:r>
        <w:rPr>
          <w:rFonts w:hint="eastAsia"/>
          <w:color w:val="000000" w:themeColor="text1"/>
        </w:rPr>
        <w:t>详见招标公告中获取采购文件的时间期限、地点、方式及采购文件售价。</w:t>
      </w:r>
    </w:p>
    <w:p w14:paraId="7847C40C">
      <w:pPr>
        <w:pStyle w:val="4"/>
        <w:rPr>
          <w:color w:val="000000" w:themeColor="text1"/>
        </w:rPr>
      </w:pPr>
      <w:r>
        <w:rPr>
          <w:rFonts w:hint="eastAsia"/>
          <w:color w:val="000000" w:themeColor="text1"/>
        </w:rPr>
        <w:t>3.2 现场考察或开标前答疑会</w:t>
      </w:r>
    </w:p>
    <w:p w14:paraId="7E5619FE">
      <w:pPr>
        <w:pStyle w:val="6"/>
        <w:rPr>
          <w:color w:val="auto"/>
        </w:rPr>
      </w:pPr>
      <w:r>
        <w:rPr>
          <w:rFonts w:hint="eastAsia"/>
          <w:color w:val="000000" w:themeColor="text1"/>
        </w:rPr>
        <w:t>3.2.1现场考察</w:t>
      </w:r>
    </w:p>
    <w:p w14:paraId="62E34B6D">
      <w:pPr>
        <w:pStyle w:val="142"/>
        <w:rPr>
          <w:color w:val="auto"/>
        </w:rPr>
      </w:pPr>
      <w:r>
        <w:rPr>
          <w:rFonts w:hint="eastAsia"/>
          <w:color w:val="auto"/>
        </w:rPr>
        <w:t>3.2.1.1现场考察时间、地点、联系人：</w:t>
      </w:r>
      <w:r>
        <w:rPr>
          <w:rFonts w:hint="eastAsia"/>
          <w:b/>
          <w:color w:val="auto"/>
        </w:rPr>
        <w:t>详见</w:t>
      </w:r>
      <w:r>
        <w:rPr>
          <w:rFonts w:hint="eastAsia"/>
          <w:b/>
          <w:i/>
          <w:color w:val="auto"/>
          <w:u w:val="single"/>
        </w:rPr>
        <w:t>《须知前附表》</w:t>
      </w:r>
      <w:r>
        <w:rPr>
          <w:rFonts w:hint="eastAsia"/>
          <w:b/>
          <w:color w:val="auto"/>
        </w:rPr>
        <w:t>。</w:t>
      </w:r>
    </w:p>
    <w:p w14:paraId="4E5753B0">
      <w:pPr>
        <w:pStyle w:val="142"/>
        <w:spacing w:after="240"/>
        <w:rPr>
          <w:color w:val="auto"/>
        </w:rPr>
      </w:pPr>
      <w:r>
        <w:rPr>
          <w:rFonts w:hint="eastAsia"/>
          <w:color w:val="auto"/>
        </w:rPr>
        <w:t>3.2.1.2《须知前附表》</w:t>
      </w:r>
      <w:r>
        <w:rPr>
          <w:color w:val="auto"/>
        </w:rPr>
        <w:t>规定组织</w:t>
      </w:r>
      <w:r>
        <w:rPr>
          <w:rFonts w:hint="eastAsia"/>
          <w:color w:val="auto"/>
        </w:rPr>
        <w:t>统一现场考察</w:t>
      </w:r>
      <w:r>
        <w:rPr>
          <w:color w:val="auto"/>
        </w:rPr>
        <w:t>的，采购人</w:t>
      </w:r>
      <w:r>
        <w:rPr>
          <w:rFonts w:hint="eastAsia"/>
          <w:color w:val="auto"/>
        </w:rPr>
        <w:t>将按《须知前附表》规定的时间、地点统一组织供应商进行现场考察，此外其他任何时间</w:t>
      </w:r>
      <w:r>
        <w:rPr>
          <w:color w:val="auto"/>
        </w:rPr>
        <w:t>采购人</w:t>
      </w:r>
      <w:r>
        <w:rPr>
          <w:rFonts w:hint="eastAsia"/>
          <w:color w:val="auto"/>
        </w:rPr>
        <w:t>不再组织供应商进行现场考察工作。现场考察过程中，供应商应当自觉遵守采购人的相关规定，服从采购人现场管理，加强自身安全管理，供应商</w:t>
      </w:r>
      <w:r>
        <w:rPr>
          <w:color w:val="auto"/>
        </w:rPr>
        <w:t>在现场</w:t>
      </w:r>
      <w:r>
        <w:rPr>
          <w:rFonts w:hint="eastAsia"/>
          <w:color w:val="auto"/>
        </w:rPr>
        <w:t>考察过程</w:t>
      </w:r>
      <w:r>
        <w:rPr>
          <w:color w:val="auto"/>
        </w:rPr>
        <w:t>中所发生的人员伤亡和财产损失</w:t>
      </w:r>
      <w:r>
        <w:rPr>
          <w:rFonts w:hint="eastAsia"/>
          <w:color w:val="auto"/>
        </w:rPr>
        <w:t>由供应商自行承担。</w:t>
      </w:r>
      <w:r>
        <w:rPr>
          <w:color w:val="auto"/>
        </w:rPr>
        <w:t>采购人在现场</w:t>
      </w:r>
      <w:r>
        <w:rPr>
          <w:rFonts w:hint="eastAsia"/>
          <w:color w:val="auto"/>
        </w:rPr>
        <w:t>考察</w:t>
      </w:r>
      <w:r>
        <w:rPr>
          <w:color w:val="auto"/>
        </w:rPr>
        <w:t>中介绍的场地和相关的周边环境情况，</w:t>
      </w:r>
      <w:r>
        <w:rPr>
          <w:rFonts w:hint="eastAsia"/>
          <w:color w:val="auto"/>
        </w:rPr>
        <w:t>仅</w:t>
      </w:r>
      <w:r>
        <w:rPr>
          <w:color w:val="auto"/>
        </w:rPr>
        <w:t>供</w:t>
      </w:r>
      <w:r>
        <w:rPr>
          <w:rFonts w:hint="eastAsia"/>
          <w:color w:val="auto"/>
        </w:rPr>
        <w:t>供应商</w:t>
      </w:r>
      <w:r>
        <w:rPr>
          <w:color w:val="auto"/>
        </w:rPr>
        <w:t>在编制投标文件时参考，采购人不对</w:t>
      </w:r>
      <w:r>
        <w:rPr>
          <w:rFonts w:hint="eastAsia"/>
          <w:color w:val="auto"/>
        </w:rPr>
        <w:t>供应商</w:t>
      </w:r>
      <w:r>
        <w:rPr>
          <w:color w:val="auto"/>
        </w:rPr>
        <w:t>据此作出的判断和决策负责。</w:t>
      </w:r>
    </w:p>
    <w:p w14:paraId="44E7F26F">
      <w:pPr>
        <w:pStyle w:val="6"/>
        <w:rPr>
          <w:color w:val="auto"/>
        </w:rPr>
      </w:pPr>
      <w:r>
        <w:rPr>
          <w:rFonts w:hint="eastAsia"/>
          <w:color w:val="auto"/>
        </w:rPr>
        <w:t>3.2.2开标前答疑会</w:t>
      </w:r>
    </w:p>
    <w:p w14:paraId="4936503B">
      <w:pPr>
        <w:pStyle w:val="142"/>
        <w:spacing w:after="240"/>
        <w:rPr>
          <w:color w:val="auto"/>
        </w:rPr>
      </w:pPr>
      <w:r>
        <w:rPr>
          <w:rFonts w:hint="eastAsia"/>
          <w:color w:val="auto"/>
        </w:rPr>
        <w:t>3.2.2.1开标前答疑会时间、地点、联系人：</w:t>
      </w:r>
      <w:r>
        <w:rPr>
          <w:rFonts w:hint="eastAsia"/>
          <w:b/>
          <w:color w:val="auto"/>
        </w:rPr>
        <w:t>详见</w:t>
      </w:r>
      <w:r>
        <w:rPr>
          <w:rFonts w:hint="eastAsia"/>
          <w:b/>
          <w:i/>
          <w:color w:val="auto"/>
          <w:u w:val="single"/>
        </w:rPr>
        <w:t>《须知前附表》</w:t>
      </w:r>
      <w:r>
        <w:rPr>
          <w:rFonts w:hint="eastAsia"/>
          <w:b/>
          <w:color w:val="auto"/>
        </w:rPr>
        <w:t>。</w:t>
      </w:r>
    </w:p>
    <w:p w14:paraId="3F1BB00E">
      <w:pPr>
        <w:pStyle w:val="4"/>
        <w:rPr>
          <w:color w:val="000000" w:themeColor="text1"/>
        </w:rPr>
      </w:pPr>
      <w:r>
        <w:rPr>
          <w:rFonts w:hint="eastAsia"/>
          <w:color w:val="000000" w:themeColor="text1"/>
        </w:rPr>
        <w:t>3.3 投标保证金</w:t>
      </w:r>
    </w:p>
    <w:p w14:paraId="735451AF">
      <w:pPr>
        <w:pStyle w:val="142"/>
        <w:spacing w:after="240"/>
        <w:rPr>
          <w:color w:val="000000" w:themeColor="text1"/>
        </w:rPr>
      </w:pPr>
      <w:r>
        <w:rPr>
          <w:rFonts w:hint="eastAsia"/>
          <w:color w:val="000000" w:themeColor="text1"/>
        </w:rPr>
        <w:t>本项目不需要缴纳投标保证金。</w:t>
      </w:r>
    </w:p>
    <w:p w14:paraId="746BF0B6">
      <w:pPr>
        <w:pStyle w:val="4"/>
        <w:rPr>
          <w:color w:val="000000" w:themeColor="text1"/>
        </w:rPr>
      </w:pPr>
      <w:r>
        <w:rPr>
          <w:rFonts w:hint="eastAsia"/>
          <w:color w:val="000000" w:themeColor="text1"/>
        </w:rPr>
        <w:t>3.4 投标文件的语言</w:t>
      </w:r>
    </w:p>
    <w:p w14:paraId="115B7D9C">
      <w:pPr>
        <w:pStyle w:val="142"/>
        <w:spacing w:after="240"/>
        <w:rPr>
          <w:color w:val="000000" w:themeColor="text1"/>
        </w:rPr>
      </w:pPr>
      <w:r>
        <w:rPr>
          <w:rFonts w:hint="eastAsia"/>
          <w:color w:val="000000" w:themeColor="text1"/>
        </w:rPr>
        <w:t>投标文件及投标人与采购有关的来往通知、函件和文件均应使用中文。</w:t>
      </w:r>
    </w:p>
    <w:p w14:paraId="0881B2CB">
      <w:pPr>
        <w:pStyle w:val="4"/>
        <w:rPr>
          <w:color w:val="000000" w:themeColor="text1"/>
        </w:rPr>
      </w:pPr>
      <w:r>
        <w:rPr>
          <w:rFonts w:hint="eastAsia"/>
          <w:color w:val="000000" w:themeColor="text1"/>
        </w:rPr>
        <w:t xml:space="preserve">3.5 </w:t>
      </w:r>
      <w:r>
        <w:rPr>
          <w:color w:val="000000" w:themeColor="text1"/>
        </w:rPr>
        <w:t>投标文件的组成</w:t>
      </w:r>
    </w:p>
    <w:p w14:paraId="47333696">
      <w:pPr>
        <w:pStyle w:val="142"/>
        <w:spacing w:after="240"/>
        <w:rPr>
          <w:color w:val="000000" w:themeColor="text1"/>
        </w:rPr>
      </w:pPr>
      <w:r>
        <w:rPr>
          <w:rFonts w:hint="eastAsia"/>
          <w:color w:val="000000" w:themeColor="text1"/>
        </w:rPr>
        <w:t>投标人应按下表所列清单提供相关资料，否则一切风险和责任由投标人自行承担：</w:t>
      </w:r>
    </w:p>
    <w:p w14:paraId="218EA420">
      <w:pPr>
        <w:pStyle w:val="6"/>
        <w:rPr>
          <w:color w:val="000000" w:themeColor="text1"/>
        </w:rPr>
      </w:pPr>
      <w:r>
        <w:rPr>
          <w:rFonts w:hint="eastAsia"/>
          <w:color w:val="000000" w:themeColor="text1"/>
        </w:rPr>
        <w:t>3.5.1资格文件</w:t>
      </w:r>
    </w:p>
    <w:tbl>
      <w:tblPr>
        <w:tblStyle w:val="38"/>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63"/>
      </w:tblGrid>
      <w:tr w14:paraId="62342C3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51" w:type="dxa"/>
            <w:shd w:val="clear" w:color="auto" w:fill="DAEEF3"/>
            <w:vAlign w:val="center"/>
          </w:tcPr>
          <w:p w14:paraId="75FE6CC4">
            <w:pPr>
              <w:spacing w:line="276" w:lineRule="auto"/>
              <w:jc w:val="center"/>
              <w:rPr>
                <w:rFonts w:ascii="仿宋" w:hAnsi="仿宋" w:eastAsia="仿宋"/>
                <w:b/>
                <w:color w:val="000000" w:themeColor="text1"/>
                <w:sz w:val="24"/>
              </w:rPr>
            </w:pPr>
            <w:r>
              <w:rPr>
                <w:b/>
                <w:color w:val="000000" w:themeColor="text1"/>
                <w:kern w:val="0"/>
              </w:rPr>
              <w:br w:type="page"/>
            </w:r>
            <w:r>
              <w:rPr>
                <w:rFonts w:hint="eastAsia" w:ascii="仿宋" w:hAnsi="仿宋" w:eastAsia="仿宋"/>
                <w:b/>
                <w:color w:val="000000" w:themeColor="text1"/>
                <w:sz w:val="24"/>
              </w:rPr>
              <w:t>序号</w:t>
            </w:r>
          </w:p>
        </w:tc>
        <w:tc>
          <w:tcPr>
            <w:tcW w:w="8647" w:type="dxa"/>
            <w:shd w:val="clear" w:color="auto" w:fill="DAEEF3"/>
            <w:vAlign w:val="center"/>
          </w:tcPr>
          <w:p w14:paraId="48F14641">
            <w:pPr>
              <w:spacing w:line="276" w:lineRule="auto"/>
              <w:jc w:val="center"/>
              <w:rPr>
                <w:rFonts w:ascii="仿宋" w:hAnsi="仿宋" w:eastAsia="仿宋"/>
                <w:b/>
                <w:color w:val="000000" w:themeColor="text1"/>
                <w:sz w:val="24"/>
              </w:rPr>
            </w:pPr>
            <w:r>
              <w:rPr>
                <w:rFonts w:hint="eastAsia" w:ascii="微软雅黑" w:hAnsi="微软雅黑" w:eastAsia="微软雅黑"/>
                <w:b/>
                <w:color w:val="000000" w:themeColor="text1"/>
                <w:sz w:val="28"/>
                <w:szCs w:val="32"/>
              </w:rPr>
              <w:t>第一部分</w:t>
            </w:r>
            <w:r>
              <w:rPr>
                <w:rFonts w:hint="eastAsia" w:ascii="微软雅黑" w:hAnsi="微软雅黑" w:eastAsia="微软雅黑" w:cs="Arial"/>
                <w:b/>
                <w:color w:val="000000" w:themeColor="text1"/>
                <w:kern w:val="0"/>
                <w:sz w:val="28"/>
                <w:szCs w:val="32"/>
              </w:rPr>
              <w:t>《资格文件》组成内容及要求</w:t>
            </w:r>
          </w:p>
        </w:tc>
        <w:tc>
          <w:tcPr>
            <w:tcW w:w="863" w:type="dxa"/>
            <w:shd w:val="clear" w:color="auto" w:fill="DAEEF3"/>
            <w:vAlign w:val="center"/>
          </w:tcPr>
          <w:p w14:paraId="31854F9C">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格式范例</w:t>
            </w:r>
          </w:p>
        </w:tc>
      </w:tr>
      <w:tr w14:paraId="24E115D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FF" w:themeFill="background1"/>
            <w:vAlign w:val="center"/>
          </w:tcPr>
          <w:p w14:paraId="066C4D71">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1-1</w:t>
            </w:r>
          </w:p>
        </w:tc>
        <w:tc>
          <w:tcPr>
            <w:tcW w:w="8647" w:type="dxa"/>
            <w:shd w:val="clear" w:color="auto" w:fill="FFFFFF" w:themeFill="background1"/>
            <w:vAlign w:val="center"/>
          </w:tcPr>
          <w:p w14:paraId="7621616C">
            <w:pPr>
              <w:spacing w:line="276" w:lineRule="auto"/>
              <w:jc w:val="left"/>
              <w:rPr>
                <w:rFonts w:ascii="仿宋" w:hAnsi="仿宋" w:eastAsia="仿宋" w:cs="Arial"/>
                <w:color w:val="auto"/>
                <w:kern w:val="0"/>
                <w:sz w:val="24"/>
              </w:rPr>
            </w:pPr>
            <w:r>
              <w:rPr>
                <w:rFonts w:hint="eastAsia" w:ascii="仿宋" w:hAnsi="仿宋" w:eastAsia="仿宋" w:cs="Arial"/>
                <w:b/>
                <w:color w:val="auto"/>
                <w:kern w:val="0"/>
                <w:sz w:val="24"/>
              </w:rPr>
              <w:t>▲符合参加采购活动应当具备的一般条件的证明条件：</w:t>
            </w:r>
          </w:p>
          <w:p w14:paraId="7405C824">
            <w:pPr>
              <w:spacing w:line="276" w:lineRule="auto"/>
              <w:ind w:firstLine="315" w:firstLineChars="131"/>
              <w:jc w:val="left"/>
              <w:rPr>
                <w:rFonts w:ascii="仿宋" w:hAnsi="仿宋" w:eastAsia="仿宋"/>
                <w:color w:val="auto"/>
                <w:kern w:val="0"/>
                <w:sz w:val="24"/>
                <w:szCs w:val="28"/>
              </w:rPr>
            </w:pPr>
            <w:r>
              <w:rPr>
                <w:rFonts w:hint="eastAsia" w:ascii="仿宋" w:hAnsi="MS Mincho" w:eastAsia="MS Mincho" w:cs="MS Mincho"/>
                <w:b/>
                <w:color w:val="auto"/>
                <w:kern w:val="0"/>
                <w:sz w:val="24"/>
              </w:rPr>
              <w:t>☑</w:t>
            </w:r>
            <w:r>
              <w:rPr>
                <w:rFonts w:hint="eastAsia" w:ascii="仿宋" w:hAnsi="仿宋" w:eastAsia="仿宋" w:cs="Arial"/>
                <w:b/>
                <w:color w:val="auto"/>
                <w:kern w:val="0"/>
                <w:sz w:val="24"/>
                <w:u w:val="single"/>
              </w:rPr>
              <w:t>符合参加采购活动应当具备的一般条件的承诺函</w:t>
            </w:r>
            <w:r>
              <w:rPr>
                <w:rFonts w:hint="eastAsia" w:ascii="仿宋" w:hAnsi="仿宋" w:eastAsia="仿宋"/>
                <w:color w:val="auto"/>
                <w:kern w:val="0"/>
                <w:sz w:val="24"/>
                <w:szCs w:val="28"/>
              </w:rPr>
              <w:t>〔格式见第六章〕</w:t>
            </w:r>
          </w:p>
          <w:p w14:paraId="6B3DC4CE">
            <w:pPr>
              <w:spacing w:line="276" w:lineRule="auto"/>
              <w:ind w:firstLine="292" w:firstLineChars="132"/>
              <w:jc w:val="left"/>
              <w:rPr>
                <w:rFonts w:ascii="新宋体" w:hAnsi="新宋体" w:eastAsia="新宋体"/>
                <w:b/>
                <w:color w:val="auto"/>
                <w:sz w:val="22"/>
                <w:szCs w:val="22"/>
              </w:rPr>
            </w:pPr>
            <w:r>
              <w:rPr>
                <w:rFonts w:hint="eastAsia" w:ascii="新宋体" w:hAnsi="新宋体" w:eastAsia="新宋体" w:cs="Arial"/>
                <w:b/>
                <w:color w:val="auto"/>
                <w:kern w:val="0"/>
                <w:sz w:val="22"/>
                <w:szCs w:val="22"/>
              </w:rPr>
              <w:t>（</w:t>
            </w:r>
            <w:r>
              <w:rPr>
                <w:rFonts w:hint="eastAsia" w:ascii="新宋体" w:hAnsi="新宋体" w:eastAsia="新宋体"/>
                <w:b/>
                <w:i/>
                <w:color w:val="auto"/>
                <w:sz w:val="22"/>
                <w:szCs w:val="22"/>
              </w:rPr>
              <w:t>提示：</w:t>
            </w:r>
            <w:r>
              <w:rPr>
                <w:rFonts w:hint="eastAsia" w:ascii="新宋体" w:hAnsi="新宋体" w:eastAsia="新宋体"/>
                <w:b/>
                <w:i/>
                <w:color w:val="auto"/>
                <w:sz w:val="22"/>
                <w:szCs w:val="22"/>
                <w:u w:val="single"/>
              </w:rPr>
              <w:t>如以联合体形式参加的，联合体各方应共同出具该承诺函</w:t>
            </w:r>
            <w:r>
              <w:rPr>
                <w:rFonts w:hint="eastAsia" w:ascii="新宋体" w:hAnsi="新宋体" w:eastAsia="新宋体" w:cs="Arial"/>
                <w:b/>
                <w:color w:val="auto"/>
                <w:kern w:val="0"/>
                <w:sz w:val="22"/>
                <w:szCs w:val="22"/>
              </w:rPr>
              <w:t>）</w:t>
            </w:r>
          </w:p>
        </w:tc>
        <w:tc>
          <w:tcPr>
            <w:tcW w:w="863" w:type="dxa"/>
            <w:shd w:val="clear" w:color="auto" w:fill="FFFFFF" w:themeFill="background1"/>
            <w:vAlign w:val="center"/>
          </w:tcPr>
          <w:p w14:paraId="562EE0AB">
            <w:pPr>
              <w:spacing w:line="276" w:lineRule="auto"/>
              <w:jc w:val="center"/>
              <w:rPr>
                <w:rFonts w:ascii="仿宋" w:hAnsi="仿宋" w:eastAsia="仿宋" w:cs="Arial"/>
                <w:color w:val="000000" w:themeColor="text1"/>
                <w:kern w:val="0"/>
                <w:sz w:val="24"/>
              </w:rPr>
            </w:pPr>
            <w:r>
              <w:rPr>
                <w:rFonts w:hint="eastAsia" w:ascii="仿宋" w:hAnsi="仿宋" w:eastAsia="仿宋"/>
                <w:color w:val="000000" w:themeColor="text1"/>
                <w:sz w:val="24"/>
              </w:rPr>
              <w:t>提供</w:t>
            </w:r>
          </w:p>
        </w:tc>
      </w:tr>
      <w:tr w14:paraId="2FCA7B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FF" w:themeFill="background1"/>
            <w:vAlign w:val="center"/>
          </w:tcPr>
          <w:p w14:paraId="647A6B6B">
            <w:pPr>
              <w:spacing w:line="276" w:lineRule="auto"/>
              <w:jc w:val="center"/>
              <w:rPr>
                <w:rFonts w:ascii="仿宋" w:hAnsi="仿宋" w:eastAsia="仿宋"/>
                <w:b/>
                <w:color w:val="000000" w:themeColor="text1"/>
                <w:sz w:val="24"/>
              </w:rPr>
            </w:pPr>
            <w:r>
              <w:rPr>
                <w:rFonts w:ascii="仿宋" w:hAnsi="仿宋" w:eastAsia="仿宋"/>
                <w:b/>
                <w:color w:val="000000" w:themeColor="text1"/>
                <w:sz w:val="24"/>
              </w:rPr>
              <w:t>1-2</w:t>
            </w:r>
          </w:p>
        </w:tc>
        <w:tc>
          <w:tcPr>
            <w:tcW w:w="8647" w:type="dxa"/>
            <w:shd w:val="clear" w:color="auto" w:fill="FFFFFF" w:themeFill="background1"/>
            <w:vAlign w:val="center"/>
          </w:tcPr>
          <w:p w14:paraId="14EB0289">
            <w:pPr>
              <w:spacing w:line="276" w:lineRule="auto"/>
              <w:jc w:val="left"/>
              <w:rPr>
                <w:rFonts w:ascii="仿宋" w:hAnsi="仿宋" w:eastAsia="仿宋" w:cs="Arial"/>
                <w:b/>
                <w:color w:val="auto"/>
                <w:kern w:val="0"/>
                <w:sz w:val="24"/>
              </w:rPr>
            </w:pPr>
            <w:r>
              <w:rPr>
                <w:rFonts w:hint="eastAsia" w:ascii="仿宋" w:hAnsi="仿宋" w:eastAsia="仿宋" w:cs="Arial"/>
                <w:b/>
                <w:color w:val="auto"/>
                <w:kern w:val="0"/>
                <w:sz w:val="24"/>
              </w:rPr>
              <w:t>▲符合“</w:t>
            </w:r>
            <w:r>
              <w:rPr>
                <w:rFonts w:hint="eastAsia" w:ascii="仿宋" w:hAnsi="仿宋" w:eastAsia="仿宋" w:cs="Arial"/>
                <w:b/>
                <w:color w:val="auto"/>
                <w:sz w:val="24"/>
              </w:rPr>
              <w:t>落实采购政策需满足的资格要求</w:t>
            </w:r>
            <w:r>
              <w:rPr>
                <w:rFonts w:hint="eastAsia" w:ascii="仿宋" w:hAnsi="仿宋" w:eastAsia="仿宋" w:cs="Arial"/>
                <w:b/>
                <w:color w:val="auto"/>
                <w:kern w:val="0"/>
                <w:sz w:val="24"/>
              </w:rPr>
              <w:t>”的证明文件：</w:t>
            </w:r>
          </w:p>
          <w:p w14:paraId="40B9AAFE">
            <w:pPr>
              <w:spacing w:line="276" w:lineRule="auto"/>
              <w:ind w:left="315" w:leftChars="150"/>
              <w:jc w:val="left"/>
              <w:rPr>
                <w:rFonts w:ascii="仿宋" w:hAnsi="MS Mincho" w:eastAsia="仿宋" w:cs="MS Mincho"/>
                <w:b/>
                <w:color w:val="auto"/>
                <w:kern w:val="0"/>
                <w:sz w:val="24"/>
              </w:rPr>
            </w:pPr>
            <w:r>
              <w:rPr>
                <w:rFonts w:ascii="仿宋" w:hAnsi="MS Mincho" w:eastAsia="仿宋" w:cs="MS Mincho"/>
                <w:b/>
                <w:color w:val="auto"/>
                <w:kern w:val="0"/>
                <w:sz w:val="24"/>
              </w:rPr>
              <w:t>☑</w:t>
            </w:r>
            <w:r>
              <w:rPr>
                <w:rFonts w:hint="eastAsia" w:ascii="仿宋" w:hAnsi="仿宋" w:eastAsia="仿宋" w:cs="MS Mincho"/>
                <w:color w:val="auto"/>
                <w:kern w:val="0"/>
                <w:sz w:val="24"/>
              </w:rPr>
              <w:t>无</w:t>
            </w:r>
          </w:p>
          <w:p w14:paraId="1073C812">
            <w:pPr>
              <w:spacing w:line="276" w:lineRule="auto"/>
              <w:ind w:left="315" w:leftChars="150"/>
              <w:jc w:val="left"/>
              <w:rPr>
                <w:rFonts w:ascii="仿宋" w:hAnsi="仿宋" w:eastAsia="仿宋"/>
                <w:b/>
                <w:color w:val="auto"/>
                <w:kern w:val="0"/>
                <w:sz w:val="24"/>
                <w:szCs w:val="28"/>
              </w:rPr>
            </w:pPr>
            <w:r>
              <w:rPr>
                <w:rFonts w:hint="eastAsia" w:ascii="仿宋" w:hAnsi="仿宋" w:eastAsia="仿宋"/>
                <w:color w:val="auto"/>
                <w:kern w:val="0"/>
                <w:sz w:val="24"/>
              </w:rPr>
              <w:t>□</w:t>
            </w:r>
            <w:r>
              <w:rPr>
                <w:rFonts w:hint="eastAsia" w:ascii="仿宋" w:hAnsi="仿宋" w:eastAsia="仿宋" w:cs="MS Mincho"/>
                <w:color w:val="auto"/>
                <w:kern w:val="0"/>
                <w:sz w:val="24"/>
              </w:rPr>
              <w:t>中小企业声明函</w:t>
            </w:r>
            <w:r>
              <w:rPr>
                <w:rFonts w:hint="eastAsia" w:ascii="仿宋" w:hAnsi="仿宋" w:eastAsia="仿宋"/>
                <w:b/>
                <w:color w:val="auto"/>
                <w:kern w:val="0"/>
                <w:sz w:val="24"/>
              </w:rPr>
              <w:t>〔格式见第七章附件7</w:t>
            </w:r>
            <w:r>
              <w:rPr>
                <w:rFonts w:hint="eastAsia" w:ascii="仿宋" w:hAnsi="仿宋" w:eastAsia="仿宋"/>
                <w:b/>
                <w:color w:val="auto"/>
                <w:kern w:val="0"/>
                <w:sz w:val="24"/>
                <w:szCs w:val="28"/>
              </w:rPr>
              <w:t>〕</w:t>
            </w:r>
          </w:p>
          <w:p w14:paraId="617F19E3">
            <w:pPr>
              <w:spacing w:line="276" w:lineRule="auto"/>
              <w:ind w:left="315" w:leftChars="150"/>
              <w:jc w:val="left"/>
              <w:rPr>
                <w:rFonts w:ascii="仿宋" w:hAnsi="仿宋" w:eastAsia="仿宋"/>
                <w:color w:val="auto"/>
                <w:kern w:val="0"/>
                <w:sz w:val="24"/>
              </w:rPr>
            </w:pPr>
            <w:r>
              <w:rPr>
                <w:rFonts w:hint="eastAsia" w:ascii="仿宋" w:hAnsi="仿宋" w:eastAsia="仿宋"/>
                <w:color w:val="auto"/>
                <w:kern w:val="0"/>
                <w:sz w:val="24"/>
              </w:rPr>
              <w:t>□</w:t>
            </w:r>
            <w:r>
              <w:rPr>
                <w:rFonts w:hint="eastAsia" w:ascii="仿宋" w:hAnsi="仿宋" w:eastAsia="仿宋" w:cs="MS Mincho"/>
                <w:color w:val="auto"/>
                <w:kern w:val="0"/>
                <w:sz w:val="24"/>
              </w:rPr>
              <w:t>联合协议</w:t>
            </w:r>
            <w:r>
              <w:rPr>
                <w:rFonts w:hint="eastAsia" w:ascii="仿宋" w:hAnsi="仿宋" w:eastAsia="仿宋"/>
                <w:color w:val="auto"/>
                <w:kern w:val="0"/>
                <w:sz w:val="24"/>
              </w:rPr>
              <w:t>〔格式见第七章附件5〕</w:t>
            </w:r>
          </w:p>
          <w:p w14:paraId="0DD95CC5">
            <w:pPr>
              <w:spacing w:line="276" w:lineRule="auto"/>
              <w:ind w:left="315" w:leftChars="150"/>
              <w:jc w:val="left"/>
              <w:rPr>
                <w:rFonts w:ascii="仿宋" w:hAnsi="仿宋" w:eastAsia="仿宋" w:cs="Arial"/>
                <w:color w:val="auto"/>
                <w:kern w:val="0"/>
                <w:sz w:val="24"/>
              </w:rPr>
            </w:pPr>
            <w:r>
              <w:rPr>
                <w:rFonts w:hint="eastAsia" w:ascii="仿宋" w:hAnsi="仿宋" w:eastAsia="仿宋" w:cs="MS Mincho"/>
                <w:color w:val="auto"/>
                <w:kern w:val="0"/>
                <w:sz w:val="24"/>
              </w:rPr>
              <w:t>□分包意向协议</w:t>
            </w:r>
            <w:r>
              <w:rPr>
                <w:rFonts w:hint="eastAsia" w:ascii="仿宋" w:hAnsi="仿宋" w:eastAsia="仿宋"/>
                <w:color w:val="auto"/>
                <w:kern w:val="0"/>
                <w:sz w:val="24"/>
              </w:rPr>
              <w:t>〔格式见第七章附件6〕</w:t>
            </w:r>
          </w:p>
        </w:tc>
        <w:tc>
          <w:tcPr>
            <w:tcW w:w="863" w:type="dxa"/>
            <w:shd w:val="clear" w:color="auto" w:fill="FFFFFF" w:themeFill="background1"/>
            <w:vAlign w:val="center"/>
          </w:tcPr>
          <w:p w14:paraId="7A7632A0">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提供</w:t>
            </w:r>
          </w:p>
        </w:tc>
      </w:tr>
      <w:tr w14:paraId="174F19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FF" w:themeFill="background1"/>
            <w:vAlign w:val="center"/>
          </w:tcPr>
          <w:p w14:paraId="080D94A7">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1-3</w:t>
            </w:r>
          </w:p>
        </w:tc>
        <w:tc>
          <w:tcPr>
            <w:tcW w:w="8647" w:type="dxa"/>
            <w:shd w:val="clear" w:color="auto" w:fill="FFFFFF" w:themeFill="background1"/>
            <w:vAlign w:val="center"/>
          </w:tcPr>
          <w:p w14:paraId="762849F0">
            <w:pPr>
              <w:spacing w:line="276" w:lineRule="auto"/>
              <w:jc w:val="left"/>
              <w:rPr>
                <w:rFonts w:ascii="仿宋" w:hAnsi="仿宋" w:eastAsia="仿宋" w:cs="Arial"/>
                <w:b/>
                <w:color w:val="auto"/>
                <w:kern w:val="0"/>
                <w:sz w:val="24"/>
              </w:rPr>
            </w:pPr>
            <w:r>
              <w:rPr>
                <w:rFonts w:hint="eastAsia" w:ascii="仿宋" w:hAnsi="仿宋" w:eastAsia="仿宋" w:cs="Arial"/>
                <w:b/>
                <w:color w:val="auto"/>
                <w:kern w:val="0"/>
                <w:sz w:val="24"/>
              </w:rPr>
              <w:t>▲符合“本项目</w:t>
            </w:r>
            <w:r>
              <w:rPr>
                <w:rFonts w:hint="eastAsia" w:ascii="仿宋" w:hAnsi="仿宋" w:eastAsia="仿宋" w:cs="Arial"/>
                <w:b/>
                <w:color w:val="auto"/>
                <w:sz w:val="24"/>
              </w:rPr>
              <w:t>特定资格要求</w:t>
            </w:r>
            <w:r>
              <w:rPr>
                <w:rFonts w:hint="eastAsia" w:ascii="仿宋" w:hAnsi="仿宋" w:eastAsia="仿宋" w:cs="Arial"/>
                <w:b/>
                <w:color w:val="auto"/>
                <w:kern w:val="0"/>
                <w:sz w:val="24"/>
              </w:rPr>
              <w:t>”的证明文件：</w:t>
            </w:r>
          </w:p>
          <w:p w14:paraId="69D0CEDF">
            <w:pPr>
              <w:spacing w:line="276" w:lineRule="auto"/>
              <w:ind w:firstLine="318" w:firstLineChars="132"/>
              <w:jc w:val="left"/>
              <w:rPr>
                <w:rFonts w:ascii="仿宋" w:hAnsi="MS Mincho" w:eastAsia="仿宋" w:cs="MS Mincho"/>
                <w:b/>
                <w:color w:val="auto"/>
                <w:kern w:val="0"/>
                <w:sz w:val="24"/>
              </w:rPr>
            </w:pPr>
            <w:r>
              <w:rPr>
                <w:rFonts w:ascii="仿宋" w:hAnsi="MS Mincho" w:eastAsia="仿宋" w:cs="MS Mincho"/>
                <w:b/>
                <w:color w:val="auto"/>
                <w:kern w:val="0"/>
                <w:sz w:val="24"/>
              </w:rPr>
              <w:t>☑</w:t>
            </w:r>
            <w:r>
              <w:rPr>
                <w:rFonts w:hint="eastAsia" w:ascii="仿宋" w:hAnsi="仿宋" w:eastAsia="仿宋" w:cs="MS Mincho"/>
                <w:b/>
                <w:color w:val="auto"/>
                <w:kern w:val="0"/>
                <w:sz w:val="24"/>
              </w:rPr>
              <w:t>无</w:t>
            </w:r>
          </w:p>
          <w:p w14:paraId="393C7A1D">
            <w:pPr>
              <w:spacing w:line="276" w:lineRule="auto"/>
              <w:ind w:firstLine="316" w:firstLineChars="132"/>
              <w:jc w:val="left"/>
              <w:rPr>
                <w:rFonts w:ascii="仿宋" w:hAnsi="仿宋" w:eastAsia="仿宋" w:cs="Arial"/>
                <w:color w:val="auto"/>
                <w:kern w:val="0"/>
                <w:sz w:val="24"/>
              </w:rPr>
            </w:pPr>
            <w:r>
              <w:rPr>
                <w:rFonts w:hint="eastAsia" w:ascii="仿宋" w:hAnsi="仿宋" w:eastAsia="仿宋"/>
                <w:color w:val="auto"/>
                <w:kern w:val="0"/>
                <w:sz w:val="24"/>
              </w:rPr>
              <w:t>□</w:t>
            </w:r>
            <w:r>
              <w:rPr>
                <w:rFonts w:ascii="仿宋" w:hAnsi="MS Mincho" w:eastAsia="仿宋" w:cs="MS Mincho"/>
                <w:color w:val="auto"/>
                <w:kern w:val="0"/>
                <w:sz w:val="24"/>
              </w:rPr>
              <w:t>特定资格文件</w:t>
            </w:r>
            <w:r>
              <w:rPr>
                <w:rFonts w:hint="eastAsia" w:ascii="仿宋" w:hAnsi="MS Mincho" w:eastAsia="仿宋" w:cs="MS Mincho"/>
                <w:color w:val="auto"/>
                <w:kern w:val="0"/>
                <w:sz w:val="24"/>
              </w:rPr>
              <w:t>：</w:t>
            </w:r>
            <w:r>
              <w:rPr>
                <w:rFonts w:ascii="仿宋" w:hAnsi="仿宋" w:eastAsia="仿宋" w:cs="Arial"/>
                <w:color w:val="auto"/>
                <w:kern w:val="0"/>
                <w:sz w:val="24"/>
                <w:szCs w:val="22"/>
              </w:rPr>
              <w:t>__</w:t>
            </w:r>
            <w:r>
              <w:rPr>
                <w:rFonts w:hint="eastAsia" w:ascii="仿宋" w:hAnsi="仿宋" w:eastAsia="仿宋" w:cs="Arial"/>
                <w:color w:val="auto"/>
                <w:kern w:val="0"/>
                <w:sz w:val="24"/>
                <w:szCs w:val="22"/>
                <w:u w:val="single"/>
              </w:rPr>
              <w:t>/</w:t>
            </w:r>
            <w:r>
              <w:rPr>
                <w:rFonts w:ascii="仿宋" w:hAnsi="仿宋" w:eastAsia="仿宋" w:cs="Arial"/>
                <w:color w:val="auto"/>
                <w:kern w:val="0"/>
                <w:sz w:val="24"/>
                <w:szCs w:val="22"/>
              </w:rPr>
              <w:t>_</w:t>
            </w:r>
            <w:r>
              <w:rPr>
                <w:rFonts w:hint="eastAsia" w:ascii="仿宋" w:hAnsi="仿宋" w:eastAsia="仿宋"/>
                <w:color w:val="auto"/>
                <w:kern w:val="0"/>
                <w:sz w:val="24"/>
                <w:szCs w:val="28"/>
              </w:rPr>
              <w:t>〔</w:t>
            </w:r>
            <w:r>
              <w:rPr>
                <w:rFonts w:hint="eastAsia" w:ascii="仿宋" w:hAnsi="仿宋" w:eastAsia="仿宋"/>
                <w:color w:val="auto"/>
                <w:kern w:val="0"/>
                <w:sz w:val="24"/>
              </w:rPr>
              <w:t>复印件，加盖投标人电子签名或公章</w:t>
            </w:r>
            <w:r>
              <w:rPr>
                <w:rFonts w:hint="eastAsia" w:ascii="仿宋" w:hAnsi="仿宋" w:eastAsia="仿宋"/>
                <w:color w:val="auto"/>
                <w:kern w:val="0"/>
                <w:sz w:val="24"/>
                <w:szCs w:val="28"/>
              </w:rPr>
              <w:t>〕</w:t>
            </w:r>
          </w:p>
        </w:tc>
        <w:tc>
          <w:tcPr>
            <w:tcW w:w="863" w:type="dxa"/>
            <w:shd w:val="clear" w:color="auto" w:fill="FFFFFF" w:themeFill="background1"/>
            <w:vAlign w:val="center"/>
          </w:tcPr>
          <w:p w14:paraId="117D83B5">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w:t>
            </w:r>
          </w:p>
        </w:tc>
      </w:tr>
      <w:tr w14:paraId="67719F2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FFFFF" w:themeFill="background1"/>
            <w:vAlign w:val="center"/>
          </w:tcPr>
          <w:p w14:paraId="165FBEBD">
            <w:pPr>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1-4</w:t>
            </w:r>
          </w:p>
        </w:tc>
        <w:tc>
          <w:tcPr>
            <w:tcW w:w="8647" w:type="dxa"/>
            <w:shd w:val="clear" w:color="auto" w:fill="FFFFFF" w:themeFill="background1"/>
            <w:vAlign w:val="center"/>
          </w:tcPr>
          <w:p w14:paraId="1CB01D9C">
            <w:pPr>
              <w:spacing w:line="276" w:lineRule="auto"/>
              <w:jc w:val="left"/>
              <w:rPr>
                <w:rFonts w:ascii="仿宋" w:hAnsi="仿宋" w:eastAsia="仿宋" w:cs="Arial"/>
                <w:b/>
                <w:color w:val="auto"/>
                <w:kern w:val="0"/>
                <w:sz w:val="24"/>
              </w:rPr>
            </w:pPr>
            <w:r>
              <w:rPr>
                <w:rFonts w:hint="eastAsia" w:ascii="仿宋" w:hAnsi="仿宋" w:eastAsia="仿宋" w:cs="Arial"/>
                <w:b/>
                <w:color w:val="auto"/>
                <w:kern w:val="0"/>
                <w:sz w:val="24"/>
              </w:rPr>
              <w:t>▲联合体投标证明材料（如是联合体投标）：</w:t>
            </w:r>
          </w:p>
          <w:p w14:paraId="42B006CC">
            <w:pPr>
              <w:spacing w:line="276" w:lineRule="auto"/>
              <w:ind w:left="315" w:leftChars="150"/>
              <w:jc w:val="left"/>
              <w:rPr>
                <w:rFonts w:ascii="仿宋" w:hAnsi="仿宋" w:eastAsiaTheme="minorEastAsia"/>
                <w:color w:val="auto"/>
                <w:kern w:val="0"/>
                <w:sz w:val="24"/>
                <w:szCs w:val="28"/>
              </w:rPr>
            </w:pPr>
            <w:r>
              <w:rPr>
                <w:rFonts w:hint="eastAsia" w:ascii="MS Mincho" w:hAnsi="MS Mincho" w:eastAsia="MS Mincho" w:cs="MS Mincho"/>
                <w:b/>
                <w:color w:val="auto"/>
                <w:kern w:val="0"/>
                <w:sz w:val="24"/>
              </w:rPr>
              <w:t>☑</w:t>
            </w:r>
            <w:r>
              <w:rPr>
                <w:rFonts w:hint="eastAsia" w:ascii="仿宋" w:hAnsi="仿宋" w:eastAsia="仿宋"/>
                <w:b/>
                <w:color w:val="auto"/>
                <w:kern w:val="0"/>
                <w:sz w:val="24"/>
                <w:szCs w:val="28"/>
                <w:u w:val="single"/>
              </w:rPr>
              <w:t>联合协议</w:t>
            </w:r>
            <w:r>
              <w:rPr>
                <w:rFonts w:hint="eastAsia" w:ascii="仿宋" w:hAnsi="仿宋" w:eastAsia="仿宋"/>
                <w:color w:val="auto"/>
                <w:kern w:val="0"/>
                <w:sz w:val="24"/>
              </w:rPr>
              <w:t>〔格式见第七章附件5〕</w:t>
            </w:r>
          </w:p>
          <w:p w14:paraId="296200BA">
            <w:pPr>
              <w:spacing w:line="276" w:lineRule="auto"/>
              <w:ind w:left="34" w:leftChars="16" w:firstLine="280" w:firstLineChars="117"/>
              <w:jc w:val="left"/>
              <w:rPr>
                <w:rFonts w:ascii="仿宋" w:hAnsi="仿宋" w:eastAsia="仿宋" w:cs="Arial"/>
                <w:color w:val="auto"/>
                <w:kern w:val="0"/>
                <w:sz w:val="24"/>
              </w:rPr>
            </w:pPr>
            <w:r>
              <w:rPr>
                <w:rFonts w:hint="eastAsia" w:ascii="新宋体" w:hAnsi="新宋体" w:eastAsia="新宋体"/>
                <w:i/>
                <w:color w:val="auto"/>
                <w:sz w:val="24"/>
              </w:rPr>
              <w:t>（</w:t>
            </w:r>
            <w:r>
              <w:rPr>
                <w:rFonts w:hint="eastAsia" w:ascii="新宋体" w:hAnsi="新宋体" w:eastAsia="新宋体"/>
                <w:i/>
                <w:color w:val="auto"/>
                <w:sz w:val="24"/>
                <w:u w:val="single"/>
              </w:rPr>
              <w:t>提示：</w:t>
            </w:r>
            <w:r>
              <w:rPr>
                <w:rFonts w:hint="eastAsia" w:ascii="新宋体" w:hAnsi="新宋体" w:eastAsia="新宋体"/>
                <w:b/>
                <w:i/>
                <w:color w:val="auto"/>
                <w:sz w:val="24"/>
                <w:u w:val="single"/>
              </w:rPr>
              <w:t>投标人以联合体形式参加投标的，应当提供联合协议，否则投标无效</w:t>
            </w:r>
            <w:r>
              <w:rPr>
                <w:rFonts w:hint="eastAsia" w:ascii="新宋体" w:hAnsi="新宋体" w:eastAsia="新宋体"/>
                <w:i/>
                <w:color w:val="auto"/>
                <w:sz w:val="24"/>
                <w:u w:val="single"/>
              </w:rPr>
              <w:t>；投标人不以联合体形式参加投标的，则不需要提供，杭州市教育局非依法招标（小额）项目平台材料上传时，上传全空白页面即可）</w:t>
            </w:r>
            <w:r>
              <w:rPr>
                <w:rFonts w:hint="eastAsia" w:ascii="新宋体" w:hAnsi="新宋体" w:eastAsia="新宋体"/>
                <w:i/>
                <w:color w:val="auto"/>
                <w:sz w:val="24"/>
              </w:rPr>
              <w:t>。</w:t>
            </w:r>
          </w:p>
        </w:tc>
        <w:tc>
          <w:tcPr>
            <w:tcW w:w="863" w:type="dxa"/>
            <w:shd w:val="clear" w:color="auto" w:fill="FFFFFF" w:themeFill="background1"/>
            <w:vAlign w:val="center"/>
          </w:tcPr>
          <w:p w14:paraId="7661E65E">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提供</w:t>
            </w:r>
          </w:p>
        </w:tc>
      </w:tr>
      <w:tr w14:paraId="547D9C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E5DFEC"/>
            <w:vAlign w:val="center"/>
          </w:tcPr>
          <w:p w14:paraId="7020A110">
            <w:pPr>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备注</w:t>
            </w:r>
          </w:p>
        </w:tc>
        <w:tc>
          <w:tcPr>
            <w:tcW w:w="9510" w:type="dxa"/>
            <w:gridSpan w:val="2"/>
            <w:shd w:val="clear" w:color="auto" w:fill="E5DFEC"/>
            <w:vAlign w:val="center"/>
          </w:tcPr>
          <w:p w14:paraId="10CC05C4">
            <w:pPr>
              <w:spacing w:line="276" w:lineRule="auto"/>
              <w:jc w:val="left"/>
              <w:rPr>
                <w:rFonts w:ascii="仿宋" w:hAnsi="仿宋" w:eastAsia="仿宋" w:cs="Arial"/>
                <w:color w:val="000000" w:themeColor="text1"/>
                <w:kern w:val="0"/>
                <w:sz w:val="24"/>
              </w:rPr>
            </w:pPr>
            <w:r>
              <w:rPr>
                <w:rFonts w:hint="eastAsia" w:ascii="仿宋" w:hAnsi="仿宋" w:eastAsia="仿宋"/>
                <w:b/>
                <w:color w:val="000000" w:themeColor="text1"/>
                <w:kern w:val="0"/>
                <w:sz w:val="24"/>
              </w:rPr>
              <w:t>投标人未提供有效的资格证明文件的，视为投标人不具备采购文件中规定的资格要求，投标无效。</w:t>
            </w:r>
          </w:p>
        </w:tc>
      </w:tr>
    </w:tbl>
    <w:p w14:paraId="2702F30F">
      <w:pPr>
        <w:rPr>
          <w:color w:val="000000" w:themeColor="text1"/>
        </w:rPr>
      </w:pPr>
    </w:p>
    <w:p w14:paraId="3575CBC9">
      <w:pPr>
        <w:pStyle w:val="6"/>
        <w:rPr>
          <w:color w:val="000000" w:themeColor="text1"/>
        </w:rPr>
      </w:pPr>
      <w:r>
        <w:rPr>
          <w:rFonts w:hint="eastAsia"/>
          <w:color w:val="000000" w:themeColor="text1"/>
        </w:rPr>
        <w:t>3.5.2商务技术文件</w:t>
      </w:r>
    </w:p>
    <w:tbl>
      <w:tblPr>
        <w:tblStyle w:val="38"/>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14:paraId="6FF37B3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14:paraId="44A073B3">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647" w:type="dxa"/>
            <w:shd w:val="clear" w:color="auto" w:fill="DAEEF3"/>
            <w:vAlign w:val="center"/>
          </w:tcPr>
          <w:p w14:paraId="3BD7C0EC">
            <w:pPr>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第二部分《商务技术文件》组成内容及要求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850" w:type="dxa"/>
            <w:shd w:val="clear" w:color="auto" w:fill="DAEEF3"/>
            <w:vAlign w:val="center"/>
          </w:tcPr>
          <w:p w14:paraId="13F8D02C">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sz w:val="24"/>
              </w:rPr>
              <w:t>格式范例</w:t>
            </w:r>
          </w:p>
        </w:tc>
      </w:tr>
      <w:tr w14:paraId="2C1763B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14:paraId="3DAF1FC8">
            <w:pPr>
              <w:jc w:val="center"/>
              <w:rPr>
                <w:rFonts w:ascii="仿宋" w:hAnsi="仿宋" w:eastAsia="仿宋"/>
                <w:b/>
                <w:color w:val="auto"/>
                <w:sz w:val="24"/>
              </w:rPr>
            </w:pPr>
            <w:r>
              <w:rPr>
                <w:rFonts w:hint="eastAsia" w:ascii="仿宋" w:hAnsi="仿宋" w:eastAsia="仿宋"/>
                <w:b/>
                <w:color w:val="auto"/>
                <w:sz w:val="24"/>
              </w:rPr>
              <w:t>2-1</w:t>
            </w:r>
          </w:p>
        </w:tc>
        <w:tc>
          <w:tcPr>
            <w:tcW w:w="8647" w:type="dxa"/>
            <w:shd w:val="clear" w:color="auto" w:fill="FFFFFF" w:themeFill="background1"/>
            <w:vAlign w:val="center"/>
          </w:tcPr>
          <w:p w14:paraId="4373220F">
            <w:pPr>
              <w:rPr>
                <w:rFonts w:ascii="仿宋" w:hAnsi="仿宋" w:eastAsia="仿宋"/>
                <w:b/>
                <w:color w:val="auto"/>
                <w:sz w:val="24"/>
              </w:rPr>
            </w:pPr>
            <w:r>
              <w:rPr>
                <w:rFonts w:hint="eastAsia" w:ascii="仿宋" w:hAnsi="仿宋" w:eastAsia="仿宋" w:cs="Arial"/>
                <w:b/>
                <w:color w:val="auto"/>
                <w:kern w:val="0"/>
                <w:sz w:val="24"/>
              </w:rPr>
              <w:t>《商务技术文件》封面</w:t>
            </w:r>
            <w:r>
              <w:rPr>
                <w:rFonts w:hint="eastAsia" w:ascii="仿宋" w:hAnsi="仿宋" w:eastAsia="仿宋"/>
                <w:color w:val="auto"/>
                <w:kern w:val="0"/>
                <w:sz w:val="24"/>
              </w:rPr>
              <w:t>〔格式见第六章〕</w:t>
            </w:r>
          </w:p>
        </w:tc>
        <w:tc>
          <w:tcPr>
            <w:tcW w:w="850" w:type="dxa"/>
            <w:shd w:val="clear" w:color="auto" w:fill="FFFFFF" w:themeFill="background1"/>
            <w:vAlign w:val="center"/>
          </w:tcPr>
          <w:p w14:paraId="627365C5">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463C13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14:paraId="3EC5124E">
            <w:pPr>
              <w:jc w:val="center"/>
              <w:rPr>
                <w:rFonts w:ascii="仿宋" w:hAnsi="仿宋" w:eastAsia="仿宋"/>
                <w:b/>
                <w:color w:val="auto"/>
                <w:sz w:val="24"/>
              </w:rPr>
            </w:pPr>
            <w:r>
              <w:rPr>
                <w:rFonts w:hint="eastAsia" w:ascii="仿宋" w:hAnsi="仿宋" w:eastAsia="仿宋"/>
                <w:b/>
                <w:color w:val="auto"/>
                <w:sz w:val="24"/>
              </w:rPr>
              <w:t>2-2</w:t>
            </w:r>
          </w:p>
        </w:tc>
        <w:tc>
          <w:tcPr>
            <w:tcW w:w="8647" w:type="dxa"/>
            <w:shd w:val="clear" w:color="auto" w:fill="FFFFFF" w:themeFill="background1"/>
            <w:vAlign w:val="center"/>
          </w:tcPr>
          <w:p w14:paraId="57C9F1AC">
            <w:pPr>
              <w:rPr>
                <w:rFonts w:ascii="仿宋" w:hAnsi="仿宋" w:eastAsia="仿宋"/>
                <w:b/>
                <w:color w:val="auto"/>
                <w:sz w:val="24"/>
              </w:rPr>
            </w:pPr>
            <w:r>
              <w:rPr>
                <w:rFonts w:hint="eastAsia" w:ascii="仿宋" w:hAnsi="仿宋" w:eastAsia="仿宋" w:cs="Arial"/>
                <w:b/>
                <w:color w:val="auto"/>
                <w:kern w:val="0"/>
                <w:sz w:val="24"/>
              </w:rPr>
              <w:t>▲</w:t>
            </w:r>
            <w:r>
              <w:rPr>
                <w:rFonts w:ascii="仿宋" w:hAnsi="仿宋" w:eastAsia="仿宋" w:cs="Arial"/>
                <w:b/>
                <w:color w:val="auto"/>
                <w:kern w:val="0"/>
                <w:sz w:val="24"/>
              </w:rPr>
              <w:t>投标函</w:t>
            </w:r>
            <w:r>
              <w:rPr>
                <w:rFonts w:hint="eastAsia" w:ascii="仿宋" w:hAnsi="仿宋" w:eastAsia="仿宋"/>
                <w:color w:val="auto"/>
                <w:kern w:val="0"/>
                <w:sz w:val="24"/>
              </w:rPr>
              <w:t>〔格式见第六章〕</w:t>
            </w:r>
          </w:p>
        </w:tc>
        <w:tc>
          <w:tcPr>
            <w:tcW w:w="850" w:type="dxa"/>
            <w:shd w:val="clear" w:color="auto" w:fill="FFFFFF" w:themeFill="background1"/>
            <w:vAlign w:val="center"/>
          </w:tcPr>
          <w:p w14:paraId="6B05E9BD">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26670B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14:paraId="3F1B4E5A">
            <w:pPr>
              <w:spacing w:line="276" w:lineRule="auto"/>
              <w:jc w:val="center"/>
              <w:rPr>
                <w:rFonts w:ascii="仿宋" w:hAnsi="仿宋" w:eastAsia="仿宋"/>
                <w:b/>
                <w:color w:val="auto"/>
                <w:sz w:val="24"/>
              </w:rPr>
            </w:pPr>
            <w:r>
              <w:rPr>
                <w:rFonts w:hint="eastAsia" w:ascii="仿宋" w:hAnsi="仿宋" w:eastAsia="仿宋"/>
                <w:b/>
                <w:color w:val="auto"/>
                <w:sz w:val="24"/>
              </w:rPr>
              <w:t>2-3</w:t>
            </w:r>
          </w:p>
        </w:tc>
        <w:tc>
          <w:tcPr>
            <w:tcW w:w="8647" w:type="dxa"/>
            <w:shd w:val="clear" w:color="auto" w:fill="FFFFFF" w:themeFill="background1"/>
            <w:vAlign w:val="center"/>
          </w:tcPr>
          <w:p w14:paraId="281AAA29">
            <w:pPr>
              <w:spacing w:line="276" w:lineRule="auto"/>
              <w:rPr>
                <w:rFonts w:ascii="仿宋" w:hAnsi="仿宋" w:eastAsia="仿宋"/>
                <w:color w:val="auto"/>
                <w:sz w:val="24"/>
              </w:rPr>
            </w:pPr>
            <w:r>
              <w:rPr>
                <w:rFonts w:hint="eastAsia" w:ascii="仿宋" w:hAnsi="仿宋" w:eastAsia="仿宋" w:cs="Arial"/>
                <w:b/>
                <w:color w:val="auto"/>
                <w:kern w:val="0"/>
                <w:sz w:val="24"/>
              </w:rPr>
              <w:t>▲</w:t>
            </w:r>
            <w:r>
              <w:rPr>
                <w:rFonts w:ascii="仿宋" w:hAnsi="仿宋" w:eastAsia="仿宋" w:cs="Arial"/>
                <w:b/>
                <w:color w:val="auto"/>
                <w:kern w:val="0"/>
                <w:sz w:val="24"/>
              </w:rPr>
              <w:t>授权委托书</w:t>
            </w:r>
            <w:r>
              <w:rPr>
                <w:rFonts w:hint="eastAsia" w:ascii="仿宋" w:hAnsi="仿宋" w:eastAsia="仿宋" w:cs="Arial"/>
                <w:b/>
                <w:color w:val="auto"/>
                <w:kern w:val="0"/>
                <w:sz w:val="24"/>
              </w:rPr>
              <w:t>，或法定代表人（单位负责人、自然人本人）身份证明</w:t>
            </w:r>
            <w:r>
              <w:rPr>
                <w:rFonts w:hint="eastAsia" w:ascii="仿宋" w:hAnsi="仿宋" w:eastAsia="仿宋"/>
                <w:color w:val="auto"/>
                <w:kern w:val="0"/>
                <w:sz w:val="24"/>
              </w:rPr>
              <w:t>〔格式见第六章〕</w:t>
            </w:r>
          </w:p>
        </w:tc>
        <w:tc>
          <w:tcPr>
            <w:tcW w:w="850" w:type="dxa"/>
            <w:shd w:val="clear" w:color="auto" w:fill="FFFFFF" w:themeFill="background1"/>
            <w:vAlign w:val="center"/>
          </w:tcPr>
          <w:p w14:paraId="5732B682">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13557F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14:paraId="39281A16">
            <w:pPr>
              <w:jc w:val="center"/>
              <w:rPr>
                <w:rFonts w:ascii="仿宋" w:hAnsi="仿宋" w:eastAsia="仿宋"/>
                <w:b/>
                <w:color w:val="auto"/>
                <w:sz w:val="24"/>
              </w:rPr>
            </w:pPr>
            <w:r>
              <w:rPr>
                <w:rFonts w:hint="eastAsia" w:ascii="仿宋" w:hAnsi="仿宋" w:eastAsia="仿宋"/>
                <w:b/>
                <w:color w:val="auto"/>
                <w:sz w:val="24"/>
              </w:rPr>
              <w:t>2-4</w:t>
            </w:r>
          </w:p>
        </w:tc>
        <w:tc>
          <w:tcPr>
            <w:tcW w:w="8647" w:type="dxa"/>
            <w:shd w:val="clear" w:color="auto" w:fill="FFFFFF" w:themeFill="background1"/>
            <w:vAlign w:val="center"/>
          </w:tcPr>
          <w:p w14:paraId="2BECD807">
            <w:pPr>
              <w:spacing w:line="276" w:lineRule="auto"/>
              <w:rPr>
                <w:rFonts w:ascii="仿宋" w:hAnsi="仿宋" w:eastAsia="仿宋"/>
                <w:color w:val="auto"/>
                <w:kern w:val="0"/>
                <w:sz w:val="24"/>
                <w:szCs w:val="28"/>
              </w:rPr>
            </w:pPr>
            <w:r>
              <w:rPr>
                <w:rFonts w:hint="eastAsia" w:ascii="仿宋" w:hAnsi="仿宋" w:eastAsia="仿宋" w:cs="Arial"/>
                <w:b/>
                <w:color w:val="auto"/>
                <w:kern w:val="0"/>
                <w:sz w:val="24"/>
              </w:rPr>
              <w:t>分包意向协议</w:t>
            </w:r>
            <w:r>
              <w:rPr>
                <w:rFonts w:hint="eastAsia" w:ascii="仿宋" w:hAnsi="仿宋" w:eastAsia="仿宋"/>
                <w:color w:val="auto"/>
                <w:kern w:val="0"/>
                <w:sz w:val="24"/>
              </w:rPr>
              <w:t>〔格式见第七章附件6〕</w:t>
            </w:r>
          </w:p>
          <w:p w14:paraId="1DF0353B">
            <w:pPr>
              <w:spacing w:line="276" w:lineRule="auto"/>
              <w:ind w:firstLine="316" w:firstLineChars="132"/>
              <w:rPr>
                <w:rFonts w:ascii="仿宋" w:hAnsi="仿宋" w:eastAsia="仿宋" w:cs="Arial"/>
                <w:b/>
                <w:color w:val="auto"/>
                <w:kern w:val="0"/>
                <w:sz w:val="24"/>
              </w:rPr>
            </w:pPr>
            <w:r>
              <w:rPr>
                <w:rFonts w:hint="eastAsia" w:ascii="新宋体" w:hAnsi="新宋体" w:eastAsia="新宋体"/>
                <w:i/>
                <w:color w:val="auto"/>
                <w:sz w:val="24"/>
              </w:rPr>
              <w:t>（</w:t>
            </w:r>
            <w:r>
              <w:rPr>
                <w:rFonts w:hint="eastAsia" w:ascii="新宋体" w:hAnsi="新宋体" w:eastAsia="新宋体"/>
                <w:i/>
                <w:color w:val="auto"/>
                <w:sz w:val="24"/>
                <w:u w:val="single"/>
              </w:rPr>
              <w:t>提示：</w:t>
            </w:r>
            <w:r>
              <w:rPr>
                <w:rFonts w:hint="eastAsia" w:ascii="新宋体" w:hAnsi="新宋体" w:eastAsia="新宋体"/>
                <w:b/>
                <w:i/>
                <w:color w:val="auto"/>
                <w:sz w:val="24"/>
                <w:u w:val="single"/>
              </w:rPr>
              <w:t>投标人拟中标后以分包方式履行合同的，须提供分包意向协议，否则投标无效</w:t>
            </w:r>
            <w:r>
              <w:rPr>
                <w:rFonts w:hint="eastAsia" w:ascii="新宋体" w:hAnsi="新宋体" w:eastAsia="新宋体"/>
                <w:i/>
                <w:color w:val="auto"/>
                <w:sz w:val="24"/>
                <w:u w:val="single"/>
              </w:rPr>
              <w:t>；采购人不同意分包或者中标后不以分包方式履行合同的，则不需要提供。</w:t>
            </w:r>
            <w:r>
              <w:rPr>
                <w:rFonts w:hint="eastAsia" w:ascii="新宋体" w:hAnsi="新宋体" w:eastAsia="新宋体"/>
                <w:i/>
                <w:color w:val="auto"/>
                <w:sz w:val="24"/>
              </w:rPr>
              <w:t>）</w:t>
            </w:r>
          </w:p>
        </w:tc>
        <w:tc>
          <w:tcPr>
            <w:tcW w:w="850" w:type="dxa"/>
            <w:shd w:val="clear" w:color="auto" w:fill="FFFFFF" w:themeFill="background1"/>
            <w:vAlign w:val="center"/>
          </w:tcPr>
          <w:p w14:paraId="41039477">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18D6223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14:paraId="37A008CD">
            <w:pPr>
              <w:jc w:val="center"/>
              <w:rPr>
                <w:rFonts w:ascii="仿宋" w:hAnsi="仿宋" w:eastAsia="仿宋"/>
                <w:b/>
                <w:color w:val="auto"/>
                <w:sz w:val="24"/>
              </w:rPr>
            </w:pPr>
            <w:r>
              <w:rPr>
                <w:rFonts w:hint="eastAsia" w:ascii="仿宋" w:hAnsi="仿宋" w:eastAsia="仿宋"/>
                <w:b/>
                <w:color w:val="auto"/>
                <w:sz w:val="24"/>
              </w:rPr>
              <w:t>2-5</w:t>
            </w:r>
          </w:p>
        </w:tc>
        <w:tc>
          <w:tcPr>
            <w:tcW w:w="8647" w:type="dxa"/>
            <w:shd w:val="clear" w:color="auto" w:fill="FFFFFF" w:themeFill="background1"/>
            <w:vAlign w:val="center"/>
          </w:tcPr>
          <w:p w14:paraId="176E471E">
            <w:pPr>
              <w:spacing w:line="276" w:lineRule="auto"/>
              <w:rPr>
                <w:rFonts w:ascii="宋体" w:hAnsi="宋体"/>
                <w:b/>
                <w:i/>
                <w:color w:val="auto"/>
                <w:sz w:val="24"/>
              </w:rPr>
            </w:pPr>
            <w:r>
              <w:rPr>
                <w:rFonts w:hint="eastAsia" w:ascii="仿宋" w:hAnsi="仿宋" w:eastAsia="仿宋" w:cs="Arial"/>
                <w:b/>
                <w:color w:val="auto"/>
                <w:kern w:val="0"/>
                <w:sz w:val="24"/>
              </w:rPr>
              <w:t>▲符合性审查资料</w:t>
            </w:r>
            <w:r>
              <w:rPr>
                <w:rFonts w:hint="eastAsia" w:ascii="仿宋" w:hAnsi="仿宋" w:eastAsia="仿宋"/>
                <w:color w:val="auto"/>
                <w:kern w:val="0"/>
                <w:sz w:val="24"/>
              </w:rPr>
              <w:t>〔格式见第六章〕</w:t>
            </w:r>
          </w:p>
        </w:tc>
        <w:tc>
          <w:tcPr>
            <w:tcW w:w="850" w:type="dxa"/>
            <w:shd w:val="clear" w:color="auto" w:fill="FFFFFF" w:themeFill="background1"/>
            <w:vAlign w:val="center"/>
          </w:tcPr>
          <w:p w14:paraId="023A1472">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3656C9A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14:paraId="406D4159">
            <w:pPr>
              <w:jc w:val="center"/>
              <w:rPr>
                <w:rFonts w:ascii="仿宋" w:hAnsi="仿宋" w:eastAsia="仿宋"/>
                <w:b/>
                <w:color w:val="auto"/>
                <w:sz w:val="24"/>
              </w:rPr>
            </w:pPr>
            <w:r>
              <w:rPr>
                <w:rFonts w:hint="eastAsia" w:ascii="仿宋" w:hAnsi="仿宋" w:eastAsia="仿宋"/>
                <w:b/>
                <w:color w:val="auto"/>
                <w:sz w:val="24"/>
              </w:rPr>
              <w:t>2-6</w:t>
            </w:r>
          </w:p>
        </w:tc>
        <w:tc>
          <w:tcPr>
            <w:tcW w:w="8647" w:type="dxa"/>
            <w:shd w:val="clear" w:color="auto" w:fill="FFFFFF" w:themeFill="background1"/>
            <w:vAlign w:val="center"/>
          </w:tcPr>
          <w:p w14:paraId="0CEB53D3">
            <w:pPr>
              <w:spacing w:line="276" w:lineRule="auto"/>
              <w:rPr>
                <w:rFonts w:ascii="仿宋" w:hAnsi="仿宋" w:eastAsia="仿宋" w:cs="Arial"/>
                <w:color w:val="auto"/>
                <w:kern w:val="0"/>
                <w:sz w:val="24"/>
              </w:rPr>
            </w:pPr>
            <w:r>
              <w:rPr>
                <w:rFonts w:hint="eastAsia" w:ascii="仿宋" w:hAnsi="仿宋" w:eastAsia="仿宋" w:cs="Arial"/>
                <w:b/>
                <w:color w:val="auto"/>
                <w:kern w:val="0"/>
                <w:sz w:val="24"/>
              </w:rPr>
              <w:t>评分标准相对应的商务、资信、技术资料</w:t>
            </w:r>
            <w:r>
              <w:rPr>
                <w:rFonts w:hint="eastAsia" w:ascii="仿宋" w:hAnsi="仿宋" w:eastAsia="仿宋"/>
                <w:color w:val="auto"/>
                <w:kern w:val="0"/>
                <w:sz w:val="24"/>
                <w:szCs w:val="28"/>
              </w:rPr>
              <w:t>〔根据评分标准要求提供〕</w:t>
            </w:r>
          </w:p>
        </w:tc>
        <w:tc>
          <w:tcPr>
            <w:tcW w:w="850" w:type="dxa"/>
            <w:shd w:val="clear" w:color="auto" w:fill="FFFFFF" w:themeFill="background1"/>
            <w:vAlign w:val="center"/>
          </w:tcPr>
          <w:p w14:paraId="600F2574">
            <w:pPr>
              <w:spacing w:line="276" w:lineRule="auto"/>
              <w:jc w:val="center"/>
              <w:rPr>
                <w:rFonts w:ascii="仿宋" w:hAnsi="仿宋" w:eastAsia="仿宋"/>
                <w:color w:val="auto"/>
                <w:sz w:val="24"/>
              </w:rPr>
            </w:pPr>
            <w:r>
              <w:rPr>
                <w:rFonts w:hint="eastAsia" w:ascii="仿宋" w:hAnsi="仿宋" w:eastAsia="仿宋"/>
                <w:color w:val="auto"/>
                <w:sz w:val="24"/>
              </w:rPr>
              <w:t>/</w:t>
            </w:r>
          </w:p>
        </w:tc>
      </w:tr>
      <w:tr w14:paraId="5BC08C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14:paraId="723A7639">
            <w:pPr>
              <w:spacing w:line="276" w:lineRule="auto"/>
              <w:jc w:val="center"/>
              <w:rPr>
                <w:rFonts w:ascii="仿宋" w:hAnsi="仿宋" w:eastAsia="仿宋"/>
                <w:b/>
                <w:color w:val="auto"/>
                <w:sz w:val="24"/>
              </w:rPr>
            </w:pPr>
            <w:r>
              <w:rPr>
                <w:rFonts w:hint="eastAsia" w:ascii="仿宋" w:hAnsi="仿宋" w:eastAsia="仿宋"/>
                <w:b/>
                <w:color w:val="auto"/>
                <w:sz w:val="24"/>
              </w:rPr>
              <w:t>2-7</w:t>
            </w:r>
          </w:p>
        </w:tc>
        <w:tc>
          <w:tcPr>
            <w:tcW w:w="8647" w:type="dxa"/>
            <w:shd w:val="clear" w:color="auto" w:fill="FFFFFF" w:themeFill="background1"/>
            <w:vAlign w:val="center"/>
          </w:tcPr>
          <w:p w14:paraId="13DD6009">
            <w:pPr>
              <w:spacing w:line="276" w:lineRule="auto"/>
              <w:jc w:val="left"/>
              <w:rPr>
                <w:rFonts w:ascii="仿宋" w:hAnsi="仿宋" w:eastAsia="仿宋" w:cs="Arial"/>
                <w:b/>
                <w:color w:val="auto"/>
                <w:kern w:val="0"/>
                <w:sz w:val="24"/>
              </w:rPr>
            </w:pPr>
            <w:r>
              <w:rPr>
                <w:rFonts w:hint="eastAsia" w:ascii="仿宋" w:hAnsi="仿宋" w:eastAsia="仿宋" w:cs="Arial"/>
                <w:b/>
                <w:color w:val="auto"/>
                <w:kern w:val="0"/>
                <w:sz w:val="24"/>
              </w:rPr>
              <w:t>▲投标标的清单（货物）</w:t>
            </w:r>
            <w:r>
              <w:rPr>
                <w:rFonts w:hint="eastAsia" w:ascii="仿宋" w:hAnsi="仿宋" w:eastAsia="仿宋"/>
                <w:color w:val="auto"/>
                <w:kern w:val="0"/>
                <w:sz w:val="24"/>
              </w:rPr>
              <w:t>〔格式见第六章〕</w:t>
            </w:r>
          </w:p>
        </w:tc>
        <w:tc>
          <w:tcPr>
            <w:tcW w:w="850" w:type="dxa"/>
            <w:shd w:val="clear" w:color="auto" w:fill="FFFFFF" w:themeFill="background1"/>
            <w:vAlign w:val="center"/>
          </w:tcPr>
          <w:p w14:paraId="245FD8C1">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498E823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14:paraId="27B58765">
            <w:pPr>
              <w:spacing w:line="276" w:lineRule="auto"/>
              <w:jc w:val="center"/>
              <w:rPr>
                <w:rFonts w:ascii="仿宋" w:hAnsi="仿宋" w:eastAsia="仿宋"/>
                <w:b/>
                <w:color w:val="auto"/>
                <w:sz w:val="24"/>
              </w:rPr>
            </w:pPr>
            <w:r>
              <w:rPr>
                <w:rFonts w:hint="eastAsia" w:ascii="仿宋" w:hAnsi="仿宋" w:eastAsia="仿宋"/>
                <w:b/>
                <w:color w:val="auto"/>
                <w:sz w:val="24"/>
              </w:rPr>
              <w:t>2-8</w:t>
            </w:r>
          </w:p>
        </w:tc>
        <w:tc>
          <w:tcPr>
            <w:tcW w:w="8647" w:type="dxa"/>
            <w:shd w:val="clear" w:color="auto" w:fill="FFFFFF" w:themeFill="background1"/>
            <w:vAlign w:val="center"/>
          </w:tcPr>
          <w:p w14:paraId="6EA97F0D">
            <w:pPr>
              <w:jc w:val="left"/>
              <w:rPr>
                <w:rFonts w:ascii="仿宋" w:hAnsi="仿宋" w:eastAsia="仿宋"/>
                <w:color w:val="auto"/>
                <w:sz w:val="24"/>
              </w:rPr>
            </w:pPr>
            <w:r>
              <w:rPr>
                <w:rFonts w:hint="eastAsia" w:ascii="仿宋" w:hAnsi="仿宋" w:eastAsia="仿宋" w:cs="Arial"/>
                <w:b/>
                <w:color w:val="auto"/>
                <w:kern w:val="0"/>
                <w:sz w:val="24"/>
              </w:rPr>
              <w:t>▲商务技术偏离</w:t>
            </w:r>
            <w:r>
              <w:rPr>
                <w:rFonts w:ascii="仿宋" w:hAnsi="仿宋" w:eastAsia="仿宋" w:cs="Arial"/>
                <w:b/>
                <w:color w:val="auto"/>
                <w:kern w:val="0"/>
                <w:sz w:val="24"/>
              </w:rPr>
              <w:t>表</w:t>
            </w:r>
            <w:r>
              <w:rPr>
                <w:rFonts w:hint="eastAsia" w:ascii="仿宋" w:hAnsi="仿宋" w:eastAsia="仿宋"/>
                <w:color w:val="auto"/>
                <w:kern w:val="0"/>
                <w:sz w:val="24"/>
              </w:rPr>
              <w:t>〔格式见第六章〕</w:t>
            </w:r>
          </w:p>
        </w:tc>
        <w:tc>
          <w:tcPr>
            <w:tcW w:w="850" w:type="dxa"/>
            <w:shd w:val="clear" w:color="auto" w:fill="FFFFFF" w:themeFill="background1"/>
            <w:vAlign w:val="center"/>
          </w:tcPr>
          <w:p w14:paraId="276A1C06">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1424CCF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14:paraId="4EF561C1">
            <w:pPr>
              <w:jc w:val="center"/>
              <w:rPr>
                <w:rFonts w:ascii="仿宋" w:hAnsi="仿宋" w:eastAsia="仿宋"/>
                <w:b/>
                <w:color w:val="auto"/>
                <w:sz w:val="24"/>
              </w:rPr>
            </w:pPr>
            <w:r>
              <w:rPr>
                <w:rFonts w:hint="eastAsia" w:ascii="仿宋" w:hAnsi="仿宋" w:eastAsia="仿宋"/>
                <w:b/>
                <w:color w:val="auto"/>
                <w:sz w:val="24"/>
              </w:rPr>
              <w:t>2-9</w:t>
            </w:r>
          </w:p>
        </w:tc>
        <w:tc>
          <w:tcPr>
            <w:tcW w:w="8647" w:type="dxa"/>
            <w:shd w:val="clear" w:color="auto" w:fill="FFFFFF" w:themeFill="background1"/>
            <w:vAlign w:val="center"/>
          </w:tcPr>
          <w:p w14:paraId="06D3AABA">
            <w:pPr>
              <w:jc w:val="left"/>
              <w:rPr>
                <w:rFonts w:ascii="仿宋" w:hAnsi="仿宋" w:eastAsia="仿宋" w:cs="Arial"/>
                <w:b/>
                <w:color w:val="auto"/>
                <w:kern w:val="0"/>
                <w:sz w:val="24"/>
              </w:rPr>
            </w:pPr>
            <w:r>
              <w:rPr>
                <w:rFonts w:hint="eastAsia" w:ascii="仿宋" w:hAnsi="仿宋" w:eastAsia="仿宋" w:cs="Arial"/>
                <w:b/>
                <w:color w:val="auto"/>
                <w:kern w:val="0"/>
                <w:sz w:val="24"/>
              </w:rPr>
              <w:t>▲</w:t>
            </w:r>
            <w:r>
              <w:rPr>
                <w:rFonts w:hint="eastAsia" w:ascii="仿宋" w:hAnsi="仿宋" w:eastAsia="仿宋" w:cs="仿宋_GB2312"/>
                <w:b/>
                <w:color w:val="auto"/>
                <w:sz w:val="24"/>
                <w:lang w:val="zh-CN"/>
              </w:rPr>
              <w:t>供应商廉洁自律承诺书</w:t>
            </w:r>
            <w:r>
              <w:rPr>
                <w:rFonts w:hint="eastAsia" w:ascii="仿宋" w:hAnsi="仿宋" w:eastAsia="仿宋"/>
                <w:color w:val="auto"/>
                <w:kern w:val="0"/>
                <w:sz w:val="24"/>
              </w:rPr>
              <w:t>〔格式见第六章〕</w:t>
            </w:r>
          </w:p>
        </w:tc>
        <w:tc>
          <w:tcPr>
            <w:tcW w:w="850" w:type="dxa"/>
            <w:shd w:val="clear" w:color="auto" w:fill="FFFFFF" w:themeFill="background1"/>
            <w:vAlign w:val="center"/>
          </w:tcPr>
          <w:p w14:paraId="2C84605B">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078990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14:paraId="5C292F25">
            <w:pPr>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497" w:type="dxa"/>
            <w:gridSpan w:val="2"/>
            <w:shd w:val="clear" w:color="auto" w:fill="E5DFEC"/>
            <w:vAlign w:val="center"/>
          </w:tcPr>
          <w:p w14:paraId="247DC7F6">
            <w:pPr>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”的内容为必须提供的内容，未提供的投标无效。</w:t>
            </w:r>
          </w:p>
        </w:tc>
      </w:tr>
    </w:tbl>
    <w:p w14:paraId="2BBCB087">
      <w:pPr>
        <w:widowControl/>
        <w:jc w:val="left"/>
        <w:rPr>
          <w:color w:val="000000" w:themeColor="text1"/>
        </w:rPr>
      </w:pPr>
    </w:p>
    <w:p w14:paraId="6F8955B9">
      <w:pPr>
        <w:pStyle w:val="6"/>
        <w:rPr>
          <w:color w:val="000000" w:themeColor="text1"/>
        </w:rPr>
      </w:pPr>
      <w:r>
        <w:rPr>
          <w:rFonts w:hint="eastAsia"/>
          <w:color w:val="000000" w:themeColor="text1"/>
        </w:rPr>
        <w:t>3.5.3报价文件</w:t>
      </w:r>
    </w:p>
    <w:tbl>
      <w:tblPr>
        <w:tblStyle w:val="38"/>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850"/>
      </w:tblGrid>
      <w:tr w14:paraId="5B1E1AC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bottom w:val="single" w:color="0070C0" w:sz="6" w:space="0"/>
            </w:tcBorders>
            <w:shd w:val="clear" w:color="auto" w:fill="DAEEF3"/>
            <w:vAlign w:val="center"/>
          </w:tcPr>
          <w:p w14:paraId="70BA9746">
            <w:pPr>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647" w:type="dxa"/>
            <w:tcBorders>
              <w:bottom w:val="single" w:color="0070C0" w:sz="6" w:space="0"/>
            </w:tcBorders>
            <w:shd w:val="clear" w:color="auto" w:fill="DAEEF3"/>
            <w:vAlign w:val="center"/>
          </w:tcPr>
          <w:p w14:paraId="230B2E16">
            <w:pPr>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第三部分《报价文件》组成内容及要求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850" w:type="dxa"/>
            <w:tcBorders>
              <w:bottom w:val="single" w:color="0070C0" w:sz="6" w:space="0"/>
            </w:tcBorders>
            <w:shd w:val="clear" w:color="auto" w:fill="DAEEF3"/>
            <w:vAlign w:val="center"/>
          </w:tcPr>
          <w:p w14:paraId="05612808">
            <w:pPr>
              <w:jc w:val="center"/>
              <w:rPr>
                <w:rFonts w:ascii="仿宋" w:hAnsi="仿宋" w:eastAsia="仿宋"/>
                <w:b/>
                <w:color w:val="000000" w:themeColor="text1"/>
                <w:kern w:val="0"/>
                <w:sz w:val="24"/>
                <w:szCs w:val="20"/>
              </w:rPr>
            </w:pPr>
            <w:r>
              <w:rPr>
                <w:rFonts w:hint="eastAsia" w:ascii="仿宋" w:hAnsi="仿宋" w:eastAsia="仿宋"/>
                <w:b/>
                <w:color w:val="000000" w:themeColor="text1"/>
                <w:sz w:val="24"/>
              </w:rPr>
              <w:t>格式范例</w:t>
            </w:r>
          </w:p>
        </w:tc>
      </w:tr>
      <w:tr w14:paraId="34FB9E7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FFFFFF" w:themeFill="background1"/>
            <w:vAlign w:val="center"/>
          </w:tcPr>
          <w:p w14:paraId="41F97FE5">
            <w:pPr>
              <w:jc w:val="center"/>
              <w:rPr>
                <w:rFonts w:ascii="仿宋" w:hAnsi="仿宋" w:eastAsia="仿宋"/>
                <w:b/>
                <w:color w:val="auto"/>
                <w:sz w:val="24"/>
              </w:rPr>
            </w:pPr>
            <w:r>
              <w:rPr>
                <w:rFonts w:hint="eastAsia" w:ascii="仿宋" w:hAnsi="仿宋" w:eastAsia="仿宋"/>
                <w:b/>
                <w:color w:val="auto"/>
                <w:sz w:val="24"/>
              </w:rPr>
              <w:t>3-1</w:t>
            </w:r>
          </w:p>
        </w:tc>
        <w:tc>
          <w:tcPr>
            <w:tcW w:w="8647" w:type="dxa"/>
            <w:tcBorders>
              <w:top w:val="single" w:color="0070C0" w:sz="6" w:space="0"/>
              <w:bottom w:val="single" w:color="0070C0" w:sz="6" w:space="0"/>
            </w:tcBorders>
            <w:shd w:val="clear" w:color="auto" w:fill="FFFFFF" w:themeFill="background1"/>
            <w:vAlign w:val="center"/>
          </w:tcPr>
          <w:p w14:paraId="061067B2">
            <w:pPr>
              <w:jc w:val="left"/>
              <w:rPr>
                <w:rFonts w:ascii="仿宋" w:hAnsi="仿宋" w:eastAsia="仿宋" w:cs="Arial"/>
                <w:b/>
                <w:color w:val="auto"/>
                <w:kern w:val="0"/>
                <w:sz w:val="24"/>
              </w:rPr>
            </w:pPr>
            <w:r>
              <w:rPr>
                <w:rFonts w:hint="eastAsia" w:ascii="仿宋" w:hAnsi="仿宋" w:eastAsia="仿宋" w:cs="Arial"/>
                <w:b/>
                <w:color w:val="auto"/>
                <w:kern w:val="0"/>
                <w:sz w:val="24"/>
              </w:rPr>
              <w:t>《报价文件》封面</w:t>
            </w:r>
            <w:r>
              <w:rPr>
                <w:rFonts w:hint="eastAsia" w:ascii="仿宋" w:hAnsi="仿宋" w:eastAsia="仿宋"/>
                <w:color w:val="auto"/>
                <w:kern w:val="0"/>
                <w:sz w:val="24"/>
              </w:rPr>
              <w:t>〔格式见第六章〕</w:t>
            </w:r>
          </w:p>
        </w:tc>
        <w:tc>
          <w:tcPr>
            <w:tcW w:w="850" w:type="dxa"/>
            <w:tcBorders>
              <w:top w:val="single" w:color="0070C0" w:sz="6" w:space="0"/>
              <w:bottom w:val="single" w:color="0070C0" w:sz="6" w:space="0"/>
            </w:tcBorders>
            <w:shd w:val="clear" w:color="auto" w:fill="FFFFFF" w:themeFill="background1"/>
            <w:vAlign w:val="center"/>
          </w:tcPr>
          <w:p w14:paraId="6EF4DB50">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4CFFB10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bottom w:val="single" w:color="0070C0" w:sz="6" w:space="0"/>
            </w:tcBorders>
            <w:shd w:val="clear" w:color="auto" w:fill="FFFFFF" w:themeFill="background1"/>
            <w:vAlign w:val="center"/>
          </w:tcPr>
          <w:p w14:paraId="5C857CCF">
            <w:pPr>
              <w:jc w:val="center"/>
              <w:rPr>
                <w:rFonts w:ascii="仿宋" w:hAnsi="仿宋" w:eastAsia="仿宋"/>
                <w:b/>
                <w:color w:val="auto"/>
                <w:sz w:val="24"/>
              </w:rPr>
            </w:pPr>
            <w:r>
              <w:rPr>
                <w:rFonts w:hint="eastAsia" w:ascii="仿宋" w:hAnsi="仿宋" w:eastAsia="仿宋"/>
                <w:b/>
                <w:color w:val="auto"/>
                <w:sz w:val="24"/>
              </w:rPr>
              <w:t>3-2</w:t>
            </w:r>
          </w:p>
        </w:tc>
        <w:tc>
          <w:tcPr>
            <w:tcW w:w="8647" w:type="dxa"/>
            <w:tcBorders>
              <w:top w:val="single" w:color="0070C0" w:sz="6" w:space="0"/>
              <w:bottom w:val="single" w:color="0070C0" w:sz="6" w:space="0"/>
            </w:tcBorders>
            <w:shd w:val="clear" w:color="auto" w:fill="FFFFFF" w:themeFill="background1"/>
            <w:vAlign w:val="center"/>
          </w:tcPr>
          <w:p w14:paraId="47A3819C">
            <w:pPr>
              <w:jc w:val="left"/>
              <w:rPr>
                <w:rFonts w:ascii="仿宋" w:hAnsi="仿宋" w:eastAsia="仿宋" w:cs="Arial"/>
                <w:b/>
                <w:color w:val="auto"/>
                <w:kern w:val="0"/>
                <w:sz w:val="24"/>
              </w:rPr>
            </w:pPr>
            <w:r>
              <w:rPr>
                <w:rFonts w:hint="eastAsia" w:ascii="仿宋" w:hAnsi="仿宋" w:eastAsia="仿宋" w:cs="Arial"/>
                <w:b/>
                <w:color w:val="auto"/>
                <w:kern w:val="0"/>
                <w:sz w:val="24"/>
              </w:rPr>
              <w:t>▲</w:t>
            </w:r>
            <w:r>
              <w:rPr>
                <w:rFonts w:ascii="仿宋" w:hAnsi="仿宋" w:eastAsia="仿宋" w:cs="Arial"/>
                <w:b/>
                <w:color w:val="auto"/>
                <w:kern w:val="0"/>
                <w:sz w:val="24"/>
              </w:rPr>
              <w:t>开标一览表</w:t>
            </w:r>
            <w:r>
              <w:rPr>
                <w:rFonts w:hint="eastAsia" w:ascii="仿宋" w:hAnsi="仿宋" w:eastAsia="仿宋" w:cs="Arial"/>
                <w:b/>
                <w:color w:val="auto"/>
                <w:kern w:val="0"/>
                <w:sz w:val="24"/>
              </w:rPr>
              <w:t>（报价表）</w:t>
            </w:r>
            <w:r>
              <w:rPr>
                <w:rFonts w:hint="eastAsia" w:ascii="仿宋" w:hAnsi="仿宋" w:eastAsia="仿宋"/>
                <w:color w:val="auto"/>
                <w:kern w:val="0"/>
                <w:sz w:val="24"/>
              </w:rPr>
              <w:t>〔格式见第六章〕</w:t>
            </w:r>
          </w:p>
        </w:tc>
        <w:tc>
          <w:tcPr>
            <w:tcW w:w="850" w:type="dxa"/>
            <w:tcBorders>
              <w:top w:val="single" w:color="0070C0" w:sz="6" w:space="0"/>
              <w:bottom w:val="single" w:color="0070C0" w:sz="6" w:space="0"/>
            </w:tcBorders>
            <w:shd w:val="clear" w:color="auto" w:fill="FFFFFF" w:themeFill="background1"/>
            <w:vAlign w:val="center"/>
          </w:tcPr>
          <w:p w14:paraId="3D4EADB6">
            <w:pPr>
              <w:spacing w:line="276" w:lineRule="auto"/>
              <w:jc w:val="center"/>
              <w:rPr>
                <w:rFonts w:ascii="仿宋" w:hAnsi="仿宋" w:eastAsia="仿宋" w:cs="Arial"/>
                <w:color w:val="auto"/>
                <w:kern w:val="0"/>
                <w:sz w:val="24"/>
              </w:rPr>
            </w:pPr>
            <w:r>
              <w:rPr>
                <w:rFonts w:hint="eastAsia" w:ascii="仿宋" w:hAnsi="仿宋" w:eastAsia="仿宋"/>
                <w:color w:val="auto"/>
                <w:sz w:val="24"/>
              </w:rPr>
              <w:t>提供</w:t>
            </w:r>
          </w:p>
        </w:tc>
      </w:tr>
      <w:tr w14:paraId="0954FE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E5DFEC"/>
            <w:vAlign w:val="center"/>
          </w:tcPr>
          <w:p w14:paraId="45733C1B">
            <w:pPr>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497" w:type="dxa"/>
            <w:gridSpan w:val="2"/>
            <w:tcBorders>
              <w:top w:val="single" w:color="0070C0" w:sz="6" w:space="0"/>
            </w:tcBorders>
            <w:shd w:val="clear" w:color="auto" w:fill="E5DFEC"/>
            <w:vAlign w:val="center"/>
          </w:tcPr>
          <w:p w14:paraId="462343F0">
            <w:pPr>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”的内容为必须提供的内容，未提供的投标无效。</w:t>
            </w:r>
          </w:p>
        </w:tc>
      </w:tr>
    </w:tbl>
    <w:p w14:paraId="6EB937AE">
      <w:pPr>
        <w:pStyle w:val="142"/>
        <w:spacing w:before="240"/>
        <w:ind w:firstLine="426"/>
        <w:rPr>
          <w:color w:val="000000" w:themeColor="text1"/>
        </w:rPr>
      </w:pPr>
      <w:r>
        <w:rPr>
          <w:rFonts w:hint="eastAsia"/>
          <w:b/>
          <w:color w:val="000000" w:themeColor="text1"/>
          <w:u w:val="single"/>
        </w:rPr>
        <w:t>投标文件含有采购人不能接受的附加条件的，投标无效</w:t>
      </w:r>
      <w:r>
        <w:rPr>
          <w:rFonts w:hint="eastAsia"/>
          <w:b/>
          <w:color w:val="000000" w:themeColor="text1"/>
        </w:rPr>
        <w:t>；</w:t>
      </w:r>
    </w:p>
    <w:p w14:paraId="4447EF9B">
      <w:pPr>
        <w:pStyle w:val="142"/>
        <w:ind w:firstLine="426"/>
        <w:rPr>
          <w:b/>
          <w:color w:val="000000" w:themeColor="text1"/>
        </w:rPr>
      </w:pPr>
      <w:r>
        <w:rPr>
          <w:rFonts w:hint="eastAsia"/>
          <w:b/>
          <w:color w:val="000000" w:themeColor="text1"/>
          <w:u w:val="single"/>
        </w:rPr>
        <w:t>投标人提供虚假材料投标的，投标无效</w:t>
      </w:r>
      <w:r>
        <w:rPr>
          <w:rFonts w:hint="eastAsia"/>
          <w:b/>
          <w:color w:val="000000" w:themeColor="text1"/>
        </w:rPr>
        <w:t>。</w:t>
      </w:r>
    </w:p>
    <w:p w14:paraId="75FEBF57">
      <w:pPr>
        <w:pStyle w:val="142"/>
        <w:spacing w:after="240"/>
        <w:ind w:firstLine="426"/>
        <w:rPr>
          <w:b/>
          <w:color w:val="000000" w:themeColor="text1"/>
          <w:u w:val="single"/>
        </w:rPr>
      </w:pPr>
      <w:r>
        <w:rPr>
          <w:rFonts w:hint="eastAsia"/>
          <w:b/>
          <w:color w:val="000000" w:themeColor="text1"/>
          <w:u w:val="single"/>
        </w:rPr>
        <w:t>投标人应对投标文件中材料的真实性、合法性负责。投标人可事先在公开官网查询、核对相关证书和报告内容，确保投标文件资料准确无误</w:t>
      </w:r>
      <w:r>
        <w:rPr>
          <w:rFonts w:hint="eastAsia"/>
          <w:b/>
          <w:color w:val="000000" w:themeColor="text1"/>
        </w:rPr>
        <w:t>。</w:t>
      </w:r>
    </w:p>
    <w:p w14:paraId="3373C88D">
      <w:pPr>
        <w:pStyle w:val="4"/>
        <w:rPr>
          <w:color w:val="000000" w:themeColor="text1"/>
        </w:rPr>
      </w:pPr>
      <w:r>
        <w:rPr>
          <w:rFonts w:hint="eastAsia"/>
          <w:color w:val="000000" w:themeColor="text1"/>
        </w:rPr>
        <w:t>3.6 投标报价</w:t>
      </w:r>
    </w:p>
    <w:p w14:paraId="7D82ECAF">
      <w:pPr>
        <w:pStyle w:val="142"/>
        <w:spacing w:after="240"/>
        <w:ind w:firstLine="426"/>
        <w:rPr>
          <w:b/>
          <w:color w:val="auto"/>
          <w:highlight w:val="none"/>
        </w:rPr>
      </w:pPr>
      <w:r>
        <w:rPr>
          <w:rFonts w:hint="eastAsia"/>
          <w:b/>
          <w:color w:val="000000" w:themeColor="text1"/>
        </w:rPr>
        <w:t>3.6.1投标报价：</w:t>
      </w:r>
      <w:r>
        <w:rPr>
          <w:rFonts w:hint="eastAsia"/>
          <w:b/>
          <w:color w:val="auto"/>
          <w:highlight w:val="none"/>
        </w:rPr>
        <w:t>详见</w:t>
      </w:r>
      <w:r>
        <w:rPr>
          <w:rFonts w:hint="eastAsia"/>
          <w:b/>
          <w:i/>
          <w:color w:val="auto"/>
          <w:highlight w:val="none"/>
          <w:u w:val="single"/>
        </w:rPr>
        <w:t>《须知前附表》</w:t>
      </w:r>
      <w:r>
        <w:rPr>
          <w:rFonts w:hint="eastAsia"/>
          <w:b/>
          <w:color w:val="auto"/>
          <w:highlight w:val="none"/>
        </w:rPr>
        <w:t>。</w:t>
      </w:r>
    </w:p>
    <w:p w14:paraId="358A52BE">
      <w:pPr>
        <w:pStyle w:val="4"/>
        <w:rPr>
          <w:color w:val="auto"/>
          <w:highlight w:val="none"/>
        </w:rPr>
      </w:pPr>
      <w:r>
        <w:rPr>
          <w:rFonts w:hint="eastAsia"/>
          <w:color w:val="auto"/>
          <w:highlight w:val="none"/>
        </w:rPr>
        <w:t>3.7 投标文件的编制</w:t>
      </w:r>
    </w:p>
    <w:p w14:paraId="6A35ECA0">
      <w:pPr>
        <w:pStyle w:val="142"/>
        <w:ind w:firstLine="426"/>
        <w:rPr>
          <w:b/>
          <w:color w:val="000000" w:themeColor="text1"/>
          <w:kern w:val="0"/>
          <w:lang w:val="zh-CN"/>
        </w:rPr>
      </w:pPr>
      <w:r>
        <w:rPr>
          <w:rFonts w:hint="eastAsia"/>
          <w:b/>
          <w:color w:val="auto"/>
          <w:kern w:val="0"/>
          <w:highlight w:val="none"/>
          <w:lang w:val="zh-CN"/>
        </w:rPr>
        <w:t>3.7</w:t>
      </w:r>
      <w:r>
        <w:rPr>
          <w:b/>
          <w:color w:val="auto"/>
          <w:kern w:val="0"/>
          <w:highlight w:val="none"/>
          <w:lang w:val="zh-CN"/>
        </w:rPr>
        <w:t>.1投标文件分为《资格文件》、《商务技术文件》、《报价文件》三部分。各投标人在编制投标文件时请按照采购文件</w:t>
      </w:r>
      <w:r>
        <w:rPr>
          <w:rFonts w:hint="eastAsia"/>
          <w:b/>
          <w:color w:val="auto"/>
          <w:kern w:val="0"/>
          <w:highlight w:val="none"/>
          <w:lang w:val="zh-CN"/>
        </w:rPr>
        <w:t>《</w:t>
      </w:r>
      <w:r>
        <w:rPr>
          <w:b/>
          <w:color w:val="auto"/>
          <w:kern w:val="0"/>
          <w:highlight w:val="none"/>
          <w:lang w:val="zh-CN"/>
        </w:rPr>
        <w:t>第</w:t>
      </w:r>
      <w:r>
        <w:rPr>
          <w:rFonts w:hint="eastAsia"/>
          <w:b/>
          <w:color w:val="auto"/>
          <w:kern w:val="0"/>
          <w:highlight w:val="none"/>
          <w:lang w:val="zh-CN"/>
        </w:rPr>
        <w:t>六章 应提交的有关格式范例》规</w:t>
      </w:r>
      <w:r>
        <w:rPr>
          <w:rFonts w:hint="eastAsia"/>
          <w:b/>
          <w:color w:val="000000" w:themeColor="text1"/>
          <w:kern w:val="0"/>
          <w:lang w:val="zh-CN"/>
        </w:rPr>
        <w:t>定的格式进行编制，</w:t>
      </w:r>
      <w:r>
        <w:rPr>
          <w:rFonts w:hint="eastAsia"/>
          <w:b/>
          <w:color w:val="000000" w:themeColor="text1"/>
          <w:kern w:val="0"/>
          <w:u w:val="single"/>
          <w:lang w:val="zh-CN"/>
        </w:rPr>
        <w:t>混乱的编排导致投标文件被误读或评标委员会查找不到有效文件是投标人的风险</w:t>
      </w:r>
      <w:r>
        <w:rPr>
          <w:rFonts w:hint="eastAsia"/>
          <w:b/>
          <w:color w:val="000000" w:themeColor="text1"/>
          <w:kern w:val="0"/>
          <w:lang w:val="zh-CN"/>
        </w:rPr>
        <w:t>。</w:t>
      </w:r>
    </w:p>
    <w:p w14:paraId="33B587BC">
      <w:pPr>
        <w:pStyle w:val="142"/>
        <w:rPr>
          <w:color w:val="000000" w:themeColor="text1"/>
          <w:kern w:val="0"/>
          <w:lang w:val="zh-CN"/>
        </w:rPr>
      </w:pPr>
      <w:r>
        <w:rPr>
          <w:rFonts w:hint="eastAsia"/>
          <w:color w:val="000000" w:themeColor="text1"/>
          <w:kern w:val="0"/>
          <w:lang w:val="zh-CN"/>
        </w:rPr>
        <w:t>3.7</w:t>
      </w:r>
      <w:r>
        <w:rPr>
          <w:color w:val="000000" w:themeColor="text1"/>
          <w:kern w:val="0"/>
          <w:lang w:val="zh-CN"/>
        </w:rPr>
        <w:t>.2投标人进行电子投标应安装客户端软件—“乐采云电子交易客户端</w:t>
      </w:r>
      <w:r>
        <w:rPr>
          <w:rFonts w:hint="eastAsia"/>
          <w:color w:val="000000" w:themeColor="text1"/>
          <w:kern w:val="0"/>
          <w:lang w:val="zh-CN"/>
        </w:rPr>
        <w:t>”，并按照采购文件和电子交易平台的要求编制并加密投标文件。</w:t>
      </w:r>
      <w:r>
        <w:rPr>
          <w:rFonts w:hint="eastAsia"/>
          <w:b/>
          <w:color w:val="000000" w:themeColor="text1"/>
          <w:kern w:val="0"/>
          <w:u w:val="single"/>
          <w:lang w:val="zh-CN"/>
        </w:rPr>
        <w:t>投标人未按规定加密的投标文件，电子交易平台将拒收并提示</w:t>
      </w:r>
      <w:r>
        <w:rPr>
          <w:rFonts w:hint="eastAsia"/>
          <w:color w:val="000000" w:themeColor="text1"/>
          <w:kern w:val="0"/>
          <w:lang w:val="zh-CN"/>
        </w:rPr>
        <w:t>。</w:t>
      </w:r>
    </w:p>
    <w:p w14:paraId="0AFB25EB">
      <w:pPr>
        <w:pStyle w:val="142"/>
        <w:spacing w:after="240"/>
        <w:rPr>
          <w:rFonts w:cs="Arial"/>
          <w:color w:val="000000" w:themeColor="text1"/>
          <w:kern w:val="0"/>
        </w:rPr>
      </w:pPr>
      <w:r>
        <w:rPr>
          <w:rFonts w:hint="eastAsia"/>
          <w:color w:val="000000" w:themeColor="text1"/>
          <w:kern w:val="0"/>
          <w:lang w:val="zh-CN"/>
        </w:rPr>
        <w:t>3.7</w:t>
      </w:r>
      <w:r>
        <w:rPr>
          <w:color w:val="000000" w:themeColor="text1"/>
          <w:kern w:val="0"/>
          <w:lang w:val="zh-CN"/>
        </w:rPr>
        <w:t>.3使用“乐采云电子交易客户端</w:t>
      </w:r>
      <w:r>
        <w:rPr>
          <w:rFonts w:hint="eastAsia"/>
          <w:color w:val="000000" w:themeColor="text1"/>
          <w:kern w:val="0"/>
          <w:lang w:val="zh-CN"/>
        </w:rPr>
        <w:t>”需要提前申领</w:t>
      </w:r>
      <w:r>
        <w:rPr>
          <w:color w:val="000000" w:themeColor="text1"/>
          <w:kern w:val="0"/>
          <w:lang w:val="zh-CN"/>
        </w:rPr>
        <w:t>CA数字证书，申领流程请自行前往“浙江政府采购网-下载专区-电子交易客户端-CA驱动和申领流程”进行查阅。</w:t>
      </w:r>
    </w:p>
    <w:p w14:paraId="4A8EAF68">
      <w:pPr>
        <w:pStyle w:val="4"/>
        <w:rPr>
          <w:color w:val="auto"/>
        </w:rPr>
      </w:pPr>
      <w:r>
        <w:rPr>
          <w:rFonts w:hint="eastAsia"/>
          <w:color w:val="000000" w:themeColor="text1"/>
        </w:rPr>
        <w:t>3.8 投标文件的签署、</w:t>
      </w:r>
      <w:r>
        <w:rPr>
          <w:rFonts w:hint="eastAsia"/>
          <w:color w:val="auto"/>
        </w:rPr>
        <w:t>盖章</w:t>
      </w:r>
    </w:p>
    <w:p w14:paraId="13954C66">
      <w:pPr>
        <w:pStyle w:val="142"/>
        <w:ind w:firstLine="426"/>
        <w:rPr>
          <w:b/>
          <w:color w:val="auto"/>
          <w:kern w:val="0"/>
        </w:rPr>
      </w:pPr>
      <w:r>
        <w:rPr>
          <w:rFonts w:hint="eastAsia"/>
          <w:b/>
          <w:color w:val="auto"/>
          <w:kern w:val="0"/>
        </w:rPr>
        <w:t>3.8.1《</w:t>
      </w:r>
      <w:r>
        <w:rPr>
          <w:b/>
          <w:color w:val="auto"/>
          <w:kern w:val="0"/>
        </w:rPr>
        <w:t>投标文件</w:t>
      </w:r>
      <w:r>
        <w:rPr>
          <w:rFonts w:hint="eastAsia"/>
          <w:b/>
          <w:color w:val="auto"/>
          <w:kern w:val="0"/>
        </w:rPr>
        <w:t>》应当按照</w:t>
      </w:r>
      <w:r>
        <w:rPr>
          <w:rFonts w:hint="eastAsia"/>
          <w:b/>
          <w:color w:val="auto"/>
        </w:rPr>
        <w:t>采购文件</w:t>
      </w:r>
      <w:r>
        <w:rPr>
          <w:rFonts w:hint="eastAsia"/>
          <w:b/>
          <w:color w:val="auto"/>
          <w:kern w:val="0"/>
        </w:rPr>
        <w:t>《第六章 应提交的有关格式范例》</w:t>
      </w:r>
      <w:r>
        <w:rPr>
          <w:rFonts w:hint="eastAsia"/>
          <w:b/>
          <w:color w:val="auto"/>
        </w:rPr>
        <w:t>要求进行签署、盖章</w:t>
      </w:r>
      <w:r>
        <w:rPr>
          <w:rFonts w:hint="eastAsia"/>
          <w:b/>
          <w:color w:val="auto"/>
          <w:kern w:val="0"/>
        </w:rPr>
        <w:t>。▲</w:t>
      </w:r>
      <w:r>
        <w:rPr>
          <w:rFonts w:hint="eastAsia"/>
          <w:b/>
          <w:color w:val="auto"/>
          <w:kern w:val="0"/>
          <w:u w:val="single"/>
        </w:rPr>
        <w:t>投标人的投标文件未按照采购文件要求签署、盖章的，或采购文件要求应当提供而未提供的，其投标无效</w:t>
      </w:r>
      <w:r>
        <w:rPr>
          <w:rFonts w:hint="eastAsia"/>
          <w:b/>
          <w:color w:val="auto"/>
          <w:kern w:val="0"/>
        </w:rPr>
        <w:t>。</w:t>
      </w:r>
    </w:p>
    <w:p w14:paraId="24B2C0CF">
      <w:pPr>
        <w:pStyle w:val="142"/>
        <w:rPr>
          <w:color w:val="000000" w:themeColor="text1"/>
          <w:kern w:val="0"/>
        </w:rPr>
      </w:pPr>
      <w:r>
        <w:rPr>
          <w:rFonts w:hint="eastAsia" w:cs="仿宋_GB2312"/>
          <w:color w:val="auto"/>
        </w:rPr>
        <w:t>3.8.2</w:t>
      </w:r>
      <w:r>
        <w:rPr>
          <w:rFonts w:cs="仿宋_GB2312"/>
          <w:color w:val="auto"/>
        </w:rPr>
        <w:t>为确保网上操作合法、有效和安全，投标人应当在投标截止时间前完成在“杭州市教育局非依法招标（小额）项目平台”的身</w:t>
      </w:r>
      <w:r>
        <w:rPr>
          <w:rFonts w:cs="仿宋_GB2312"/>
          <w:color w:val="000000" w:themeColor="text1"/>
        </w:rPr>
        <w:t>份认证，确保在电子投标过程中能够对相关数据电文进行加密和使用电子签名。</w:t>
      </w:r>
    </w:p>
    <w:p w14:paraId="5021E6C7">
      <w:pPr>
        <w:pStyle w:val="142"/>
        <w:spacing w:after="240"/>
        <w:rPr>
          <w:rFonts w:cs="仿宋_GB2312"/>
          <w:color w:val="000000" w:themeColor="text1"/>
        </w:rPr>
      </w:pPr>
      <w:r>
        <w:rPr>
          <w:rFonts w:hint="eastAsia"/>
          <w:color w:val="000000" w:themeColor="text1"/>
        </w:rPr>
        <w:t>3.8.3</w:t>
      </w:r>
      <w:r>
        <w:rPr>
          <w:rFonts w:cs="仿宋_GB2312"/>
          <w:color w:val="000000" w:themeColor="text1"/>
        </w:rPr>
        <w:t>采购文件对投标文件签署、盖章的要求适用于电子签名。</w:t>
      </w:r>
    </w:p>
    <w:p w14:paraId="3197FF9F">
      <w:pPr>
        <w:pStyle w:val="4"/>
        <w:rPr>
          <w:color w:val="000000" w:themeColor="text1"/>
        </w:rPr>
      </w:pPr>
      <w:r>
        <w:rPr>
          <w:rFonts w:hint="eastAsia"/>
          <w:color w:val="000000" w:themeColor="text1"/>
        </w:rPr>
        <w:t>3.9 投标文件的提交、补充、修改、撤回</w:t>
      </w:r>
    </w:p>
    <w:p w14:paraId="71ECC090">
      <w:pPr>
        <w:pStyle w:val="142"/>
        <w:rPr>
          <w:b/>
          <w:color w:val="000000" w:themeColor="text1"/>
          <w:u w:val="single"/>
        </w:rPr>
      </w:pPr>
      <w:r>
        <w:rPr>
          <w:rFonts w:hint="eastAsia" w:cs="Arial"/>
          <w:color w:val="000000" w:themeColor="text1"/>
          <w:kern w:val="0"/>
        </w:rPr>
        <w:t>3.9.1</w:t>
      </w:r>
      <w:r>
        <w:rPr>
          <w:rFonts w:hint="eastAsia"/>
          <w:color w:val="000000" w:themeColor="text1"/>
        </w:rPr>
        <w:t>供应商应当在投标截止时间前完成投标文件的传输递交，并可以补充、修改或者撤回投标文件。补充或者修改投标文件的，应当先行撤回原文件，补充、修改后重新传输递交。</w:t>
      </w:r>
      <w:r>
        <w:rPr>
          <w:rFonts w:hint="eastAsia"/>
          <w:b/>
          <w:color w:val="000000" w:themeColor="text1"/>
          <w:u w:val="single"/>
        </w:rPr>
        <w:t>投标截止时间前未完成传输的，视为撤回投标文件。投标截止时间后递交的投标文件，电子交易平台将拒收</w:t>
      </w:r>
      <w:r>
        <w:rPr>
          <w:rFonts w:hint="eastAsia"/>
          <w:b/>
          <w:color w:val="000000" w:themeColor="text1"/>
        </w:rPr>
        <w:t>。</w:t>
      </w:r>
    </w:p>
    <w:p w14:paraId="29AB8350">
      <w:pPr>
        <w:pStyle w:val="142"/>
        <w:rPr>
          <w:color w:val="000000" w:themeColor="text1"/>
        </w:rPr>
      </w:pPr>
      <w:r>
        <w:rPr>
          <w:rFonts w:hint="eastAsia" w:cs="Arial"/>
          <w:color w:val="000000" w:themeColor="text1"/>
          <w:kern w:val="0"/>
        </w:rPr>
        <w:t>3.9.</w:t>
      </w:r>
      <w:r>
        <w:rPr>
          <w:color w:val="000000" w:themeColor="text1"/>
        </w:rPr>
        <w:t>2电子交易平台收到投标文件，将妥善保存并即时向供应商发出确认回执通知。在投标截止时间前，除供应商补充、修改或者撤回投标文件外，任何单位和个人不得解密或提取投标文件。</w:t>
      </w:r>
    </w:p>
    <w:p w14:paraId="6EB547F0">
      <w:pPr>
        <w:pStyle w:val="142"/>
        <w:spacing w:after="240"/>
        <w:rPr>
          <w:rFonts w:cs="Arial"/>
          <w:color w:val="000000" w:themeColor="text1"/>
          <w:kern w:val="0"/>
        </w:rPr>
      </w:pPr>
      <w:r>
        <w:rPr>
          <w:rFonts w:hint="eastAsia" w:cs="Arial"/>
          <w:color w:val="000000" w:themeColor="text1"/>
          <w:kern w:val="0"/>
        </w:rPr>
        <w:t>3.9.</w:t>
      </w:r>
      <w:r>
        <w:rPr>
          <w:color w:val="000000" w:themeColor="text1"/>
        </w:rPr>
        <w:t>3采购人、采购</w:t>
      </w:r>
      <w:r>
        <w:rPr>
          <w:rFonts w:hint="eastAsia"/>
          <w:color w:val="000000" w:themeColor="text1"/>
        </w:rPr>
        <w:t>代理</w:t>
      </w:r>
      <w:r>
        <w:rPr>
          <w:color w:val="000000" w:themeColor="text1"/>
        </w:rPr>
        <w:t>机构可以视情况延长投标文件提交的截止时间。在上述情况下，采购人、采购</w:t>
      </w:r>
      <w:r>
        <w:rPr>
          <w:rFonts w:hint="eastAsia"/>
          <w:color w:val="000000" w:themeColor="text1"/>
        </w:rPr>
        <w:t>代理</w:t>
      </w:r>
      <w:r>
        <w:rPr>
          <w:color w:val="000000" w:themeColor="text1"/>
        </w:rPr>
        <w:t>机构与投标人以前在投标截止期方面的全部权利、责任和义务，将适用于延长至新的投标截止期。</w:t>
      </w:r>
    </w:p>
    <w:p w14:paraId="45231E8B">
      <w:pPr>
        <w:pStyle w:val="4"/>
        <w:rPr>
          <w:color w:val="000000" w:themeColor="text1"/>
        </w:rPr>
      </w:pPr>
      <w:r>
        <w:rPr>
          <w:rFonts w:hint="eastAsia"/>
          <w:color w:val="000000" w:themeColor="text1"/>
        </w:rPr>
        <w:t>3.10 备份投标文件</w:t>
      </w:r>
    </w:p>
    <w:p w14:paraId="5EBE5C06">
      <w:pPr>
        <w:pStyle w:val="142"/>
        <w:ind w:firstLine="426"/>
        <w:rPr>
          <w:b/>
          <w:color w:val="auto"/>
        </w:rPr>
      </w:pPr>
      <w:r>
        <w:rPr>
          <w:rFonts w:hint="eastAsia"/>
          <w:b/>
          <w:color w:val="000000" w:themeColor="text1"/>
        </w:rPr>
        <w:t>3.10.1备份投标文件送达方式、地点和</w:t>
      </w:r>
      <w:r>
        <w:rPr>
          <w:rFonts w:hint="eastAsia"/>
          <w:b/>
          <w:color w:val="auto"/>
        </w:rPr>
        <w:t>签收人：详见</w:t>
      </w:r>
      <w:r>
        <w:rPr>
          <w:rFonts w:hint="eastAsia"/>
          <w:b/>
          <w:i/>
          <w:color w:val="auto"/>
          <w:u w:val="single"/>
        </w:rPr>
        <w:t>《须知前附表》</w:t>
      </w:r>
      <w:r>
        <w:rPr>
          <w:rFonts w:hint="eastAsia"/>
          <w:b/>
          <w:color w:val="auto"/>
        </w:rPr>
        <w:t>。</w:t>
      </w:r>
    </w:p>
    <w:p w14:paraId="0056162C">
      <w:pPr>
        <w:pStyle w:val="142"/>
        <w:rPr>
          <w:color w:val="auto"/>
        </w:rPr>
      </w:pPr>
      <w:r>
        <w:rPr>
          <w:rFonts w:hint="eastAsia"/>
          <w:color w:val="auto"/>
        </w:rPr>
        <w:t>3.10.2</w:t>
      </w:r>
      <w:r>
        <w:rPr>
          <w:color w:val="auto"/>
        </w:rPr>
        <w:t>投标人在电子交易平台传输递交投标文件后，还可以在投标截止时间前直接提交或者以邮政快递方式递交备份投标文件1份，</w:t>
      </w:r>
      <w:r>
        <w:rPr>
          <w:rFonts w:hint="eastAsia"/>
          <w:b/>
          <w:color w:val="auto"/>
          <w:u w:val="single"/>
        </w:rPr>
        <w:t>但采购人、采购代理机构不强制或变相强制投标人提交备份投标文件</w:t>
      </w:r>
      <w:r>
        <w:rPr>
          <w:rFonts w:hint="eastAsia"/>
          <w:color w:val="auto"/>
        </w:rPr>
        <w:t>。</w:t>
      </w:r>
    </w:p>
    <w:p w14:paraId="57BD510C">
      <w:pPr>
        <w:pStyle w:val="142"/>
        <w:rPr>
          <w:color w:val="000000" w:themeColor="text1"/>
        </w:rPr>
      </w:pPr>
      <w:r>
        <w:rPr>
          <w:rFonts w:hint="eastAsia"/>
          <w:color w:val="000000" w:themeColor="text1"/>
        </w:rPr>
        <w:t>3.10.3</w:t>
      </w:r>
      <w:r>
        <w:rPr>
          <w:color w:val="000000" w:themeColor="text1"/>
        </w:rPr>
        <w:t>备份投标文件须在“乐采云电子交易客户端</w:t>
      </w:r>
      <w:r>
        <w:rPr>
          <w:rFonts w:hint="eastAsia"/>
          <w:color w:val="000000" w:themeColor="text1"/>
        </w:rPr>
        <w:t>”制作生成，并储存在U盘或</w:t>
      </w:r>
      <w:r>
        <w:rPr>
          <w:color w:val="000000" w:themeColor="text1"/>
        </w:rPr>
        <w:t>DVD光盘</w:t>
      </w:r>
      <w:r>
        <w:rPr>
          <w:rFonts w:hint="eastAsia"/>
          <w:color w:val="000000" w:themeColor="text1"/>
        </w:rPr>
        <w:t>中。备份投标文件应当密封包装并在包装上加盖公章并注明投标项目名称，投标人名称（</w:t>
      </w:r>
      <w:r>
        <w:rPr>
          <w:color w:val="000000" w:themeColor="text1"/>
        </w:rPr>
        <w:t>联合体投标的，包装物封面需注明联合体投标，并注明联合体成员各方的名称和联合协议中约定的牵头人的名称</w:t>
      </w:r>
      <w:r>
        <w:rPr>
          <w:rFonts w:hint="eastAsia"/>
          <w:color w:val="000000" w:themeColor="text1"/>
        </w:rPr>
        <w:t>）</w:t>
      </w:r>
      <w:r>
        <w:rPr>
          <w:color w:val="000000" w:themeColor="text1"/>
        </w:rPr>
        <w:t>。</w:t>
      </w:r>
      <w:r>
        <w:rPr>
          <w:rFonts w:hint="eastAsia"/>
          <w:b/>
          <w:color w:val="000000" w:themeColor="text1"/>
          <w:u w:val="single"/>
        </w:rPr>
        <w:t>不符合上述制作、存储、密封规定的备份投标文件将被视为无效或者被拒绝接收</w:t>
      </w:r>
      <w:r>
        <w:rPr>
          <w:rFonts w:hint="eastAsia"/>
          <w:b/>
          <w:color w:val="000000" w:themeColor="text1"/>
        </w:rPr>
        <w:t>。</w:t>
      </w:r>
    </w:p>
    <w:p w14:paraId="3CFB089B">
      <w:pPr>
        <w:pStyle w:val="142"/>
        <w:rPr>
          <w:color w:val="000000" w:themeColor="text1"/>
        </w:rPr>
      </w:pPr>
      <w:r>
        <w:rPr>
          <w:rFonts w:hint="eastAsia"/>
          <w:color w:val="000000" w:themeColor="text1"/>
        </w:rPr>
        <w:t>3.10.4</w:t>
      </w:r>
      <w:r>
        <w:rPr>
          <w:color w:val="000000" w:themeColor="text1"/>
        </w:rPr>
        <w:t>直接提交备份投标文件的，投标人应于投标截止时间前</w:t>
      </w:r>
      <w:r>
        <w:rPr>
          <w:rFonts w:hint="eastAsia"/>
          <w:color w:val="000000" w:themeColor="text1"/>
        </w:rPr>
        <w:t>将备份投标文件送达至指定地点</w:t>
      </w:r>
      <w:r>
        <w:rPr>
          <w:color w:val="000000" w:themeColor="text1"/>
        </w:rPr>
        <w:t>提交给</w:t>
      </w:r>
      <w:r>
        <w:rPr>
          <w:rFonts w:hint="eastAsia"/>
          <w:color w:val="000000" w:themeColor="text1"/>
        </w:rPr>
        <w:t>采购代理</w:t>
      </w:r>
      <w:r>
        <w:rPr>
          <w:color w:val="000000" w:themeColor="text1"/>
        </w:rPr>
        <w:t>机构，</w:t>
      </w:r>
      <w:r>
        <w:rPr>
          <w:rFonts w:hint="eastAsia"/>
          <w:b/>
          <w:color w:val="000000" w:themeColor="text1"/>
          <w:u w:val="single"/>
        </w:rPr>
        <w:t>采购代理</w:t>
      </w:r>
      <w:r>
        <w:rPr>
          <w:b/>
          <w:color w:val="000000" w:themeColor="text1"/>
          <w:u w:val="single"/>
        </w:rPr>
        <w:t>机构将拒绝接受逾期送达的备份投标文件</w:t>
      </w:r>
      <w:r>
        <w:rPr>
          <w:b/>
          <w:color w:val="000000" w:themeColor="text1"/>
        </w:rPr>
        <w:t>。</w:t>
      </w:r>
    </w:p>
    <w:p w14:paraId="7F662E70">
      <w:pPr>
        <w:pStyle w:val="142"/>
        <w:rPr>
          <w:color w:val="000000" w:themeColor="text1"/>
        </w:rPr>
      </w:pPr>
      <w:r>
        <w:rPr>
          <w:rFonts w:hint="eastAsia"/>
          <w:color w:val="000000" w:themeColor="text1"/>
        </w:rPr>
        <w:t>3.10.5</w:t>
      </w:r>
      <w:r>
        <w:rPr>
          <w:color w:val="000000" w:themeColor="text1"/>
        </w:rPr>
        <w:t>以邮政快递方式递交备份投标文件的，投标人应先将备份投标文件按要求密封和标记，再进行邮政快递包装后邮寄。</w:t>
      </w:r>
      <w:r>
        <w:rPr>
          <w:b/>
          <w:color w:val="000000" w:themeColor="text1"/>
        </w:rPr>
        <w:t>备份投标文件须在投标截止时间之前送达</w:t>
      </w:r>
      <w:r>
        <w:rPr>
          <w:rFonts w:hint="eastAsia"/>
          <w:b/>
          <w:color w:val="000000" w:themeColor="text1"/>
        </w:rPr>
        <w:t>须知前附表规定的备份投标文件送达地点；送达时间以签收人签收时间为准。采购代理机构将拒绝接受逾期送达的备份投标文件。</w:t>
      </w:r>
      <w:r>
        <w:rPr>
          <w:rFonts w:hint="eastAsia"/>
          <w:color w:val="000000" w:themeColor="text1"/>
        </w:rPr>
        <w:t>邮寄过程中，电子备份投标文件发生泄露、遗失、损坏或延期送达等情况的，由投标人自行负责。</w:t>
      </w:r>
    </w:p>
    <w:p w14:paraId="46BAE484">
      <w:pPr>
        <w:pStyle w:val="142"/>
        <w:spacing w:after="240"/>
        <w:ind w:firstLine="426"/>
        <w:rPr>
          <w:rFonts w:cs="仿宋_GB2312"/>
          <w:b/>
          <w:color w:val="000000" w:themeColor="text1"/>
        </w:rPr>
      </w:pPr>
      <w:r>
        <w:rPr>
          <w:rFonts w:hint="eastAsia"/>
          <w:b/>
          <w:color w:val="000000" w:themeColor="text1"/>
        </w:rPr>
        <w:t>3.10.6</w:t>
      </w:r>
      <w:r>
        <w:rPr>
          <w:b/>
          <w:color w:val="000000" w:themeColor="text1"/>
          <w:u w:val="single"/>
        </w:rPr>
        <w:t>投标人仅提交备份投标文件，</w:t>
      </w:r>
      <w:r>
        <w:rPr>
          <w:rFonts w:hint="eastAsia"/>
          <w:b/>
          <w:color w:val="000000" w:themeColor="text1"/>
          <w:u w:val="single"/>
        </w:rPr>
        <w:t>未</w:t>
      </w:r>
      <w:r>
        <w:rPr>
          <w:b/>
          <w:color w:val="000000" w:themeColor="text1"/>
          <w:u w:val="single"/>
        </w:rPr>
        <w:t>在电子交易平台传输递交投标文件的，投标无效</w:t>
      </w:r>
      <w:r>
        <w:rPr>
          <w:b/>
          <w:color w:val="000000" w:themeColor="text1"/>
        </w:rPr>
        <w:t>。</w:t>
      </w:r>
    </w:p>
    <w:p w14:paraId="1129BD51">
      <w:pPr>
        <w:pStyle w:val="4"/>
        <w:rPr>
          <w:color w:val="000000" w:themeColor="text1"/>
        </w:rPr>
      </w:pPr>
      <w:r>
        <w:rPr>
          <w:rFonts w:hint="eastAsia"/>
          <w:color w:val="000000" w:themeColor="text1"/>
        </w:rPr>
        <w:t>3.11 投标文件的无效处理</w:t>
      </w:r>
    </w:p>
    <w:p w14:paraId="25B7B1BD">
      <w:pPr>
        <w:pStyle w:val="142"/>
        <w:spacing w:after="240"/>
        <w:ind w:firstLine="426"/>
        <w:rPr>
          <w:b/>
          <w:color w:val="000000" w:themeColor="text1"/>
        </w:rPr>
      </w:pPr>
      <w:r>
        <w:rPr>
          <w:rFonts w:hint="eastAsia"/>
          <w:b/>
          <w:color w:val="000000" w:themeColor="text1"/>
          <w:u w:val="single"/>
        </w:rPr>
        <w:t>有采购文件第四章第4.2点规定的情形之一的，投标无效</w:t>
      </w:r>
      <w:r>
        <w:rPr>
          <w:rFonts w:hint="eastAsia"/>
          <w:b/>
          <w:color w:val="000000" w:themeColor="text1"/>
        </w:rPr>
        <w:t>。</w:t>
      </w:r>
    </w:p>
    <w:p w14:paraId="39D14CD7">
      <w:pPr>
        <w:pStyle w:val="4"/>
        <w:rPr>
          <w:color w:val="auto"/>
          <w:highlight w:val="none"/>
        </w:rPr>
      </w:pPr>
      <w:r>
        <w:rPr>
          <w:rFonts w:hint="eastAsia"/>
          <w:color w:val="000000" w:themeColor="text1"/>
        </w:rPr>
        <w:t xml:space="preserve">3.12 </w:t>
      </w:r>
      <w:r>
        <w:rPr>
          <w:color w:val="000000" w:themeColor="text1"/>
        </w:rPr>
        <w:t>投标有效期</w:t>
      </w:r>
    </w:p>
    <w:p w14:paraId="3D375167">
      <w:pPr>
        <w:pStyle w:val="142"/>
        <w:ind w:firstLine="426"/>
        <w:rPr>
          <w:b/>
          <w:color w:val="000000" w:themeColor="text1"/>
          <w:kern w:val="0"/>
        </w:rPr>
      </w:pPr>
      <w:r>
        <w:rPr>
          <w:rFonts w:hint="eastAsia"/>
          <w:b/>
          <w:color w:val="auto"/>
          <w:kern w:val="0"/>
          <w:highlight w:val="none"/>
        </w:rPr>
        <w:t>3.12</w:t>
      </w:r>
      <w:r>
        <w:rPr>
          <w:b/>
          <w:color w:val="auto"/>
          <w:kern w:val="0"/>
          <w:highlight w:val="none"/>
        </w:rPr>
        <w:t>.1</w:t>
      </w:r>
      <w:r>
        <w:rPr>
          <w:rFonts w:hint="eastAsia"/>
          <w:b/>
          <w:color w:val="auto"/>
          <w:kern w:val="0"/>
          <w:highlight w:val="none"/>
        </w:rPr>
        <w:t>投标有效期：提交投标文件的截止之日起</w:t>
      </w:r>
      <w:r>
        <w:rPr>
          <w:rFonts w:hint="eastAsia"/>
          <w:b/>
          <w:i/>
          <w:color w:val="auto"/>
          <w:kern w:val="0"/>
          <w:highlight w:val="none"/>
        </w:rPr>
        <w:t>【</w:t>
      </w:r>
      <w:r>
        <w:rPr>
          <w:rFonts w:hint="eastAsia"/>
          <w:b/>
          <w:i/>
          <w:color w:val="auto"/>
          <w:kern w:val="0"/>
          <w:highlight w:val="none"/>
          <w:u w:val="single"/>
        </w:rPr>
        <w:t>90天</w:t>
      </w:r>
      <w:r>
        <w:rPr>
          <w:rFonts w:hint="eastAsia"/>
          <w:b/>
          <w:i/>
          <w:color w:val="auto"/>
          <w:kern w:val="0"/>
          <w:highlight w:val="none"/>
        </w:rPr>
        <w:t>】</w:t>
      </w:r>
      <w:r>
        <w:rPr>
          <w:rFonts w:hint="eastAsia"/>
          <w:b/>
          <w:color w:val="auto"/>
          <w:kern w:val="0"/>
          <w:highlight w:val="none"/>
        </w:rPr>
        <w:t>。▲</w:t>
      </w:r>
      <w:r>
        <w:rPr>
          <w:rFonts w:hint="eastAsia"/>
          <w:b/>
          <w:color w:val="auto"/>
          <w:kern w:val="0"/>
          <w:highlight w:val="none"/>
          <w:u w:val="single"/>
        </w:rPr>
        <w:t>投标人的投标文件中承诺的投标</w:t>
      </w:r>
      <w:r>
        <w:rPr>
          <w:b/>
          <w:color w:val="auto"/>
          <w:kern w:val="0"/>
          <w:highlight w:val="none"/>
          <w:u w:val="single"/>
        </w:rPr>
        <w:t>有效期</w:t>
      </w:r>
      <w:r>
        <w:rPr>
          <w:rFonts w:hint="eastAsia"/>
          <w:b/>
          <w:color w:val="auto"/>
          <w:kern w:val="0"/>
          <w:highlight w:val="none"/>
          <w:u w:val="single"/>
        </w:rPr>
        <w:t>少</w:t>
      </w:r>
      <w:r>
        <w:rPr>
          <w:b/>
          <w:color w:val="auto"/>
          <w:kern w:val="0"/>
          <w:highlight w:val="none"/>
          <w:u w:val="single"/>
        </w:rPr>
        <w:t>于</w:t>
      </w:r>
      <w:r>
        <w:rPr>
          <w:rFonts w:hint="eastAsia"/>
          <w:b/>
          <w:color w:val="auto"/>
          <w:kern w:val="0"/>
          <w:highlight w:val="none"/>
          <w:u w:val="single"/>
        </w:rPr>
        <w:t>采购文件中载明的投标有效期的，投标</w:t>
      </w:r>
      <w:r>
        <w:rPr>
          <w:rFonts w:hint="eastAsia"/>
          <w:b/>
          <w:color w:val="000000" w:themeColor="text1"/>
          <w:kern w:val="0"/>
          <w:u w:val="single"/>
        </w:rPr>
        <w:t>无效</w:t>
      </w:r>
      <w:r>
        <w:rPr>
          <w:rFonts w:hint="eastAsia"/>
          <w:b/>
          <w:color w:val="000000" w:themeColor="text1"/>
          <w:kern w:val="0"/>
        </w:rPr>
        <w:t>。</w:t>
      </w:r>
    </w:p>
    <w:p w14:paraId="737071FC">
      <w:pPr>
        <w:pStyle w:val="142"/>
        <w:rPr>
          <w:rFonts w:cs="仿宋_GB2312"/>
          <w:color w:val="000000" w:themeColor="text1"/>
        </w:rPr>
      </w:pPr>
      <w:r>
        <w:rPr>
          <w:rFonts w:hint="eastAsia"/>
          <w:color w:val="000000" w:themeColor="text1"/>
        </w:rPr>
        <w:t>3.12</w:t>
      </w:r>
      <w:r>
        <w:rPr>
          <w:color w:val="000000" w:themeColor="text1"/>
        </w:rPr>
        <w:t>.</w:t>
      </w:r>
      <w:r>
        <w:rPr>
          <w:rFonts w:cs="仿宋_GB2312"/>
          <w:color w:val="000000" w:themeColor="text1"/>
        </w:rPr>
        <w:t>2投标文件合格投递后，自投标截止日期起，在投标有效期内有效。</w:t>
      </w:r>
    </w:p>
    <w:p w14:paraId="48E143B6">
      <w:pPr>
        <w:pStyle w:val="142"/>
        <w:spacing w:after="240"/>
        <w:rPr>
          <w:color w:val="000000" w:themeColor="text1"/>
          <w:kern w:val="0"/>
        </w:rPr>
      </w:pPr>
      <w:r>
        <w:rPr>
          <w:rFonts w:hint="eastAsia"/>
          <w:color w:val="000000" w:themeColor="text1"/>
          <w:kern w:val="0"/>
        </w:rPr>
        <w:t>3.12</w:t>
      </w:r>
      <w:r>
        <w:rPr>
          <w:rFonts w:cs="仿宋_GB2312"/>
          <w:color w:val="000000" w:themeColor="text1"/>
        </w:rPr>
        <w:t>.3在原定投标有效期满之前，如果出现特殊情况，采购</w:t>
      </w:r>
      <w:r>
        <w:rPr>
          <w:rFonts w:hint="eastAsia" w:cs="仿宋_GB2312"/>
          <w:color w:val="000000" w:themeColor="text1"/>
        </w:rPr>
        <w:t>代理</w:t>
      </w:r>
      <w:r>
        <w:rPr>
          <w:rFonts w:cs="仿宋_GB2312"/>
          <w:color w:val="000000" w:themeColor="text1"/>
        </w:rPr>
        <w:t>机构可以以书面形式通知投标人延长投标有效期。投标人同意延长的，不得要求或被允许修改其投标文件</w:t>
      </w:r>
      <w:r>
        <w:rPr>
          <w:rFonts w:hint="eastAsia" w:cs="仿宋_GB2312"/>
          <w:color w:val="000000" w:themeColor="text1"/>
        </w:rPr>
        <w:t>；</w:t>
      </w:r>
      <w:r>
        <w:rPr>
          <w:rFonts w:cs="仿宋_GB2312"/>
          <w:b/>
          <w:color w:val="000000" w:themeColor="text1"/>
          <w:u w:val="single"/>
        </w:rPr>
        <w:t>投标人拒绝延长的，其投标无效</w:t>
      </w:r>
      <w:r>
        <w:rPr>
          <w:rFonts w:cs="仿宋_GB2312"/>
          <w:b/>
          <w:color w:val="000000" w:themeColor="text1"/>
        </w:rPr>
        <w:t>。</w:t>
      </w:r>
    </w:p>
    <w:p w14:paraId="27A6429D">
      <w:pPr>
        <w:pStyle w:val="4"/>
        <w:rPr>
          <w:color w:val="000000" w:themeColor="text1"/>
        </w:rPr>
      </w:pPr>
      <w:r>
        <w:rPr>
          <w:rFonts w:hint="eastAsia"/>
          <w:color w:val="000000" w:themeColor="text1"/>
        </w:rPr>
        <w:t>3.13 投标样品</w:t>
      </w:r>
    </w:p>
    <w:p w14:paraId="16D53C17">
      <w:pPr>
        <w:pStyle w:val="142"/>
        <w:spacing w:after="240"/>
        <w:ind w:firstLine="426"/>
        <w:rPr>
          <w:color w:val="auto"/>
        </w:rPr>
      </w:pPr>
      <w:r>
        <w:rPr>
          <w:rFonts w:hint="eastAsia"/>
          <w:b/>
          <w:color w:val="000000" w:themeColor="text1"/>
        </w:rPr>
        <w:t>3.13.1投标样品的名称、数量、制作标准、检测报告要求、送达时间、送达地点、联系人及联系电话：</w:t>
      </w:r>
      <w:r>
        <w:rPr>
          <w:rFonts w:hint="eastAsia"/>
          <w:b/>
          <w:color w:val="auto"/>
        </w:rPr>
        <w:t>详见</w:t>
      </w:r>
      <w:r>
        <w:rPr>
          <w:rFonts w:hint="eastAsia"/>
          <w:b/>
          <w:i/>
          <w:color w:val="auto"/>
          <w:u w:val="single"/>
        </w:rPr>
        <w:t>《须知前附表》</w:t>
      </w:r>
      <w:r>
        <w:rPr>
          <w:rFonts w:hint="eastAsia"/>
          <w:color w:val="auto"/>
        </w:rPr>
        <w:t>。</w:t>
      </w:r>
    </w:p>
    <w:p w14:paraId="45CFE849">
      <w:pPr>
        <w:pStyle w:val="4"/>
        <w:rPr>
          <w:color w:val="auto"/>
        </w:rPr>
      </w:pPr>
      <w:r>
        <w:rPr>
          <w:rFonts w:hint="eastAsia"/>
          <w:color w:val="auto"/>
        </w:rPr>
        <w:t>3.14 方案讲解演示</w:t>
      </w:r>
    </w:p>
    <w:p w14:paraId="0975F41D">
      <w:pPr>
        <w:pStyle w:val="142"/>
        <w:spacing w:after="240"/>
        <w:ind w:firstLine="426"/>
        <w:rPr>
          <w:color w:val="auto"/>
        </w:rPr>
      </w:pPr>
      <w:r>
        <w:rPr>
          <w:rFonts w:hint="eastAsia"/>
          <w:b/>
          <w:color w:val="auto"/>
        </w:rPr>
        <w:t>3.14.1方案讲解演示的组织与方式：详见</w:t>
      </w:r>
      <w:r>
        <w:rPr>
          <w:rFonts w:hint="eastAsia"/>
          <w:b/>
          <w:i/>
          <w:color w:val="auto"/>
          <w:u w:val="single"/>
        </w:rPr>
        <w:t>《须知前附表》</w:t>
      </w:r>
      <w:r>
        <w:rPr>
          <w:rFonts w:hint="eastAsia"/>
          <w:b/>
          <w:color w:val="auto"/>
        </w:rPr>
        <w:t>。</w:t>
      </w:r>
    </w:p>
    <w:p w14:paraId="4DB8E74E">
      <w:pPr>
        <w:pStyle w:val="124"/>
        <w:rPr>
          <w:color w:val="000000" w:themeColor="text1"/>
        </w:rPr>
      </w:pPr>
      <w:bookmarkStart w:id="58" w:name="_Toc97118721"/>
      <w:bookmarkStart w:id="59" w:name="_Toc97118327"/>
      <w:bookmarkStart w:id="60" w:name="_Toc200912336"/>
      <w:r>
        <w:rPr>
          <w:rFonts w:hint="eastAsia"/>
          <w:color w:val="000000" w:themeColor="text1"/>
        </w:rPr>
        <w:t>四、开标</w:t>
      </w:r>
      <w:bookmarkEnd w:id="58"/>
      <w:bookmarkEnd w:id="59"/>
      <w:r>
        <w:rPr>
          <w:rFonts w:hint="eastAsia"/>
          <w:color w:val="000000" w:themeColor="text1"/>
        </w:rPr>
        <w:t>、资格审查与信用信息查询</w:t>
      </w:r>
      <w:bookmarkEnd w:id="60"/>
    </w:p>
    <w:p w14:paraId="700230D2">
      <w:pPr>
        <w:pStyle w:val="4"/>
        <w:rPr>
          <w:color w:val="000000" w:themeColor="text1"/>
        </w:rPr>
      </w:pPr>
      <w:r>
        <w:rPr>
          <w:rFonts w:hint="eastAsia"/>
          <w:color w:val="000000" w:themeColor="text1"/>
        </w:rPr>
        <w:t>4.1 开标</w:t>
      </w:r>
    </w:p>
    <w:p w14:paraId="30436217">
      <w:pPr>
        <w:pStyle w:val="142"/>
        <w:rPr>
          <w:color w:val="000000" w:themeColor="text1"/>
        </w:rPr>
      </w:pPr>
      <w:r>
        <w:rPr>
          <w:rFonts w:hint="eastAsia"/>
          <w:color w:val="000000" w:themeColor="text1"/>
        </w:rPr>
        <w:t>4.1.1采购代理机构按照采购文件规定的时间通过电子交易平台组织开标，所有投标人均应当准时在线参加。</w:t>
      </w:r>
      <w:r>
        <w:rPr>
          <w:rFonts w:hint="eastAsia"/>
          <w:b/>
          <w:color w:val="000000" w:themeColor="text1"/>
        </w:rPr>
        <w:t>投标人不足3家的，不得开标。</w:t>
      </w:r>
    </w:p>
    <w:p w14:paraId="70C01654">
      <w:pPr>
        <w:pStyle w:val="142"/>
        <w:rPr>
          <w:color w:val="auto"/>
          <w:highlight w:val="none"/>
        </w:rPr>
      </w:pPr>
      <w:r>
        <w:rPr>
          <w:rFonts w:hint="eastAsia"/>
          <w:color w:val="000000" w:themeColor="text1"/>
        </w:rPr>
        <w:t>4.1.2开标时，电子交易平台按开标时间自动提取所有投</w:t>
      </w:r>
      <w:r>
        <w:rPr>
          <w:rFonts w:hint="eastAsia"/>
          <w:color w:val="auto"/>
          <w:highlight w:val="none"/>
        </w:rPr>
        <w:t>标文件。采购代理机构依托电子交易平台发起开始解密指令，投标人按照平台提示和采购文件的规定在【</w:t>
      </w:r>
      <w:r>
        <w:rPr>
          <w:rFonts w:hint="eastAsia"/>
          <w:b/>
          <w:i/>
          <w:color w:val="auto"/>
          <w:highlight w:val="none"/>
          <w:u w:val="single"/>
        </w:rPr>
        <w:t>30分钟</w:t>
      </w:r>
      <w:r>
        <w:rPr>
          <w:rFonts w:hint="eastAsia"/>
          <w:color w:val="auto"/>
          <w:highlight w:val="none"/>
        </w:rPr>
        <w:t>】内完成在线解密。</w:t>
      </w:r>
    </w:p>
    <w:p w14:paraId="16BD4182">
      <w:pPr>
        <w:pStyle w:val="142"/>
        <w:spacing w:after="240"/>
        <w:ind w:firstLine="426"/>
        <w:rPr>
          <w:rFonts w:ascii="Arial" w:hAnsi="新宋体" w:eastAsia="新宋体" w:cs="Arial"/>
          <w:b/>
          <w:color w:val="auto"/>
          <w:kern w:val="0"/>
          <w:sz w:val="22"/>
          <w:szCs w:val="22"/>
          <w:highlight w:val="none"/>
        </w:rPr>
      </w:pPr>
      <w:r>
        <w:rPr>
          <w:rFonts w:hint="eastAsia"/>
          <w:b/>
          <w:color w:val="auto"/>
          <w:highlight w:val="none"/>
        </w:rPr>
        <w:t>4.1.3投标文件未按时解密，投标人提供了备份投标文件的，以备份投标文件作为依据，否则视为投标文件撤回。投标文件已按时解密的，备份投标文件自动失效。</w:t>
      </w:r>
    </w:p>
    <w:p w14:paraId="6203FC7C">
      <w:pPr>
        <w:pStyle w:val="4"/>
        <w:rPr>
          <w:color w:val="auto"/>
          <w:highlight w:val="none"/>
        </w:rPr>
      </w:pPr>
      <w:r>
        <w:rPr>
          <w:rFonts w:hint="eastAsia"/>
          <w:color w:val="auto"/>
          <w:highlight w:val="none"/>
        </w:rPr>
        <w:t>4.2 资格审查</w:t>
      </w:r>
    </w:p>
    <w:p w14:paraId="618C2BCF">
      <w:pPr>
        <w:pStyle w:val="142"/>
        <w:rPr>
          <w:color w:val="auto"/>
          <w:highlight w:val="none"/>
        </w:rPr>
      </w:pPr>
      <w:r>
        <w:rPr>
          <w:rFonts w:hint="eastAsia"/>
          <w:color w:val="auto"/>
          <w:highlight w:val="none"/>
        </w:rPr>
        <w:t>4.2.</w:t>
      </w:r>
      <w:r>
        <w:rPr>
          <w:rFonts w:hint="eastAsia"/>
          <w:color w:val="auto"/>
          <w:kern w:val="0"/>
          <w:highlight w:val="none"/>
        </w:rPr>
        <w:t>1采购人或采购代理机构依据法律法规和采购文件的规定，对投标人的资格符合性进行审查。</w:t>
      </w:r>
    </w:p>
    <w:p w14:paraId="6509BDFD">
      <w:pPr>
        <w:pStyle w:val="142"/>
        <w:ind w:firstLine="426"/>
        <w:rPr>
          <w:color w:val="auto"/>
          <w:kern w:val="0"/>
          <w:highlight w:val="none"/>
        </w:rPr>
      </w:pPr>
      <w:r>
        <w:rPr>
          <w:rFonts w:hint="eastAsia"/>
          <w:b/>
          <w:color w:val="auto"/>
          <w:highlight w:val="none"/>
        </w:rPr>
        <w:t>4.2.</w:t>
      </w:r>
      <w:r>
        <w:rPr>
          <w:rFonts w:hint="eastAsia"/>
          <w:b/>
          <w:color w:val="auto"/>
          <w:kern w:val="0"/>
          <w:highlight w:val="none"/>
        </w:rPr>
        <w:t>2</w:t>
      </w:r>
      <w:r>
        <w:rPr>
          <w:rFonts w:hint="eastAsia"/>
          <w:b/>
          <w:color w:val="auto"/>
          <w:kern w:val="0"/>
          <w:highlight w:val="none"/>
          <w:u w:val="single"/>
        </w:rPr>
        <w:t>投标人未按采购文件要求提交与“申请人的资格要求”的条件相应的有效资格证明材料的，视为投标人不具备采购文件中规定的资格要求，其投标无效</w:t>
      </w:r>
      <w:r>
        <w:rPr>
          <w:rFonts w:hint="eastAsia"/>
          <w:b/>
          <w:color w:val="auto"/>
          <w:kern w:val="0"/>
          <w:highlight w:val="none"/>
        </w:rPr>
        <w:t>，</w:t>
      </w:r>
      <w:r>
        <w:rPr>
          <w:rFonts w:hint="eastAsia"/>
          <w:color w:val="auto"/>
          <w:kern w:val="0"/>
          <w:highlight w:val="none"/>
        </w:rPr>
        <w:t>并不再将其商务技术文件、报价文件提交给评标委员会进行后续评审。</w:t>
      </w:r>
    </w:p>
    <w:p w14:paraId="5D089C47">
      <w:pPr>
        <w:pStyle w:val="142"/>
        <w:rPr>
          <w:color w:val="000000" w:themeColor="text1"/>
          <w:kern w:val="0"/>
        </w:rPr>
      </w:pPr>
      <w:r>
        <w:rPr>
          <w:rFonts w:hint="eastAsia"/>
          <w:color w:val="000000" w:themeColor="text1"/>
        </w:rPr>
        <w:t>4.2.</w:t>
      </w:r>
      <w:r>
        <w:rPr>
          <w:rFonts w:hint="eastAsia"/>
          <w:color w:val="000000" w:themeColor="text1"/>
          <w:kern w:val="0"/>
        </w:rPr>
        <w:t>3</w:t>
      </w:r>
      <w:r>
        <w:rPr>
          <w:color w:val="000000" w:themeColor="text1"/>
          <w:kern w:val="0"/>
        </w:rPr>
        <w:t>对未通过资格审查的投标人，采购人或采购</w:t>
      </w:r>
      <w:r>
        <w:rPr>
          <w:rFonts w:hint="eastAsia"/>
          <w:color w:val="000000" w:themeColor="text1"/>
          <w:kern w:val="0"/>
        </w:rPr>
        <w:t>代理</w:t>
      </w:r>
      <w:r>
        <w:rPr>
          <w:color w:val="000000" w:themeColor="text1"/>
          <w:kern w:val="0"/>
        </w:rPr>
        <w:t>机构告知其未通过的原因。</w:t>
      </w:r>
    </w:p>
    <w:p w14:paraId="5E33EB83">
      <w:pPr>
        <w:pStyle w:val="142"/>
        <w:spacing w:after="240"/>
        <w:rPr>
          <w:color w:val="C00000"/>
          <w:kern w:val="0"/>
        </w:rPr>
      </w:pPr>
      <w:r>
        <w:rPr>
          <w:rFonts w:hint="eastAsia"/>
          <w:color w:val="000000" w:themeColor="text1"/>
          <w:kern w:val="0"/>
        </w:rPr>
        <w:t>4.2.4合格投标人不足3家的，不再评标。</w:t>
      </w:r>
    </w:p>
    <w:p w14:paraId="3E5C373A">
      <w:pPr>
        <w:pStyle w:val="4"/>
        <w:rPr>
          <w:color w:val="000000" w:themeColor="text1"/>
        </w:rPr>
      </w:pPr>
      <w:r>
        <w:rPr>
          <w:rFonts w:hint="eastAsia"/>
          <w:color w:val="000000" w:themeColor="text1"/>
        </w:rPr>
        <w:t xml:space="preserve">4.3 </w:t>
      </w:r>
      <w:r>
        <w:rPr>
          <w:color w:val="000000" w:themeColor="text1"/>
        </w:rPr>
        <w:t>信用</w:t>
      </w:r>
      <w:r>
        <w:rPr>
          <w:rFonts w:hint="eastAsia"/>
          <w:color w:val="000000" w:themeColor="text1"/>
        </w:rPr>
        <w:t>信息查询</w:t>
      </w:r>
    </w:p>
    <w:p w14:paraId="3A8D9720">
      <w:pPr>
        <w:pStyle w:val="142"/>
        <w:rPr>
          <w:color w:val="000000" w:themeColor="text1"/>
        </w:rPr>
      </w:pPr>
      <w:r>
        <w:rPr>
          <w:rFonts w:hint="eastAsia"/>
          <w:color w:val="000000" w:themeColor="text1"/>
        </w:rPr>
        <w:t>4.3</w:t>
      </w:r>
      <w:r>
        <w:rPr>
          <w:color w:val="000000" w:themeColor="text1"/>
        </w:rPr>
        <w:t>.1信用信息查询</w:t>
      </w:r>
      <w:r>
        <w:rPr>
          <w:rFonts w:hint="eastAsia"/>
          <w:color w:val="000000" w:themeColor="text1"/>
        </w:rPr>
        <w:t>渠道及截止时间</w:t>
      </w:r>
      <w:r>
        <w:rPr>
          <w:color w:val="000000" w:themeColor="text1"/>
        </w:rPr>
        <w:t>：采购</w:t>
      </w:r>
      <w:r>
        <w:rPr>
          <w:rFonts w:hint="eastAsia"/>
          <w:color w:val="000000" w:themeColor="text1"/>
        </w:rPr>
        <w:t>代理</w:t>
      </w:r>
      <w:r>
        <w:rPr>
          <w:color w:val="000000" w:themeColor="text1"/>
        </w:rPr>
        <w:t>机构将</w:t>
      </w:r>
      <w:r>
        <w:rPr>
          <w:rFonts w:hint="eastAsia"/>
          <w:color w:val="000000" w:themeColor="text1"/>
        </w:rPr>
        <w:t>在资格审查时</w:t>
      </w:r>
      <w:r>
        <w:rPr>
          <w:color w:val="000000" w:themeColor="text1"/>
        </w:rPr>
        <w:t>通过“信用中国”网站(www.creditchina.gov.cn)、中国政府采购网(www.ccgp.gov.cn)渠道查询投标人</w:t>
      </w:r>
      <w:r>
        <w:rPr>
          <w:rFonts w:hint="eastAsia"/>
          <w:color w:val="000000" w:themeColor="text1"/>
        </w:rPr>
        <w:t>接受资格审查时的</w:t>
      </w:r>
      <w:r>
        <w:rPr>
          <w:color w:val="000000" w:themeColor="text1"/>
        </w:rPr>
        <w:t>信用记录。</w:t>
      </w:r>
    </w:p>
    <w:p w14:paraId="75462899">
      <w:pPr>
        <w:pStyle w:val="142"/>
        <w:rPr>
          <w:color w:val="000000" w:themeColor="text1"/>
        </w:rPr>
      </w:pPr>
      <w:r>
        <w:rPr>
          <w:rFonts w:hint="eastAsia"/>
          <w:color w:val="000000" w:themeColor="text1"/>
        </w:rPr>
        <w:t>4.3</w:t>
      </w:r>
      <w:r>
        <w:rPr>
          <w:color w:val="000000" w:themeColor="text1"/>
        </w:rPr>
        <w:t>.2信用信息查询记录和证据留存的具体方式：现场查询的投标人的信用记录、查询结果</w:t>
      </w:r>
      <w:r>
        <w:rPr>
          <w:rFonts w:hint="eastAsia"/>
          <w:color w:val="000000" w:themeColor="text1"/>
        </w:rPr>
        <w:t>经确认后将</w:t>
      </w:r>
      <w:r>
        <w:rPr>
          <w:color w:val="000000" w:themeColor="text1"/>
        </w:rPr>
        <w:t>与</w:t>
      </w:r>
      <w:r>
        <w:rPr>
          <w:rFonts w:hint="eastAsia"/>
          <w:color w:val="000000" w:themeColor="text1"/>
        </w:rPr>
        <w:t>采购文件</w:t>
      </w:r>
      <w:r>
        <w:rPr>
          <w:color w:val="000000" w:themeColor="text1"/>
        </w:rPr>
        <w:t>一起存档。</w:t>
      </w:r>
    </w:p>
    <w:p w14:paraId="65CE922D">
      <w:pPr>
        <w:pStyle w:val="142"/>
        <w:rPr>
          <w:color w:val="000000" w:themeColor="text1"/>
        </w:rPr>
      </w:pPr>
      <w:r>
        <w:rPr>
          <w:rFonts w:hint="eastAsia"/>
          <w:color w:val="000000" w:themeColor="text1"/>
        </w:rPr>
        <w:t>4.3</w:t>
      </w:r>
      <w:r>
        <w:rPr>
          <w:color w:val="000000" w:themeColor="text1"/>
        </w:rPr>
        <w:t>.3信用信息的使用规则：</w:t>
      </w:r>
      <w:r>
        <w:rPr>
          <w:b/>
          <w:color w:val="000000" w:themeColor="text1"/>
        </w:rPr>
        <w:t>经查询列入失信被执行人名单、重大税收违法案件当事人名单、政府采购严重违法失信行为记录名单的投标人将被拒绝参与采购活动</w:t>
      </w:r>
      <w:r>
        <w:rPr>
          <w:color w:val="000000" w:themeColor="text1"/>
        </w:rPr>
        <w:t>。</w:t>
      </w:r>
    </w:p>
    <w:p w14:paraId="20F0AE9D">
      <w:pPr>
        <w:pStyle w:val="142"/>
        <w:spacing w:after="240"/>
        <w:rPr>
          <w:b/>
          <w:color w:val="000000" w:themeColor="text1"/>
          <w:kern w:val="0"/>
        </w:rPr>
      </w:pPr>
      <w:r>
        <w:rPr>
          <w:rFonts w:hint="eastAsia"/>
          <w:color w:val="000000" w:themeColor="text1"/>
          <w:kern w:val="0"/>
        </w:rPr>
        <w:t>4.3</w:t>
      </w:r>
      <w:r>
        <w:rPr>
          <w:color w:val="000000" w:themeColor="text1"/>
          <w:kern w:val="0"/>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cs="仿宋_GB2312"/>
          <w:color w:val="000000" w:themeColor="text1"/>
        </w:rPr>
        <w:t>。</w:t>
      </w:r>
    </w:p>
    <w:p w14:paraId="080F1347">
      <w:pPr>
        <w:pStyle w:val="124"/>
        <w:rPr>
          <w:color w:val="000000" w:themeColor="text1"/>
        </w:rPr>
      </w:pPr>
      <w:bookmarkStart w:id="61" w:name="_Toc97118329"/>
      <w:bookmarkStart w:id="62" w:name="_Toc200912337"/>
      <w:bookmarkStart w:id="63" w:name="_Toc97118723"/>
      <w:r>
        <w:rPr>
          <w:rFonts w:hint="eastAsia"/>
          <w:color w:val="000000" w:themeColor="text1"/>
        </w:rPr>
        <w:t>五、评标</w:t>
      </w:r>
      <w:bookmarkEnd w:id="61"/>
      <w:bookmarkEnd w:id="62"/>
      <w:bookmarkEnd w:id="63"/>
    </w:p>
    <w:p w14:paraId="47D86EFC">
      <w:pPr>
        <w:pStyle w:val="142"/>
        <w:rPr>
          <w:b/>
          <w:color w:val="auto"/>
        </w:rPr>
      </w:pPr>
      <w:r>
        <w:rPr>
          <w:rFonts w:hint="eastAsia"/>
          <w:color w:val="000000" w:themeColor="text1"/>
        </w:rPr>
        <w:t>5.1评标委员会将根据采购文件</w:t>
      </w:r>
      <w:r>
        <w:rPr>
          <w:rFonts w:hint="eastAsia"/>
          <w:color w:val="auto"/>
        </w:rPr>
        <w:t>和有关规定，履行评标工作职责，并按照评标方法及评分标准，全面衡量各供应商对采购文件的响应情况。对实质上响应采购文件的投标人，按照评审因素的量化指标排出推荐中标的投标人的先后顺序，并按顺序提出授标建议。</w:t>
      </w:r>
      <w:r>
        <w:rPr>
          <w:rFonts w:hint="eastAsia"/>
          <w:b/>
          <w:snapToGrid w:val="0"/>
          <w:color w:val="auto"/>
          <w:kern w:val="28"/>
        </w:rPr>
        <w:t>详见</w:t>
      </w:r>
      <w:r>
        <w:rPr>
          <w:rFonts w:hint="eastAsia"/>
          <w:b/>
          <w:i/>
          <w:color w:val="auto"/>
          <w:u w:val="single"/>
        </w:rPr>
        <w:t>《第四章 评标办法》</w:t>
      </w:r>
      <w:r>
        <w:rPr>
          <w:rFonts w:hint="eastAsia"/>
          <w:b/>
          <w:color w:val="auto"/>
        </w:rPr>
        <w:t>。</w:t>
      </w:r>
    </w:p>
    <w:p w14:paraId="1F03004A">
      <w:pPr>
        <w:pStyle w:val="142"/>
        <w:spacing w:after="240"/>
        <w:ind w:firstLine="426"/>
        <w:rPr>
          <w:color w:val="auto"/>
          <w:kern w:val="0"/>
        </w:rPr>
      </w:pPr>
      <w:r>
        <w:rPr>
          <w:rFonts w:hint="eastAsia"/>
          <w:b/>
          <w:color w:val="auto"/>
        </w:rPr>
        <w:t>5.2本项目推荐的中标候选人数量：详见</w:t>
      </w:r>
      <w:r>
        <w:rPr>
          <w:rFonts w:hint="eastAsia"/>
          <w:b/>
          <w:i/>
          <w:color w:val="auto"/>
          <w:u w:val="single"/>
        </w:rPr>
        <w:t>《须知前附表》</w:t>
      </w:r>
      <w:r>
        <w:rPr>
          <w:rFonts w:hint="eastAsia"/>
          <w:b/>
          <w:color w:val="auto"/>
        </w:rPr>
        <w:t>。</w:t>
      </w:r>
    </w:p>
    <w:p w14:paraId="4C6B96AF">
      <w:pPr>
        <w:pStyle w:val="124"/>
        <w:rPr>
          <w:color w:val="000000" w:themeColor="text1"/>
        </w:rPr>
      </w:pPr>
      <w:bookmarkStart w:id="64" w:name="_Toc424164159"/>
      <w:bookmarkStart w:id="65" w:name="_Toc440162791"/>
      <w:bookmarkStart w:id="66" w:name="_Toc200912338"/>
      <w:bookmarkStart w:id="67" w:name="_Toc97118330"/>
      <w:bookmarkStart w:id="68" w:name="_Toc97118724"/>
      <w:r>
        <w:rPr>
          <w:rFonts w:hint="eastAsia"/>
          <w:color w:val="000000" w:themeColor="text1"/>
        </w:rPr>
        <w:t>六、</w:t>
      </w:r>
      <w:bookmarkEnd w:id="64"/>
      <w:bookmarkEnd w:id="65"/>
      <w:r>
        <w:rPr>
          <w:rFonts w:hint="eastAsia"/>
          <w:color w:val="000000" w:themeColor="text1"/>
        </w:rPr>
        <w:t>定标</w:t>
      </w:r>
      <w:bookmarkEnd w:id="66"/>
      <w:bookmarkEnd w:id="67"/>
      <w:bookmarkEnd w:id="68"/>
    </w:p>
    <w:p w14:paraId="5C996580">
      <w:pPr>
        <w:pStyle w:val="4"/>
        <w:rPr>
          <w:color w:val="000000" w:themeColor="text1"/>
        </w:rPr>
      </w:pPr>
      <w:r>
        <w:rPr>
          <w:rFonts w:hint="eastAsia"/>
          <w:color w:val="000000" w:themeColor="text1"/>
        </w:rPr>
        <w:t>6.1 确定中标人</w:t>
      </w:r>
    </w:p>
    <w:p w14:paraId="2559279C">
      <w:pPr>
        <w:pStyle w:val="142"/>
        <w:spacing w:after="240"/>
        <w:rPr>
          <w:rFonts w:cs="Arial"/>
          <w:b/>
          <w:color w:val="auto"/>
          <w:kern w:val="0"/>
          <w:szCs w:val="22"/>
          <w:highlight w:val="none"/>
        </w:rPr>
      </w:pPr>
      <w:r>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中</w:t>
      </w:r>
      <w:r>
        <w:rPr>
          <w:rFonts w:hint="eastAsia"/>
          <w:color w:val="auto"/>
          <w:highlight w:val="none"/>
        </w:rPr>
        <w:t>标人。中标、成交通知书和中标、成交结果公告应当在规定时间内同时发出。</w:t>
      </w:r>
    </w:p>
    <w:p w14:paraId="56D09A32">
      <w:pPr>
        <w:pStyle w:val="4"/>
        <w:rPr>
          <w:color w:val="auto"/>
          <w:highlight w:val="none"/>
        </w:rPr>
      </w:pPr>
      <w:r>
        <w:rPr>
          <w:rFonts w:hint="eastAsia"/>
          <w:color w:val="auto"/>
          <w:highlight w:val="none"/>
        </w:rPr>
        <w:t>6.2 中标通知与采购结果公告</w:t>
      </w:r>
    </w:p>
    <w:p w14:paraId="3592285E">
      <w:pPr>
        <w:pStyle w:val="142"/>
        <w:ind w:firstLine="426"/>
        <w:rPr>
          <w:b/>
          <w:color w:val="auto"/>
          <w:kern w:val="0"/>
          <w:highlight w:val="none"/>
        </w:rPr>
      </w:pPr>
      <w:r>
        <w:rPr>
          <w:rFonts w:hint="eastAsia"/>
          <w:b/>
          <w:color w:val="auto"/>
          <w:kern w:val="0"/>
          <w:highlight w:val="none"/>
        </w:rPr>
        <w:t>6.2</w:t>
      </w:r>
      <w:r>
        <w:rPr>
          <w:b/>
          <w:color w:val="auto"/>
          <w:kern w:val="0"/>
          <w:highlight w:val="none"/>
        </w:rPr>
        <w:t>.1</w:t>
      </w:r>
      <w:r>
        <w:rPr>
          <w:rFonts w:hint="eastAsia"/>
          <w:b/>
          <w:color w:val="auto"/>
          <w:kern w:val="0"/>
          <w:highlight w:val="none"/>
        </w:rPr>
        <w:t>自</w:t>
      </w:r>
      <w:r>
        <w:rPr>
          <w:b/>
          <w:color w:val="auto"/>
          <w:kern w:val="0"/>
          <w:highlight w:val="none"/>
        </w:rPr>
        <w:t>中标人确定之日起2个工作日内，</w:t>
      </w:r>
      <w:r>
        <w:rPr>
          <w:rFonts w:hint="eastAsia"/>
          <w:b/>
          <w:color w:val="auto"/>
          <w:kern w:val="0"/>
          <w:highlight w:val="none"/>
        </w:rPr>
        <w:t>采购代理机构</w:t>
      </w:r>
      <w:r>
        <w:rPr>
          <w:b/>
          <w:color w:val="auto"/>
          <w:kern w:val="0"/>
          <w:highlight w:val="none"/>
        </w:rPr>
        <w:t>通过电子交易平台向中标人发出中标通知</w:t>
      </w:r>
      <w:r>
        <w:rPr>
          <w:rFonts w:hint="eastAsia"/>
          <w:b/>
          <w:color w:val="auto"/>
          <w:kern w:val="0"/>
          <w:highlight w:val="none"/>
        </w:rPr>
        <w:t>书，同时编制发布采购结果公告。采购代理机构也可以以纸质形式进行中标通知。</w:t>
      </w:r>
    </w:p>
    <w:p w14:paraId="0AAC2DC5">
      <w:pPr>
        <w:pStyle w:val="142"/>
        <w:rPr>
          <w:color w:val="000000" w:themeColor="text1"/>
          <w:kern w:val="0"/>
        </w:rPr>
      </w:pPr>
      <w:r>
        <w:rPr>
          <w:rFonts w:hint="eastAsia"/>
          <w:color w:val="000000" w:themeColor="text1"/>
          <w:kern w:val="0"/>
        </w:rPr>
        <w:t>6.2</w:t>
      </w:r>
      <w:r>
        <w:rPr>
          <w:color w:val="000000" w:themeColor="text1"/>
          <w:kern w:val="0"/>
        </w:rPr>
        <w:t>.2</w:t>
      </w:r>
      <w:r>
        <w:rPr>
          <w:rFonts w:hint="eastAsia"/>
          <w:color w:val="000000" w:themeColor="text1"/>
          <w:kern w:val="0"/>
        </w:rPr>
        <w:t>中标</w:t>
      </w:r>
      <w:r>
        <w:rPr>
          <w:color w:val="000000" w:themeColor="text1"/>
          <w:kern w:val="0"/>
        </w:rPr>
        <w:t>结果公告内容</w:t>
      </w:r>
      <w:r>
        <w:rPr>
          <w:rFonts w:hint="eastAsia"/>
          <w:color w:val="000000" w:themeColor="text1"/>
          <w:kern w:val="0"/>
        </w:rPr>
        <w:t>包括采购人及其委托的采购代理机构的名称、地址、联系方式，项目名称和项目编号，中标人名称、地址和中标金额等信息。</w:t>
      </w:r>
    </w:p>
    <w:p w14:paraId="1E86CACC">
      <w:pPr>
        <w:pStyle w:val="142"/>
        <w:rPr>
          <w:color w:val="000000" w:themeColor="text1"/>
          <w:kern w:val="0"/>
        </w:rPr>
      </w:pPr>
      <w:r>
        <w:rPr>
          <w:rFonts w:hint="eastAsia"/>
          <w:color w:val="000000" w:themeColor="text1"/>
          <w:kern w:val="0"/>
        </w:rPr>
        <w:t>6.2.3中标结果公告期限为1个工作日。</w:t>
      </w:r>
    </w:p>
    <w:p w14:paraId="7CC3E7FE">
      <w:pPr>
        <w:pStyle w:val="142"/>
        <w:spacing w:after="240"/>
        <w:ind w:firstLine="426"/>
        <w:rPr>
          <w:b/>
          <w:color w:val="000000" w:themeColor="text1"/>
          <w:kern w:val="0"/>
        </w:rPr>
      </w:pPr>
      <w:r>
        <w:rPr>
          <w:rFonts w:hint="eastAsia"/>
          <w:b/>
          <w:color w:val="000000" w:themeColor="text1"/>
          <w:kern w:val="0"/>
        </w:rPr>
        <w:t>6.2.4</w:t>
      </w:r>
      <w:r>
        <w:rPr>
          <w:rFonts w:hint="eastAsia" w:ascii="宋体" w:hAnsi="宋体" w:cs="宋体"/>
          <w:b/>
          <w:bCs/>
          <w:color w:val="000000" w:themeColor="text1"/>
        </w:rPr>
        <w:t>由于中标人原因导致重新采购的，中标人应当承担支付代理费和专家评审费等费用在内的赔偿责任。</w:t>
      </w:r>
    </w:p>
    <w:p w14:paraId="5025A4DB">
      <w:pPr>
        <w:pStyle w:val="124"/>
        <w:rPr>
          <w:color w:val="000000" w:themeColor="text1"/>
        </w:rPr>
      </w:pPr>
      <w:bookmarkStart w:id="69" w:name="_Toc97118331"/>
      <w:bookmarkStart w:id="70" w:name="_Toc200912339"/>
      <w:bookmarkStart w:id="71" w:name="_Toc97118725"/>
      <w:r>
        <w:rPr>
          <w:rFonts w:hint="eastAsia"/>
          <w:color w:val="000000" w:themeColor="text1"/>
        </w:rPr>
        <w:t>七、合同授予</w:t>
      </w:r>
      <w:bookmarkEnd w:id="69"/>
      <w:bookmarkEnd w:id="70"/>
      <w:bookmarkEnd w:id="71"/>
    </w:p>
    <w:p w14:paraId="493012F5">
      <w:pPr>
        <w:pStyle w:val="4"/>
        <w:rPr>
          <w:color w:val="000000" w:themeColor="text1"/>
        </w:rPr>
      </w:pPr>
      <w:r>
        <w:rPr>
          <w:rFonts w:hint="eastAsia"/>
          <w:color w:val="000000" w:themeColor="text1"/>
        </w:rPr>
        <w:t>7.1 合同的签订</w:t>
      </w:r>
    </w:p>
    <w:p w14:paraId="57AEA569">
      <w:pPr>
        <w:pStyle w:val="142"/>
        <w:rPr>
          <w:color w:val="auto"/>
        </w:rPr>
      </w:pPr>
      <w:r>
        <w:rPr>
          <w:rFonts w:hint="eastAsia"/>
          <w:color w:val="000000" w:themeColor="text1"/>
        </w:rPr>
        <w:t>7.1.1合同主要条款：</w:t>
      </w:r>
      <w:r>
        <w:rPr>
          <w:rFonts w:hint="eastAsia"/>
          <w:b/>
          <w:snapToGrid w:val="0"/>
          <w:color w:val="auto"/>
          <w:kern w:val="28"/>
        </w:rPr>
        <w:t>详见</w:t>
      </w:r>
      <w:r>
        <w:rPr>
          <w:rFonts w:hint="eastAsia"/>
          <w:b/>
          <w:i/>
          <w:color w:val="auto"/>
          <w:u w:val="single"/>
        </w:rPr>
        <w:t>《第五章 拟签订的合同文本》</w:t>
      </w:r>
      <w:r>
        <w:rPr>
          <w:rFonts w:hint="eastAsia"/>
          <w:color w:val="auto"/>
        </w:rPr>
        <w:t>。</w:t>
      </w:r>
    </w:p>
    <w:p w14:paraId="471DFD10">
      <w:pPr>
        <w:pStyle w:val="142"/>
        <w:rPr>
          <w:color w:val="000000" w:themeColor="text1"/>
        </w:rPr>
      </w:pPr>
      <w:r>
        <w:rPr>
          <w:rFonts w:hint="eastAsia"/>
          <w:color w:val="auto"/>
        </w:rPr>
        <w:t>7.1.2</w:t>
      </w:r>
      <w:r>
        <w:rPr>
          <w:rFonts w:hint="eastAsia" w:cs="宋体"/>
          <w:color w:val="auto"/>
          <w:kern w:val="0"/>
        </w:rPr>
        <w:t>采购人与中标人应当通过电子交易平台在中标通知书发出之</w:t>
      </w:r>
      <w:r>
        <w:rPr>
          <w:rFonts w:hint="eastAsia" w:cs="宋体"/>
          <w:color w:val="000000" w:themeColor="text1"/>
          <w:kern w:val="0"/>
        </w:rPr>
        <w:t>日起三十日内，按照采购文件确定的事项签订采购合同。</w:t>
      </w:r>
    </w:p>
    <w:p w14:paraId="6223333A">
      <w:pPr>
        <w:pStyle w:val="142"/>
        <w:rPr>
          <w:color w:val="000000" w:themeColor="text1"/>
        </w:rPr>
      </w:pPr>
      <w:r>
        <w:rPr>
          <w:rFonts w:hint="eastAsia" w:cs="宋体"/>
          <w:color w:val="000000" w:themeColor="text1"/>
          <w:kern w:val="0"/>
        </w:rPr>
        <w:t>7.1.3中标人按规定的日期、时间、地点，由法定代表人或其授权代表与采购人代表签订合同。如中标人为联合体的，由联合体成员各方法定代表人或其授权代表与采购人代表签订合同。</w:t>
      </w:r>
    </w:p>
    <w:p w14:paraId="4EB09232">
      <w:pPr>
        <w:pStyle w:val="142"/>
        <w:ind w:firstLine="426"/>
        <w:rPr>
          <w:b/>
          <w:color w:val="000000" w:themeColor="text1"/>
        </w:rPr>
      </w:pPr>
      <w:r>
        <w:rPr>
          <w:rFonts w:hint="eastAsia"/>
          <w:b/>
          <w:color w:val="000000" w:themeColor="text1"/>
        </w:rPr>
        <w:t>7.1.4</w:t>
      </w:r>
      <w:r>
        <w:rPr>
          <w:b/>
          <w:color w:val="000000" w:themeColor="text1"/>
        </w:rPr>
        <w:t>如签订合同并生效后，供应商无故拒绝或延期，除按照合同条款处理外，列入不良行为记录一次，并给予通报。</w:t>
      </w:r>
    </w:p>
    <w:p w14:paraId="4D7342D9">
      <w:pPr>
        <w:pStyle w:val="142"/>
        <w:ind w:firstLine="426"/>
        <w:rPr>
          <w:rFonts w:cs="Arial"/>
          <w:color w:val="000000" w:themeColor="text1"/>
          <w:szCs w:val="22"/>
        </w:rPr>
      </w:pPr>
      <w:r>
        <w:rPr>
          <w:rFonts w:hint="eastAsia" w:cs="宋体"/>
          <w:b/>
          <w:color w:val="000000" w:themeColor="text1"/>
          <w:kern w:val="0"/>
        </w:rPr>
        <w:t>7.1.5中标人拒绝与采购人签订合同的，采购人可以按照评审报告推荐的中标或者成交候选人名单排序，确定下一候选人为中标供应商，也可以重新开展采购活动。</w:t>
      </w:r>
    </w:p>
    <w:p w14:paraId="528C59E0">
      <w:pPr>
        <w:pStyle w:val="142"/>
        <w:spacing w:after="240"/>
        <w:rPr>
          <w:color w:val="000000" w:themeColor="text1"/>
        </w:rPr>
      </w:pPr>
      <w:r>
        <w:rPr>
          <w:rFonts w:hint="eastAsia"/>
          <w:color w:val="000000" w:themeColor="text1"/>
        </w:rPr>
        <w:t>7.1.6</w:t>
      </w:r>
      <w:r>
        <w:rPr>
          <w:color w:val="000000" w:themeColor="text1"/>
        </w:rPr>
        <w:t>采购合同由采购人与中标人根据</w:t>
      </w:r>
      <w:r>
        <w:rPr>
          <w:rFonts w:hint="eastAsia"/>
          <w:color w:val="000000" w:themeColor="text1"/>
        </w:rPr>
        <w:t>采购文件、投标文件等内容通过采购电子交易平台在线签订，自动备案。</w:t>
      </w:r>
    </w:p>
    <w:p w14:paraId="089FD478">
      <w:pPr>
        <w:pStyle w:val="4"/>
        <w:rPr>
          <w:color w:val="000000" w:themeColor="text1"/>
        </w:rPr>
      </w:pPr>
      <w:r>
        <w:rPr>
          <w:rFonts w:hint="eastAsia"/>
          <w:color w:val="000000" w:themeColor="text1"/>
        </w:rPr>
        <w:t>7.2 履约保证金</w:t>
      </w:r>
    </w:p>
    <w:p w14:paraId="381660EA">
      <w:pPr>
        <w:pStyle w:val="142"/>
        <w:spacing w:after="240"/>
        <w:rPr>
          <w:color w:val="000000" w:themeColor="text1"/>
          <w:kern w:val="0"/>
        </w:rPr>
      </w:pPr>
      <w:r>
        <w:rPr>
          <w:rFonts w:hint="eastAsia"/>
          <w:color w:val="000000" w:themeColor="text1"/>
          <w:kern w:val="0"/>
        </w:rPr>
        <w:t>拟签订的合同文本要求中标供应商提交履约保证金的，供应商应当以支票、汇票、本票或者金融机构、担保机构出具的保函等非现金形式提</w:t>
      </w:r>
      <w:r>
        <w:rPr>
          <w:rFonts w:hint="eastAsia"/>
          <w:color w:val="auto"/>
          <w:kern w:val="0"/>
        </w:rPr>
        <w:t>交。</w:t>
      </w:r>
      <w:r>
        <w:rPr>
          <w:rFonts w:hint="eastAsia"/>
          <w:color w:val="auto"/>
          <w:kern w:val="0"/>
          <w:highlight w:val="none"/>
        </w:rPr>
        <w:t>履约保证金的数额不得超过采购合同金额的</w:t>
      </w:r>
      <w:r>
        <w:rPr>
          <w:rFonts w:hint="eastAsia"/>
          <w:b/>
          <w:i/>
          <w:color w:val="auto"/>
          <w:kern w:val="0"/>
          <w:highlight w:val="none"/>
        </w:rPr>
        <w:t>【</w:t>
      </w:r>
      <w:r>
        <w:rPr>
          <w:rFonts w:hint="eastAsia"/>
          <w:b/>
          <w:i/>
          <w:color w:val="auto"/>
          <w:kern w:val="0"/>
          <w:highlight w:val="none"/>
          <w:u w:val="single"/>
        </w:rPr>
        <w:t>1％</w:t>
      </w:r>
      <w:r>
        <w:rPr>
          <w:rFonts w:hint="eastAsia"/>
          <w:b/>
          <w:i/>
          <w:color w:val="auto"/>
          <w:kern w:val="0"/>
          <w:highlight w:val="none"/>
        </w:rPr>
        <w:t>】</w:t>
      </w:r>
      <w:r>
        <w:rPr>
          <w:rFonts w:hint="eastAsia"/>
          <w:color w:val="auto"/>
          <w:kern w:val="0"/>
          <w:highlight w:val="none"/>
        </w:rPr>
        <w:t>。鼓励和支持供应商以银行、保险</w:t>
      </w:r>
      <w:r>
        <w:rPr>
          <w:rFonts w:hint="eastAsia"/>
          <w:color w:val="auto"/>
          <w:kern w:val="0"/>
        </w:rPr>
        <w:t>公司出具的保函形式提供履约保证金。采购人不得拒收履约保函，项目验收结束后应及时退还，</w:t>
      </w:r>
      <w:r>
        <w:rPr>
          <w:color w:val="auto"/>
          <w:kern w:val="0"/>
        </w:rPr>
        <w:t>延迟</w:t>
      </w:r>
      <w:r>
        <w:rPr>
          <w:color w:val="000000" w:themeColor="text1"/>
          <w:kern w:val="0"/>
        </w:rPr>
        <w:t>退还的，应当按照合同约定和法律规定承担相应的赔偿责任</w:t>
      </w:r>
      <w:r>
        <w:rPr>
          <w:rFonts w:hint="eastAsia"/>
          <w:color w:val="000000" w:themeColor="text1"/>
          <w:kern w:val="0"/>
        </w:rPr>
        <w:t>。</w:t>
      </w:r>
    </w:p>
    <w:p w14:paraId="1E53A274">
      <w:pPr>
        <w:pStyle w:val="124"/>
        <w:rPr>
          <w:color w:val="000000" w:themeColor="text1"/>
        </w:rPr>
      </w:pPr>
      <w:bookmarkStart w:id="72" w:name="_Toc200912340"/>
      <w:bookmarkStart w:id="73" w:name="_Toc97118726"/>
      <w:bookmarkStart w:id="74" w:name="_Toc97118332"/>
      <w:r>
        <w:rPr>
          <w:rFonts w:hint="eastAsia"/>
          <w:color w:val="000000" w:themeColor="text1"/>
        </w:rPr>
        <w:t>八、电子交易活动的中止</w:t>
      </w:r>
      <w:bookmarkEnd w:id="72"/>
      <w:bookmarkEnd w:id="73"/>
      <w:bookmarkEnd w:id="74"/>
    </w:p>
    <w:p w14:paraId="56A63834">
      <w:pPr>
        <w:pStyle w:val="142"/>
        <w:ind w:firstLine="426"/>
        <w:rPr>
          <w:b/>
          <w:color w:val="000000" w:themeColor="text1"/>
        </w:rPr>
      </w:pPr>
      <w:r>
        <w:rPr>
          <w:rFonts w:hint="eastAsia"/>
          <w:b/>
          <w:color w:val="000000" w:themeColor="text1"/>
        </w:rPr>
        <w:t>8.1采购过程中出现以下情形，导致电子交易平台无法正常运行，或者无法保证电子交易的公平、公正和安全时，采购组织机构可中止电子交易活动：</w:t>
      </w:r>
    </w:p>
    <w:p w14:paraId="7577BB71">
      <w:pPr>
        <w:pStyle w:val="142"/>
        <w:rPr>
          <w:color w:val="000000" w:themeColor="text1"/>
        </w:rPr>
      </w:pPr>
      <w:r>
        <w:rPr>
          <w:rFonts w:hint="eastAsia"/>
          <w:color w:val="000000" w:themeColor="text1"/>
        </w:rPr>
        <w:t>（1）电子交易平台发生故障而无法登录访问的；</w:t>
      </w:r>
    </w:p>
    <w:p w14:paraId="2CBEC6E3">
      <w:pPr>
        <w:pStyle w:val="142"/>
        <w:rPr>
          <w:color w:val="000000" w:themeColor="text1"/>
        </w:rPr>
      </w:pPr>
      <w:r>
        <w:rPr>
          <w:rFonts w:hint="eastAsia"/>
          <w:color w:val="000000" w:themeColor="text1"/>
        </w:rPr>
        <w:t>（2）电子交易平台应用或数据库出现错误，不能进行正常操作的；</w:t>
      </w:r>
    </w:p>
    <w:p w14:paraId="5DDDD634">
      <w:pPr>
        <w:pStyle w:val="142"/>
        <w:rPr>
          <w:color w:val="000000" w:themeColor="text1"/>
        </w:rPr>
      </w:pPr>
      <w:r>
        <w:rPr>
          <w:rFonts w:hint="eastAsia"/>
          <w:color w:val="000000" w:themeColor="text1"/>
        </w:rPr>
        <w:t>（3）电子交易平台发现严重安全漏洞，有潜在泄密危险的；</w:t>
      </w:r>
    </w:p>
    <w:p w14:paraId="2FBBFA40">
      <w:pPr>
        <w:pStyle w:val="142"/>
        <w:rPr>
          <w:color w:val="000000" w:themeColor="text1"/>
        </w:rPr>
      </w:pPr>
      <w:r>
        <w:rPr>
          <w:rFonts w:hint="eastAsia"/>
          <w:color w:val="000000" w:themeColor="text1"/>
        </w:rPr>
        <w:t>（4）病毒发作导致不能进行正常操作的；</w:t>
      </w:r>
    </w:p>
    <w:p w14:paraId="4376F225">
      <w:pPr>
        <w:pStyle w:val="142"/>
        <w:rPr>
          <w:color w:val="000000" w:themeColor="text1"/>
        </w:rPr>
      </w:pPr>
      <w:r>
        <w:rPr>
          <w:rFonts w:hint="eastAsia"/>
          <w:color w:val="000000" w:themeColor="text1"/>
        </w:rPr>
        <w:t>（5）其他无法保证电子交易的公平、公正和安全的情况。</w:t>
      </w:r>
    </w:p>
    <w:p w14:paraId="2E747D87">
      <w:pPr>
        <w:pStyle w:val="142"/>
        <w:ind w:firstLine="426"/>
        <w:rPr>
          <w:b/>
          <w:color w:val="000000" w:themeColor="text1"/>
        </w:rPr>
      </w:pPr>
      <w:r>
        <w:rPr>
          <w:rFonts w:hint="eastAsia"/>
          <w:b/>
          <w:color w:val="000000" w:themeColor="text1"/>
        </w:rPr>
        <w:t>8.2出现以上情形，不影响采购公平、公正性的，采购组织机构可以待上述情形消除后继续组织电子交易活动，也可以决定某些环节以纸质形式进行；影响或可能影响采购公平、公正性的，将重新采购。</w:t>
      </w:r>
    </w:p>
    <w:p w14:paraId="6DD0D2B4">
      <w:pPr>
        <w:pStyle w:val="124"/>
        <w:rPr>
          <w:color w:val="000000" w:themeColor="text1"/>
        </w:rPr>
      </w:pPr>
      <w:bookmarkStart w:id="75" w:name="_Toc200912341"/>
      <w:bookmarkStart w:id="76" w:name="_Toc97118727"/>
      <w:bookmarkStart w:id="77" w:name="_Toc97118333"/>
      <w:r>
        <w:rPr>
          <w:rFonts w:hint="eastAsia"/>
          <w:color w:val="000000" w:themeColor="text1"/>
        </w:rPr>
        <w:t>九、验收</w:t>
      </w:r>
      <w:bookmarkEnd w:id="75"/>
      <w:bookmarkEnd w:id="76"/>
      <w:bookmarkEnd w:id="77"/>
    </w:p>
    <w:p w14:paraId="5C498266">
      <w:pPr>
        <w:pStyle w:val="142"/>
        <w:ind w:firstLine="426"/>
        <w:rPr>
          <w:color w:val="000000" w:themeColor="text1"/>
        </w:rPr>
      </w:pPr>
      <w:r>
        <w:rPr>
          <w:rFonts w:hint="eastAsia"/>
          <w:b/>
          <w:color w:val="auto"/>
          <w:highlight w:val="none"/>
        </w:rPr>
        <w:t>9</w:t>
      </w:r>
      <w:r>
        <w:rPr>
          <w:b/>
          <w:color w:val="auto"/>
          <w:highlight w:val="none"/>
        </w:rPr>
        <w:t>.1</w:t>
      </w:r>
      <w:r>
        <w:rPr>
          <w:rFonts w:hint="eastAsia" w:ascii="宋体" w:hAnsi="宋体" w:cs="宋体"/>
          <w:b/>
          <w:color w:val="auto"/>
          <w:kern w:val="0"/>
          <w:highlight w:val="none"/>
        </w:rPr>
        <w:t>采购人应当根据采购项目的具体情况，自行组织项目验收或者委托采购代理机构验收。</w:t>
      </w:r>
      <w:r>
        <w:rPr>
          <w:rFonts w:hint="eastAsia"/>
          <w:color w:val="auto"/>
          <w:kern w:val="0"/>
          <w:highlight w:val="none"/>
        </w:rPr>
        <w:t>大型或</w:t>
      </w:r>
      <w:r>
        <w:rPr>
          <w:rFonts w:hint="eastAsia"/>
          <w:color w:val="000000" w:themeColor="text1"/>
          <w:kern w:val="0"/>
        </w:rPr>
        <w:t>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E2D7BB">
      <w:pPr>
        <w:pStyle w:val="142"/>
        <w:rPr>
          <w:color w:val="000000" w:themeColor="text1"/>
        </w:rPr>
      </w:pPr>
      <w:r>
        <w:rPr>
          <w:rFonts w:hint="eastAsia"/>
          <w:color w:val="000000" w:themeColor="text1"/>
        </w:rPr>
        <w:t>9</w:t>
      </w:r>
      <w:r>
        <w:rPr>
          <w:color w:val="000000" w:themeColor="text1"/>
        </w:rPr>
        <w:t>.</w:t>
      </w:r>
      <w:r>
        <w:rPr>
          <w:rFonts w:hint="eastAsia"/>
          <w:color w:val="000000" w:themeColor="text1"/>
        </w:rPr>
        <w:t>2</w:t>
      </w:r>
      <w:r>
        <w:rPr>
          <w:rFonts w:hint="eastAsia"/>
          <w:color w:val="000000" w:themeColor="text1"/>
          <w:kern w:val="0"/>
        </w:rPr>
        <w:t>采购人可以邀请参加本项目的其他投标人或者第三方机构参与验收。参与验收的投标人或者第三方机构的意见作为验收书的参考资料一并存档。</w:t>
      </w:r>
    </w:p>
    <w:p w14:paraId="7777E053">
      <w:pPr>
        <w:pStyle w:val="142"/>
        <w:rPr>
          <w:color w:val="000000" w:themeColor="text1"/>
        </w:rPr>
      </w:pPr>
      <w:r>
        <w:rPr>
          <w:rFonts w:hint="eastAsia"/>
          <w:color w:val="000000" w:themeColor="text1"/>
        </w:rPr>
        <w:t>9</w:t>
      </w:r>
      <w:r>
        <w:rPr>
          <w:color w:val="000000" w:themeColor="text1"/>
        </w:rPr>
        <w:t>.</w:t>
      </w:r>
      <w:r>
        <w:rPr>
          <w:rFonts w:hint="eastAsia"/>
          <w:color w:val="000000" w:themeColor="text1"/>
        </w:rPr>
        <w:t>3</w:t>
      </w:r>
      <w:r>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7909A">
      <w:pPr>
        <w:pStyle w:val="142"/>
        <w:rPr>
          <w:color w:val="000000" w:themeColor="text1"/>
          <w:kern w:val="0"/>
        </w:rPr>
      </w:pPr>
      <w:r>
        <w:rPr>
          <w:rFonts w:hint="eastAsia"/>
          <w:color w:val="000000" w:themeColor="text1"/>
        </w:rPr>
        <w:t>9</w:t>
      </w:r>
      <w:r>
        <w:rPr>
          <w:color w:val="000000" w:themeColor="text1"/>
        </w:rPr>
        <w:t>.</w:t>
      </w:r>
      <w:r>
        <w:rPr>
          <w:rFonts w:hint="eastAsia"/>
          <w:color w:val="000000" w:themeColor="text1"/>
        </w:rPr>
        <w:t>4</w:t>
      </w:r>
      <w:r>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0163391">
      <w:pPr>
        <w:pStyle w:val="124"/>
        <w:rPr>
          <w:color w:val="000000" w:themeColor="text1"/>
        </w:rPr>
      </w:pPr>
      <w:bookmarkStart w:id="78" w:name="_Toc200912342"/>
      <w:bookmarkStart w:id="79" w:name="_Toc97118728"/>
      <w:bookmarkStart w:id="80" w:name="_Toc97118334"/>
      <w:r>
        <w:rPr>
          <w:rFonts w:hint="eastAsia"/>
          <w:color w:val="000000" w:themeColor="text1"/>
        </w:rPr>
        <w:t>十、其他</w:t>
      </w:r>
      <w:bookmarkEnd w:id="78"/>
      <w:bookmarkEnd w:id="79"/>
      <w:bookmarkEnd w:id="80"/>
    </w:p>
    <w:p w14:paraId="4AA30E0B">
      <w:pPr>
        <w:pStyle w:val="4"/>
        <w:rPr>
          <w:color w:val="000000" w:themeColor="text1"/>
        </w:rPr>
      </w:pPr>
      <w:r>
        <w:rPr>
          <w:rFonts w:hint="eastAsia"/>
          <w:color w:val="000000" w:themeColor="text1"/>
        </w:rPr>
        <w:t>10.1 采购</w:t>
      </w:r>
      <w:r>
        <w:rPr>
          <w:color w:val="000000" w:themeColor="text1"/>
        </w:rPr>
        <w:t>代理服务费</w:t>
      </w:r>
    </w:p>
    <w:p w14:paraId="78AAFE7F">
      <w:pPr>
        <w:pStyle w:val="142"/>
        <w:ind w:firstLine="426"/>
        <w:rPr>
          <w:b/>
          <w:color w:val="auto"/>
          <w:kern w:val="0"/>
        </w:rPr>
      </w:pPr>
      <w:r>
        <w:rPr>
          <w:rFonts w:hint="eastAsia"/>
          <w:b/>
          <w:color w:val="000000" w:themeColor="text1"/>
        </w:rPr>
        <w:t>10.1.1采购代理服务费的</w:t>
      </w:r>
      <w:r>
        <w:rPr>
          <w:rFonts w:hint="eastAsia"/>
          <w:b/>
          <w:color w:val="000000" w:themeColor="text1"/>
          <w:kern w:val="0"/>
        </w:rPr>
        <w:t>支</w:t>
      </w:r>
      <w:r>
        <w:rPr>
          <w:rFonts w:hint="eastAsia"/>
          <w:b/>
          <w:color w:val="auto"/>
          <w:kern w:val="0"/>
        </w:rPr>
        <w:t>付方：</w:t>
      </w:r>
      <w:r>
        <w:rPr>
          <w:rFonts w:hint="eastAsia"/>
          <w:b/>
          <w:snapToGrid w:val="0"/>
          <w:color w:val="auto"/>
          <w:kern w:val="28"/>
        </w:rPr>
        <w:t>详见</w:t>
      </w:r>
      <w:r>
        <w:rPr>
          <w:rFonts w:hint="eastAsia"/>
          <w:b/>
          <w:i/>
          <w:color w:val="auto"/>
          <w:u w:val="single"/>
        </w:rPr>
        <w:t>《须知前附表》</w:t>
      </w:r>
    </w:p>
    <w:p w14:paraId="55808DFC">
      <w:pPr>
        <w:pStyle w:val="142"/>
        <w:ind w:firstLine="426"/>
        <w:rPr>
          <w:b/>
          <w:color w:val="auto"/>
        </w:rPr>
      </w:pPr>
      <w:r>
        <w:rPr>
          <w:rFonts w:hint="eastAsia"/>
          <w:b/>
          <w:color w:val="auto"/>
          <w:kern w:val="0"/>
        </w:rPr>
        <w:t>10.1.2</w:t>
      </w:r>
      <w:r>
        <w:rPr>
          <w:rFonts w:hint="eastAsia"/>
          <w:b/>
          <w:color w:val="auto"/>
        </w:rPr>
        <w:t>收取标准或金额：</w:t>
      </w:r>
      <w:r>
        <w:rPr>
          <w:rFonts w:hint="eastAsia"/>
          <w:b/>
          <w:snapToGrid w:val="0"/>
          <w:color w:val="auto"/>
          <w:kern w:val="28"/>
        </w:rPr>
        <w:t>详见</w:t>
      </w:r>
      <w:r>
        <w:rPr>
          <w:rFonts w:hint="eastAsia"/>
          <w:b/>
          <w:i/>
          <w:color w:val="auto"/>
          <w:u w:val="single"/>
        </w:rPr>
        <w:t>《须知前附表》</w:t>
      </w:r>
    </w:p>
    <w:p w14:paraId="0FC340F0">
      <w:pPr>
        <w:pStyle w:val="142"/>
        <w:ind w:firstLine="426"/>
        <w:rPr>
          <w:color w:val="auto"/>
          <w:kern w:val="0"/>
        </w:rPr>
      </w:pPr>
      <w:r>
        <w:rPr>
          <w:rFonts w:hint="eastAsia"/>
          <w:b/>
          <w:color w:val="auto"/>
          <w:kern w:val="0"/>
        </w:rPr>
        <w:t>10.1.3缴纳时间：</w:t>
      </w:r>
      <w:r>
        <w:rPr>
          <w:rFonts w:hint="eastAsia"/>
          <w:b/>
          <w:snapToGrid w:val="0"/>
          <w:color w:val="auto"/>
          <w:kern w:val="28"/>
        </w:rPr>
        <w:t>详见</w:t>
      </w:r>
      <w:r>
        <w:rPr>
          <w:rFonts w:hint="eastAsia"/>
          <w:b/>
          <w:i/>
          <w:color w:val="auto"/>
          <w:u w:val="single"/>
        </w:rPr>
        <w:t>《须知前附表》</w:t>
      </w:r>
    </w:p>
    <w:p w14:paraId="4FF8A407">
      <w:pPr>
        <w:pStyle w:val="142"/>
        <w:ind w:firstLine="426"/>
        <w:rPr>
          <w:color w:val="auto"/>
          <w:kern w:val="0"/>
        </w:rPr>
      </w:pPr>
      <w:r>
        <w:rPr>
          <w:rFonts w:hint="eastAsia"/>
          <w:b/>
          <w:color w:val="auto"/>
          <w:kern w:val="0"/>
        </w:rPr>
        <w:t>10.1.4缴纳形式：</w:t>
      </w:r>
      <w:r>
        <w:rPr>
          <w:rFonts w:hint="eastAsia"/>
          <w:b/>
          <w:snapToGrid w:val="0"/>
          <w:color w:val="auto"/>
          <w:kern w:val="28"/>
        </w:rPr>
        <w:t>详见</w:t>
      </w:r>
      <w:r>
        <w:rPr>
          <w:rFonts w:hint="eastAsia"/>
          <w:b/>
          <w:i/>
          <w:color w:val="auto"/>
          <w:u w:val="single"/>
        </w:rPr>
        <w:t>《须知前附表》</w:t>
      </w:r>
    </w:p>
    <w:p w14:paraId="656BC8D6">
      <w:pPr>
        <w:pStyle w:val="142"/>
        <w:ind w:firstLine="426"/>
        <w:rPr>
          <w:b/>
          <w:color w:val="auto"/>
          <w:kern w:val="0"/>
        </w:rPr>
      </w:pPr>
      <w:r>
        <w:rPr>
          <w:rFonts w:hint="eastAsia"/>
          <w:b/>
          <w:color w:val="auto"/>
          <w:kern w:val="0"/>
        </w:rPr>
        <w:t>10.1.5特别说明：</w:t>
      </w:r>
    </w:p>
    <w:p w14:paraId="0144B588">
      <w:pPr>
        <w:pStyle w:val="142"/>
        <w:rPr>
          <w:color w:val="000000" w:themeColor="text1"/>
          <w:kern w:val="0"/>
        </w:rPr>
      </w:pPr>
      <w:r>
        <w:rPr>
          <w:rFonts w:hint="eastAsia"/>
          <w:color w:val="000000" w:themeColor="text1"/>
          <w:kern w:val="0"/>
        </w:rPr>
        <w:t>（1）采购代理服务费由中标人支付的，供应商在投标报价时应自行予以考虑；</w:t>
      </w:r>
    </w:p>
    <w:p w14:paraId="1E1E2F11">
      <w:pPr>
        <w:pStyle w:val="142"/>
        <w:ind w:firstLine="426"/>
        <w:rPr>
          <w:b/>
          <w:color w:val="000000" w:themeColor="text1"/>
          <w:kern w:val="0"/>
        </w:rPr>
      </w:pPr>
      <w:r>
        <w:rPr>
          <w:rFonts w:hint="eastAsia"/>
          <w:b/>
          <w:color w:val="000000" w:themeColor="text1"/>
          <w:kern w:val="0"/>
        </w:rPr>
        <w:t>（2）供应商在中标后，未按采购文件规定和投标承诺缴纳采购代理服务费的，合同验收不予通过。</w:t>
      </w:r>
    </w:p>
    <w:p w14:paraId="3DB60191">
      <w:pPr>
        <w:pStyle w:val="142"/>
        <w:spacing w:after="240"/>
        <w:ind w:firstLine="426"/>
        <w:rPr>
          <w:b/>
          <w:color w:val="000000" w:themeColor="text1"/>
        </w:rPr>
      </w:pPr>
      <w:r>
        <w:rPr>
          <w:rFonts w:hint="eastAsia"/>
          <w:b/>
          <w:color w:val="000000" w:themeColor="text1"/>
        </w:rPr>
        <w:t>10.1.6中标结果公告后，中标人拒绝签订合同的，或因自身原因被取消中标资格或放弃中标的，已收取的采购代理服务费不予退还，未支付的采购代理服务费由采购人协助追偿。</w:t>
      </w:r>
    </w:p>
    <w:p w14:paraId="16A71559">
      <w:pPr>
        <w:pStyle w:val="4"/>
        <w:rPr>
          <w:color w:val="000000" w:themeColor="text1"/>
        </w:rPr>
      </w:pPr>
      <w:r>
        <w:rPr>
          <w:rFonts w:hint="eastAsia"/>
          <w:color w:val="000000" w:themeColor="text1"/>
        </w:rPr>
        <w:t>10.2 其他</w:t>
      </w:r>
    </w:p>
    <w:p w14:paraId="3864CE6D">
      <w:pPr>
        <w:pStyle w:val="142"/>
        <w:rPr>
          <w:color w:val="auto"/>
        </w:rPr>
      </w:pPr>
      <w:r>
        <w:rPr>
          <w:rFonts w:hint="eastAsia"/>
          <w:color w:val="000000" w:themeColor="text1"/>
        </w:rPr>
        <w:t>10.2.1重要提醒：</w:t>
      </w:r>
      <w:r>
        <w:rPr>
          <w:rFonts w:hint="eastAsia"/>
          <w:b/>
          <w:color w:val="auto"/>
        </w:rPr>
        <w:t>详见</w:t>
      </w:r>
      <w:r>
        <w:rPr>
          <w:rFonts w:hint="eastAsia"/>
          <w:b/>
          <w:i/>
          <w:color w:val="auto"/>
          <w:u w:val="single"/>
        </w:rPr>
        <w:t>《须知前附表》</w:t>
      </w:r>
    </w:p>
    <w:p w14:paraId="0650FBAF">
      <w:pPr>
        <w:pStyle w:val="142"/>
        <w:spacing w:after="240"/>
        <w:rPr>
          <w:color w:val="auto"/>
        </w:rPr>
      </w:pPr>
      <w:r>
        <w:rPr>
          <w:rFonts w:hint="eastAsia"/>
          <w:color w:val="auto"/>
        </w:rPr>
        <w:t>10.2.2特别说明：</w:t>
      </w:r>
      <w:r>
        <w:rPr>
          <w:rFonts w:hint="eastAsia"/>
          <w:b/>
          <w:color w:val="auto"/>
        </w:rPr>
        <w:t>详见</w:t>
      </w:r>
      <w:r>
        <w:rPr>
          <w:rFonts w:hint="eastAsia"/>
          <w:b/>
          <w:i/>
          <w:color w:val="auto"/>
          <w:u w:val="single"/>
        </w:rPr>
        <w:t>《须知前附表》</w:t>
      </w:r>
    </w:p>
    <w:p w14:paraId="24B6A2C5">
      <w:pPr>
        <w:rPr>
          <w:color w:val="000000" w:themeColor="text1"/>
        </w:rPr>
      </w:pPr>
    </w:p>
    <w:p w14:paraId="6BA1B484">
      <w:pPr>
        <w:rPr>
          <w:color w:val="000000" w:themeColor="text1"/>
        </w:rPr>
        <w:sectPr>
          <w:headerReference r:id="rId18" w:type="first"/>
          <w:headerReference r:id="rId16" w:type="default"/>
          <w:headerReference r:id="rId17" w:type="even"/>
          <w:pgSz w:w="11906" w:h="16838"/>
          <w:pgMar w:top="1418" w:right="1416" w:bottom="1440" w:left="1560" w:header="426" w:footer="797" w:gutter="0"/>
          <w:pgBorders>
            <w:top w:val="none" w:sz="0" w:space="0"/>
            <w:left w:val="none" w:sz="0" w:space="0"/>
            <w:bottom w:val="none" w:sz="0" w:space="0"/>
            <w:right w:val="none" w:sz="0" w:space="0"/>
          </w:pgBorders>
          <w:pgNumType w:fmt="numberInDash"/>
          <w:cols w:space="720" w:num="1"/>
          <w:docGrid w:linePitch="312" w:charSpace="0"/>
        </w:sectPr>
      </w:pPr>
    </w:p>
    <w:p w14:paraId="64876C3F">
      <w:pPr>
        <w:pStyle w:val="34"/>
        <w:rPr>
          <w:color w:val="000000" w:themeColor="text1"/>
        </w:rPr>
      </w:pPr>
      <w:bookmarkStart w:id="81" w:name="_Toc200912343"/>
      <w:r>
        <w:rPr>
          <w:rFonts w:hint="eastAsia"/>
          <w:color w:val="000000" w:themeColor="text1"/>
        </w:rPr>
        <w:t>第三章 采购需求</w:t>
      </w:r>
      <w:bookmarkEnd w:id="81"/>
    </w:p>
    <w:p w14:paraId="1BD56A56">
      <w:pPr>
        <w:pStyle w:val="3"/>
        <w:rPr>
          <w:color w:val="000000" w:themeColor="text1"/>
        </w:rPr>
      </w:pPr>
      <w:bookmarkStart w:id="82" w:name="_Toc200912344"/>
      <w:r>
        <w:rPr>
          <w:rFonts w:hint="eastAsia"/>
          <w:color w:val="000000" w:themeColor="text1"/>
        </w:rPr>
        <w:t>一、项目概述</w:t>
      </w:r>
      <w:bookmarkEnd w:id="82"/>
    </w:p>
    <w:p w14:paraId="32CFD18F">
      <w:pPr>
        <w:spacing w:line="360" w:lineRule="auto"/>
        <w:ind w:firstLine="426" w:firstLineChars="177"/>
        <w:rPr>
          <w:rFonts w:ascii="仿宋" w:hAnsi="仿宋" w:eastAsia="仿宋"/>
          <w:b/>
          <w:color w:val="000000" w:themeColor="text1"/>
          <w:sz w:val="24"/>
        </w:rPr>
      </w:pPr>
      <w:r>
        <w:rPr>
          <w:rFonts w:hint="eastAsia" w:ascii="仿宋" w:hAnsi="仿宋" w:eastAsia="仿宋"/>
          <w:b/>
          <w:color w:val="auto"/>
          <w:sz w:val="24"/>
          <w:u w:val="single"/>
        </w:rPr>
        <w:t>本项目采购内容为</w:t>
      </w:r>
      <w:r>
        <w:rPr>
          <w:rFonts w:hint="eastAsia" w:ascii="仿宋" w:hAnsi="仿宋" w:eastAsia="仿宋"/>
          <w:b/>
          <w:color w:val="auto"/>
          <w:sz w:val="24"/>
          <w:u w:val="single"/>
          <w:lang w:eastAsia="zh-CN"/>
        </w:rPr>
        <w:t>浙江省杭州第十一中学大关校区物理化学音乐实验室</w:t>
      </w:r>
      <w:r>
        <w:rPr>
          <w:rFonts w:hint="eastAsia" w:ascii="仿宋" w:hAnsi="仿宋" w:eastAsia="仿宋"/>
          <w:b/>
          <w:color w:val="auto"/>
          <w:sz w:val="24"/>
          <w:u w:val="single"/>
        </w:rPr>
        <w:t>所需的设备及配套服务</w:t>
      </w:r>
      <w:r>
        <w:rPr>
          <w:rFonts w:hint="eastAsia" w:ascii="仿宋" w:hAnsi="仿宋" w:eastAsia="仿宋"/>
          <w:color w:val="auto"/>
          <w:sz w:val="24"/>
        </w:rPr>
        <w:t>，</w:t>
      </w:r>
      <w:r>
        <w:rPr>
          <w:rFonts w:hint="eastAsia" w:ascii="仿宋" w:hAnsi="仿宋" w:eastAsia="仿宋"/>
          <w:b/>
          <w:color w:val="auto"/>
          <w:sz w:val="24"/>
        </w:rPr>
        <w:t>合同范围</w:t>
      </w:r>
      <w:r>
        <w:rPr>
          <w:rFonts w:ascii="仿宋" w:hAnsi="仿宋" w:eastAsia="仿宋"/>
          <w:b/>
          <w:color w:val="auto"/>
          <w:sz w:val="24"/>
        </w:rPr>
        <w:t>包含</w:t>
      </w:r>
      <w:r>
        <w:rPr>
          <w:rFonts w:hint="eastAsia" w:ascii="仿宋" w:hAnsi="仿宋" w:eastAsia="仿宋"/>
          <w:b/>
          <w:color w:val="auto"/>
          <w:sz w:val="24"/>
        </w:rPr>
        <w:t>所需产品的设计、制造、</w:t>
      </w:r>
      <w:r>
        <w:rPr>
          <w:rFonts w:ascii="仿宋" w:hAnsi="仿宋" w:eastAsia="仿宋"/>
          <w:b/>
          <w:color w:val="auto"/>
          <w:sz w:val="24"/>
        </w:rPr>
        <w:t>运输与装卸、</w:t>
      </w:r>
      <w:r>
        <w:rPr>
          <w:rFonts w:hint="eastAsia" w:ascii="仿宋" w:hAnsi="仿宋" w:eastAsia="仿宋"/>
          <w:b/>
          <w:color w:val="auto"/>
          <w:sz w:val="24"/>
        </w:rPr>
        <w:t>临时仓储、旧品的拆除与安放、安装（</w:t>
      </w:r>
      <w:r>
        <w:rPr>
          <w:rFonts w:hint="eastAsia" w:ascii="仿宋" w:hAnsi="仿宋" w:eastAsia="仿宋"/>
          <w:b/>
          <w:color w:val="000000" w:themeColor="text1"/>
          <w:sz w:val="24"/>
        </w:rPr>
        <w:t>含配套施工、辅材辅料以及所需耗材）、调试、墙面破损处理、</w:t>
      </w:r>
      <w:r>
        <w:rPr>
          <w:rFonts w:ascii="仿宋" w:hAnsi="仿宋" w:eastAsia="仿宋"/>
          <w:b/>
          <w:color w:val="000000" w:themeColor="text1"/>
          <w:sz w:val="24"/>
        </w:rPr>
        <w:t>验收配合、</w:t>
      </w:r>
      <w:r>
        <w:rPr>
          <w:rFonts w:hint="eastAsia" w:ascii="仿宋" w:hAnsi="仿宋" w:eastAsia="仿宋"/>
          <w:b/>
          <w:color w:val="000000" w:themeColor="text1"/>
          <w:sz w:val="24"/>
        </w:rPr>
        <w:t>技术培训、售后</w:t>
      </w:r>
      <w:r>
        <w:rPr>
          <w:rFonts w:ascii="仿宋" w:hAnsi="仿宋" w:eastAsia="仿宋"/>
          <w:b/>
          <w:color w:val="000000" w:themeColor="text1"/>
          <w:sz w:val="24"/>
        </w:rPr>
        <w:t>服务</w:t>
      </w:r>
      <w:r>
        <w:rPr>
          <w:rFonts w:hint="eastAsia" w:ascii="仿宋" w:hAnsi="仿宋" w:eastAsia="仿宋"/>
          <w:b/>
          <w:color w:val="000000" w:themeColor="text1"/>
          <w:sz w:val="24"/>
        </w:rPr>
        <w:t>以及其他配套的工作内容。</w:t>
      </w:r>
    </w:p>
    <w:p w14:paraId="47DAD4AC">
      <w:pPr>
        <w:spacing w:after="240" w:line="360" w:lineRule="auto"/>
        <w:ind w:firstLine="424" w:firstLineChars="177"/>
        <w:rPr>
          <w:rFonts w:ascii="仿宋" w:hAnsi="仿宋" w:eastAsia="仿宋"/>
          <w:sz w:val="24"/>
        </w:rPr>
      </w:pPr>
      <w:r>
        <w:rPr>
          <w:rFonts w:hint="eastAsia" w:ascii="仿宋" w:hAnsi="仿宋" w:eastAsia="仿宋" w:cs="宋体"/>
          <w:color w:val="000000" w:themeColor="text1"/>
          <w:sz w:val="24"/>
          <w:szCs w:val="20"/>
        </w:rPr>
        <w:t>各供应商应根据《采购文件》所提出的技术、服务和商务等相关要求，</w:t>
      </w:r>
      <w:r>
        <w:rPr>
          <w:rFonts w:ascii="仿宋" w:hAnsi="仿宋" w:eastAsia="仿宋" w:cs="Arial"/>
          <w:color w:val="000000" w:themeColor="text1"/>
          <w:sz w:val="24"/>
        </w:rPr>
        <w:t>综合考虑</w:t>
      </w:r>
      <w:r>
        <w:rPr>
          <w:rFonts w:hint="eastAsia" w:ascii="仿宋" w:hAnsi="仿宋" w:eastAsia="仿宋" w:cs="Arial"/>
          <w:color w:val="000000" w:themeColor="text1"/>
          <w:sz w:val="24"/>
        </w:rPr>
        <w:t>产品</w:t>
      </w:r>
      <w:r>
        <w:rPr>
          <w:rFonts w:ascii="仿宋" w:hAnsi="仿宋" w:eastAsia="仿宋" w:cs="Arial"/>
          <w:color w:val="000000" w:themeColor="text1"/>
          <w:sz w:val="24"/>
        </w:rPr>
        <w:t>的适应性，选择具有最佳性能价格比的</w:t>
      </w:r>
      <w:r>
        <w:rPr>
          <w:rFonts w:hint="eastAsia" w:ascii="仿宋" w:hAnsi="仿宋" w:eastAsia="仿宋" w:cs="Arial"/>
          <w:color w:val="000000" w:themeColor="text1"/>
          <w:sz w:val="24"/>
        </w:rPr>
        <w:t>产品</w:t>
      </w:r>
      <w:r>
        <w:rPr>
          <w:rFonts w:ascii="仿宋" w:hAnsi="仿宋" w:eastAsia="仿宋" w:cs="Arial"/>
          <w:color w:val="000000" w:themeColor="text1"/>
          <w:sz w:val="24"/>
        </w:rPr>
        <w:t>前来投标。</w:t>
      </w:r>
    </w:p>
    <w:p w14:paraId="5005C9E8">
      <w:pPr>
        <w:pStyle w:val="3"/>
        <w:numPr>
          <w:ilvl w:val="0"/>
          <w:numId w:val="1"/>
        </w:numPr>
        <w:rPr>
          <w:rFonts w:hint="eastAsia"/>
          <w:color w:val="000000" w:themeColor="text1"/>
        </w:rPr>
      </w:pPr>
      <w:bookmarkStart w:id="83" w:name="_Toc169796012"/>
      <w:bookmarkStart w:id="84" w:name="_Toc200912345"/>
      <w:r>
        <w:rPr>
          <w:rFonts w:hint="eastAsia"/>
          <w:color w:val="000000" w:themeColor="text1"/>
        </w:rPr>
        <w:t>采购标的清单及</w:t>
      </w:r>
      <w:bookmarkEnd w:id="83"/>
      <w:r>
        <w:rPr>
          <w:rFonts w:hint="eastAsia"/>
          <w:color w:val="000000" w:themeColor="text1"/>
        </w:rPr>
        <w:t>技术要求</w:t>
      </w:r>
      <w:bookmarkEnd w:id="84"/>
    </w:p>
    <w:p w14:paraId="1F6475B2">
      <w:pPr>
        <w:pStyle w:val="4"/>
        <w:bidi w:val="0"/>
        <w:rPr>
          <w:rFonts w:hint="default"/>
          <w:lang w:val="en-US" w:eastAsia="zh-CN"/>
        </w:rPr>
      </w:pPr>
      <w:r>
        <w:rPr>
          <w:rFonts w:hint="eastAsia"/>
          <w:lang w:val="en-US" w:eastAsia="zh-CN"/>
        </w:rPr>
        <w:t>2.1物理实验室</w:t>
      </w:r>
    </w:p>
    <w:tbl>
      <w:tblPr>
        <w:tblStyle w:val="39"/>
        <w:tblW w:w="10189" w:type="dxa"/>
        <w:tblInd w:w="-30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747"/>
        <w:gridCol w:w="1280"/>
        <w:gridCol w:w="1013"/>
        <w:gridCol w:w="7149"/>
      </w:tblGrid>
      <w:tr w14:paraId="779F77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47" w:type="dxa"/>
            <w:shd w:val="clear" w:color="auto" w:fill="FDE9D9" w:themeFill="accent6" w:themeFillTint="33"/>
            <w:vAlign w:val="center"/>
          </w:tcPr>
          <w:p w14:paraId="7FE7F9F0">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szCs w:val="24"/>
              </w:rPr>
            </w:pPr>
            <w:r>
              <w:rPr>
                <w:rFonts w:ascii="仿宋" w:hAnsi="仿宋" w:eastAsia="仿宋"/>
                <w:b/>
                <w:sz w:val="24"/>
                <w:szCs w:val="24"/>
              </w:rPr>
              <w:t>序号</w:t>
            </w:r>
          </w:p>
        </w:tc>
        <w:tc>
          <w:tcPr>
            <w:tcW w:w="1280" w:type="dxa"/>
            <w:shd w:val="clear" w:color="auto" w:fill="FDE9D9" w:themeFill="accent6" w:themeFillTint="33"/>
            <w:vAlign w:val="center"/>
          </w:tcPr>
          <w:p w14:paraId="4D3D5BA9">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szCs w:val="24"/>
              </w:rPr>
            </w:pPr>
            <w:r>
              <w:rPr>
                <w:rFonts w:ascii="仿宋" w:hAnsi="仿宋" w:eastAsia="仿宋"/>
                <w:b/>
                <w:sz w:val="24"/>
                <w:szCs w:val="24"/>
              </w:rPr>
              <w:t>采购标的名称</w:t>
            </w:r>
          </w:p>
        </w:tc>
        <w:tc>
          <w:tcPr>
            <w:tcW w:w="1013" w:type="dxa"/>
            <w:shd w:val="clear" w:color="auto" w:fill="FDE9D9" w:themeFill="accent6" w:themeFillTint="33"/>
            <w:vAlign w:val="center"/>
          </w:tcPr>
          <w:p w14:paraId="69A6C8C1">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szCs w:val="24"/>
              </w:rPr>
            </w:pPr>
            <w:r>
              <w:rPr>
                <w:rFonts w:ascii="仿宋" w:hAnsi="仿宋" w:eastAsia="仿宋"/>
                <w:b/>
                <w:sz w:val="24"/>
                <w:szCs w:val="24"/>
              </w:rPr>
              <w:t>数量</w:t>
            </w:r>
          </w:p>
        </w:tc>
        <w:tc>
          <w:tcPr>
            <w:tcW w:w="7149" w:type="dxa"/>
            <w:shd w:val="clear" w:color="auto" w:fill="FDE9D9" w:themeFill="accent6" w:themeFillTint="33"/>
            <w:vAlign w:val="center"/>
          </w:tcPr>
          <w:p w14:paraId="7C949264">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szCs w:val="24"/>
              </w:rPr>
            </w:pPr>
            <w:r>
              <w:rPr>
                <w:rFonts w:hint="eastAsia" w:ascii="仿宋" w:hAnsi="仿宋" w:eastAsia="仿宋"/>
                <w:b/>
                <w:sz w:val="24"/>
                <w:szCs w:val="24"/>
              </w:rPr>
              <w:t>技术</w:t>
            </w:r>
            <w:r>
              <w:rPr>
                <w:rFonts w:ascii="仿宋" w:hAnsi="仿宋" w:eastAsia="仿宋"/>
                <w:b/>
                <w:sz w:val="24"/>
                <w:szCs w:val="24"/>
              </w:rPr>
              <w:t>要求</w:t>
            </w:r>
          </w:p>
        </w:tc>
      </w:tr>
      <w:tr w14:paraId="4B52AC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52FD6E13">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1</w:t>
            </w:r>
          </w:p>
        </w:tc>
        <w:tc>
          <w:tcPr>
            <w:tcW w:w="1280" w:type="dxa"/>
            <w:vAlign w:val="center"/>
          </w:tcPr>
          <w:p w14:paraId="4D97ADFF">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rPr>
              <w:t>教师演示台</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p>
        </w:tc>
        <w:tc>
          <w:tcPr>
            <w:tcW w:w="1013" w:type="dxa"/>
            <w:vAlign w:val="center"/>
          </w:tcPr>
          <w:p w14:paraId="46257586">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1张</w:t>
            </w:r>
          </w:p>
        </w:tc>
        <w:tc>
          <w:tcPr>
            <w:tcW w:w="7149" w:type="dxa"/>
            <w:vAlign w:val="center"/>
          </w:tcPr>
          <w:p w14:paraId="3E0D8F68">
            <w:pPr>
              <w:keepNext w:val="0"/>
              <w:keepLines w:val="0"/>
              <w:pageBreakBefore w:val="0"/>
              <w:kinsoku/>
              <w:wordWrap/>
              <w:overflowPunct/>
              <w:topLinePunct w:val="0"/>
              <w:autoSpaceDE/>
              <w:autoSpaceDN/>
              <w:bidi w:val="0"/>
              <w:adjustRightInd/>
              <w:snapToGrid/>
              <w:spacing w:line="276" w:lineRule="auto"/>
              <w:textAlignment w:val="auto"/>
              <w:rPr>
                <w:rFonts w:ascii="仿宋" w:hAnsi="仿宋" w:eastAsia="仿宋"/>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规格：≥2400x700x850mm</w:t>
            </w:r>
            <w:r>
              <w:rPr>
                <w:rFonts w:hint="eastAsia" w:ascii="仿宋" w:hAnsi="仿宋" w:eastAsia="仿宋" w:cs="Times New Roman"/>
                <w:sz w:val="24"/>
                <w:szCs w:val="24"/>
                <w:lang w:eastAsia="zh-CN"/>
              </w:rPr>
              <w:t>。</w:t>
            </w:r>
            <w:r>
              <w:rPr>
                <w:rFonts w:hint="eastAsia" w:ascii="仿宋" w:hAnsi="仿宋" w:eastAsia="仿宋" w:cs="Times New Roman"/>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台面采用≥12.7mm厚实芯理化板，四围加厚贴边处理，视觉总厚度为≥24mm，四边机械磨边圆角，光滑不伤手。</w:t>
            </w:r>
            <w:r>
              <w:rPr>
                <w:rFonts w:hint="eastAsia" w:ascii="仿宋" w:hAnsi="仿宋" w:eastAsia="仿宋" w:cs="Times New Roman"/>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柜体：采用≥1.0mm厚优质冷轧钢板，数控激光切割下料，折弯成型，表面经过防腐氧化处理和纯环氧树脂塑粉高温固化处理，附着力高，耐划、耐酸碱。</w:t>
            </w:r>
            <w:r>
              <w:rPr>
                <w:rFonts w:hint="eastAsia" w:ascii="仿宋" w:hAnsi="仿宋" w:eastAsia="仿宋" w:cs="Times New Roman"/>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eastAsia="zh-CN"/>
              </w:rPr>
              <w:t>）</w:t>
            </w:r>
            <w:r>
              <w:rPr>
                <w:rFonts w:hint="eastAsia" w:ascii="仿宋" w:hAnsi="仿宋" w:eastAsia="仿宋" w:cs="Times New Roman"/>
                <w:sz w:val="24"/>
                <w:szCs w:val="24"/>
              </w:rPr>
              <w:t>滑轨：采用三节静音滑轨，静音顺滑。</w:t>
            </w:r>
            <w:r>
              <w:rPr>
                <w:rFonts w:hint="eastAsia" w:ascii="仿宋" w:hAnsi="仿宋" w:eastAsia="仿宋" w:cs="Times New Roman"/>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eastAsia="zh-CN"/>
              </w:rPr>
              <w:t>）</w:t>
            </w:r>
            <w:r>
              <w:rPr>
                <w:rFonts w:hint="eastAsia" w:ascii="仿宋" w:hAnsi="仿宋" w:eastAsia="仿宋" w:cs="Times New Roman"/>
                <w:sz w:val="24"/>
                <w:szCs w:val="24"/>
              </w:rPr>
              <w:t>铰链：采用专用铰链。</w:t>
            </w:r>
            <w:r>
              <w:rPr>
                <w:rFonts w:hint="eastAsia" w:ascii="仿宋" w:hAnsi="仿宋" w:eastAsia="仿宋" w:cs="Times New Roman"/>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eastAsia="zh-CN"/>
              </w:rPr>
              <w:t>）</w:t>
            </w:r>
            <w:r>
              <w:rPr>
                <w:rFonts w:hint="eastAsia" w:ascii="仿宋" w:hAnsi="仿宋" w:eastAsia="仿宋" w:cs="Times New Roman"/>
                <w:sz w:val="24"/>
                <w:szCs w:val="24"/>
              </w:rPr>
              <w:t>柜门及抽屉面板：采用≥1.0mm厚优质冷轧钢板，数控激光切割下料，折弯成型，一体成型拉手，边角缝采用满焊打磨光滑，表面经过防腐氧化处理和纯环氧树脂塑粉高温固化处理，附着力高，耐划、耐酸碱。</w:t>
            </w:r>
            <w:r>
              <w:rPr>
                <w:rFonts w:hint="eastAsia" w:ascii="仿宋" w:hAnsi="仿宋" w:eastAsia="仿宋" w:cs="Times New Roman"/>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lang w:eastAsia="zh-CN"/>
              </w:rPr>
              <w:t>）</w:t>
            </w:r>
            <w:r>
              <w:rPr>
                <w:rFonts w:hint="eastAsia" w:ascii="仿宋" w:hAnsi="仿宋" w:eastAsia="仿宋" w:cs="Times New Roman"/>
                <w:sz w:val="24"/>
                <w:szCs w:val="24"/>
              </w:rPr>
              <w:t>可拆检修板：采用≥1.0mm厚优质冷轧钢板，数控激光切割下料，折弯成型，冲6个沉头凹孔，用平头螺丝固定在讲台后侧下方，螺丝内沉于凹孔内，美观安全、拆卸方便；钢板表面经过防腐氧化处理和纯环氧树脂塑粉高温固化处理，附着力高，耐划、耐酸碱。</w:t>
            </w:r>
          </w:p>
        </w:tc>
      </w:tr>
      <w:tr w14:paraId="27629B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040AE59E">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2</w:t>
            </w:r>
          </w:p>
        </w:tc>
        <w:tc>
          <w:tcPr>
            <w:tcW w:w="1280" w:type="dxa"/>
            <w:shd w:val="clear" w:color="auto" w:fill="auto"/>
            <w:vAlign w:val="center"/>
          </w:tcPr>
          <w:p w14:paraId="34C8656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教师总电源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013" w:type="dxa"/>
            <w:vAlign w:val="center"/>
          </w:tcPr>
          <w:p w14:paraId="3C37ABA4">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7149" w:type="dxa"/>
            <w:shd w:val="clear" w:color="auto" w:fill="auto"/>
            <w:vAlign w:val="center"/>
          </w:tcPr>
          <w:p w14:paraId="61A38C36">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hint="eastAsia" w:ascii="仿宋" w:hAnsi="仿宋" w:eastAsia="仿宋" w:cs="宋体"/>
                <w:kern w:val="0"/>
                <w:sz w:val="24"/>
                <w:szCs w:val="24"/>
              </w:rPr>
              <w:t>尺寸：405*405*90mm，装置在主控台组合柜内，采用耐磨、耐腐蚀的PVC薄膜面板，优质元器件，微电脑控制，轻触按钮开关。</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hint="eastAsia" w:ascii="仿宋" w:hAnsi="仿宋" w:eastAsia="仿宋" w:cs="宋体"/>
                <w:kern w:val="0"/>
                <w:sz w:val="24"/>
                <w:szCs w:val="24"/>
              </w:rPr>
              <w:t>输入电压：220v±10%；</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eastAsia="zh-CN"/>
              </w:rPr>
              <w:t>）</w:t>
            </w:r>
            <w:r>
              <w:rPr>
                <w:rFonts w:hint="eastAsia" w:ascii="仿宋" w:hAnsi="仿宋" w:eastAsia="仿宋" w:cs="宋体"/>
                <w:kern w:val="0"/>
                <w:sz w:val="24"/>
                <w:szCs w:val="24"/>
              </w:rPr>
              <w:t>教师电源：交流输出2-24V,2V/档，额定电流6A，过载保护：超过105%额定电流自动保护。高精度数字电压电流表显示，显示误差：交流电压1%，交流电流1%。</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eastAsia="zh-CN"/>
              </w:rPr>
              <w:t>）</w:t>
            </w:r>
            <w:r>
              <w:rPr>
                <w:rFonts w:hint="eastAsia" w:ascii="仿宋" w:hAnsi="仿宋" w:eastAsia="仿宋" w:cs="宋体"/>
                <w:kern w:val="0"/>
                <w:sz w:val="24"/>
                <w:szCs w:val="24"/>
              </w:rPr>
              <w:t xml:space="preserve">直流输出1-24V（极限0-24V），精度0.1V，键盘直选电压控制方式，额定电流6A，过载保护：超过105%额定电流自动保护。高精度数字电压电流表显示，显示误差：直流电压0.5%，直流电流0.5%。 </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eastAsia="zh-CN"/>
              </w:rPr>
              <w:t>）</w:t>
            </w:r>
            <w:r>
              <w:rPr>
                <w:rFonts w:hint="eastAsia" w:ascii="仿宋" w:hAnsi="仿宋" w:eastAsia="仿宋" w:cs="宋体"/>
                <w:kern w:val="0"/>
                <w:sz w:val="24"/>
                <w:szCs w:val="24"/>
              </w:rPr>
              <w:t>2路5孔插座220V输出。额定输出电流10A，每路5A。</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eastAsia="zh-CN"/>
              </w:rPr>
              <w:t>）</w:t>
            </w:r>
            <w:r>
              <w:rPr>
                <w:rFonts w:hint="eastAsia" w:ascii="仿宋" w:hAnsi="仿宋" w:eastAsia="仿宋" w:cs="宋体"/>
                <w:kern w:val="0"/>
                <w:sz w:val="24"/>
                <w:szCs w:val="24"/>
              </w:rPr>
              <w:t>带老师、学生220V过载漏电保护。</w:t>
            </w:r>
            <w:r>
              <w:rPr>
                <w:rFonts w:hint="eastAsia" w:ascii="仿宋" w:hAnsi="仿宋" w:eastAsia="仿宋" w:cs="宋体"/>
                <w:kern w:val="0"/>
                <w:sz w:val="24"/>
                <w:szCs w:val="24"/>
              </w:rPr>
              <w:br w:type="textWrapping"/>
            </w:r>
            <w:r>
              <w:rPr>
                <w:rFonts w:hint="eastAsia" w:ascii="仿宋" w:hAnsi="仿宋" w:eastAsia="仿宋"/>
                <w:color w:val="000000" w:themeColor="text1"/>
                <w:sz w:val="24"/>
              </w:rPr>
              <w:t>■</w:t>
            </w:r>
            <w:r>
              <w:rPr>
                <w:rFonts w:hint="eastAsia" w:ascii="仿宋" w:hAnsi="仿宋" w:eastAsia="仿宋" w:cs="Times New Roman"/>
                <w:b/>
                <w:bCs/>
                <w:color w:val="auto"/>
                <w:sz w:val="24"/>
                <w:szCs w:val="24"/>
                <w:lang w:eastAsia="zh-CN"/>
              </w:rPr>
              <w:t>（</w:t>
            </w:r>
            <w:r>
              <w:rPr>
                <w:rFonts w:hint="eastAsia" w:ascii="仿宋" w:hAnsi="仿宋" w:eastAsia="仿宋" w:cs="Times New Roman"/>
                <w:b/>
                <w:bCs/>
                <w:color w:val="auto"/>
                <w:sz w:val="24"/>
                <w:szCs w:val="24"/>
                <w:lang w:val="en-US" w:eastAsia="zh-CN"/>
              </w:rPr>
              <w:t>7</w:t>
            </w:r>
            <w:r>
              <w:rPr>
                <w:rFonts w:hint="eastAsia" w:ascii="仿宋" w:hAnsi="仿宋" w:eastAsia="仿宋" w:cs="Times New Roman"/>
                <w:b/>
                <w:bCs/>
                <w:color w:val="auto"/>
                <w:sz w:val="24"/>
                <w:szCs w:val="24"/>
                <w:lang w:eastAsia="zh-CN"/>
              </w:rPr>
              <w:t>）</w:t>
            </w:r>
            <w:r>
              <w:rPr>
                <w:rFonts w:hint="eastAsia" w:ascii="仿宋" w:hAnsi="仿宋" w:eastAsia="仿宋" w:cs="宋体"/>
                <w:b/>
                <w:bCs/>
                <w:color w:val="auto"/>
                <w:kern w:val="0"/>
                <w:sz w:val="24"/>
                <w:szCs w:val="24"/>
              </w:rPr>
              <w:t>产品符合GB21748-2008、GB28481-2012、GB/T5226.1-2019、GB6675.4-2014、GB/T22048-2022条件下检测项目绝缘性能、抗电强度、保护接地电阻、控制和调节件、结构、直流输出电压、浪涌（冲击）抗扰度、重金属,mg/kg、邻苯二甲酸脂，%等）</w:t>
            </w:r>
            <w:r>
              <w:rPr>
                <w:rFonts w:hint="eastAsia" w:ascii="仿宋" w:hAnsi="仿宋" w:eastAsia="仿宋" w:cs="宋体"/>
                <w:kern w:val="0"/>
                <w:sz w:val="24"/>
                <w:szCs w:val="24"/>
              </w:rPr>
              <w:t>，</w:t>
            </w:r>
            <w:r>
              <w:rPr>
                <w:rFonts w:hint="eastAsia" w:ascii="仿宋" w:hAnsi="仿宋" w:eastAsia="仿宋" w:cs="宋体"/>
                <w:b/>
                <w:bCs/>
                <w:color w:val="auto"/>
                <w:kern w:val="0"/>
                <w:sz w:val="24"/>
                <w:szCs w:val="24"/>
              </w:rPr>
              <w:t>要求</w:t>
            </w:r>
            <w:r>
              <w:rPr>
                <w:rFonts w:hint="eastAsia" w:ascii="仿宋" w:hAnsi="仿宋" w:eastAsia="仿宋" w:cs="宋体"/>
                <w:b/>
                <w:bCs/>
                <w:color w:val="auto"/>
                <w:kern w:val="0"/>
                <w:sz w:val="24"/>
                <w:szCs w:val="24"/>
                <w:lang w:val="en-US" w:eastAsia="zh-CN"/>
              </w:rPr>
              <w:t>在投标文件中</w:t>
            </w:r>
            <w:r>
              <w:rPr>
                <w:rFonts w:hint="eastAsia" w:ascii="仿宋" w:hAnsi="仿宋" w:eastAsia="仿宋" w:cs="宋体"/>
                <w:b/>
                <w:bCs/>
                <w:color w:val="auto"/>
                <w:kern w:val="0"/>
                <w:sz w:val="24"/>
                <w:szCs w:val="24"/>
              </w:rPr>
              <w:t>提供</w:t>
            </w:r>
            <w:r>
              <w:rPr>
                <w:rFonts w:hint="eastAsia" w:ascii="仿宋" w:hAnsi="仿宋" w:eastAsia="仿宋" w:cs="宋体"/>
                <w:b/>
                <w:bCs/>
                <w:color w:val="auto"/>
                <w:kern w:val="0"/>
                <w:sz w:val="24"/>
                <w:szCs w:val="24"/>
                <w:lang w:val="en-US" w:eastAsia="zh-CN"/>
              </w:rPr>
              <w:t>产品</w:t>
            </w:r>
            <w:r>
              <w:rPr>
                <w:rFonts w:hint="eastAsia" w:ascii="仿宋" w:hAnsi="仿宋" w:eastAsia="仿宋" w:cs="宋体"/>
                <w:b/>
                <w:bCs/>
                <w:color w:val="auto"/>
                <w:kern w:val="0"/>
                <w:sz w:val="24"/>
                <w:szCs w:val="24"/>
              </w:rPr>
              <w:t>通过CMA或CNAS认证的第三方检测机构出具的体现上述内容的有效检测报告扫描件或复印件加盖</w:t>
            </w:r>
            <w:r>
              <w:rPr>
                <w:rFonts w:hint="eastAsia" w:ascii="仿宋" w:hAnsi="仿宋" w:eastAsia="仿宋" w:cs="宋体"/>
                <w:b/>
                <w:bCs/>
                <w:color w:val="auto"/>
                <w:kern w:val="0"/>
                <w:sz w:val="24"/>
                <w:szCs w:val="24"/>
                <w:lang w:val="en-US" w:eastAsia="zh-CN"/>
              </w:rPr>
              <w:t>投标人</w:t>
            </w:r>
            <w:r>
              <w:rPr>
                <w:rFonts w:hint="eastAsia" w:ascii="仿宋" w:hAnsi="仿宋" w:eastAsia="仿宋" w:cs="宋体"/>
                <w:b/>
                <w:bCs/>
                <w:color w:val="auto"/>
                <w:kern w:val="0"/>
                <w:sz w:val="24"/>
                <w:szCs w:val="24"/>
              </w:rPr>
              <w:t>公章</w:t>
            </w:r>
            <w:r>
              <w:rPr>
                <w:rFonts w:hint="eastAsia" w:ascii="仿宋" w:hAnsi="仿宋" w:eastAsia="仿宋" w:cs="宋体"/>
                <w:b/>
                <w:bCs/>
                <w:color w:val="auto"/>
                <w:kern w:val="0"/>
                <w:sz w:val="24"/>
                <w:szCs w:val="24"/>
                <w:lang w:val="en-US" w:eastAsia="zh-CN"/>
              </w:rPr>
              <w:t>以及</w:t>
            </w:r>
            <w:r>
              <w:rPr>
                <w:rFonts w:hint="eastAsia" w:ascii="仿宋" w:hAnsi="仿宋" w:eastAsia="仿宋" w:cs="宋体"/>
                <w:b/>
                <w:bCs/>
                <w:color w:val="auto"/>
                <w:kern w:val="0"/>
                <w:sz w:val="24"/>
                <w:szCs w:val="24"/>
              </w:rPr>
              <w:t>检测报告在全国认证认可信息公共服务平台http://cx.cnca.cn/CertECloud/qts/qts/qtsPage的查询截图。</w:t>
            </w:r>
          </w:p>
        </w:tc>
      </w:tr>
      <w:tr w14:paraId="74C14A8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6336F513">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3</w:t>
            </w:r>
          </w:p>
        </w:tc>
        <w:tc>
          <w:tcPr>
            <w:tcW w:w="1280" w:type="dxa"/>
            <w:shd w:val="clear" w:color="auto" w:fill="auto"/>
            <w:vAlign w:val="center"/>
          </w:tcPr>
          <w:p w14:paraId="0789FBF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b/>
                <w:sz w:val="28"/>
              </w:rPr>
              <w:t>★</w:t>
            </w:r>
            <w:r>
              <w:rPr>
                <w:rFonts w:hint="eastAsia" w:ascii="仿宋" w:hAnsi="仿宋" w:eastAsia="仿宋" w:cs="宋体"/>
                <w:kern w:val="0"/>
                <w:sz w:val="24"/>
                <w:szCs w:val="24"/>
              </w:rPr>
              <w:t>学生物理实验桌</w:t>
            </w:r>
          </w:p>
        </w:tc>
        <w:tc>
          <w:tcPr>
            <w:tcW w:w="1013" w:type="dxa"/>
            <w:vAlign w:val="center"/>
          </w:tcPr>
          <w:p w14:paraId="59C1C2E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4张</w:t>
            </w:r>
          </w:p>
        </w:tc>
        <w:tc>
          <w:tcPr>
            <w:tcW w:w="7149" w:type="dxa"/>
            <w:shd w:val="clear" w:color="auto" w:fill="auto"/>
            <w:vAlign w:val="center"/>
          </w:tcPr>
          <w:p w14:paraId="2EF0C9B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hint="eastAsia" w:ascii="仿宋" w:hAnsi="仿宋" w:eastAsia="仿宋" w:cs="宋体"/>
                <w:kern w:val="0"/>
                <w:sz w:val="24"/>
                <w:szCs w:val="24"/>
              </w:rPr>
              <w:t>规格尺寸：1200*600*780/855mm</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hint="eastAsia" w:ascii="仿宋" w:hAnsi="仿宋" w:eastAsia="仿宋" w:cs="宋体"/>
                <w:kern w:val="0"/>
                <w:sz w:val="24"/>
                <w:szCs w:val="24"/>
              </w:rPr>
              <w:t>台面：采用12.7mm双面膜实芯理化板，台面前端经机械打磨，圆角处理，后部根据桌架形状铣边镶入框架中，防止台面起翘、变形、脱落；</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lang w:eastAsia="zh-CN"/>
              </w:rPr>
              <w:t>）</w:t>
            </w:r>
            <w:r>
              <w:rPr>
                <w:rFonts w:hint="eastAsia" w:ascii="仿宋" w:hAnsi="仿宋" w:eastAsia="仿宋" w:cs="宋体"/>
                <w:kern w:val="0"/>
                <w:sz w:val="24"/>
                <w:szCs w:val="24"/>
              </w:rPr>
              <w:t>前横梁：采用60*38mm 铝型材拉伸成型，正前方下端口向上倾斜，预留与上支撑架锁紧螺丝口；</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lang w:eastAsia="zh-CN"/>
              </w:rPr>
              <w:t>）</w:t>
            </w:r>
            <w:r>
              <w:rPr>
                <w:rFonts w:hint="eastAsia" w:ascii="仿宋" w:hAnsi="仿宋" w:eastAsia="仿宋" w:cs="宋体"/>
                <w:kern w:val="0"/>
                <w:sz w:val="24"/>
                <w:szCs w:val="24"/>
              </w:rPr>
              <w:t>中横梁：采用20*20mm 钢质抗弯加固条；</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lang w:eastAsia="zh-CN"/>
              </w:rPr>
              <w:t>）</w:t>
            </w:r>
            <w:r>
              <w:rPr>
                <w:rFonts w:hint="eastAsia" w:ascii="仿宋" w:hAnsi="仿宋" w:eastAsia="仿宋" w:cs="宋体"/>
                <w:kern w:val="0"/>
                <w:sz w:val="24"/>
                <w:szCs w:val="24"/>
              </w:rPr>
              <w:t>后横梁：采用110*30mm铝型材拉伸成型，预留有与上支撑架锁紧螺丝口；</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eastAsia="zh-CN"/>
              </w:rPr>
              <w:t>）</w:t>
            </w:r>
            <w:r>
              <w:rPr>
                <w:rFonts w:hint="eastAsia" w:ascii="仿宋" w:hAnsi="仿宋" w:eastAsia="仿宋" w:cs="宋体"/>
                <w:kern w:val="0"/>
                <w:sz w:val="24"/>
                <w:szCs w:val="24"/>
              </w:rPr>
              <w:t>后挡板：采用86*12mm铝型材整体拉伸成型，与左右支撑架组成半包形围栏，预留与面板匹配的卡槽，顶端高出台面70mm，可有效防止台面仪器向后滚落。</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lang w:eastAsia="zh-CN"/>
              </w:rPr>
              <w:t>）</w:t>
            </w:r>
            <w:r>
              <w:rPr>
                <w:rFonts w:hint="eastAsia" w:ascii="仿宋" w:hAnsi="仿宋" w:eastAsia="仿宋" w:cs="宋体"/>
                <w:kern w:val="0"/>
                <w:sz w:val="24"/>
                <w:szCs w:val="24"/>
              </w:rPr>
              <w:t>桌腿由上支撑架、支撑立柱、下支撑脚和可调地脚组成C字形；</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1上支撑架：采用585*195*50mm铝压铸一次性成型，配有255*75mm倾斜式半包形围栏，与支撑架齐平，内侧镶嵌有工程塑料装饰盖，两侧弧形圆角，弧度和立柱的弧度吻合，左右两侧支撑架上端位置预留安装220V多功能插座位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2支撑立柱：采用150x50mm铝型材拉伸成型，内置加强筋，外侧带有弧形圆角</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3下支撑脚：采用570*130*50mm铝压铸一次性成型，外侧与前端弧形圆角，弧度和立柱的弧度吻合，前后带有与地面固定的螺丝孔，带塑料装饰盖。</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4多功能可调地脚：高度螺旋调节，采用高强度的尼龙材料，塑料注塑成型，内置脚轮固定孔。</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以上所有铝制材料表面均经防腐氧化处理和纯环氧树脂塑粉高温固化处理，具有较强的耐蚀性及承重性。</w:t>
            </w:r>
            <w:r>
              <w:rPr>
                <w:rFonts w:hint="eastAsia" w:ascii="仿宋" w:hAnsi="仿宋" w:eastAsia="仿宋" w:cs="宋体"/>
                <w:kern w:val="0"/>
                <w:sz w:val="24"/>
                <w:szCs w:val="24"/>
              </w:rPr>
              <w:br w:type="textWrapping"/>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8</w:t>
            </w:r>
            <w:r>
              <w:rPr>
                <w:rFonts w:hint="eastAsia" w:ascii="仿宋" w:hAnsi="仿宋" w:eastAsia="仿宋" w:cs="Times New Roman"/>
                <w:sz w:val="24"/>
                <w:szCs w:val="24"/>
                <w:lang w:eastAsia="zh-CN"/>
              </w:rPr>
              <w:t>）</w:t>
            </w:r>
            <w:r>
              <w:rPr>
                <w:rFonts w:hint="eastAsia" w:ascii="仿宋" w:hAnsi="仿宋" w:eastAsia="仿宋" w:cs="宋体"/>
                <w:kern w:val="0"/>
                <w:sz w:val="24"/>
                <w:szCs w:val="24"/>
              </w:rPr>
              <w:t>书包斗：规格470*300*150mm,采用ABS塑料一次性注塑成型，正面设有可悬挂凳子的圆形孔，周边加厚加强，斗内加强体块，两侧和后侧均设有固定耳。</w:t>
            </w:r>
            <w:r>
              <w:rPr>
                <w:rFonts w:hint="eastAsia" w:ascii="仿宋" w:hAnsi="仿宋" w:eastAsia="仿宋" w:cs="宋体"/>
                <w:kern w:val="0"/>
                <w:sz w:val="24"/>
                <w:szCs w:val="24"/>
              </w:rPr>
              <w:br w:type="textWrapping"/>
            </w:r>
            <w:r>
              <w:rPr>
                <w:rFonts w:hint="eastAsia" w:ascii="仿宋" w:hAnsi="仿宋" w:eastAsia="仿宋"/>
                <w:color w:val="000000" w:themeColor="text1"/>
                <w:sz w:val="24"/>
              </w:rPr>
              <w:t>■</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9</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在投标文件中</w:t>
            </w:r>
            <w:r>
              <w:rPr>
                <w:rFonts w:hint="eastAsia" w:ascii="仿宋" w:hAnsi="仿宋" w:eastAsia="仿宋" w:cs="宋体"/>
                <w:b/>
                <w:bCs/>
                <w:kern w:val="0"/>
                <w:sz w:val="24"/>
                <w:szCs w:val="24"/>
              </w:rPr>
              <w:t>提供实验桌具有CMA或CNAS资质的检测机构出具的检测报告复印件，产品符合GB/T3325-2017检测标准下，检测内容包含外观要求，并提供支撑立柱、上支撑架、下支撑脚、围栏高度等实际用材尺寸，三边围栏、左右两侧预留220V多功能插座、可调地脚的功能性佐证证明。</w:t>
            </w:r>
            <w:r>
              <w:rPr>
                <w:rFonts w:hint="eastAsia" w:ascii="仿宋" w:hAnsi="仿宋" w:eastAsia="仿宋" w:cs="宋体"/>
                <w:kern w:val="0"/>
                <w:sz w:val="24"/>
                <w:szCs w:val="24"/>
              </w:rPr>
              <w:br w:type="textWrapping"/>
            </w:r>
            <w:r>
              <w:rPr>
                <w:rFonts w:hint="eastAsia" w:ascii="仿宋" w:hAnsi="仿宋" w:eastAsia="仿宋"/>
                <w:color w:val="000000" w:themeColor="text1"/>
                <w:sz w:val="24"/>
              </w:rPr>
              <w:t>■</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10</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在投标文件中</w:t>
            </w:r>
            <w:r>
              <w:rPr>
                <w:rFonts w:hint="eastAsia" w:ascii="仿宋" w:hAnsi="仿宋" w:eastAsia="仿宋" w:cs="宋体"/>
                <w:b/>
                <w:bCs/>
                <w:kern w:val="0"/>
                <w:sz w:val="24"/>
                <w:szCs w:val="24"/>
              </w:rPr>
              <w:t>提供实验桌具有CMA或CNAS资质的检测机构出具的检测报告复印件，产品符合GB/T10125-2021检测标准下，检测内容包含不少于10级的中性盐雾试验(2h)。</w:t>
            </w:r>
            <w:r>
              <w:rPr>
                <w:rFonts w:hint="eastAsia" w:ascii="仿宋" w:hAnsi="仿宋" w:eastAsia="仿宋" w:cs="宋体"/>
                <w:kern w:val="0"/>
                <w:sz w:val="24"/>
                <w:szCs w:val="24"/>
              </w:rPr>
              <w:br w:type="textWrapping"/>
            </w:r>
            <w:r>
              <w:rPr>
                <w:rFonts w:hint="eastAsia" w:ascii="仿宋" w:hAnsi="仿宋" w:eastAsia="仿宋"/>
                <w:color w:val="000000" w:themeColor="text1"/>
                <w:sz w:val="24"/>
              </w:rPr>
              <w:t>■</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11</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在投标文件中</w:t>
            </w:r>
            <w:r>
              <w:rPr>
                <w:rFonts w:hint="eastAsia" w:ascii="仿宋" w:hAnsi="仿宋" w:eastAsia="仿宋" w:cs="宋体"/>
                <w:b/>
                <w:bCs/>
                <w:kern w:val="0"/>
                <w:sz w:val="24"/>
                <w:szCs w:val="24"/>
              </w:rPr>
              <w:t>提供书包斗具有CMA或CNAS资质的检测机构出具的检测报告复印件，产品符合GB/T 32487-2016检测标准下，检测内容包含有害物质限量。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上述内容的有效检测报告扫描件及检测报告在全国认证认可信息公共服务平台http://cx.cnca.cn/CertECloud/qts/qts/qtsPage的查询截图作为依据。</w:t>
            </w:r>
          </w:p>
        </w:tc>
      </w:tr>
      <w:tr w14:paraId="464ADF5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67E162C9">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4</w:t>
            </w:r>
          </w:p>
        </w:tc>
        <w:tc>
          <w:tcPr>
            <w:tcW w:w="1280" w:type="dxa"/>
            <w:shd w:val="clear" w:color="auto" w:fill="auto"/>
            <w:vAlign w:val="center"/>
          </w:tcPr>
          <w:p w14:paraId="025F9AA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多功能柱</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013" w:type="dxa"/>
            <w:vAlign w:val="center"/>
          </w:tcPr>
          <w:p w14:paraId="40E87F7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4套</w:t>
            </w:r>
          </w:p>
        </w:tc>
        <w:tc>
          <w:tcPr>
            <w:tcW w:w="7149" w:type="dxa"/>
            <w:shd w:val="clear" w:color="auto" w:fill="auto"/>
            <w:vAlign w:val="center"/>
          </w:tcPr>
          <w:p w14:paraId="14058677">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规格400*240*723mm，采用ABS注塑成型，分为桶体和底座两部份，采用ABS材料，表面沙面和光面相结合处理，以齿合槽配以螺丝连接，拆分组合方便，方便检修桶体内的风管或电线。</w:t>
            </w:r>
            <w:r>
              <w:rPr>
                <w:rFonts w:hint="eastAsia" w:ascii="仿宋" w:hAnsi="仿宋" w:eastAsia="仿宋" w:cs="宋体"/>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2</w:t>
            </w:r>
            <w:r>
              <w:rPr>
                <w:rFonts w:hint="eastAsia" w:ascii="仿宋" w:hAnsi="仿宋" w:eastAsia="仿宋" w:cs="宋体"/>
                <w:b/>
                <w:bCs/>
                <w:kern w:val="0"/>
                <w:sz w:val="24"/>
                <w:szCs w:val="24"/>
                <w:lang w:eastAsia="zh-CN"/>
              </w:rPr>
              <w:t>）</w:t>
            </w:r>
            <w:r>
              <w:rPr>
                <w:rFonts w:hint="eastAsia" w:ascii="仿宋" w:hAnsi="仿宋" w:eastAsia="仿宋" w:cs="Times New Roman"/>
                <w:b/>
                <w:bCs/>
                <w:sz w:val="24"/>
                <w:szCs w:val="24"/>
                <w:lang w:val="en-US" w:eastAsia="zh-CN"/>
              </w:rPr>
              <w:t>在投标文件中提供</w:t>
            </w:r>
            <w:r>
              <w:rPr>
                <w:rFonts w:hint="eastAsia" w:ascii="仿宋" w:hAnsi="仿宋" w:eastAsia="仿宋" w:cs="宋体"/>
                <w:b/>
                <w:bCs/>
                <w:kern w:val="0"/>
                <w:sz w:val="24"/>
                <w:szCs w:val="24"/>
              </w:rPr>
              <w:t>多功能柱具有CMA或CNAS资质的检测机构出具的检测报告复印件，产品符合GB/T 32487-2016检测标准下，检测内容包含有害物质限量。</w:t>
            </w:r>
          </w:p>
        </w:tc>
      </w:tr>
      <w:tr w14:paraId="439DD2B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678EE49D">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5</w:t>
            </w:r>
          </w:p>
        </w:tc>
        <w:tc>
          <w:tcPr>
            <w:tcW w:w="1280" w:type="dxa"/>
            <w:shd w:val="clear" w:color="auto" w:fill="auto"/>
            <w:vAlign w:val="center"/>
          </w:tcPr>
          <w:p w14:paraId="3F31829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实验椅</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013" w:type="dxa"/>
            <w:vAlign w:val="center"/>
          </w:tcPr>
          <w:p w14:paraId="463551A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rPr>
              <w:t>4</w:t>
            </w:r>
            <w:r>
              <w:rPr>
                <w:rFonts w:hint="eastAsia" w:ascii="仿宋" w:hAnsi="仿宋" w:eastAsia="仿宋"/>
                <w:sz w:val="24"/>
                <w:szCs w:val="24"/>
                <w:lang w:val="en-US" w:eastAsia="zh-CN"/>
              </w:rPr>
              <w:t>8张</w:t>
            </w:r>
          </w:p>
        </w:tc>
        <w:tc>
          <w:tcPr>
            <w:tcW w:w="7149" w:type="dxa"/>
            <w:shd w:val="clear" w:color="auto" w:fill="auto"/>
            <w:vAlign w:val="center"/>
          </w:tcPr>
          <w:p w14:paraId="2FFAD8C2">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规格：315*335*440mm</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凳面成型尺寸315*335*135mm，凳面采用5mm厚PP工程塑料注塑成型，整体造型符合人体工程学，中心内凹且两侧圆弧上抬，与臀部无缝贴合，后端拥有腰部贴合小靠背，坐感舒适，呵护腰椎，提高整体使用体验，四周圆弧翻边处理，增加整体手感与舒适性，后侧带有镂空把手设计，方便整体使用与移动；</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撑柱采用直径50mm圆钢管，承托底盘为直径160*2mm圆弧内凹成型钣金，加强整体受力强度，钣金与钢管接合位置采用四周圆弧满焊处理，增加整体牢固度，安装使用四颗直径8mm的内六角螺丝连接凳面，结构牢固，长期使用也不会出现摇晃松散现象；以上所有金属材料表面经过防腐氧化处理和纯环氧树脂塑粉高温固化处理，具有较强的耐蚀性及承重性。</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下端五星脚采用pp改性料一次性注塑加工成型，支撑柱周边加厚立体感处理，底部带有多道菱形加强筋，无臭无毒，有较高的弯曲疲劳寿命，而且整体轻便，承重且耐腐蚀性。</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五星脚搭配橡胶脚垫使用，静音，防滑，不易摔倒。</w:t>
            </w:r>
          </w:p>
        </w:tc>
      </w:tr>
      <w:tr w14:paraId="533E285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1DD606B0">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6</w:t>
            </w:r>
          </w:p>
        </w:tc>
        <w:tc>
          <w:tcPr>
            <w:tcW w:w="1280" w:type="dxa"/>
            <w:shd w:val="clear" w:color="auto" w:fill="auto"/>
            <w:vAlign w:val="center"/>
          </w:tcPr>
          <w:p w14:paraId="777EB3E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桌面低压电源</w:t>
            </w:r>
          </w:p>
        </w:tc>
        <w:tc>
          <w:tcPr>
            <w:tcW w:w="1013" w:type="dxa"/>
            <w:vAlign w:val="center"/>
          </w:tcPr>
          <w:p w14:paraId="5285BE81">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4套</w:t>
            </w:r>
          </w:p>
        </w:tc>
        <w:tc>
          <w:tcPr>
            <w:tcW w:w="7149" w:type="dxa"/>
            <w:shd w:val="clear" w:color="auto" w:fill="auto"/>
            <w:vAlign w:val="center"/>
          </w:tcPr>
          <w:p w14:paraId="75EB015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尺寸：200*58*100mm</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主体由ABS框架与电源面板组成。</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2.1主体框架：产品主体框架由ABS配件组合而成，整体造型圆弧处理，操作面进行55度倾斜，方便操作使用，产品表面亮光处理。</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电源操作界面：电源操作界面分别配备：USB接口一个，网络接口一个，低压学生电源一组等。</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1面板采用亚克力面板，电容感应按钮开关，微电脑控制；</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2输入电压：220v±10%；</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3低压学生电源：接收教师总控电源采用2.4G遥控技术设定交直流电压，限定交直流输出时，学生端交直流不可互换，教师限定电压值时，学生仅能在范围内调节，解除限定后可由学生端自由设定；</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4交流输出：0-24V，0.1V一档连续可调，额定电流0-24V，2A，最大可输出3A,可设置0-3A恒流输出，数字电压电流表实时显示，精度正负0.1V，具有智能过载保护功能。</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5直流输出：0-24V，0.1V一档连续可调，额定电流0-24V，2A，最大可输出3A,可设置0-3A恒流输出，数字电压电流表实时显示，精度正负0.1V，具有智能过载保护功能。</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USB接口：额定输出5V,2A，最大可输出3A。</w:t>
            </w:r>
          </w:p>
        </w:tc>
      </w:tr>
      <w:tr w14:paraId="7D1F75D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0811E7DA">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7</w:t>
            </w:r>
          </w:p>
        </w:tc>
        <w:tc>
          <w:tcPr>
            <w:tcW w:w="1280" w:type="dxa"/>
            <w:shd w:val="clear" w:color="auto" w:fill="auto"/>
            <w:vAlign w:val="center"/>
          </w:tcPr>
          <w:p w14:paraId="599FE9E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220V侧边电源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013" w:type="dxa"/>
            <w:vAlign w:val="center"/>
          </w:tcPr>
          <w:p w14:paraId="44852428">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24只</w:t>
            </w:r>
          </w:p>
        </w:tc>
        <w:tc>
          <w:tcPr>
            <w:tcW w:w="7149" w:type="dxa"/>
            <w:shd w:val="clear" w:color="auto" w:fill="auto"/>
            <w:vAlign w:val="center"/>
          </w:tcPr>
          <w:p w14:paraId="754F02A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单独安装在学生桌侧边，内置防触电防尘罩，不影响实验操作；</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设置1路多功能220V五孔交流插座，一路usb插口。</w:t>
            </w:r>
          </w:p>
        </w:tc>
      </w:tr>
      <w:tr w14:paraId="56CBFE8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53A48E86">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8</w:t>
            </w:r>
          </w:p>
        </w:tc>
        <w:tc>
          <w:tcPr>
            <w:tcW w:w="1280" w:type="dxa"/>
            <w:shd w:val="clear" w:color="auto" w:fill="auto"/>
            <w:vAlign w:val="center"/>
          </w:tcPr>
          <w:p w14:paraId="23E4161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钢制柜1</w:t>
            </w:r>
          </w:p>
        </w:tc>
        <w:tc>
          <w:tcPr>
            <w:tcW w:w="1013" w:type="dxa"/>
            <w:vAlign w:val="center"/>
          </w:tcPr>
          <w:p w14:paraId="6107A086">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3个</w:t>
            </w:r>
          </w:p>
        </w:tc>
        <w:tc>
          <w:tcPr>
            <w:tcW w:w="7149" w:type="dxa"/>
            <w:shd w:val="clear" w:color="000000" w:fill="FFFFFF"/>
            <w:vAlign w:val="top"/>
          </w:tcPr>
          <w:p w14:paraId="120C6F0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1200*400*1850mm，铁皮厚度1mm，上柜对开门角度180度，下柜900mm高移门。1把钥匙开所有门。</w:t>
            </w:r>
          </w:p>
        </w:tc>
      </w:tr>
      <w:tr w14:paraId="4FEDC4A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7324D50C">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9</w:t>
            </w:r>
          </w:p>
        </w:tc>
        <w:tc>
          <w:tcPr>
            <w:tcW w:w="1280" w:type="dxa"/>
            <w:shd w:val="clear" w:color="auto" w:fill="auto"/>
            <w:vAlign w:val="center"/>
          </w:tcPr>
          <w:p w14:paraId="52D5E47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钢制柜2</w:t>
            </w:r>
          </w:p>
        </w:tc>
        <w:tc>
          <w:tcPr>
            <w:tcW w:w="1013" w:type="dxa"/>
            <w:vAlign w:val="center"/>
          </w:tcPr>
          <w:p w14:paraId="698F4485">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rPr>
              <w:t>4</w:t>
            </w:r>
            <w:r>
              <w:rPr>
                <w:rFonts w:hint="eastAsia" w:ascii="仿宋" w:hAnsi="仿宋" w:eastAsia="仿宋"/>
                <w:sz w:val="24"/>
                <w:szCs w:val="24"/>
                <w:lang w:val="en-US" w:eastAsia="zh-CN"/>
              </w:rPr>
              <w:t>个</w:t>
            </w:r>
          </w:p>
        </w:tc>
        <w:tc>
          <w:tcPr>
            <w:tcW w:w="7149" w:type="dxa"/>
            <w:shd w:val="clear" w:color="000000" w:fill="FFFFFF"/>
            <w:vAlign w:val="top"/>
          </w:tcPr>
          <w:p w14:paraId="59BC0B1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900*400*1850mm，铁皮厚度1mm，上柜对开门角度180度，下柜900mm高移门。1把钥匙开所有门。</w:t>
            </w:r>
          </w:p>
        </w:tc>
      </w:tr>
      <w:tr w14:paraId="2C4A3B9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3E073CBB">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10</w:t>
            </w:r>
          </w:p>
        </w:tc>
        <w:tc>
          <w:tcPr>
            <w:tcW w:w="1280" w:type="dxa"/>
            <w:shd w:val="clear" w:color="000000" w:fill="FFFFFF"/>
            <w:vAlign w:val="center"/>
          </w:tcPr>
          <w:p w14:paraId="3976918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32寸展示屏</w:t>
            </w:r>
          </w:p>
        </w:tc>
        <w:tc>
          <w:tcPr>
            <w:tcW w:w="1013" w:type="dxa"/>
            <w:vAlign w:val="center"/>
          </w:tcPr>
          <w:p w14:paraId="056CDACF">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7149" w:type="dxa"/>
            <w:shd w:val="clear" w:color="000000" w:fill="FFFFFF"/>
            <w:vAlign w:val="top"/>
          </w:tcPr>
          <w:p w14:paraId="6A0FF83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kern w:val="0"/>
                <w:sz w:val="24"/>
                <w:szCs w:val="24"/>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32吋2K分辨率，画质表现更细腻；178°可视角度；</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色彩一致性：Δx≤0.03，Δy≤0.03；</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主机参数：CPU主频800MHz，内存1G，存储8G，安卓7.0；</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接口：HDMI2.0*1、USB3.0*1、microUSB*1、TF卡槽*1、RJ45*1、3.5mm插孔*1。</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无损灰阶技术：无损显示256个灰阶，画面对比度和色彩还原更真实，高度还原艺术作品图像，不丢失画面笔墨质感，画作真迹般呈现。</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智能匹配显示技术：屏随画变，显示效果智能匹配画作风格（油画、国画、素描、摄影、电视播放）。</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低蓝光：有效减少有害蓝光强度，有害蓝光比例＜40%。</w:t>
            </w:r>
          </w:p>
          <w:p w14:paraId="2419C98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8</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防眩光护眼显示：通过优化HAZE参数，镜面反射转化成类纸面漫反射减少对使用者眼睛的损害。</w:t>
            </w:r>
            <w:r>
              <w:rPr>
                <w:rFonts w:hint="eastAsia" w:ascii="仿宋" w:hAnsi="仿宋" w:eastAsia="仿宋" w:cs="宋体"/>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lang w:val="en-US" w:eastAsia="zh-CN"/>
              </w:rPr>
              <w:t>9</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rPr>
              <w:t>无频闪显示技术：画面稳定无频闪缓解用眼疲劳。</w:t>
            </w:r>
            <w:r>
              <w:rPr>
                <w:rFonts w:hint="eastAsia" w:ascii="仿宋" w:hAnsi="仿宋" w:eastAsia="仿宋" w:cs="宋体"/>
                <w:b/>
                <w:bCs/>
                <w:kern w:val="0"/>
                <w:sz w:val="24"/>
                <w:szCs w:val="24"/>
                <w:lang w:val="en-US" w:eastAsia="zh-CN"/>
              </w:rPr>
              <w:t>在投标文件中</w:t>
            </w:r>
            <w:r>
              <w:rPr>
                <w:rFonts w:hint="eastAsia" w:ascii="仿宋" w:hAnsi="仿宋" w:eastAsia="仿宋" w:cs="宋体"/>
                <w:b/>
                <w:bCs/>
                <w:kern w:val="0"/>
                <w:sz w:val="24"/>
                <w:szCs w:val="24"/>
              </w:rPr>
              <w:t>提供符合无频闪要求的第三方CNAS检测报告证明。</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10</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智能感光技术：依据智能算法，可根据环境自动调节屏幕亮度，弥补光线不足带来的视觉疲劳。</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后台管理系统采用“B/S”架构。后台管理系统采用SaaS服务方式，可实现对设备的远程控制与管理；</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信发系统功能特点：定时开关机、远程发布、监控管理、自动循环播放、分组式管理；</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信发系统支持公有云（公网）和私有云（私网）部署方式，支持分时段节目计划发布、支持按机构分组式设备集中管理；</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支持素材管理，支持手动上传素材，可支持图片、视频、音频格式，系统自带具有数字艺术版权的海量艺术作品；</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支持节目管理，支持手动添加节目，可选择分辨率，可选择素材类型（图片/视频/音频），可选择轮播时间，可设置画布数量和播放顺序；</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16</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支持计划管理，支持手动添加计划，可选择播放模式（A按时段播放：计划日期和时间段内播放，B持续播放）；可选择发布方式（A实时发布、B定时发布）；</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17</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支持设备管理，支持单体多终端和分组终端，可单设备推送或者分组多设备推送；</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18</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支持计划审核，新建计划发布之后可在计划审核中预览并审核，提供审核员角色，节目内容必须经过审核，确保播出安全性；</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19</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支持远程管理，可远程发布节目，也可远程控制设备音量、亮度，可远程控制系统重启和升级，可远程屏幕截图，实时监控终端播放画面，定时开关机，清除缓存；</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20</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支持播控管理，可实时监控各终端的播放状态、离线状态、空闲状态；可实时查看任务发布状态；</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支持分屏展示，支持单一区域独立控制，也可分为2分屏、3分屏、4分屏；</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支持分组式管理，可以根据不同的维度进行分组，按组发布节目；可按组进行统一设置定时开关机、音量和亮度等；</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支持三种播放计划管理模式：可持续播放模式（无需设置时间，永久播放）；可时段播放模式（可以远程制定任一时刻循环播放设定好的播放列表）；可紧急插播模式（紧急插播通知及相关节目）；</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支持权限管理，更细致的分配权限，让屏幕管理权责更分明，可以设置素材管理权限、节目管理权限、计划管理权限、设备管理权限、账户管理权限、角色管理权限、机构管理权限、标签管理权限。</w:t>
            </w:r>
          </w:p>
        </w:tc>
      </w:tr>
      <w:tr w14:paraId="1AC1D11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44D817FB">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11</w:t>
            </w:r>
          </w:p>
        </w:tc>
        <w:tc>
          <w:tcPr>
            <w:tcW w:w="1280" w:type="dxa"/>
            <w:shd w:val="clear" w:color="000000" w:fill="FFFFFF"/>
            <w:vAlign w:val="center"/>
          </w:tcPr>
          <w:p w14:paraId="6ADFFCD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65寸展示屏</w:t>
            </w:r>
          </w:p>
        </w:tc>
        <w:tc>
          <w:tcPr>
            <w:tcW w:w="1013" w:type="dxa"/>
            <w:vAlign w:val="center"/>
          </w:tcPr>
          <w:p w14:paraId="1C0308F3">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7149" w:type="dxa"/>
            <w:shd w:val="clear" w:color="000000" w:fill="FFFFFF"/>
            <w:vAlign w:val="top"/>
          </w:tcPr>
          <w:p w14:paraId="311D1A5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65寸壁挂红外触摸展示屏，处理器不低于i5，内存不小于8GB，硬盘不小于250GB。含配套壁挂支架。</w:t>
            </w:r>
          </w:p>
        </w:tc>
      </w:tr>
      <w:tr w14:paraId="78B7DAA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189" w:type="dxa"/>
            <w:gridSpan w:val="4"/>
            <w:vAlign w:val="center"/>
          </w:tcPr>
          <w:p w14:paraId="284C4379">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kern w:val="0"/>
                <w:sz w:val="24"/>
                <w:szCs w:val="24"/>
                <w:lang w:eastAsia="zh-CN"/>
              </w:rPr>
            </w:pPr>
            <w:r>
              <w:rPr>
                <w:rFonts w:hint="eastAsia" w:ascii="仿宋" w:hAnsi="仿宋" w:eastAsia="仿宋" w:cs="宋体"/>
                <w:b/>
                <w:bCs/>
                <w:color w:val="000000"/>
                <w:kern w:val="0"/>
                <w:sz w:val="24"/>
                <w:szCs w:val="24"/>
                <w:lang w:val="en-US" w:eastAsia="zh-CN"/>
              </w:rPr>
              <w:t>以下为</w:t>
            </w:r>
            <w:r>
              <w:rPr>
                <w:rFonts w:hint="eastAsia" w:ascii="仿宋" w:hAnsi="仿宋" w:eastAsia="仿宋" w:cs="宋体"/>
                <w:b/>
                <w:bCs/>
                <w:color w:val="000000"/>
                <w:kern w:val="0"/>
                <w:sz w:val="24"/>
                <w:szCs w:val="24"/>
              </w:rPr>
              <w:t>技术赋能教育产品</w:t>
            </w:r>
            <w:r>
              <w:rPr>
                <w:rFonts w:hint="eastAsia" w:ascii="仿宋" w:hAnsi="仿宋" w:eastAsia="仿宋" w:cs="宋体"/>
                <w:b/>
                <w:bCs/>
                <w:color w:val="000000"/>
                <w:kern w:val="0"/>
                <w:sz w:val="24"/>
                <w:szCs w:val="24"/>
                <w:lang w:eastAsia="zh-CN"/>
              </w:rPr>
              <w:t>：</w:t>
            </w:r>
          </w:p>
        </w:tc>
      </w:tr>
      <w:tr w14:paraId="2A82414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5BF69E7F">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12</w:t>
            </w:r>
          </w:p>
        </w:tc>
        <w:tc>
          <w:tcPr>
            <w:tcW w:w="1280" w:type="dxa"/>
            <w:shd w:val="clear" w:color="auto" w:fill="auto"/>
            <w:vAlign w:val="center"/>
          </w:tcPr>
          <w:p w14:paraId="287C7E8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扩声系统（1）</w:t>
            </w:r>
          </w:p>
        </w:tc>
        <w:tc>
          <w:tcPr>
            <w:tcW w:w="1013" w:type="dxa"/>
            <w:vAlign w:val="center"/>
          </w:tcPr>
          <w:p w14:paraId="2DFD6C2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1套</w:t>
            </w:r>
          </w:p>
        </w:tc>
        <w:tc>
          <w:tcPr>
            <w:tcW w:w="7149" w:type="dxa"/>
            <w:shd w:val="clear" w:color="auto" w:fill="auto"/>
            <w:vAlign w:val="center"/>
          </w:tcPr>
          <w:p w14:paraId="7EE2392A">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频率≥75HZ-8kHZ</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含3只麦克风。</w:t>
            </w:r>
          </w:p>
        </w:tc>
      </w:tr>
      <w:tr w14:paraId="1AAF04C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6BD96ED8">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13</w:t>
            </w:r>
          </w:p>
        </w:tc>
        <w:tc>
          <w:tcPr>
            <w:tcW w:w="1280" w:type="dxa"/>
            <w:shd w:val="clear" w:color="auto" w:fill="auto"/>
            <w:vAlign w:val="center"/>
          </w:tcPr>
          <w:p w14:paraId="5503821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学科数字人软件（1）</w:t>
            </w:r>
          </w:p>
        </w:tc>
        <w:tc>
          <w:tcPr>
            <w:tcW w:w="1013" w:type="dxa"/>
            <w:vAlign w:val="center"/>
          </w:tcPr>
          <w:p w14:paraId="58134BA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1套</w:t>
            </w:r>
          </w:p>
        </w:tc>
        <w:tc>
          <w:tcPr>
            <w:tcW w:w="7149" w:type="dxa"/>
            <w:shd w:val="clear" w:color="auto" w:fill="auto"/>
            <w:vAlign w:val="center"/>
          </w:tcPr>
          <w:p w14:paraId="63C2460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1）</w:t>
            </w:r>
            <w:r>
              <w:rPr>
                <w:rFonts w:hint="eastAsia" w:ascii="仿宋" w:hAnsi="仿宋" w:eastAsia="仿宋" w:cs="宋体"/>
                <w:b/>
                <w:bCs/>
                <w:color w:val="000000"/>
                <w:kern w:val="0"/>
                <w:sz w:val="24"/>
                <w:szCs w:val="24"/>
              </w:rPr>
              <w:t>数字人软件参数要求：</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唤醒功能：提供多模态开放式对话数字人，软件支持语音唤醒功能，也支持红外感应唤醒；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AI智能问答功能：接入大模型，以及支持接入特定行业垂直领域知识库，支持用户自己训练智能体；</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3语音识别功能：提供自然语言对话,接入语音大模型，支持用户行为采集，人来介绍人走结束；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4文字转语音功能：数字人支持将回复文字实时转换语音功能，音色更自然拟人；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5数字人动作：数字人形象至少包含3组动作（唤醒时数字人会有打招呼动作，增加体验感，讲解时会有介绍手势等动作）；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6打断回复功能：软件支持语音打断数字人回复功能，支持随时打断，可连续问答，增加软件整体互动性。支持硬件载体打断回复按钮，可点击回到待机状态；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7提示词功能：软件支持动态更新问答提示词，交互逻辑更友好；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8数字人支持天气查询、时间查询等常规指向性问题查询；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9用户可在待机页面自定义添加播报视频；</w:t>
            </w:r>
            <w:r>
              <w:rPr>
                <w:rFonts w:hint="eastAsia" w:ascii="仿宋" w:hAnsi="仿宋" w:eastAsia="仿宋" w:cs="宋体"/>
                <w:color w:val="000000"/>
                <w:kern w:val="0"/>
                <w:sz w:val="24"/>
                <w:szCs w:val="24"/>
              </w:rPr>
              <w:br w:type="textWrapping"/>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2）</w:t>
            </w:r>
            <w:r>
              <w:rPr>
                <w:rFonts w:hint="eastAsia" w:ascii="仿宋" w:hAnsi="仿宋" w:eastAsia="仿宋" w:cs="宋体"/>
                <w:b/>
                <w:bCs/>
                <w:color w:val="000000"/>
                <w:kern w:val="0"/>
                <w:sz w:val="24"/>
                <w:szCs w:val="24"/>
              </w:rPr>
              <w:t>数字人展示终端参数要求：</w:t>
            </w:r>
            <w:r>
              <w:rPr>
                <w:rFonts w:hint="eastAsia" w:ascii="仿宋" w:hAnsi="仿宋" w:eastAsia="仿宋" w:cs="宋体"/>
                <w:b/>
                <w:bCs/>
                <w:color w:val="000000"/>
                <w:kern w:val="0"/>
                <w:sz w:val="24"/>
                <w:szCs w:val="24"/>
              </w:rPr>
              <w:br w:type="textWrapping"/>
            </w:r>
            <w:r>
              <w:rPr>
                <w:rFonts w:hint="eastAsia" w:ascii="仿宋" w:hAnsi="仿宋" w:eastAsia="仿宋" w:cs="宋体"/>
                <w:color w:val="000000"/>
                <w:kern w:val="0"/>
                <w:sz w:val="24"/>
                <w:szCs w:val="24"/>
                <w:lang w:val="en-US" w:eastAsia="zh-CN"/>
              </w:rPr>
              <w:t>2-1</w:t>
            </w:r>
            <w:r>
              <w:rPr>
                <w:rFonts w:hint="eastAsia" w:ascii="仿宋" w:hAnsi="仿宋" w:eastAsia="仿宋" w:cs="宋体"/>
                <w:color w:val="000000"/>
                <w:kern w:val="0"/>
                <w:sz w:val="24"/>
                <w:szCs w:val="24"/>
              </w:rPr>
              <w:t>屏幕尺寸：不小于32寸；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2-2</w:t>
            </w:r>
            <w:r>
              <w:rPr>
                <w:rFonts w:hint="eastAsia" w:ascii="仿宋" w:hAnsi="仿宋" w:eastAsia="仿宋" w:cs="宋体"/>
                <w:color w:val="000000"/>
                <w:kern w:val="0"/>
                <w:sz w:val="24"/>
                <w:szCs w:val="24"/>
              </w:rPr>
              <w:t>处理器：主频不低于2.5G Hz</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2-3</w:t>
            </w:r>
            <w:r>
              <w:rPr>
                <w:rFonts w:hint="eastAsia" w:ascii="仿宋" w:hAnsi="仿宋" w:eastAsia="仿宋" w:cs="宋体"/>
                <w:color w:val="000000"/>
                <w:kern w:val="0"/>
                <w:sz w:val="24"/>
                <w:szCs w:val="24"/>
              </w:rPr>
              <w:t>内存：不低于8G</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2-4</w:t>
            </w:r>
            <w:r>
              <w:rPr>
                <w:rFonts w:hint="eastAsia" w:ascii="仿宋" w:hAnsi="仿宋" w:eastAsia="仿宋" w:cs="宋体"/>
                <w:color w:val="000000"/>
                <w:kern w:val="0"/>
                <w:sz w:val="24"/>
                <w:szCs w:val="24"/>
              </w:rPr>
              <w:t>硬盘：固态硬盘不低于256G</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2-5</w:t>
            </w:r>
            <w:r>
              <w:rPr>
                <w:rFonts w:hint="eastAsia" w:ascii="仿宋" w:hAnsi="仿宋" w:eastAsia="仿宋" w:cs="宋体"/>
                <w:color w:val="000000"/>
                <w:kern w:val="0"/>
                <w:sz w:val="24"/>
                <w:szCs w:val="24"/>
              </w:rPr>
              <w:t>显卡：独立显卡</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2-6</w:t>
            </w:r>
            <w:r>
              <w:rPr>
                <w:rFonts w:hint="eastAsia" w:ascii="仿宋" w:hAnsi="仿宋" w:eastAsia="仿宋" w:cs="宋体"/>
                <w:color w:val="000000"/>
                <w:kern w:val="0"/>
                <w:sz w:val="24"/>
                <w:szCs w:val="24"/>
              </w:rPr>
              <w:t>交互硬件：含摄像头、定向麦克风、红外感应装置。</w:t>
            </w:r>
          </w:p>
        </w:tc>
      </w:tr>
      <w:tr w14:paraId="3BFA31B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7F32EF19">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1280" w:type="dxa"/>
            <w:shd w:val="clear" w:color="auto" w:fill="auto"/>
            <w:vAlign w:val="center"/>
          </w:tcPr>
          <w:p w14:paraId="179AF94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数字人及互动场景管理后台</w:t>
            </w:r>
          </w:p>
        </w:tc>
        <w:tc>
          <w:tcPr>
            <w:tcW w:w="1013" w:type="dxa"/>
            <w:vAlign w:val="center"/>
          </w:tcPr>
          <w:p w14:paraId="4E8A444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1套</w:t>
            </w:r>
          </w:p>
        </w:tc>
        <w:tc>
          <w:tcPr>
            <w:tcW w:w="7149" w:type="dxa"/>
            <w:shd w:val="clear" w:color="auto" w:fill="auto"/>
            <w:vAlign w:val="center"/>
          </w:tcPr>
          <w:p w14:paraId="24446DDE">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b w:val="0"/>
                <w:bCs w:val="0"/>
                <w:color w:val="000000"/>
                <w:kern w:val="0"/>
                <w:sz w:val="24"/>
                <w:szCs w:val="24"/>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支持输入用户名及密码的登陆后台，确保管理终端在安全环境下使用；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支持修改数字人唤醒词等；</w:t>
            </w:r>
            <w:r>
              <w:rPr>
                <w:rFonts w:hint="eastAsia" w:ascii="仿宋" w:hAnsi="仿宋" w:eastAsia="仿宋" w:cs="宋体"/>
                <w:color w:val="000000"/>
                <w:kern w:val="0"/>
                <w:sz w:val="24"/>
                <w:szCs w:val="24"/>
              </w:rPr>
              <w:br w:type="textWrapping"/>
            </w:r>
            <w:r>
              <w:rPr>
                <w:rFonts w:hint="eastAsia" w:ascii="仿宋" w:hAnsi="仿宋" w:eastAsia="仿宋" w:cs="宋体"/>
                <w:b w:val="0"/>
                <w:bCs w:val="0"/>
                <w:color w:val="auto"/>
                <w:kern w:val="0"/>
                <w:sz w:val="24"/>
                <w:szCs w:val="24"/>
                <w:lang w:eastAsia="zh-CN"/>
              </w:rPr>
              <w:t>（</w:t>
            </w:r>
            <w:r>
              <w:rPr>
                <w:rFonts w:hint="eastAsia" w:ascii="仿宋" w:hAnsi="仿宋" w:eastAsia="仿宋" w:cs="宋体"/>
                <w:b w:val="0"/>
                <w:bCs w:val="0"/>
                <w:color w:val="auto"/>
                <w:kern w:val="0"/>
                <w:sz w:val="24"/>
                <w:szCs w:val="24"/>
                <w:lang w:val="en-US" w:eastAsia="zh-CN"/>
              </w:rPr>
              <w:t>3</w:t>
            </w:r>
            <w:r>
              <w:rPr>
                <w:rFonts w:hint="eastAsia" w:ascii="仿宋" w:hAnsi="仿宋" w:eastAsia="仿宋" w:cs="宋体"/>
                <w:b w:val="0"/>
                <w:bCs w:val="0"/>
                <w:color w:val="auto"/>
                <w:kern w:val="0"/>
                <w:sz w:val="24"/>
                <w:szCs w:val="24"/>
                <w:lang w:eastAsia="zh-CN"/>
              </w:rPr>
              <w:t>）</w:t>
            </w:r>
            <w:r>
              <w:rPr>
                <w:rFonts w:hint="eastAsia" w:ascii="仿宋" w:hAnsi="仿宋" w:eastAsia="仿宋" w:cs="宋体"/>
                <w:b w:val="0"/>
                <w:bCs w:val="0"/>
                <w:color w:val="auto"/>
                <w:kern w:val="0"/>
                <w:sz w:val="24"/>
                <w:szCs w:val="24"/>
              </w:rPr>
              <w:t>用户可在管理终端自定义上传修改本地知识库,自定义训练智能体；</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用户可在数字人终端自定义上传PPT和讲解词,支持自定义拆分讲解PPT；</w:t>
            </w:r>
            <w:r>
              <w:rPr>
                <w:rFonts w:hint="eastAsia" w:ascii="仿宋" w:hAnsi="仿宋" w:eastAsia="仿宋" w:cs="宋体"/>
                <w:color w:val="000000"/>
                <w:kern w:val="0"/>
                <w:sz w:val="24"/>
                <w:szCs w:val="24"/>
              </w:rPr>
              <w:br w:type="textWrapping"/>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lang w:val="en-US" w:eastAsia="zh-CN"/>
              </w:rPr>
              <w:t>5</w:t>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rPr>
              <w:t>支持声音库选择，可以选择数字人讲话音色；</w:t>
            </w:r>
          </w:p>
          <w:p w14:paraId="365D4C61">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b/>
                <w:bCs/>
                <w:color w:val="000000"/>
                <w:kern w:val="0"/>
                <w:sz w:val="24"/>
                <w:szCs w:val="24"/>
              </w:rPr>
            </w:pP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lang w:val="en-US" w:eastAsia="zh-CN"/>
              </w:rPr>
              <w:t>6</w:t>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rPr>
              <w:t>支持城市ID定位修改，该功能用于数字人软件系统的天气预报更新功能；</w:t>
            </w:r>
            <w:r>
              <w:rPr>
                <w:rFonts w:hint="eastAsia" w:ascii="仿宋" w:hAnsi="仿宋" w:eastAsia="仿宋" w:cs="宋体"/>
                <w:b/>
                <w:bCs/>
                <w:color w:val="000000"/>
                <w:kern w:val="0"/>
                <w:sz w:val="24"/>
                <w:szCs w:val="24"/>
              </w:rPr>
              <w:br w:type="textWrapping"/>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lang w:val="en-US" w:eastAsia="zh-CN"/>
              </w:rPr>
              <w:t>7</w:t>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rPr>
              <w:t>支持修改定义数字人身份，通过描述设定数字人的身份信息，设置完成后数字人会根据身份信息进行交流回复。</w:t>
            </w:r>
          </w:p>
          <w:p w14:paraId="438B6887">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支持触觉交互终端管理：可以对于触觉交互终端进行添加、删除、分组、命名等管理。</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9</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rPr>
              <w:t>支持触觉交互项目管理：包括添加、编辑、删除触觉交互项目，设置项目的背景图、辅助音效等，预置不少于2款触觉交互项目。（</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rPr>
              <w:t>提供功能截图并加盖</w:t>
            </w:r>
            <w:r>
              <w:rPr>
                <w:rFonts w:hint="eastAsia" w:ascii="仿宋" w:hAnsi="仿宋" w:eastAsia="仿宋" w:cs="宋体"/>
                <w:b/>
                <w:bCs/>
                <w:color w:val="000000"/>
                <w:kern w:val="0"/>
                <w:sz w:val="24"/>
                <w:szCs w:val="24"/>
                <w:lang w:val="en-US" w:eastAsia="zh-CN"/>
              </w:rPr>
              <w:t>投标人</w:t>
            </w:r>
            <w:r>
              <w:rPr>
                <w:rFonts w:hint="eastAsia" w:ascii="仿宋" w:hAnsi="仿宋" w:eastAsia="仿宋" w:cs="宋体"/>
                <w:b/>
                <w:bCs/>
                <w:color w:val="000000"/>
                <w:kern w:val="0"/>
                <w:sz w:val="24"/>
                <w:szCs w:val="24"/>
              </w:rPr>
              <w:t>公章）</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10</w:t>
            </w:r>
            <w:r>
              <w:rPr>
                <w:rFonts w:hint="eastAsia" w:ascii="仿宋" w:hAnsi="仿宋" w:eastAsia="仿宋" w:cs="宋体"/>
                <w:b/>
                <w:bCs/>
                <w:color w:val="000000"/>
                <w:kern w:val="0"/>
                <w:sz w:val="24"/>
                <w:szCs w:val="24"/>
                <w:lang w:eastAsia="zh-CN"/>
              </w:rPr>
              <w:t>）可以召唤数字人进行战斗，通过玩以分布式趣味交互终端为交互的运动游戏积累能量，帮助数字人战斗闯关；（</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lang w:eastAsia="zh-CN"/>
              </w:rPr>
              <w:t>提供功能截图并加盖</w:t>
            </w:r>
            <w:r>
              <w:rPr>
                <w:rFonts w:hint="eastAsia" w:ascii="仿宋" w:hAnsi="仿宋" w:eastAsia="仿宋" w:cs="宋体"/>
                <w:b/>
                <w:bCs/>
                <w:color w:val="000000"/>
                <w:kern w:val="0"/>
                <w:sz w:val="24"/>
                <w:szCs w:val="24"/>
                <w:lang w:val="en-US" w:eastAsia="zh-CN"/>
              </w:rPr>
              <w:t>投标人</w:t>
            </w:r>
            <w:r>
              <w:rPr>
                <w:rFonts w:hint="eastAsia" w:ascii="仿宋" w:hAnsi="仿宋" w:eastAsia="仿宋" w:cs="宋体"/>
                <w:b/>
                <w:bCs/>
                <w:color w:val="000000"/>
                <w:kern w:val="0"/>
                <w:sz w:val="24"/>
                <w:szCs w:val="24"/>
                <w:lang w:eastAsia="zh-CN"/>
              </w:rPr>
              <w:t>公章）</w:t>
            </w:r>
            <w:r>
              <w:rPr>
                <w:rFonts w:hint="eastAsia" w:ascii="仿宋" w:hAnsi="仿宋" w:eastAsia="仿宋" w:cs="宋体"/>
                <w:b/>
                <w:bCs/>
                <w:color w:val="000000"/>
                <w:kern w:val="0"/>
                <w:sz w:val="24"/>
                <w:szCs w:val="24"/>
                <w:lang w:eastAsia="zh-CN"/>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11</w:t>
            </w:r>
            <w:r>
              <w:rPr>
                <w:rFonts w:hint="eastAsia" w:ascii="仿宋" w:hAnsi="仿宋" w:eastAsia="仿宋" w:cs="宋体"/>
                <w:b/>
                <w:bCs/>
                <w:color w:val="000000"/>
                <w:kern w:val="0"/>
                <w:sz w:val="24"/>
                <w:szCs w:val="24"/>
                <w:lang w:eastAsia="zh-CN"/>
              </w:rPr>
              <w:t>）题库管理：包括添加、删除题库，对于题库类型、答题方式进行设置功能。（</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lang w:eastAsia="zh-CN"/>
              </w:rPr>
              <w:t>提供功能截图并加盖</w:t>
            </w:r>
            <w:r>
              <w:rPr>
                <w:rFonts w:hint="eastAsia" w:ascii="仿宋" w:hAnsi="仿宋" w:eastAsia="仿宋" w:cs="宋体"/>
                <w:b/>
                <w:bCs/>
                <w:color w:val="000000"/>
                <w:kern w:val="0"/>
                <w:sz w:val="24"/>
                <w:szCs w:val="24"/>
                <w:lang w:val="en-US" w:eastAsia="zh-CN"/>
              </w:rPr>
              <w:t>投标人</w:t>
            </w:r>
            <w:r>
              <w:rPr>
                <w:rFonts w:hint="eastAsia" w:ascii="仿宋" w:hAnsi="仿宋" w:eastAsia="仿宋" w:cs="宋体"/>
                <w:b/>
                <w:bCs/>
                <w:color w:val="000000"/>
                <w:kern w:val="0"/>
                <w:sz w:val="24"/>
                <w:szCs w:val="24"/>
                <w:lang w:eastAsia="zh-CN"/>
              </w:rPr>
              <w:t>公章）</w:t>
            </w:r>
          </w:p>
        </w:tc>
      </w:tr>
      <w:tr w14:paraId="140E21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tcPr>
          <w:p w14:paraId="25C06C55">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1280" w:type="dxa"/>
            <w:shd w:val="clear" w:color="auto" w:fill="auto"/>
            <w:vAlign w:val="center"/>
          </w:tcPr>
          <w:p w14:paraId="5472493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数字人触觉交互终端（1）</w:t>
            </w:r>
          </w:p>
        </w:tc>
        <w:tc>
          <w:tcPr>
            <w:tcW w:w="1013" w:type="dxa"/>
            <w:vAlign w:val="center"/>
          </w:tcPr>
          <w:p w14:paraId="7B73DA0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4套</w:t>
            </w:r>
          </w:p>
        </w:tc>
        <w:tc>
          <w:tcPr>
            <w:tcW w:w="7149" w:type="dxa"/>
            <w:shd w:val="clear" w:color="auto" w:fill="auto"/>
            <w:vAlign w:val="center"/>
          </w:tcPr>
          <w:p w14:paraId="6C14ED4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外观和材质：外观为圆柱体机身，机身材质为ABS或者PP，顶部半透明材质，机身底部有金属模块，可磁吸固定</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LED灯珠数量及功能：灯珠数量≥250颗，可以字母、数字、汉字及简单图形显示</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LED发光颜色：RGB颜色，可通过软件端设置；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LED发光模式：至少包含呼吸灯、频闪灯，跑马灯三种发光模式，可通过软件端设置；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LED灯光开机控制：不少于三种开机方式，包括机身按键、软件端控制及通电自动开机；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LED灯光可视角度：10°-170°</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连接方式：带WIFI和蓝牙连接两种连接方式，可以通过蓝牙连接方式进行WIFI设置</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电源：含充电和直接电源供电两种方式，充电方式为TYPE-C充电；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电池容量：≥2500mAh</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感应方式：红外感应</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感应距离：0-100CM</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固定方式：磁吸、绑带以及支架安装；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防水：防水等级不低于IP67级；</w:t>
            </w:r>
          </w:p>
        </w:tc>
      </w:tr>
      <w:tr w14:paraId="7753223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182215E5">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16</w:t>
            </w:r>
          </w:p>
        </w:tc>
        <w:tc>
          <w:tcPr>
            <w:tcW w:w="1280" w:type="dxa"/>
            <w:shd w:val="clear" w:color="auto" w:fill="auto"/>
            <w:vAlign w:val="center"/>
          </w:tcPr>
          <w:p w14:paraId="4E418EB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数字双缝干涉实验观测仪</w:t>
            </w:r>
          </w:p>
        </w:tc>
        <w:tc>
          <w:tcPr>
            <w:tcW w:w="1013" w:type="dxa"/>
            <w:vAlign w:val="center"/>
          </w:tcPr>
          <w:p w14:paraId="186A885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1套</w:t>
            </w:r>
          </w:p>
        </w:tc>
        <w:tc>
          <w:tcPr>
            <w:tcW w:w="7149" w:type="dxa"/>
            <w:shd w:val="clear" w:color="auto" w:fill="auto"/>
            <w:vAlign w:val="top"/>
          </w:tcPr>
          <w:p w14:paraId="568D8A5E">
            <w:pPr>
              <w:keepNext w:val="0"/>
              <w:keepLines w:val="0"/>
              <w:pageBreakBefore w:val="0"/>
              <w:widowControl/>
              <w:numPr>
                <w:ilvl w:val="0"/>
                <w:numId w:val="2"/>
              </w:numPr>
              <w:kinsoku/>
              <w:wordWrap/>
              <w:overflowPunct/>
              <w:topLinePunct w:val="0"/>
              <w:autoSpaceDE/>
              <w:autoSpaceDN/>
              <w:bidi w:val="0"/>
              <w:adjustRightInd/>
              <w:snapToGrid/>
              <w:spacing w:line="276" w:lineRule="auto"/>
              <w:jc w:val="left"/>
              <w:textAlignment w:val="auto"/>
              <w:rPr>
                <w:rFonts w:hint="eastAsia" w:ascii="仿宋" w:hAnsi="仿宋" w:eastAsia="仿宋" w:cs="宋体"/>
                <w:b w:val="0"/>
                <w:bCs w:val="0"/>
                <w:color w:val="000000"/>
                <w:kern w:val="0"/>
                <w:sz w:val="24"/>
                <w:szCs w:val="24"/>
              </w:rPr>
            </w:pPr>
            <w:r>
              <w:rPr>
                <w:rFonts w:hint="eastAsia" w:ascii="仿宋" w:hAnsi="仿宋" w:eastAsia="仿宋" w:cs="宋体"/>
                <w:color w:val="000000"/>
                <w:kern w:val="0"/>
                <w:sz w:val="24"/>
                <w:szCs w:val="24"/>
              </w:rPr>
              <w:t>主要结构组成：灯泡、照明透镜、遮光板、滤色片及片座、单狭缝及缝座、单缝管、拨杆、遮光管（铁质，表面喷漆，规格：φ32×600mm，管壁厚2mm）、接长管、测量头、游标尺、滑块、手轮、目镜、数据采集装置、半圆形支架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双缝及光源、单缝均采用真空镀铬工艺制在玻璃片上。</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双缝中心距d及缝宽a分别为：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d_1=0.200±0.003mm,0.029mm≤a_1≤0.04mm；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d_2=0.250±0.003mm,0.036mm≤a_2≤0.050mm。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光源单缝宽a=〖0.10〗_(-0.02)^(+0.01)mm。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双缝至光屏（即分划板）之间的距离：</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l_1=600±2mm(不接长管), l_2=700±2mm(接长管)。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滤色片为2mm厚的光学玻璃片。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测量头滑块的移动范围为0-20mm，游标尺最小读数为0.02mm。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单色光通过双缝所产生的干涉亮条纹不少于7条。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白光干涉零级亮条纹所产生的中心与光轴的偏离：当l_1=600mm时不大于2mm，当l_2=700mm不大于3mm。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测定钠光波长，相对误差≤4%。</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光具座座：双轨型导轨，刻度清晰，导轨和滑块均为金属件，滑块在导轨上应滑行自如，无阻滞偏位现象。金属标尺刻度800 mm，分度值 1 mm。 附件包括由双凸透镜（焦距50）、双凸透镜（焦距100）、平凸透镜（焦距300）、双凹透镜（焦距-75）各一个，透镜均为玻璃材质，通光孔不小于40mm；“1”字屏1 个；“F”型LED光源1 个，附电池4节；白光屏1块，材质为铁板涂白漆，尺寸不小于130mm×100m；插杆5根。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数字采集装置由摄像头、光学透镜模组、双向式标准C型接口、测量头、移动游标尺组成，可自由组装拆卸。摄像头采用进口1/3英寸高保真芯片，500万物理像素，可通过数据线或无线连接多媒体设备，实现动态数据采集，延迟低于0.3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数据采集系统软件：</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rPr>
              <w:t>1</w:t>
            </w:r>
            <w:r>
              <w:rPr>
                <w:rFonts w:hint="eastAsia" w:ascii="仿宋" w:hAnsi="仿宋" w:eastAsia="仿宋" w:cs="宋体"/>
                <w:b/>
                <w:bCs/>
                <w:color w:val="000000"/>
                <w:kern w:val="0"/>
                <w:sz w:val="24"/>
                <w:szCs w:val="24"/>
                <w:lang w:val="en-US" w:eastAsia="zh-CN"/>
              </w:rPr>
              <w:t>1-1</w:t>
            </w:r>
            <w:r>
              <w:rPr>
                <w:rFonts w:hint="eastAsia" w:ascii="仿宋" w:hAnsi="仿宋" w:eastAsia="仿宋" w:cs="宋体"/>
                <w:b/>
                <w:bCs/>
                <w:color w:val="000000"/>
                <w:kern w:val="0"/>
                <w:sz w:val="24"/>
                <w:szCs w:val="24"/>
              </w:rPr>
              <w:t>软件具有拍照录像功能。（</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rPr>
              <w:t>提供软件运行截图</w:t>
            </w:r>
            <w:r>
              <w:rPr>
                <w:rFonts w:hint="eastAsia" w:ascii="仿宋" w:hAnsi="仿宋" w:eastAsia="仿宋" w:cs="宋体"/>
                <w:b/>
                <w:bCs/>
                <w:color w:val="000000"/>
                <w:kern w:val="0"/>
                <w:sz w:val="24"/>
                <w:szCs w:val="24"/>
                <w:lang w:val="en-US" w:eastAsia="zh-CN"/>
              </w:rPr>
              <w:t>并加盖投标人公章</w:t>
            </w:r>
            <w:r>
              <w:rPr>
                <w:rFonts w:hint="eastAsia" w:ascii="仿宋" w:hAnsi="仿宋" w:eastAsia="仿宋" w:cs="宋体"/>
                <w:b/>
                <w:bCs/>
                <w:color w:val="000000"/>
                <w:kern w:val="0"/>
                <w:sz w:val="24"/>
                <w:szCs w:val="24"/>
              </w:rPr>
              <w:t>）</w:t>
            </w:r>
            <w:r>
              <w:rPr>
                <w:rFonts w:hint="eastAsia" w:ascii="仿宋" w:hAnsi="仿宋" w:eastAsia="仿宋" w:cs="宋体"/>
                <w:b/>
                <w:bCs/>
                <w:color w:val="000000"/>
                <w:kern w:val="0"/>
                <w:sz w:val="24"/>
                <w:szCs w:val="24"/>
              </w:rPr>
              <w:br w:type="textWrapping"/>
            </w:r>
            <w:r>
              <w:rPr>
                <w:rFonts w:hint="eastAsia" w:ascii="仿宋" w:hAnsi="仿宋" w:eastAsia="仿宋" w:cs="宋体"/>
                <w:b w:val="0"/>
                <w:bCs w:val="0"/>
                <w:color w:val="000000"/>
                <w:kern w:val="0"/>
                <w:sz w:val="24"/>
                <w:szCs w:val="24"/>
                <w:lang w:val="en-US" w:eastAsia="zh-CN"/>
              </w:rPr>
              <w:t>11-</w:t>
            </w:r>
            <w:r>
              <w:rPr>
                <w:rFonts w:hint="eastAsia" w:ascii="仿宋" w:hAnsi="仿宋" w:eastAsia="仿宋" w:cs="宋体"/>
                <w:b w:val="0"/>
                <w:bCs w:val="0"/>
                <w:color w:val="000000"/>
                <w:kern w:val="0"/>
                <w:sz w:val="24"/>
                <w:szCs w:val="24"/>
              </w:rPr>
              <w:t>2可选自动曝光和曝光可调。</w:t>
            </w:r>
          </w:p>
          <w:p w14:paraId="4C7A0770">
            <w:pPr>
              <w:keepNext w:val="0"/>
              <w:keepLines w:val="0"/>
              <w:pageBreakBefore w:val="0"/>
              <w:widowControl/>
              <w:numPr>
                <w:ilvl w:val="0"/>
                <w:numId w:val="0"/>
              </w:numPr>
              <w:kinsoku/>
              <w:wordWrap/>
              <w:overflowPunct/>
              <w:topLinePunct w:val="0"/>
              <w:autoSpaceDE/>
              <w:autoSpaceDN/>
              <w:bidi w:val="0"/>
              <w:adjustRightInd/>
              <w:snapToGrid/>
              <w:spacing w:line="276" w:lineRule="auto"/>
              <w:jc w:val="left"/>
              <w:textAlignment w:val="auto"/>
              <w:rPr>
                <w:rFonts w:hint="eastAsia"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lang w:val="en-US" w:eastAsia="zh-CN"/>
              </w:rPr>
              <w:t>11-</w:t>
            </w:r>
            <w:r>
              <w:rPr>
                <w:rFonts w:hint="eastAsia" w:ascii="仿宋" w:hAnsi="仿宋" w:eastAsia="仿宋" w:cs="宋体"/>
                <w:b w:val="0"/>
                <w:bCs w:val="0"/>
                <w:color w:val="000000"/>
                <w:kern w:val="0"/>
                <w:sz w:val="24"/>
                <w:szCs w:val="24"/>
              </w:rPr>
              <w:t>3支持白平衡、色温、色相调节，帧率显示。</w:t>
            </w:r>
          </w:p>
          <w:p w14:paraId="241CE465">
            <w:pPr>
              <w:keepNext w:val="0"/>
              <w:keepLines w:val="0"/>
              <w:pageBreakBefore w:val="0"/>
              <w:widowControl/>
              <w:numPr>
                <w:ilvl w:val="0"/>
                <w:numId w:val="0"/>
              </w:numPr>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rPr>
              <w:t>11-4</w:t>
            </w:r>
            <w:r>
              <w:rPr>
                <w:rFonts w:hint="eastAsia" w:ascii="仿宋" w:hAnsi="仿宋" w:eastAsia="仿宋" w:cs="宋体"/>
                <w:color w:val="000000"/>
                <w:kern w:val="0"/>
                <w:sz w:val="24"/>
                <w:szCs w:val="24"/>
              </w:rPr>
              <w:t>图像处理：支持图像镜像、裁剪、旋转。</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11-5</w:t>
            </w:r>
            <w:r>
              <w:rPr>
                <w:rFonts w:hint="eastAsia" w:ascii="仿宋" w:hAnsi="仿宋" w:eastAsia="仿宋" w:cs="宋体"/>
                <w:color w:val="000000"/>
                <w:kern w:val="0"/>
                <w:sz w:val="24"/>
                <w:szCs w:val="24"/>
              </w:rPr>
              <w:t>软件可浏览本图像数据，采集的数据可本地化保存，浏览模式支持单屏、双屏、四屏及适应窗口浏览。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11-6</w:t>
            </w:r>
            <w:r>
              <w:rPr>
                <w:rFonts w:hint="eastAsia" w:ascii="仿宋" w:hAnsi="仿宋" w:eastAsia="仿宋" w:cs="宋体"/>
                <w:color w:val="000000"/>
                <w:kern w:val="0"/>
                <w:sz w:val="24"/>
                <w:szCs w:val="24"/>
              </w:rPr>
              <w:t>测量方式：手动测量，测量结果：自动计算：输入测量数值可自动计算光的波长。</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12）在投标文件中</w:t>
            </w:r>
            <w:r>
              <w:rPr>
                <w:rFonts w:hint="eastAsia" w:ascii="仿宋" w:hAnsi="仿宋" w:eastAsia="仿宋" w:cs="宋体"/>
                <w:b/>
                <w:bCs/>
                <w:color w:val="000000"/>
                <w:kern w:val="0"/>
                <w:sz w:val="24"/>
                <w:szCs w:val="24"/>
              </w:rPr>
              <w:t>提供符合“JY0001-2003《教学仪器设备产品一般质量要求》”省级或及以上质量检验研究院出具的检验报告。检验内容至少包含：结构、外观、低温、高温试验，且检验结果均符合要求</w:t>
            </w:r>
            <w:r>
              <w:rPr>
                <w:rFonts w:hint="eastAsia" w:ascii="仿宋" w:hAnsi="仿宋" w:eastAsia="仿宋" w:cs="宋体"/>
                <w:color w:val="000000"/>
                <w:kern w:val="0"/>
                <w:sz w:val="24"/>
                <w:szCs w:val="24"/>
              </w:rPr>
              <w:t>。</w:t>
            </w:r>
          </w:p>
        </w:tc>
      </w:tr>
      <w:tr w14:paraId="757C89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189" w:type="dxa"/>
            <w:gridSpan w:val="4"/>
          </w:tcPr>
          <w:p w14:paraId="766D1760">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FF0000"/>
                <w:kern w:val="0"/>
                <w:sz w:val="24"/>
                <w:szCs w:val="24"/>
                <w:lang w:eastAsia="zh-CN"/>
              </w:rPr>
            </w:pPr>
            <w:r>
              <w:rPr>
                <w:rFonts w:hint="eastAsia" w:ascii="仿宋" w:hAnsi="仿宋" w:eastAsia="仿宋" w:cs="宋体"/>
                <w:b/>
                <w:bCs/>
                <w:color w:val="000000"/>
                <w:kern w:val="0"/>
                <w:sz w:val="24"/>
                <w:szCs w:val="24"/>
                <w:lang w:val="en-US" w:eastAsia="zh-CN"/>
              </w:rPr>
              <w:t>以下为</w:t>
            </w:r>
            <w:r>
              <w:rPr>
                <w:rFonts w:hint="eastAsia" w:ascii="仿宋" w:hAnsi="仿宋" w:eastAsia="仿宋" w:cs="宋体"/>
                <w:b/>
                <w:bCs/>
                <w:color w:val="000000"/>
                <w:kern w:val="0"/>
                <w:sz w:val="24"/>
                <w:szCs w:val="24"/>
              </w:rPr>
              <w:t>简易录播</w:t>
            </w:r>
            <w:r>
              <w:rPr>
                <w:rFonts w:hint="eastAsia" w:ascii="仿宋" w:hAnsi="仿宋" w:eastAsia="仿宋" w:cs="宋体"/>
                <w:b/>
                <w:bCs/>
                <w:color w:val="000000"/>
                <w:kern w:val="0"/>
                <w:sz w:val="24"/>
                <w:szCs w:val="24"/>
                <w:lang w:val="en-US" w:eastAsia="zh-CN"/>
              </w:rPr>
              <w:t>要求</w:t>
            </w:r>
            <w:r>
              <w:rPr>
                <w:rFonts w:hint="eastAsia" w:ascii="仿宋" w:hAnsi="仿宋" w:eastAsia="仿宋" w:cs="宋体"/>
                <w:b/>
                <w:bCs/>
                <w:color w:val="000000"/>
                <w:kern w:val="0"/>
                <w:sz w:val="24"/>
                <w:szCs w:val="24"/>
                <w:lang w:eastAsia="zh-CN"/>
              </w:rPr>
              <w:t>：</w:t>
            </w:r>
          </w:p>
        </w:tc>
      </w:tr>
      <w:tr w14:paraId="46EF80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027EDF8F">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17</w:t>
            </w:r>
          </w:p>
        </w:tc>
        <w:tc>
          <w:tcPr>
            <w:tcW w:w="1280" w:type="dxa"/>
            <w:shd w:val="clear" w:color="auto" w:fill="auto"/>
            <w:vAlign w:val="center"/>
          </w:tcPr>
          <w:p w14:paraId="0CA8B6C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录播系统终端</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013" w:type="dxa"/>
            <w:vAlign w:val="center"/>
          </w:tcPr>
          <w:p w14:paraId="66437C1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1台</w:t>
            </w:r>
          </w:p>
        </w:tc>
        <w:tc>
          <w:tcPr>
            <w:tcW w:w="7149" w:type="dxa"/>
            <w:shd w:val="clear" w:color="auto" w:fill="auto"/>
            <w:vAlign w:val="center"/>
          </w:tcPr>
          <w:p w14:paraId="5AEF9545">
            <w:pPr>
              <w:keepNext w:val="0"/>
              <w:keepLines w:val="0"/>
              <w:pageBreakBefore w:val="0"/>
              <w:widowControl/>
              <w:numPr>
                <w:ilvl w:val="0"/>
                <w:numId w:val="3"/>
              </w:numPr>
              <w:kinsoku/>
              <w:wordWrap/>
              <w:overflowPunct/>
              <w:topLinePunct w:val="0"/>
              <w:autoSpaceDE/>
              <w:autoSpaceDN/>
              <w:bidi w:val="0"/>
              <w:adjustRightInd/>
              <w:snapToGrid/>
              <w:spacing w:line="276" w:lineRule="auto"/>
              <w:jc w:val="left"/>
              <w:textAlignment w:val="auto"/>
              <w:rPr>
                <w:rFonts w:hint="eastAsia" w:ascii="仿宋" w:hAnsi="仿宋" w:eastAsia="仿宋" w:cs="宋体"/>
                <w:b/>
                <w:bCs/>
                <w:color w:val="000000"/>
                <w:kern w:val="0"/>
                <w:sz w:val="24"/>
                <w:szCs w:val="24"/>
              </w:rPr>
            </w:pPr>
            <w:r>
              <w:rPr>
                <w:rFonts w:hint="eastAsia" w:ascii="仿宋" w:hAnsi="仿宋" w:eastAsia="仿宋" w:cs="宋体"/>
                <w:b w:val="0"/>
                <w:bCs w:val="0"/>
                <w:color w:val="000000"/>
                <w:kern w:val="0"/>
                <w:sz w:val="24"/>
                <w:szCs w:val="24"/>
              </w:rPr>
              <w:t>整体设计：ARM嵌入式架构。要求采用一体式集成化设计，内置高清摄像、视音频互动、视频录制、实时直播、音频处理功能。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内置学生拍摄摄像头：1/2.5英寸CMOS传感器，有效像素1130万。图像成像分辨率支持1920*1080，帧率最高可达30帧/秒。内置摄像机视场角：最大水平视场角84.7°，最大垂直视场角53.4°，逐行扫描，焦距(EFL)7.35mm，自动/手动聚焦,最低照度0.5 Lux @ (F2.0, AGC ON)，电子快门1/25s ~ 1/10000s，室内外自动/手动白平衡，支持背光补偿；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视频接口：HDMI in*1和Digital Video in（RJ45）*1、HDMI out*1；</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音频接口：Digital MIC（RJ45）*2，Line in*1，Line out*1，</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 xml:space="preserve">Digital Video数字视频接口支持扩展外接1路1080p@30fps高清摄像机，外接摄像机直接传输高清视频裸数据，避免网络摄像机编码传输延时性和传输过程的损耗问题，实现高清视频信号的无延时、低损耗采集； </w:t>
            </w:r>
            <w:r>
              <w:rPr>
                <w:rFonts w:hint="eastAsia" w:ascii="仿宋" w:hAnsi="仿宋" w:eastAsia="仿宋" w:cs="宋体"/>
                <w:color w:val="000000"/>
                <w:kern w:val="0"/>
                <w:sz w:val="24"/>
                <w:szCs w:val="24"/>
              </w:rPr>
              <w:br w:type="textWrapping"/>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lang w:val="en-US" w:eastAsia="zh-CN"/>
              </w:rPr>
              <w:t>6</w:t>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rPr>
              <w:t>Digital Video数字视频接口支持基于RJ45双绞线“一线通”技术，完成对外接摄像机的供电信号、控制信号、数字视频信号的同步传输；</w:t>
            </w:r>
            <w:r>
              <w:rPr>
                <w:rFonts w:hint="eastAsia" w:ascii="仿宋" w:hAnsi="仿宋" w:eastAsia="仿宋" w:cs="宋体"/>
                <w:b w:val="0"/>
                <w:bCs w:val="0"/>
                <w:color w:val="000000"/>
                <w:kern w:val="0"/>
                <w:sz w:val="24"/>
                <w:szCs w:val="24"/>
              </w:rPr>
              <w:br w:type="textWrapping"/>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lang w:val="en-US" w:eastAsia="zh-CN"/>
              </w:rPr>
              <w:t>7</w:t>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rPr>
              <w:t>Digital MIC（RJ45接口）支持音频“一线通”功能，可在采集数字音频信号的同时对数字麦克风进行供电，实现音频信号的高品质、抗干扰稳定传输；</w:t>
            </w:r>
          </w:p>
          <w:p w14:paraId="756A6895">
            <w:pPr>
              <w:keepNext w:val="0"/>
              <w:keepLines w:val="0"/>
              <w:pageBreakBefore w:val="0"/>
              <w:widowControl/>
              <w:numPr>
                <w:ilvl w:val="0"/>
                <w:numId w:val="0"/>
              </w:numPr>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其他接口：USB*1、网口（RJ45）*1，1000/100Mbps自适应，支持IPv4、IPv6双协议栈。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协议支持：支持H.264编码协议，支持AAC音频编码协议，支持RTMP、RTSP视频传输协议，支持H.323和SIP视频互动通信协议，视频封装格式MP4、TS；</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10</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rPr>
              <w:t>供电模式：采用不高于DC 36V的安全电压供电，节能环保，满负荷功耗＜20w；</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rPr>
              <w:t>提供第三方检测报告复印件并加盖</w:t>
            </w:r>
            <w:r>
              <w:rPr>
                <w:rFonts w:hint="eastAsia" w:ascii="仿宋" w:hAnsi="仿宋" w:eastAsia="仿宋" w:cs="宋体"/>
                <w:b/>
                <w:bCs/>
                <w:color w:val="000000"/>
                <w:kern w:val="0"/>
                <w:sz w:val="24"/>
                <w:szCs w:val="24"/>
                <w:lang w:val="en-US" w:eastAsia="zh-CN"/>
              </w:rPr>
              <w:t>投标人</w:t>
            </w:r>
            <w:r>
              <w:rPr>
                <w:rFonts w:hint="eastAsia" w:ascii="仿宋" w:hAnsi="仿宋" w:eastAsia="仿宋" w:cs="宋体"/>
                <w:b/>
                <w:bCs/>
                <w:color w:val="000000"/>
                <w:kern w:val="0"/>
                <w:sz w:val="24"/>
                <w:szCs w:val="24"/>
              </w:rPr>
              <w:t>公章。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 xml:space="preserve">安装方式：支持壁挂式安装。                                           </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12</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rPr>
              <w:t>提供产品无故障运行时间MTBF≥150000小时检测报告加盖</w:t>
            </w:r>
            <w:r>
              <w:rPr>
                <w:rFonts w:hint="eastAsia" w:ascii="仿宋" w:hAnsi="仿宋" w:eastAsia="仿宋" w:cs="宋体"/>
                <w:b/>
                <w:bCs/>
                <w:color w:val="000000"/>
                <w:kern w:val="0"/>
                <w:sz w:val="24"/>
                <w:szCs w:val="24"/>
                <w:lang w:val="en-US" w:eastAsia="zh-CN"/>
              </w:rPr>
              <w:t>投标人</w:t>
            </w:r>
            <w:r>
              <w:rPr>
                <w:rFonts w:hint="eastAsia" w:ascii="仿宋" w:hAnsi="仿宋" w:eastAsia="仿宋" w:cs="宋体"/>
                <w:b/>
                <w:bCs/>
                <w:color w:val="000000"/>
                <w:kern w:val="0"/>
                <w:sz w:val="24"/>
                <w:szCs w:val="24"/>
              </w:rPr>
              <w:t>公章。</w:t>
            </w:r>
          </w:p>
        </w:tc>
      </w:tr>
      <w:tr w14:paraId="1DE7720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5BBA4BA1">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1280" w:type="dxa"/>
            <w:shd w:val="clear" w:color="auto" w:fill="auto"/>
            <w:vAlign w:val="center"/>
          </w:tcPr>
          <w:p w14:paraId="0D39702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终端管理软件</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013" w:type="dxa"/>
            <w:vAlign w:val="center"/>
          </w:tcPr>
          <w:p w14:paraId="304E49E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1套</w:t>
            </w:r>
          </w:p>
        </w:tc>
        <w:tc>
          <w:tcPr>
            <w:tcW w:w="7149" w:type="dxa"/>
            <w:shd w:val="clear" w:color="auto" w:fill="auto"/>
            <w:vAlign w:val="center"/>
          </w:tcPr>
          <w:p w14:paraId="41358607">
            <w:pPr>
              <w:keepNext w:val="0"/>
              <w:keepLines w:val="0"/>
              <w:pageBreakBefore w:val="0"/>
              <w:widowControl/>
              <w:numPr>
                <w:ilvl w:val="0"/>
                <w:numId w:val="4"/>
              </w:numPr>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管理方式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1-1</w:t>
            </w:r>
            <w:r>
              <w:rPr>
                <w:rFonts w:hint="eastAsia" w:ascii="仿宋" w:hAnsi="仿宋" w:eastAsia="仿宋" w:cs="宋体"/>
                <w:color w:val="000000"/>
                <w:kern w:val="0"/>
                <w:sz w:val="24"/>
                <w:szCs w:val="24"/>
              </w:rPr>
              <w:t>采用B/S架构设计，通过主流浏览器登录软件对设备进行管控；</w:t>
            </w:r>
          </w:p>
          <w:p w14:paraId="1CE5D924">
            <w:pPr>
              <w:keepNext w:val="0"/>
              <w:keepLines w:val="0"/>
              <w:pageBreakBefore w:val="0"/>
              <w:widowControl/>
              <w:numPr>
                <w:ilvl w:val="0"/>
                <w:numId w:val="0"/>
              </w:numPr>
              <w:kinsoku/>
              <w:wordWrap/>
              <w:overflowPunct/>
              <w:topLinePunct w:val="0"/>
              <w:autoSpaceDE/>
              <w:autoSpaceDN/>
              <w:bidi w:val="0"/>
              <w:adjustRightInd/>
              <w:snapToGrid/>
              <w:spacing w:line="276" w:lineRule="auto"/>
              <w:jc w:val="left"/>
              <w:textAlignment w:val="auto"/>
              <w:rPr>
                <w:rFonts w:hint="eastAsia" w:ascii="仿宋" w:hAnsi="仿宋" w:eastAsia="仿宋" w:cs="宋体"/>
                <w:b/>
                <w:bCs/>
                <w:color w:val="000000"/>
                <w:kern w:val="0"/>
                <w:sz w:val="24"/>
                <w:szCs w:val="24"/>
              </w:rPr>
            </w:pPr>
            <w:r>
              <w:rPr>
                <w:rFonts w:hint="eastAsia" w:ascii="仿宋" w:hAnsi="仿宋" w:eastAsia="仿宋" w:cs="宋体"/>
                <w:color w:val="000000"/>
                <w:kern w:val="0"/>
                <w:sz w:val="24"/>
                <w:szCs w:val="24"/>
                <w:lang w:val="en-US" w:eastAsia="zh-CN"/>
              </w:rPr>
              <w:t>1-2</w:t>
            </w:r>
            <w:r>
              <w:rPr>
                <w:rFonts w:hint="eastAsia" w:ascii="仿宋" w:hAnsi="仿宋" w:eastAsia="仿宋" w:cs="宋体"/>
                <w:color w:val="000000"/>
                <w:kern w:val="0"/>
                <w:sz w:val="24"/>
                <w:szCs w:val="24"/>
              </w:rPr>
              <w:t>支持对设备进行网络设置、系统参数设置等相关管理配置功能；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1-3</w:t>
            </w:r>
            <w:r>
              <w:rPr>
                <w:rFonts w:hint="eastAsia" w:ascii="仿宋" w:hAnsi="仿宋" w:eastAsia="仿宋" w:cs="宋体"/>
                <w:color w:val="000000"/>
                <w:kern w:val="0"/>
                <w:sz w:val="24"/>
                <w:szCs w:val="24"/>
              </w:rPr>
              <w:t>支持自定义设备在关机状态下的上电后的触发模式，包括上电后自动进入休眠、上电后自动进入工作等状态；</w:t>
            </w:r>
            <w:r>
              <w:rPr>
                <w:rFonts w:hint="eastAsia" w:ascii="仿宋" w:hAnsi="仿宋" w:eastAsia="仿宋" w:cs="宋体"/>
                <w:color w:val="000000"/>
                <w:kern w:val="0"/>
                <w:sz w:val="24"/>
                <w:szCs w:val="24"/>
              </w:rPr>
              <w:br w:type="textWrapping"/>
            </w:r>
            <w:r>
              <w:rPr>
                <w:rFonts w:hint="eastAsia" w:ascii="仿宋" w:hAnsi="仿宋" w:eastAsia="仿宋" w:cs="宋体"/>
                <w:b w:val="0"/>
                <w:bCs w:val="0"/>
                <w:color w:val="000000"/>
                <w:kern w:val="0"/>
                <w:sz w:val="24"/>
                <w:szCs w:val="24"/>
                <w:lang w:val="en-US" w:eastAsia="zh-CN"/>
              </w:rPr>
              <w:t>1-4</w:t>
            </w:r>
            <w:r>
              <w:rPr>
                <w:rFonts w:hint="eastAsia" w:ascii="仿宋" w:hAnsi="仿宋" w:eastAsia="仿宋" w:cs="宋体"/>
                <w:b w:val="0"/>
                <w:bCs w:val="0"/>
                <w:color w:val="000000"/>
                <w:kern w:val="0"/>
                <w:sz w:val="24"/>
                <w:szCs w:val="24"/>
              </w:rPr>
              <w:t>支持中英文双语版本，可一键切换中英文软件界面</w:t>
            </w:r>
            <w:r>
              <w:rPr>
                <w:rFonts w:hint="eastAsia" w:ascii="仿宋" w:hAnsi="仿宋" w:eastAsia="仿宋" w:cs="宋体"/>
                <w:b w:val="0"/>
                <w:bCs w:val="0"/>
                <w:color w:val="000000"/>
                <w:kern w:val="0"/>
                <w:sz w:val="24"/>
                <w:szCs w:val="24"/>
                <w:lang w:eastAsia="zh-CN"/>
              </w:rPr>
              <w:t>；</w:t>
            </w:r>
            <w:r>
              <w:rPr>
                <w:rFonts w:hint="eastAsia" w:ascii="仿宋" w:hAnsi="仿宋" w:eastAsia="仿宋" w:cs="宋体"/>
                <w:b w:val="0"/>
                <w:bCs w:val="0"/>
                <w:color w:val="000000"/>
                <w:kern w:val="0"/>
                <w:sz w:val="24"/>
                <w:szCs w:val="24"/>
              </w:rPr>
              <w:br w:type="textWrapping"/>
            </w:r>
            <w:r>
              <w:rPr>
                <w:rFonts w:hint="eastAsia" w:ascii="仿宋" w:hAnsi="仿宋" w:eastAsia="仿宋" w:cs="宋体"/>
                <w:b w:val="0"/>
                <w:bCs w:val="0"/>
                <w:color w:val="000000"/>
                <w:kern w:val="0"/>
                <w:sz w:val="24"/>
                <w:szCs w:val="24"/>
                <w:lang w:val="en-US" w:eastAsia="zh-CN"/>
              </w:rPr>
              <w:t>1-5支持用户管理系统，可添加多个账户区分管理员与普通用户的不同账号密码及系统权限；</w:t>
            </w:r>
            <w:r>
              <w:rPr>
                <w:rFonts w:hint="eastAsia" w:ascii="仿宋" w:hAnsi="仿宋" w:eastAsia="仿宋" w:cs="宋体"/>
                <w:b/>
                <w:bCs/>
                <w:color w:val="000000"/>
                <w:kern w:val="0"/>
                <w:sz w:val="24"/>
                <w:szCs w:val="24"/>
                <w:lang w:val="en-US" w:eastAsia="zh-CN"/>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val="en-US" w:eastAsia="zh-CN"/>
              </w:rPr>
              <w:t>1-6支持通过本设备对外接的数字高清摄像机进行远程配置，统一维护和管理界面，无需独立登录外接摄像机。要求可实现亮度、对比度、色度、饱和度、曝光、白平衡、聚焦、降噪等参数调节。在投标文件中提供软件功能配置界面截图并加盖投标人公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录制应用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2-1</w:t>
            </w:r>
            <w:r>
              <w:rPr>
                <w:rFonts w:hint="eastAsia" w:ascii="仿宋" w:hAnsi="仿宋" w:eastAsia="仿宋" w:cs="宋体"/>
                <w:color w:val="000000"/>
                <w:kern w:val="0"/>
                <w:sz w:val="24"/>
                <w:szCs w:val="24"/>
              </w:rPr>
              <w:t>支持对内置摄像头拍摄画面、外接摄像机画面、外接HDMI教学课件画面进行组合画面或单一画面录制；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2-2</w:t>
            </w:r>
            <w:r>
              <w:rPr>
                <w:rFonts w:hint="eastAsia" w:ascii="仿宋" w:hAnsi="仿宋" w:eastAsia="仿宋" w:cs="宋体"/>
                <w:color w:val="000000"/>
                <w:kern w:val="0"/>
                <w:sz w:val="24"/>
                <w:szCs w:val="24"/>
              </w:rPr>
              <w:t>录制画面分辨率支持1080p@30/25fps、720p@30/25fps，码流512Kbps~40Mbps可设；</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val="en-US" w:eastAsia="zh-CN"/>
              </w:rPr>
              <w:t>2-3</w:t>
            </w:r>
            <w:r>
              <w:rPr>
                <w:rFonts w:hint="eastAsia" w:ascii="仿宋" w:hAnsi="仿宋" w:eastAsia="仿宋" w:cs="宋体"/>
                <w:b/>
                <w:bCs/>
                <w:color w:val="000000"/>
                <w:kern w:val="0"/>
                <w:sz w:val="24"/>
                <w:szCs w:val="24"/>
              </w:rPr>
              <w:t>支持U盘录制和集中存储录制，支持ftp或http对接存储服务器平台实现分布式录制集中式存储以及视频资源的自动归档；</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rPr>
              <w:t>提供软件配套终端的第三方检测报告复印件</w:t>
            </w:r>
            <w:r>
              <w:rPr>
                <w:rFonts w:hint="eastAsia" w:ascii="仿宋" w:hAnsi="仿宋" w:eastAsia="仿宋" w:cs="宋体"/>
                <w:b/>
                <w:bCs/>
                <w:color w:val="000000"/>
                <w:kern w:val="0"/>
                <w:sz w:val="24"/>
                <w:szCs w:val="24"/>
                <w:lang w:val="en-US" w:eastAsia="zh-CN"/>
              </w:rPr>
              <w:t>并加盖投标人公章；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2-4</w:t>
            </w:r>
            <w:r>
              <w:rPr>
                <w:rFonts w:hint="eastAsia" w:ascii="仿宋" w:hAnsi="仿宋" w:eastAsia="仿宋" w:cs="宋体"/>
                <w:color w:val="000000"/>
                <w:kern w:val="0"/>
                <w:sz w:val="24"/>
                <w:szCs w:val="24"/>
              </w:rPr>
              <w:t>支持录制、暂停、停止等基本功能操作，支持主子高低双码流同步录制，可自定义录制的画质，最高支持1080p@30/25fps；</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val="en-US" w:eastAsia="zh-CN"/>
              </w:rPr>
              <w:t>2-5</w:t>
            </w:r>
            <w:r>
              <w:rPr>
                <w:rFonts w:hint="eastAsia" w:ascii="仿宋" w:hAnsi="仿宋" w:eastAsia="仿宋" w:cs="宋体"/>
                <w:b/>
                <w:bCs/>
                <w:color w:val="000000"/>
                <w:kern w:val="0"/>
                <w:sz w:val="24"/>
                <w:szCs w:val="24"/>
              </w:rPr>
              <w:t>支持分段录制技术，当录制的课程时间较长时，可按照用户设定的文件时长自动分割录制成多个视频文件，提供不分段、30分钟分段、60分钟分段三种方式可选。</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rPr>
              <w:t>提供软件配套终端的第三方检测报告复印件</w:t>
            </w:r>
            <w:r>
              <w:rPr>
                <w:rFonts w:hint="eastAsia" w:ascii="仿宋" w:hAnsi="仿宋" w:eastAsia="仿宋" w:cs="宋体"/>
                <w:b/>
                <w:bCs/>
                <w:color w:val="000000"/>
                <w:kern w:val="0"/>
                <w:sz w:val="24"/>
                <w:szCs w:val="24"/>
                <w:lang w:val="en-US" w:eastAsia="zh-CN"/>
              </w:rPr>
              <w:t>并加盖投标人公章；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2-6</w:t>
            </w:r>
            <w:r>
              <w:rPr>
                <w:rFonts w:hint="eastAsia" w:ascii="仿宋" w:hAnsi="仿宋" w:eastAsia="仿宋" w:cs="宋体"/>
                <w:color w:val="000000"/>
                <w:kern w:val="0"/>
                <w:sz w:val="24"/>
                <w:szCs w:val="24"/>
              </w:rPr>
              <w:t>支持对录制视频按主讲人或文件名进行模糊检索，并查看视频的时长、分辨率、帧率、码率、编码标准等录像文件视音频指标。可录制时间对录像文件进行顺序或倒序排列，便于快速检索所需视频。支持对录像文件进行回放和下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网络导播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3-1</w:t>
            </w:r>
            <w:r>
              <w:rPr>
                <w:rFonts w:hint="eastAsia" w:ascii="仿宋" w:hAnsi="仿宋" w:eastAsia="仿宋" w:cs="宋体"/>
                <w:color w:val="000000"/>
                <w:kern w:val="0"/>
                <w:sz w:val="24"/>
                <w:szCs w:val="24"/>
              </w:rPr>
              <w:t>支持基于web浏览器的导播模式；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3-2</w:t>
            </w:r>
            <w:r>
              <w:rPr>
                <w:rFonts w:hint="eastAsia" w:ascii="仿宋" w:hAnsi="仿宋" w:eastAsia="仿宋" w:cs="宋体"/>
                <w:color w:val="000000"/>
                <w:kern w:val="0"/>
                <w:sz w:val="24"/>
                <w:szCs w:val="24"/>
              </w:rPr>
              <w:t>支持内置摄像头画面及外接摄像机、外接HDMI信号的实时PVW预览画面和PGM实录画面直观窗口显示；</w:t>
            </w:r>
            <w:r>
              <w:rPr>
                <w:rFonts w:hint="eastAsia" w:ascii="仿宋" w:hAnsi="仿宋" w:eastAsia="仿宋" w:cs="宋体"/>
                <w:color w:val="000000"/>
                <w:kern w:val="0"/>
                <w:sz w:val="24"/>
                <w:szCs w:val="24"/>
              </w:rPr>
              <w:br w:type="textWrapping"/>
            </w:r>
            <w:r>
              <w:rPr>
                <w:rFonts w:hint="eastAsia" w:ascii="仿宋" w:hAnsi="仿宋" w:eastAsia="仿宋" w:cs="宋体"/>
                <w:b w:val="0"/>
                <w:bCs w:val="0"/>
                <w:color w:val="000000"/>
                <w:kern w:val="0"/>
                <w:sz w:val="24"/>
                <w:szCs w:val="24"/>
                <w:lang w:val="en-US" w:eastAsia="zh-CN"/>
              </w:rPr>
              <w:t>3-3</w:t>
            </w:r>
            <w:r>
              <w:rPr>
                <w:rFonts w:hint="eastAsia" w:ascii="仿宋" w:hAnsi="仿宋" w:eastAsia="仿宋" w:cs="宋体"/>
                <w:b w:val="0"/>
                <w:bCs w:val="0"/>
                <w:color w:val="000000"/>
                <w:kern w:val="0"/>
                <w:sz w:val="24"/>
                <w:szCs w:val="24"/>
              </w:rPr>
              <w:t>支持满足基本课堂录制需求的非线编功能，包括多画面布局、添加水印式LOGO、添加字幕、各音轨开关控制和音量调节、添加片头片尾等。</w:t>
            </w:r>
            <w:r>
              <w:rPr>
                <w:rFonts w:hint="eastAsia" w:ascii="仿宋" w:hAnsi="仿宋" w:eastAsia="仿宋" w:cs="宋体"/>
                <w:b w:val="0"/>
                <w:bCs w:val="0"/>
                <w:color w:val="000000"/>
                <w:kern w:val="0"/>
                <w:sz w:val="24"/>
                <w:szCs w:val="24"/>
              </w:rPr>
              <w:br w:type="textWrapping"/>
            </w:r>
            <w:r>
              <w:rPr>
                <w:rFonts w:hint="eastAsia" w:ascii="仿宋" w:hAnsi="仿宋" w:eastAsia="仿宋" w:cs="宋体"/>
                <w:b w:val="0"/>
                <w:bCs w:val="0"/>
                <w:color w:val="000000"/>
                <w:kern w:val="0"/>
                <w:sz w:val="24"/>
                <w:szCs w:val="24"/>
                <w:lang w:val="en-US" w:eastAsia="zh-CN"/>
              </w:rPr>
              <w:t>3-4</w:t>
            </w:r>
            <w:r>
              <w:rPr>
                <w:rFonts w:hint="eastAsia" w:ascii="仿宋" w:hAnsi="仿宋" w:eastAsia="仿宋" w:cs="宋体"/>
                <w:b w:val="0"/>
                <w:bCs w:val="0"/>
                <w:color w:val="000000"/>
                <w:kern w:val="0"/>
                <w:sz w:val="24"/>
                <w:szCs w:val="24"/>
              </w:rPr>
              <w:t>基于图像识别分析技术，无需辅助定位装置，摄像机同时完成画面拍摄和跟踪检测功能，实现不同场景画面自动跟踪。</w:t>
            </w:r>
          </w:p>
          <w:p w14:paraId="318972F5">
            <w:pPr>
              <w:keepNext w:val="0"/>
              <w:keepLines w:val="0"/>
              <w:pageBreakBefore w:val="0"/>
              <w:widowControl/>
              <w:numPr>
                <w:ilvl w:val="0"/>
                <w:numId w:val="0"/>
              </w:numPr>
              <w:kinsoku/>
              <w:wordWrap/>
              <w:overflowPunct/>
              <w:topLinePunct w:val="0"/>
              <w:autoSpaceDE/>
              <w:autoSpaceDN/>
              <w:bidi w:val="0"/>
              <w:adjustRightInd/>
              <w:snapToGrid/>
              <w:spacing w:line="276" w:lineRule="auto"/>
              <w:jc w:val="left"/>
              <w:textAlignment w:val="auto"/>
              <w:rPr>
                <w:rFonts w:hint="eastAsia" w:ascii="仿宋" w:hAnsi="仿宋" w:eastAsia="仿宋" w:cs="宋体"/>
                <w:b/>
                <w:bCs/>
                <w:color w:val="000000"/>
                <w:kern w:val="0"/>
                <w:sz w:val="24"/>
                <w:szCs w:val="24"/>
              </w:rPr>
            </w:pPr>
            <w:r>
              <w:rPr>
                <w:rFonts w:hint="eastAsia" w:ascii="仿宋" w:hAnsi="仿宋" w:eastAsia="仿宋" w:cs="宋体"/>
                <w:color w:val="000000"/>
                <w:kern w:val="0"/>
                <w:sz w:val="24"/>
                <w:szCs w:val="24"/>
                <w:lang w:val="en-US" w:eastAsia="zh-CN"/>
              </w:rPr>
              <w:t>3-5</w:t>
            </w:r>
            <w:r>
              <w:rPr>
                <w:rFonts w:hint="eastAsia" w:ascii="仿宋" w:hAnsi="仿宋" w:eastAsia="仿宋" w:cs="宋体"/>
                <w:color w:val="000000"/>
                <w:kern w:val="0"/>
                <w:sz w:val="24"/>
                <w:szCs w:val="24"/>
              </w:rPr>
              <w:t>配套提供可安装于多媒体教学显示一体机的客户端控制软件，教师在教学显示一体机上进行教学操作的同时，通过客户端即可实现录播终端的便捷控制操作；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3-6</w:t>
            </w:r>
            <w:r>
              <w:rPr>
                <w:rFonts w:hint="eastAsia" w:ascii="仿宋" w:hAnsi="仿宋" w:eastAsia="仿宋" w:cs="宋体"/>
                <w:color w:val="000000"/>
                <w:kern w:val="0"/>
                <w:sz w:val="24"/>
                <w:szCs w:val="24"/>
              </w:rPr>
              <w:t>要求提供的客户端控制软件支持通过网络方式对接录播终端，并能通过账密登录鉴权的方式进行录播终端的操作控制；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3-7</w:t>
            </w:r>
            <w:r>
              <w:rPr>
                <w:rFonts w:hint="eastAsia" w:ascii="仿宋" w:hAnsi="仿宋" w:eastAsia="仿宋" w:cs="宋体"/>
                <w:color w:val="000000"/>
                <w:kern w:val="0"/>
                <w:sz w:val="24"/>
                <w:szCs w:val="24"/>
              </w:rPr>
              <w:t>要求提供的客户端控制软件支持课堂实录控制，通过软件可对录播终端进行录制开始、自动导播开启/关闭等功能控制。同时支持获取录播终端设置的录制课程文件的名称、主讲教师等信息，并支持对此信息进行自定义重新编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3-8</w:t>
            </w:r>
            <w:r>
              <w:rPr>
                <w:rFonts w:hint="eastAsia" w:ascii="仿宋" w:hAnsi="仿宋" w:eastAsia="仿宋" w:cs="宋体"/>
                <w:color w:val="000000"/>
                <w:kern w:val="0"/>
                <w:sz w:val="24"/>
                <w:szCs w:val="24"/>
              </w:rPr>
              <w:t>要求提供的客户端控制软件支持显示录制参数信息，包括录制文件分辨率、帧率、码流等；同时也支持查看录播终端的文件存储空间信息；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3-9</w:t>
            </w:r>
            <w:r>
              <w:rPr>
                <w:rFonts w:hint="eastAsia" w:ascii="仿宋" w:hAnsi="仿宋" w:eastAsia="仿宋" w:cs="宋体"/>
                <w:color w:val="000000"/>
                <w:kern w:val="0"/>
                <w:sz w:val="24"/>
                <w:szCs w:val="24"/>
              </w:rPr>
              <w:t>要求提供的客户端控制软件支持对录播终端的直播功能控制，可一键启动/停止直播流推送；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3-10</w:t>
            </w:r>
            <w:r>
              <w:rPr>
                <w:rFonts w:hint="eastAsia" w:ascii="仿宋" w:hAnsi="仿宋" w:eastAsia="仿宋" w:cs="宋体"/>
                <w:color w:val="000000"/>
                <w:kern w:val="0"/>
                <w:sz w:val="24"/>
                <w:szCs w:val="24"/>
              </w:rPr>
              <w:t>要求提供的客户端控制软件支持对录播终端的互动功能控制，可通过通讯录信息、网络短号、互动群组等方式发起互动；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3-11</w:t>
            </w:r>
            <w:r>
              <w:rPr>
                <w:rFonts w:hint="eastAsia" w:ascii="仿宋" w:hAnsi="仿宋" w:eastAsia="仿宋" w:cs="宋体"/>
                <w:color w:val="000000"/>
                <w:kern w:val="0"/>
                <w:sz w:val="24"/>
                <w:szCs w:val="24"/>
              </w:rPr>
              <w:t>要求提供的客户端控制软件支持对接视频资源管理平台，获取平台下发的排课信息，并支持打开个人课程表信息进行查看；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3-12</w:t>
            </w:r>
            <w:r>
              <w:rPr>
                <w:rFonts w:hint="eastAsia" w:ascii="仿宋" w:hAnsi="仿宋" w:eastAsia="仿宋" w:cs="宋体"/>
                <w:color w:val="000000"/>
                <w:kern w:val="0"/>
                <w:sz w:val="24"/>
                <w:szCs w:val="24"/>
              </w:rPr>
              <w:t>要求提供的客户端控制软件支持录像文件管理，通过软件可获取对接录播系统的录像文件信息，并支持下载、删除等操作；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3-13</w:t>
            </w:r>
            <w:r>
              <w:rPr>
                <w:rFonts w:hint="eastAsia" w:ascii="仿宋" w:hAnsi="仿宋" w:eastAsia="仿宋" w:cs="宋体"/>
                <w:color w:val="000000"/>
                <w:kern w:val="0"/>
                <w:sz w:val="24"/>
                <w:szCs w:val="24"/>
              </w:rPr>
              <w:t>要求提供的客户端控制软件支持控制菜单收起，在完成控制操作后，支持将软件控制菜单收起成为单个图标，以免影响授课展示。需要使用时点击图标可快速展开控制菜单。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实时直播</w:t>
            </w:r>
            <w:r>
              <w:rPr>
                <w:rFonts w:hint="eastAsia" w:ascii="仿宋" w:hAnsi="仿宋" w:eastAsia="仿宋" w:cs="宋体"/>
                <w:color w:val="000000"/>
                <w:kern w:val="0"/>
                <w:sz w:val="24"/>
                <w:szCs w:val="24"/>
              </w:rPr>
              <w:br w:type="textWrapping"/>
            </w:r>
            <w:r>
              <w:rPr>
                <w:rFonts w:hint="eastAsia" w:ascii="仿宋" w:hAnsi="仿宋" w:eastAsia="仿宋" w:cs="宋体"/>
                <w:b w:val="0"/>
                <w:bCs w:val="0"/>
                <w:color w:val="000000"/>
                <w:kern w:val="0"/>
                <w:sz w:val="24"/>
                <w:szCs w:val="24"/>
                <w:lang w:val="en-US" w:eastAsia="zh-CN"/>
              </w:rPr>
              <w:t>4-1</w:t>
            </w:r>
            <w:r>
              <w:rPr>
                <w:rFonts w:hint="eastAsia" w:ascii="仿宋" w:hAnsi="仿宋" w:eastAsia="仿宋" w:cs="宋体"/>
                <w:b w:val="0"/>
                <w:bCs w:val="0"/>
                <w:color w:val="000000"/>
                <w:kern w:val="0"/>
                <w:sz w:val="24"/>
                <w:szCs w:val="24"/>
              </w:rPr>
              <w:t>支持标准RTMP视频传输协议，实现录制画面或互动画面的推流直播功能。支持主子高低双码流同步推流直播，直播分辨率最高支持1080P@30fps。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4-2</w:t>
            </w:r>
            <w:r>
              <w:rPr>
                <w:rFonts w:hint="eastAsia" w:ascii="仿宋" w:hAnsi="仿宋" w:eastAsia="仿宋" w:cs="宋体"/>
                <w:color w:val="000000"/>
                <w:kern w:val="0"/>
                <w:sz w:val="24"/>
                <w:szCs w:val="24"/>
              </w:rPr>
              <w:t>支持自定义推流分辨率和码率，码率2Kbps~40Mbps范围可设，以适应不同网络环境下保持直播的流畅性；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4-3</w:t>
            </w:r>
            <w:r>
              <w:rPr>
                <w:rFonts w:hint="eastAsia" w:ascii="仿宋" w:hAnsi="仿宋" w:eastAsia="仿宋" w:cs="宋体"/>
                <w:color w:val="000000"/>
                <w:kern w:val="0"/>
                <w:sz w:val="24"/>
                <w:szCs w:val="24"/>
              </w:rPr>
              <w:t>支持对接云服务商CDN加速平台，设备可与之实现无缝对接，通过在设备端快速导入推流地址，一键即可完成通过CDN加速平台面向互联网的高并发直播应用。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视频互动</w:t>
            </w:r>
            <w:r>
              <w:rPr>
                <w:rFonts w:hint="eastAsia" w:ascii="仿宋" w:hAnsi="仿宋" w:eastAsia="仿宋" w:cs="宋体"/>
                <w:color w:val="000000"/>
                <w:kern w:val="0"/>
                <w:sz w:val="24"/>
                <w:szCs w:val="24"/>
              </w:rPr>
              <w:br w:type="textWrapping"/>
            </w:r>
            <w:r>
              <w:rPr>
                <w:rFonts w:hint="eastAsia" w:ascii="仿宋" w:hAnsi="仿宋" w:eastAsia="仿宋" w:cs="宋体"/>
                <w:b w:val="0"/>
                <w:bCs w:val="0"/>
                <w:color w:val="000000"/>
                <w:kern w:val="0"/>
                <w:sz w:val="24"/>
                <w:szCs w:val="24"/>
                <w:lang w:val="en-US" w:eastAsia="zh-CN"/>
              </w:rPr>
              <w:t>5-1</w:t>
            </w:r>
            <w:r>
              <w:rPr>
                <w:rFonts w:hint="eastAsia" w:ascii="仿宋" w:hAnsi="仿宋" w:eastAsia="仿宋" w:cs="宋体"/>
                <w:b w:val="0"/>
                <w:bCs w:val="0"/>
                <w:color w:val="000000"/>
                <w:kern w:val="0"/>
                <w:sz w:val="24"/>
                <w:szCs w:val="24"/>
              </w:rPr>
              <w:t>通讯录系统：支持查询互动云系统的通讯录数据，可通过通讯录选择互动对象直接呼叫，或手动输入互动账号进行呼叫。</w:t>
            </w:r>
          </w:p>
          <w:p w14:paraId="3D16CF7F">
            <w:pPr>
              <w:keepNext w:val="0"/>
              <w:keepLines w:val="0"/>
              <w:pageBreakBefore w:val="0"/>
              <w:widowControl/>
              <w:numPr>
                <w:ilvl w:val="0"/>
                <w:numId w:val="0"/>
              </w:numPr>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rPr>
              <w:t>5-2</w:t>
            </w:r>
            <w:r>
              <w:rPr>
                <w:rFonts w:hint="eastAsia" w:ascii="仿宋" w:hAnsi="仿宋" w:eastAsia="仿宋" w:cs="宋体"/>
                <w:color w:val="000000"/>
                <w:kern w:val="0"/>
                <w:sz w:val="24"/>
                <w:szCs w:val="24"/>
              </w:rPr>
              <w:t>短号系统：可以通过直接呼叫短号快速创建互动房间；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5-3</w:t>
            </w:r>
            <w:r>
              <w:rPr>
                <w:rFonts w:hint="eastAsia" w:ascii="仿宋" w:hAnsi="仿宋" w:eastAsia="仿宋" w:cs="宋体"/>
                <w:color w:val="000000"/>
                <w:kern w:val="0"/>
                <w:sz w:val="24"/>
                <w:szCs w:val="24"/>
              </w:rPr>
              <w:t>分组系统：支持对通讯录自定义添加分组，可对分组内账号进行批量快速呼叫；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5-4</w:t>
            </w:r>
            <w:r>
              <w:rPr>
                <w:rFonts w:hint="eastAsia" w:ascii="仿宋" w:hAnsi="仿宋" w:eastAsia="仿宋" w:cs="宋体"/>
                <w:color w:val="000000"/>
                <w:kern w:val="0"/>
                <w:sz w:val="24"/>
                <w:szCs w:val="24"/>
              </w:rPr>
              <w:t>呼叫记录：自动保留最近呼叫的历史记录，便于快速查询回拨；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5-5</w:t>
            </w:r>
            <w:r>
              <w:rPr>
                <w:rFonts w:hint="eastAsia" w:ascii="仿宋" w:hAnsi="仿宋" w:eastAsia="仿宋" w:cs="宋体"/>
                <w:color w:val="000000"/>
                <w:kern w:val="0"/>
                <w:sz w:val="24"/>
                <w:szCs w:val="24"/>
              </w:rPr>
              <w:t>互动画质：录播主机双向互动过程中，在4Mbps带宽下可实现1080p@30fps画质，支持网络自适应功能；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5-6</w:t>
            </w:r>
            <w:r>
              <w:rPr>
                <w:rFonts w:hint="eastAsia" w:ascii="仿宋" w:hAnsi="仿宋" w:eastAsia="仿宋" w:cs="宋体"/>
                <w:color w:val="000000"/>
                <w:kern w:val="0"/>
                <w:sz w:val="24"/>
                <w:szCs w:val="24"/>
              </w:rPr>
              <w:t>网络检测：支持网络检测功能，测试设备与互动服务器之间的网络通讯情况，包括上下行丢包率数据、带宽数据；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5-7</w:t>
            </w:r>
            <w:r>
              <w:rPr>
                <w:rFonts w:hint="eastAsia" w:ascii="仿宋" w:hAnsi="仿宋" w:eastAsia="仿宋" w:cs="宋体"/>
                <w:color w:val="000000"/>
                <w:kern w:val="0"/>
                <w:sz w:val="24"/>
                <w:szCs w:val="24"/>
              </w:rPr>
              <w:t>互动画质支持高清1080p@30fps；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5-8</w:t>
            </w:r>
            <w:r>
              <w:rPr>
                <w:rFonts w:hint="eastAsia" w:ascii="仿宋" w:hAnsi="仿宋" w:eastAsia="仿宋" w:cs="宋体"/>
                <w:color w:val="000000"/>
                <w:kern w:val="0"/>
                <w:sz w:val="24"/>
                <w:szCs w:val="24"/>
              </w:rPr>
              <w:t>一机两用，提供“授课模式”和“会议模式”两种互动模式，适应不同场景的互动管控需求，提供更简单、更适合课堂互动教学场景的会控方案，不干扰老师日常教学；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5-9</w:t>
            </w:r>
            <w:r>
              <w:rPr>
                <w:rFonts w:hint="eastAsia" w:ascii="仿宋" w:hAnsi="仿宋" w:eastAsia="仿宋" w:cs="宋体"/>
                <w:color w:val="000000"/>
                <w:kern w:val="0"/>
                <w:sz w:val="24"/>
                <w:szCs w:val="24"/>
              </w:rPr>
              <w:t>授课模式：支持与教务系统课表对接，定时自动创建互动课堂，无需人为操作；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5-10</w:t>
            </w:r>
            <w:r>
              <w:rPr>
                <w:rFonts w:hint="eastAsia" w:ascii="仿宋" w:hAnsi="仿宋" w:eastAsia="仿宋" w:cs="宋体"/>
                <w:color w:val="000000"/>
                <w:kern w:val="0"/>
                <w:sz w:val="24"/>
                <w:szCs w:val="24"/>
              </w:rPr>
              <w:t>会议模式：适应视频会议操作习惯，采用web导播进行会控，包括创建会议、添加互动人员、画面布局、发言权限管控、画面轮巡、场景预设与快速恢复等。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音频处理</w:t>
            </w:r>
            <w:r>
              <w:rPr>
                <w:rFonts w:hint="eastAsia" w:ascii="仿宋" w:hAnsi="仿宋" w:eastAsia="仿宋" w:cs="宋体"/>
                <w:color w:val="000000"/>
                <w:kern w:val="0"/>
                <w:sz w:val="24"/>
                <w:szCs w:val="24"/>
              </w:rPr>
              <w:br w:type="textWrapping"/>
            </w:r>
            <w:r>
              <w:rPr>
                <w:rFonts w:hint="eastAsia" w:ascii="仿宋" w:hAnsi="仿宋" w:eastAsia="仿宋" w:cs="宋体"/>
                <w:b w:val="0"/>
                <w:bCs w:val="0"/>
                <w:color w:val="000000"/>
                <w:kern w:val="0"/>
                <w:sz w:val="24"/>
                <w:szCs w:val="24"/>
                <w:lang w:val="en-US" w:eastAsia="zh-CN"/>
              </w:rPr>
              <w:t>6-1</w:t>
            </w:r>
            <w:r>
              <w:rPr>
                <w:rFonts w:hint="eastAsia" w:ascii="仿宋" w:hAnsi="仿宋" w:eastAsia="仿宋" w:cs="宋体"/>
                <w:b w:val="0"/>
                <w:bCs w:val="0"/>
                <w:color w:val="000000"/>
                <w:kern w:val="0"/>
                <w:sz w:val="24"/>
                <w:szCs w:val="24"/>
              </w:rPr>
              <w:t>内置高质量音频处理能力，支持EQ均衡、AEC回声抑制、AGC自动增益、ANC噪声抑制</w:t>
            </w:r>
            <w:r>
              <w:rPr>
                <w:rFonts w:hint="eastAsia" w:ascii="仿宋" w:hAnsi="仿宋" w:eastAsia="仿宋" w:cs="宋体"/>
                <w:b w:val="0"/>
                <w:bCs w:val="0"/>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6-2</w:t>
            </w:r>
            <w:r>
              <w:rPr>
                <w:rFonts w:hint="eastAsia" w:ascii="仿宋" w:hAnsi="仿宋" w:eastAsia="仿宋" w:cs="宋体"/>
                <w:color w:val="000000"/>
                <w:kern w:val="0"/>
                <w:sz w:val="24"/>
                <w:szCs w:val="24"/>
              </w:rPr>
              <w:t>支持录课模式和互动模式两种不同应用场景下的针对性音频处理能力，适应不同场景下的音频指标差异，实现免调试自适应。</w:t>
            </w:r>
          </w:p>
        </w:tc>
      </w:tr>
      <w:tr w14:paraId="6461B32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11C8891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19</w:t>
            </w:r>
          </w:p>
        </w:tc>
        <w:tc>
          <w:tcPr>
            <w:tcW w:w="1280" w:type="dxa"/>
            <w:shd w:val="clear" w:color="auto" w:fill="auto"/>
            <w:vAlign w:val="center"/>
          </w:tcPr>
          <w:p w14:paraId="7FC837B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AI教师跟踪摄像机</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013" w:type="dxa"/>
            <w:vAlign w:val="center"/>
          </w:tcPr>
          <w:p w14:paraId="739E235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1台</w:t>
            </w:r>
          </w:p>
        </w:tc>
        <w:tc>
          <w:tcPr>
            <w:tcW w:w="7149" w:type="dxa"/>
            <w:shd w:val="clear" w:color="auto" w:fill="auto"/>
            <w:vAlign w:val="center"/>
          </w:tcPr>
          <w:p w14:paraId="24AA4F05">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硬件参数：</w:t>
            </w:r>
          </w:p>
          <w:p w14:paraId="457A1ABE">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视频输出接口：Digital Video数字视频接口（RJ45）≥1，实现无延时、低损耗视频采集</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数字视频一线通：支持通过RJ45口实现摄像机供电、控制和视频信号同步传输</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传感器类型：CMOS，1/2.5英寸</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传感器像素：有效像素不低于207万</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焦距：12倍变焦</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水平转动速度范围：1.0°~ 94.2°/s，垂直转动速度范围：1.0°~ 74.8°/s，水平视场角：72.0°~ 6.1°，垂直视场角：43.2°~3.5°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支持水平、垂直翻转</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背光补偿：支持</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数字降噪：2D&amp;3D数字降噪</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预置位数量：255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网络接口：RJ45≥1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编码技术：视频H.265、H.264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13</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rPr>
              <w:t>自动跟踪：支持基于AI进行人物识别的自动跟踪技术，单摄像机无需增加任何其他设备即可实现人物移动的自动画面跟踪拍摄。</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rPr>
              <w:t>提供第三方检测报告复印件并加盖</w:t>
            </w:r>
            <w:r>
              <w:rPr>
                <w:rFonts w:hint="eastAsia" w:ascii="仿宋" w:hAnsi="仿宋" w:eastAsia="仿宋" w:cs="宋体"/>
                <w:b/>
                <w:bCs/>
                <w:color w:val="000000"/>
                <w:kern w:val="0"/>
                <w:sz w:val="24"/>
                <w:szCs w:val="24"/>
                <w:lang w:val="en-US" w:eastAsia="zh-CN"/>
              </w:rPr>
              <w:t>投标人</w:t>
            </w:r>
            <w:r>
              <w:rPr>
                <w:rFonts w:hint="eastAsia" w:ascii="仿宋" w:hAnsi="仿宋" w:eastAsia="仿宋" w:cs="宋体"/>
                <w:b/>
                <w:bCs/>
                <w:color w:val="000000"/>
                <w:kern w:val="0"/>
                <w:sz w:val="24"/>
                <w:szCs w:val="24"/>
              </w:rPr>
              <w:t>公章。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 xml:space="preserve">电源支持：支持通过数字视频口连接配套录播主机进行直接供电。     </w:t>
            </w:r>
          </w:p>
          <w:p w14:paraId="7035009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软件参数：</w:t>
            </w:r>
            <w:r>
              <w:rPr>
                <w:rFonts w:hint="eastAsia" w:ascii="仿宋" w:hAnsi="仿宋" w:eastAsia="仿宋" w:cs="宋体"/>
                <w:color w:val="000000"/>
                <w:kern w:val="0"/>
                <w:sz w:val="24"/>
                <w:szCs w:val="24"/>
              </w:rPr>
              <w:t xml:space="preserve">                                                       </w:t>
            </w:r>
          </w:p>
          <w:p w14:paraId="708E254F">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摄像机传输处理软件采用B/S架构，支持通用浏览器直接访问进行管理。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支持曝光模式设置功能，包括自动、手动。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支持抗闪烁频率、动态范围、光圈、快门参数设置。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支持自动白平衡设置功能，红、蓝增益可调。</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支持噪声抑制设置功能，支持2D、3D降噪。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20</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支持摄像机图像质量调节功能，包括亮度、对比度、色调、饱和度。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支持摄像机控制功能，包括云台控制、预置位设置与调用、焦距调节等。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支持AI人体特征识别，能够自动识别锁定跟踪人，人物丢失后再进入拍摄区域可以继续识别锁定进行跟踪。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采用AI教师角色识别逻辑，可基于站立姿态、面/背向状态等多维判定，快速识别教师，避免学生站立影响。</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支持划分自动跟踪区域，当锁定跟踪人物走出自动跟踪区域时即停止跟踪，直到重新回到区域出现在画面中为止。</w:t>
            </w:r>
            <w:r>
              <w:rPr>
                <w:rFonts w:hint="eastAsia" w:ascii="仿宋" w:hAnsi="仿宋" w:eastAsia="仿宋" w:cs="宋体"/>
                <w:color w:val="000000"/>
                <w:kern w:val="0"/>
                <w:sz w:val="24"/>
                <w:szCs w:val="24"/>
              </w:rPr>
              <w:br w:type="textWrapping"/>
            </w:r>
            <w:r>
              <w:rPr>
                <w:rFonts w:hint="eastAsia" w:ascii="仿宋" w:hAnsi="仿宋" w:eastAsia="仿宋"/>
                <w:color w:val="000000" w:themeColor="text1"/>
                <w:sz w:val="24"/>
              </w:rPr>
              <w:t>■</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25</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rPr>
              <w:t>支持设置AI跟踪锁定解除时间，被锁定人员脱离画面跟踪区域后，在跟踪锁定解除时间到达之后自动解除人员锁定，回归默认状态，等待下一位人员进入画面中开始重新锁定跟踪，</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rPr>
              <w:t>提供第三方检测报告复印件并加盖</w:t>
            </w:r>
            <w:r>
              <w:rPr>
                <w:rFonts w:hint="eastAsia" w:ascii="仿宋" w:hAnsi="仿宋" w:eastAsia="仿宋" w:cs="宋体"/>
                <w:b/>
                <w:bCs/>
                <w:color w:val="000000"/>
                <w:kern w:val="0"/>
                <w:sz w:val="24"/>
                <w:szCs w:val="24"/>
                <w:lang w:val="en-US" w:eastAsia="zh-CN"/>
              </w:rPr>
              <w:t>投标人</w:t>
            </w:r>
            <w:r>
              <w:rPr>
                <w:rFonts w:hint="eastAsia" w:ascii="仿宋" w:hAnsi="仿宋" w:eastAsia="仿宋" w:cs="宋体"/>
                <w:b/>
                <w:bCs/>
                <w:color w:val="000000"/>
                <w:kern w:val="0"/>
                <w:sz w:val="24"/>
                <w:szCs w:val="24"/>
              </w:rPr>
              <w:t>公章。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支持五分像、七分像、全身像等多种图像跟踪画面模式，根据实际需要设置选用教师画面的大小。</w:t>
            </w:r>
          </w:p>
        </w:tc>
      </w:tr>
      <w:tr w14:paraId="05FC33F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3E4BCE84">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1280" w:type="dxa"/>
            <w:shd w:val="clear" w:color="auto" w:fill="auto"/>
            <w:vAlign w:val="center"/>
          </w:tcPr>
          <w:p w14:paraId="4505E84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拾音麦克风</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013" w:type="dxa"/>
            <w:vAlign w:val="center"/>
          </w:tcPr>
          <w:p w14:paraId="675A74B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2支</w:t>
            </w:r>
          </w:p>
        </w:tc>
        <w:tc>
          <w:tcPr>
            <w:tcW w:w="7149" w:type="dxa"/>
            <w:shd w:val="clear" w:color="auto" w:fill="auto"/>
            <w:vAlign w:val="top"/>
          </w:tcPr>
          <w:p w14:paraId="4D98D6F0">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指向性：超心型</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频率响应：40Hz—16kHz</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灵敏度：-29dB±3dB（1dB=1V/Pa at 1kHz）</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最大声压级：130dB（T.H.D≤1% at 1kHz）</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信噪比：70dB（1KHz at 1Pa）</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动态范围：106dB（1kHz at Max SPL）</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使用电源：麦克风一线通供电</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输出接口：RJ45，数字音频接口</w:t>
            </w:r>
            <w:r>
              <w:rPr>
                <w:rFonts w:hint="eastAsia" w:ascii="仿宋" w:hAnsi="仿宋" w:eastAsia="仿宋" w:cs="宋体"/>
                <w:color w:val="000000"/>
                <w:kern w:val="0"/>
                <w:sz w:val="24"/>
                <w:szCs w:val="24"/>
                <w:lang w:eastAsia="zh-CN"/>
              </w:rPr>
              <w:t>。</w:t>
            </w:r>
          </w:p>
        </w:tc>
      </w:tr>
      <w:tr w14:paraId="0BAD098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1F684741">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21</w:t>
            </w:r>
          </w:p>
        </w:tc>
        <w:tc>
          <w:tcPr>
            <w:tcW w:w="1280" w:type="dxa"/>
            <w:shd w:val="clear" w:color="auto" w:fill="auto"/>
            <w:vAlign w:val="center"/>
          </w:tcPr>
          <w:p w14:paraId="40BECEB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录播控制面板</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013" w:type="dxa"/>
            <w:vAlign w:val="center"/>
          </w:tcPr>
          <w:p w14:paraId="56A3B90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1套</w:t>
            </w:r>
          </w:p>
        </w:tc>
        <w:tc>
          <w:tcPr>
            <w:tcW w:w="7149" w:type="dxa"/>
            <w:shd w:val="clear" w:color="auto" w:fill="auto"/>
            <w:vAlign w:val="center"/>
          </w:tcPr>
          <w:p w14:paraId="75FAE3C0">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一键式录播系统电源开关机</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一键式录制、停止、锁定电脑信号；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 xml:space="preserve"> 一键式开启录播系统的录播模式和互动模式；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一键式发起与远端设备互动连接；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一键式“一键静音”功能，主讲端可一键关闭远端互动教室发言，进入主讲授课模式。</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 xml:space="preserve">                                                                     </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支持控制面板切换互动画面的信号源，并传输到听课室，包括本地老师信号、学生信号、电脑信号、远端课室画面</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支持对各画面的自由布局控制，包括单画面全屏、双分屏、三分屏、四分屏、画中画，并传输到听课室。</w:t>
            </w:r>
          </w:p>
        </w:tc>
      </w:tr>
      <w:tr w14:paraId="2C2D40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20088425">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22</w:t>
            </w:r>
          </w:p>
        </w:tc>
        <w:tc>
          <w:tcPr>
            <w:tcW w:w="1280" w:type="dxa"/>
            <w:shd w:val="clear" w:color="auto" w:fill="auto"/>
            <w:vAlign w:val="center"/>
          </w:tcPr>
          <w:p w14:paraId="5BA8278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线材</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013" w:type="dxa"/>
            <w:vAlign w:val="center"/>
          </w:tcPr>
          <w:p w14:paraId="2AE0FC8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1批</w:t>
            </w:r>
          </w:p>
        </w:tc>
        <w:tc>
          <w:tcPr>
            <w:tcW w:w="7149" w:type="dxa"/>
            <w:shd w:val="clear" w:color="auto" w:fill="auto"/>
            <w:vAlign w:val="center"/>
          </w:tcPr>
          <w:p w14:paraId="5CE48739">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高清线、音频线、网线等，满足系统布线需求</w:t>
            </w:r>
            <w:r>
              <w:rPr>
                <w:rFonts w:hint="eastAsia" w:ascii="仿宋" w:hAnsi="仿宋" w:eastAsia="仿宋" w:cs="宋体"/>
                <w:color w:val="000000"/>
                <w:kern w:val="0"/>
                <w:sz w:val="24"/>
                <w:szCs w:val="24"/>
                <w:lang w:eastAsia="zh-CN"/>
              </w:rPr>
              <w:t>。</w:t>
            </w:r>
          </w:p>
        </w:tc>
      </w:tr>
      <w:tr w14:paraId="3F77C0B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189" w:type="dxa"/>
            <w:gridSpan w:val="4"/>
          </w:tcPr>
          <w:p w14:paraId="4F7EE721">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eastAsia" w:ascii="仿宋" w:hAnsi="仿宋" w:eastAsia="仿宋" w:cs="宋体"/>
                <w:kern w:val="0"/>
                <w:sz w:val="24"/>
                <w:szCs w:val="24"/>
                <w:lang w:val="en-US" w:eastAsia="zh-CN" w:bidi="ar-SA"/>
              </w:rPr>
            </w:pPr>
            <w:r>
              <w:rPr>
                <w:rFonts w:hint="eastAsia" w:ascii="仿宋" w:hAnsi="仿宋" w:eastAsia="仿宋" w:cs="宋体"/>
                <w:b/>
                <w:bCs/>
                <w:kern w:val="0"/>
                <w:sz w:val="24"/>
                <w:szCs w:val="24"/>
                <w:lang w:val="en-US" w:eastAsia="zh-CN"/>
              </w:rPr>
              <w:t>以下为</w:t>
            </w:r>
            <w:r>
              <w:rPr>
                <w:rFonts w:hint="eastAsia" w:ascii="仿宋" w:hAnsi="仿宋" w:eastAsia="仿宋" w:cs="宋体"/>
                <w:b/>
                <w:bCs/>
                <w:kern w:val="0"/>
                <w:sz w:val="24"/>
                <w:szCs w:val="24"/>
              </w:rPr>
              <w:t>配套功能模块</w:t>
            </w:r>
            <w:r>
              <w:rPr>
                <w:rFonts w:hint="eastAsia" w:ascii="仿宋" w:hAnsi="仿宋" w:eastAsia="仿宋" w:cs="宋体"/>
                <w:b/>
                <w:bCs/>
                <w:kern w:val="0"/>
                <w:sz w:val="24"/>
                <w:szCs w:val="24"/>
                <w:lang w:eastAsia="zh-CN"/>
              </w:rPr>
              <w:t>：</w:t>
            </w:r>
          </w:p>
        </w:tc>
      </w:tr>
      <w:tr w14:paraId="030D11F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3B8622A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23</w:t>
            </w:r>
          </w:p>
        </w:tc>
        <w:tc>
          <w:tcPr>
            <w:tcW w:w="1280" w:type="dxa"/>
            <w:shd w:val="clear" w:color="000000" w:fill="FFFFFF"/>
            <w:vAlign w:val="center"/>
          </w:tcPr>
          <w:p w14:paraId="24C0AF5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隐藏式储物柜</w:t>
            </w:r>
          </w:p>
        </w:tc>
        <w:tc>
          <w:tcPr>
            <w:tcW w:w="1013" w:type="dxa"/>
            <w:vAlign w:val="center"/>
          </w:tcPr>
          <w:p w14:paraId="2075C45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1项</w:t>
            </w:r>
          </w:p>
        </w:tc>
        <w:tc>
          <w:tcPr>
            <w:tcW w:w="7149" w:type="dxa"/>
            <w:shd w:val="clear" w:color="000000" w:fill="FFFFFF"/>
            <w:vAlign w:val="center"/>
          </w:tcPr>
          <w:p w14:paraId="2AD933BC">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原有飘窗内置储物柜拆除，新作储物柜，环保E0级免漆板材质，尺寸根据现场情况定制。</w:t>
            </w:r>
          </w:p>
        </w:tc>
      </w:tr>
      <w:tr w14:paraId="638F57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3241186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24</w:t>
            </w:r>
          </w:p>
        </w:tc>
        <w:tc>
          <w:tcPr>
            <w:tcW w:w="1280" w:type="dxa"/>
            <w:shd w:val="clear" w:color="000000" w:fill="FFFFFF"/>
            <w:vAlign w:val="center"/>
          </w:tcPr>
          <w:p w14:paraId="2A79764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顶部功能模块</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013" w:type="dxa"/>
            <w:vAlign w:val="center"/>
          </w:tcPr>
          <w:p w14:paraId="563A61A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90㎡</w:t>
            </w:r>
          </w:p>
        </w:tc>
        <w:tc>
          <w:tcPr>
            <w:tcW w:w="7149" w:type="dxa"/>
            <w:shd w:val="clear" w:color="000000" w:fill="FFFFFF"/>
            <w:vAlign w:val="center"/>
          </w:tcPr>
          <w:p w14:paraId="0AE854DE">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600*600mm规格铝扣板吊顶。含配套所需吊架、龙骨等。</w:t>
            </w:r>
          </w:p>
        </w:tc>
      </w:tr>
      <w:tr w14:paraId="52AC94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65039722">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25</w:t>
            </w:r>
          </w:p>
        </w:tc>
        <w:tc>
          <w:tcPr>
            <w:tcW w:w="1280" w:type="dxa"/>
            <w:shd w:val="clear" w:color="auto" w:fill="auto"/>
            <w:vAlign w:val="center"/>
          </w:tcPr>
          <w:p w14:paraId="75ACC81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窗帘</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013" w:type="dxa"/>
            <w:vAlign w:val="center"/>
          </w:tcPr>
          <w:p w14:paraId="5286241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1项</w:t>
            </w:r>
          </w:p>
        </w:tc>
        <w:tc>
          <w:tcPr>
            <w:tcW w:w="7149" w:type="dxa"/>
            <w:shd w:val="clear" w:color="auto" w:fill="auto"/>
            <w:vAlign w:val="center"/>
          </w:tcPr>
          <w:p w14:paraId="37ED9E4A">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布艺窗帘，双倍褶皱，加厚材质。</w:t>
            </w:r>
          </w:p>
        </w:tc>
      </w:tr>
      <w:tr w14:paraId="7D00336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3BC0B558">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26</w:t>
            </w:r>
          </w:p>
        </w:tc>
        <w:tc>
          <w:tcPr>
            <w:tcW w:w="1280" w:type="dxa"/>
            <w:shd w:val="clear" w:color="auto" w:fill="auto"/>
            <w:vAlign w:val="center"/>
          </w:tcPr>
          <w:p w14:paraId="3CAFD31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强电模块</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013" w:type="dxa"/>
            <w:vAlign w:val="center"/>
          </w:tcPr>
          <w:p w14:paraId="1A2AACA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90㎡</w:t>
            </w:r>
          </w:p>
        </w:tc>
        <w:tc>
          <w:tcPr>
            <w:tcW w:w="7149" w:type="dxa"/>
            <w:shd w:val="clear" w:color="auto" w:fill="auto"/>
            <w:vAlign w:val="center"/>
          </w:tcPr>
          <w:p w14:paraId="38AC32B7">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教室内电路布线开槽，穿管，品牌线缆；开关管线铺设（两线国标1.5㎡铜芯线/PVC穿管）；插座管线铺设（三线国标/2.5㎡铜芯线/PVC穿管）。开关面板更换。满足设备安装需要。</w:t>
            </w:r>
          </w:p>
        </w:tc>
      </w:tr>
      <w:tr w14:paraId="29EDAB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23218AED">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27</w:t>
            </w:r>
          </w:p>
        </w:tc>
        <w:tc>
          <w:tcPr>
            <w:tcW w:w="1280" w:type="dxa"/>
            <w:shd w:val="clear" w:color="auto" w:fill="auto"/>
            <w:vAlign w:val="center"/>
          </w:tcPr>
          <w:p w14:paraId="5FC2A16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墙面模块</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013" w:type="dxa"/>
            <w:vAlign w:val="center"/>
          </w:tcPr>
          <w:p w14:paraId="18E1275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1项</w:t>
            </w:r>
          </w:p>
        </w:tc>
        <w:tc>
          <w:tcPr>
            <w:tcW w:w="7149" w:type="dxa"/>
            <w:shd w:val="clear" w:color="auto" w:fill="auto"/>
            <w:vAlign w:val="center"/>
          </w:tcPr>
          <w:p w14:paraId="241466F7">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原有墙面清理，线缆整理，墙面开槽将线缆埋入墙内，开槽修复。</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墙面刮腻子打磨平整，刷环保乳胶漆2遍，品牌油漆。含施工所需砂纸、滚筒、现场保护材料等辅材。</w:t>
            </w:r>
          </w:p>
        </w:tc>
      </w:tr>
      <w:tr w14:paraId="2254CCB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47" w:type="dxa"/>
            <w:vAlign w:val="center"/>
          </w:tcPr>
          <w:p w14:paraId="75E1134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28</w:t>
            </w:r>
          </w:p>
        </w:tc>
        <w:tc>
          <w:tcPr>
            <w:tcW w:w="1280" w:type="dxa"/>
            <w:shd w:val="clear" w:color="auto" w:fill="auto"/>
            <w:vAlign w:val="center"/>
          </w:tcPr>
          <w:p w14:paraId="1777672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项目集成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013" w:type="dxa"/>
            <w:vAlign w:val="center"/>
          </w:tcPr>
          <w:p w14:paraId="650B74F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1项</w:t>
            </w:r>
          </w:p>
        </w:tc>
        <w:tc>
          <w:tcPr>
            <w:tcW w:w="7149" w:type="dxa"/>
            <w:shd w:val="clear" w:color="auto" w:fill="auto"/>
            <w:vAlign w:val="center"/>
          </w:tcPr>
          <w:p w14:paraId="7ADAA90B">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包含项目施工现场管理，旧课桌椅柜、风扇等设备拆除搬运到校方指定地点。设备安装、调试，施工过程中所需的各类辅材螺丝、枪钉、美纹纸、施工器材使用等。施工过程中设备搬运等。根据现场情况出具参考效果图，经</w:t>
            </w:r>
            <w:r>
              <w:rPr>
                <w:rFonts w:hint="eastAsia" w:ascii="仿宋" w:hAnsi="仿宋" w:eastAsia="仿宋" w:cs="宋体"/>
                <w:kern w:val="0"/>
                <w:sz w:val="24"/>
                <w:szCs w:val="24"/>
                <w:lang w:val="en-US" w:eastAsia="zh-CN"/>
              </w:rPr>
              <w:t>学校</w:t>
            </w:r>
            <w:r>
              <w:rPr>
                <w:rFonts w:hint="eastAsia" w:ascii="仿宋" w:hAnsi="仿宋" w:eastAsia="仿宋" w:cs="宋体"/>
                <w:kern w:val="0"/>
                <w:sz w:val="24"/>
                <w:szCs w:val="24"/>
              </w:rPr>
              <w:t>确认后方可施工。</w:t>
            </w:r>
          </w:p>
        </w:tc>
      </w:tr>
    </w:tbl>
    <w:p w14:paraId="5532193E">
      <w:pPr>
        <w:pStyle w:val="4"/>
        <w:bidi w:val="0"/>
        <w:rPr>
          <w:rFonts w:hint="eastAsia"/>
          <w:lang w:val="en-US" w:eastAsia="zh-CN"/>
        </w:rPr>
      </w:pPr>
      <w:r>
        <w:rPr>
          <w:rFonts w:hint="eastAsia"/>
          <w:lang w:val="en-US" w:eastAsia="zh-CN"/>
        </w:rPr>
        <w:t>2.2化学实验室</w:t>
      </w:r>
    </w:p>
    <w:tbl>
      <w:tblPr>
        <w:tblStyle w:val="39"/>
        <w:tblW w:w="10348"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906"/>
        <w:gridCol w:w="1293"/>
        <w:gridCol w:w="987"/>
        <w:gridCol w:w="7162"/>
      </w:tblGrid>
      <w:tr w14:paraId="33F63B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06" w:type="dxa"/>
            <w:shd w:val="clear" w:color="auto" w:fill="FDE9D9" w:themeFill="accent6" w:themeFillTint="33"/>
            <w:vAlign w:val="center"/>
          </w:tcPr>
          <w:p w14:paraId="517A90F5">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szCs w:val="24"/>
              </w:rPr>
            </w:pPr>
            <w:r>
              <w:rPr>
                <w:rFonts w:ascii="仿宋" w:hAnsi="仿宋" w:eastAsia="仿宋"/>
                <w:b/>
                <w:sz w:val="24"/>
                <w:szCs w:val="24"/>
              </w:rPr>
              <w:t>序号</w:t>
            </w:r>
          </w:p>
        </w:tc>
        <w:tc>
          <w:tcPr>
            <w:tcW w:w="1293" w:type="dxa"/>
            <w:shd w:val="clear" w:color="auto" w:fill="FDE9D9" w:themeFill="accent6" w:themeFillTint="33"/>
            <w:vAlign w:val="center"/>
          </w:tcPr>
          <w:p w14:paraId="7CF940D8">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szCs w:val="24"/>
              </w:rPr>
            </w:pPr>
            <w:r>
              <w:rPr>
                <w:rFonts w:ascii="仿宋" w:hAnsi="仿宋" w:eastAsia="仿宋"/>
                <w:b/>
                <w:sz w:val="24"/>
                <w:szCs w:val="24"/>
              </w:rPr>
              <w:t>采购标的名称</w:t>
            </w:r>
          </w:p>
        </w:tc>
        <w:tc>
          <w:tcPr>
            <w:tcW w:w="987" w:type="dxa"/>
            <w:shd w:val="clear" w:color="auto" w:fill="FDE9D9" w:themeFill="accent6" w:themeFillTint="33"/>
            <w:vAlign w:val="center"/>
          </w:tcPr>
          <w:p w14:paraId="6496645A">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szCs w:val="24"/>
              </w:rPr>
            </w:pPr>
            <w:r>
              <w:rPr>
                <w:rFonts w:ascii="仿宋" w:hAnsi="仿宋" w:eastAsia="仿宋"/>
                <w:b/>
                <w:sz w:val="24"/>
                <w:szCs w:val="24"/>
              </w:rPr>
              <w:t>数量</w:t>
            </w:r>
          </w:p>
        </w:tc>
        <w:tc>
          <w:tcPr>
            <w:tcW w:w="7162" w:type="dxa"/>
            <w:shd w:val="clear" w:color="auto" w:fill="FDE9D9" w:themeFill="accent6" w:themeFillTint="33"/>
            <w:vAlign w:val="center"/>
          </w:tcPr>
          <w:p w14:paraId="6E1E47BF">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szCs w:val="24"/>
              </w:rPr>
            </w:pPr>
            <w:r>
              <w:rPr>
                <w:rFonts w:hint="eastAsia" w:ascii="仿宋" w:hAnsi="仿宋" w:eastAsia="仿宋"/>
                <w:b/>
                <w:sz w:val="24"/>
                <w:szCs w:val="24"/>
              </w:rPr>
              <w:t>技术</w:t>
            </w:r>
            <w:r>
              <w:rPr>
                <w:rFonts w:ascii="仿宋" w:hAnsi="仿宋" w:eastAsia="仿宋"/>
                <w:b/>
                <w:sz w:val="24"/>
                <w:szCs w:val="24"/>
              </w:rPr>
              <w:t>要求</w:t>
            </w:r>
          </w:p>
        </w:tc>
      </w:tr>
      <w:tr w14:paraId="595339F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037327CA">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1</w:t>
            </w:r>
          </w:p>
        </w:tc>
        <w:tc>
          <w:tcPr>
            <w:tcW w:w="1293" w:type="dxa"/>
            <w:shd w:val="clear" w:color="auto" w:fill="auto"/>
            <w:vAlign w:val="center"/>
          </w:tcPr>
          <w:p w14:paraId="52DFB61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教师演示台</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987" w:type="dxa"/>
            <w:vAlign w:val="center"/>
          </w:tcPr>
          <w:p w14:paraId="7EDC7AE5">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1张</w:t>
            </w:r>
          </w:p>
        </w:tc>
        <w:tc>
          <w:tcPr>
            <w:tcW w:w="7162" w:type="dxa"/>
            <w:shd w:val="clear" w:color="auto" w:fill="auto"/>
            <w:vAlign w:val="center"/>
          </w:tcPr>
          <w:p w14:paraId="1AA99B59">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 xml:space="preserve">规格：≥3000x700x850mm  </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台面采用≥12.7mm厚实芯理化板，四围加厚贴边处理，视觉总厚度为≥24mm，四边机械磨边圆角，光滑不伤手。</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柜体：采用≥1.0mm厚优质冷轧钢板，数控激光切割下料，折弯成型，表面经过防腐氧化处理和纯环氧树脂塑粉高温固化处理，附着力高，耐划、耐酸碱。</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滑轨：采用三节静音滑轨，静音顺滑。</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铰链：采用专用铰链。</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柜门及抽屉面板：采用≥1.0mm厚优质冷轧钢板，数控激光切割下料，折弯成型，一体成型拉手，边角缝采用满焊打磨光滑，表面经过防腐氧化处理和纯环氧树脂塑粉高温固化处理，附着力高，耐划、耐酸碱。</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可拆检修板：采用≥1.0mm厚优质冷轧钢板，数控激光切割下料，折弯成型，冲6个沉头凹孔，用平头螺丝固定在讲台后侧下方，螺丝内沉于凹孔内，美观安全、拆卸方便；钢板表面经过防腐氧化处理和纯环氧树脂塑粉高温固化处理，附着力高，耐划、耐酸碱。</w:t>
            </w:r>
          </w:p>
        </w:tc>
      </w:tr>
      <w:tr w14:paraId="6623FCD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5128F7EB">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szCs w:val="24"/>
              </w:rPr>
            </w:pPr>
            <w:r>
              <w:rPr>
                <w:rFonts w:hint="eastAsia" w:ascii="仿宋" w:hAnsi="仿宋" w:eastAsia="仿宋"/>
                <w:sz w:val="24"/>
                <w:szCs w:val="24"/>
              </w:rPr>
              <w:t>2</w:t>
            </w:r>
          </w:p>
        </w:tc>
        <w:tc>
          <w:tcPr>
            <w:tcW w:w="1293" w:type="dxa"/>
            <w:shd w:val="clear" w:color="auto" w:fill="auto"/>
            <w:vAlign w:val="center"/>
          </w:tcPr>
          <w:p w14:paraId="1AAA463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实验展示终端</w:t>
            </w:r>
          </w:p>
        </w:tc>
        <w:tc>
          <w:tcPr>
            <w:tcW w:w="987" w:type="dxa"/>
            <w:vAlign w:val="center"/>
          </w:tcPr>
          <w:p w14:paraId="4C7A72E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1台</w:t>
            </w:r>
          </w:p>
        </w:tc>
        <w:tc>
          <w:tcPr>
            <w:tcW w:w="7162" w:type="dxa"/>
            <w:shd w:val="clear" w:color="auto" w:fill="auto"/>
            <w:vAlign w:val="center"/>
          </w:tcPr>
          <w:p w14:paraId="22648F44">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像素：</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800万自动对焦（分辨率</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3264*2448）；</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帧数：无线720P和1080P不低于30帧/秒；</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最大拍摄幅面：最大拍摄幅面A2，最短拍摄距离8cm</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万向软管式设计，任意方向可调</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插拔式底座双用，底座和机身可分离，分离后产品可以夹于桌边</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图片格式JPG,BMP,PNG,GIF,TIF，视频格式MP4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连接方式：无线传输频率5G</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8</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光源：自然光、LED灯补光</w:t>
            </w:r>
            <w:r>
              <w:rPr>
                <w:rFonts w:hint="eastAsia" w:ascii="仿宋" w:hAnsi="仿宋" w:eastAsia="仿宋" w:cs="宋体"/>
                <w:kern w:val="0"/>
                <w:sz w:val="24"/>
                <w:szCs w:val="24"/>
                <w:lang w:eastAsia="zh-CN"/>
              </w:rPr>
              <w:t>。</w:t>
            </w:r>
          </w:p>
        </w:tc>
      </w:tr>
      <w:tr w14:paraId="1ED637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6D3DBC30">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293" w:type="dxa"/>
            <w:shd w:val="clear" w:color="auto" w:fill="auto"/>
            <w:vAlign w:val="center"/>
          </w:tcPr>
          <w:p w14:paraId="36150D6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教师总电源(220V)</w:t>
            </w:r>
          </w:p>
        </w:tc>
        <w:tc>
          <w:tcPr>
            <w:tcW w:w="987" w:type="dxa"/>
            <w:vAlign w:val="center"/>
          </w:tcPr>
          <w:p w14:paraId="11FBF27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7162" w:type="dxa"/>
            <w:shd w:val="clear" w:color="auto" w:fill="auto"/>
            <w:vAlign w:val="center"/>
          </w:tcPr>
          <w:p w14:paraId="23EDF4C0">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尺寸：405*405*90mm，装置在主控台组合柜内，采用耐磨、耐腐蚀的PVC薄膜面板，优质元器件，微电脑控制，轻触按钮开关</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输入电压：220v±10%；</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内装有教师演示电源及主控电源装置，教师能对实验室进行总体及分组控制</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220V电源输出，电源总开关、漏电保护开关、工作指示灯、220V交流输出多用豪华插座，微电脑控制，数码实时显示电压电流值；电压表精度1%，电流表精度1.5%±5字；</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带老师、学生220V过载漏电保护。</w:t>
            </w:r>
          </w:p>
        </w:tc>
      </w:tr>
      <w:tr w14:paraId="1C2DEF1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06F5C7E4">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1293" w:type="dxa"/>
            <w:shd w:val="clear" w:color="auto" w:fill="auto"/>
            <w:vAlign w:val="center"/>
          </w:tcPr>
          <w:p w14:paraId="0DFFEE5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b/>
                <w:sz w:val="28"/>
              </w:rPr>
              <w:t>★</w:t>
            </w:r>
            <w:r>
              <w:rPr>
                <w:rFonts w:hint="eastAsia" w:ascii="仿宋" w:hAnsi="仿宋" w:eastAsia="仿宋" w:cs="宋体"/>
                <w:kern w:val="0"/>
                <w:sz w:val="24"/>
                <w:szCs w:val="24"/>
              </w:rPr>
              <w:t>学生化学实验桌</w:t>
            </w:r>
          </w:p>
        </w:tc>
        <w:tc>
          <w:tcPr>
            <w:tcW w:w="987" w:type="dxa"/>
            <w:vAlign w:val="center"/>
          </w:tcPr>
          <w:p w14:paraId="16B65D39">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24张</w:t>
            </w:r>
          </w:p>
        </w:tc>
        <w:tc>
          <w:tcPr>
            <w:tcW w:w="7162" w:type="dxa"/>
            <w:shd w:val="clear" w:color="auto" w:fill="auto"/>
            <w:vAlign w:val="center"/>
          </w:tcPr>
          <w:p w14:paraId="6D7C10B7">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规格尺寸：1200*600*790/855mm</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台面：采用实验室专用20mm厚陶瓷复合板，其陶瓷基材的厚度为11mm,下部复合材料的厚度为9mm，陶瓷面为四面凸边阻水，侧边为陶瓷背边20mm厚整体陶瓷，釉面和坯体经高温一体烧结而成，后部根据桌架形状铣边镶入框架中，防止台面起翘、变形、脱落；</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前横梁：采用60*38mm 铝型材拉伸成型，正前方下端口向上倾斜，预留与上支撑架锁紧螺丝口；</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中横梁：采用20*20mm 钢质抗弯加固条 ；</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后横梁：采用110*30mm铝型材拉伸成型，预留有与上支撑架锁紧螺丝口；</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后挡板：采用86*12mm铝型材整体拉伸成型，与左右支撑架组成半包形围栏，预留与面板匹配的卡槽，顶端高出台面</w:t>
            </w:r>
            <w:r>
              <w:rPr>
                <w:rFonts w:hint="eastAsia" w:ascii="仿宋" w:hAnsi="仿宋" w:eastAsia="仿宋" w:cs="宋体"/>
                <w:kern w:val="0"/>
                <w:sz w:val="24"/>
                <w:szCs w:val="24"/>
                <w:lang w:val="en-US" w:eastAsia="zh-CN"/>
              </w:rPr>
              <w:t>约</w:t>
            </w:r>
            <w:r>
              <w:rPr>
                <w:rFonts w:hint="eastAsia" w:ascii="仿宋" w:hAnsi="仿宋" w:eastAsia="仿宋" w:cs="宋体"/>
                <w:kern w:val="0"/>
                <w:sz w:val="24"/>
                <w:szCs w:val="24"/>
              </w:rPr>
              <w:t>60mm，可有效防止台面仪器向后滚落。</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桌腿由上支撑架、支撑立柱、下支撑脚和可调地脚组成C字形；</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1上支撑架：采用 585*195*50mm铝压铸一次性成型，配有255*75mm倾斜式半包形围栏，与支撑架齐平，内侧镶嵌有工程塑料装饰盖，两侧弧形圆角，弧度和立柱的弧度吻合，左右两侧支撑架上端位置预留安装220V多功能插座位置。</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2支撑立柱：采用150x50mm铝型材拉伸成型，内置加强筋，外侧带有弧形圆角，</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3下支撑脚：采用 570*130*50mm铝压铸一次性成型，外侧与前端弧形圆角，弧度和立柱的弧度吻合，前后带有与地面固定的螺丝孔，带塑料装饰盖。</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4多功能可调地脚：高度螺旋调节，采用高强度的尼龙材料，塑料注塑成型，内置脚轮固定孔。</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以上所有铝制材料表面均经防腐氧化处理和纯环氧树脂塑粉高温固化处理，具有较强的耐蚀性及承重性。</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8</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书包斗：规格460*315*154mm,采用ABS塑料一次性注塑成型，正面设有可悬挂凳子的圆形孔，周边加厚加强，斗内加强体块，两侧和后侧均设有固定耳。</w:t>
            </w:r>
          </w:p>
        </w:tc>
      </w:tr>
      <w:tr w14:paraId="20FF298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455D9FB1">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c>
          <w:tcPr>
            <w:tcW w:w="1293" w:type="dxa"/>
            <w:shd w:val="clear" w:color="auto" w:fill="auto"/>
            <w:vAlign w:val="center"/>
          </w:tcPr>
          <w:p w14:paraId="6C91456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多功能柱</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987" w:type="dxa"/>
            <w:vAlign w:val="center"/>
          </w:tcPr>
          <w:p w14:paraId="1668059A">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24套</w:t>
            </w:r>
          </w:p>
        </w:tc>
        <w:tc>
          <w:tcPr>
            <w:tcW w:w="7162" w:type="dxa"/>
            <w:shd w:val="clear" w:color="auto" w:fill="auto"/>
            <w:vAlign w:val="center"/>
          </w:tcPr>
          <w:p w14:paraId="7668F4A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规格400*240*723mm，采用ABS注塑成型，分为桶体和底座两部份，采用ABS材料，表面沙面和光面相结合处理，以齿合槽配以螺丝连接，拆分组合方便，方便检修桶体内的风管或电线。</w:t>
            </w:r>
          </w:p>
        </w:tc>
      </w:tr>
      <w:tr w14:paraId="41E1FD1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2B186800">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6</w:t>
            </w:r>
          </w:p>
        </w:tc>
        <w:tc>
          <w:tcPr>
            <w:tcW w:w="1293" w:type="dxa"/>
            <w:shd w:val="clear" w:color="auto" w:fill="auto"/>
            <w:vAlign w:val="center"/>
          </w:tcPr>
          <w:p w14:paraId="1436533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水槽柜（含三联水嘴）</w:t>
            </w:r>
          </w:p>
        </w:tc>
        <w:tc>
          <w:tcPr>
            <w:tcW w:w="987" w:type="dxa"/>
            <w:vAlign w:val="center"/>
          </w:tcPr>
          <w:p w14:paraId="24A2BFDD">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13套</w:t>
            </w:r>
          </w:p>
        </w:tc>
        <w:tc>
          <w:tcPr>
            <w:tcW w:w="7162" w:type="dxa"/>
            <w:shd w:val="clear" w:color="auto" w:fill="auto"/>
            <w:vAlign w:val="center"/>
          </w:tcPr>
          <w:p w14:paraId="11DC249B">
            <w:pPr>
              <w:keepNext w:val="0"/>
              <w:keepLines w:val="0"/>
              <w:pageBreakBefore w:val="0"/>
              <w:widowControl/>
              <w:numPr>
                <w:ilvl w:val="0"/>
                <w:numId w:val="5"/>
              </w:numPr>
              <w:kinsoku/>
              <w:wordWrap/>
              <w:overflowPunct/>
              <w:topLinePunct w:val="0"/>
              <w:autoSpaceDE/>
              <w:autoSpaceDN/>
              <w:bidi w:val="0"/>
              <w:adjustRightInd/>
              <w:snapToGrid/>
              <w:spacing w:line="276" w:lineRule="auto"/>
              <w:jc w:val="left"/>
              <w:textAlignment w:val="auto"/>
              <w:rPr>
                <w:rFonts w:hint="eastAsia" w:ascii="仿宋" w:hAnsi="仿宋" w:eastAsia="仿宋" w:cs="宋体"/>
                <w:kern w:val="0"/>
                <w:sz w:val="24"/>
                <w:szCs w:val="24"/>
                <w:lang w:eastAsia="zh-CN"/>
              </w:rPr>
            </w:pPr>
            <w:r>
              <w:rPr>
                <w:rFonts w:hint="eastAsia" w:ascii="仿宋" w:hAnsi="仿宋" w:eastAsia="仿宋" w:cs="宋体"/>
                <w:kern w:val="0"/>
                <w:sz w:val="24"/>
                <w:szCs w:val="24"/>
              </w:rPr>
              <w:t>规格尺寸：500*660*788/940㎜；</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水槽：整体采用PP改性材料，壁厚4mm，一次性注塑成型，四周倾斜内凹设计以免水滴外流； 水槽内部尺寸：430mm*380mm*240mm/260mm，耐强酸强碱耐＜80℃有机溶剂并耐150℃以下高温；</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水槽整体分段组装，分别为水槽，柜体，底座三体组装而成。柜体采用金属件加固支撑，置物架设滴水架，水龙头安装底座，水槽台面标配有直径105mm废液缸，并预留上给排水、通风管道、电路及网络线孔位，水槽底部内置MCU给排水程序线路板及水位传感器采集器存放位置</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水槽内部前高后低设计，废水及时排出，不残留，配有380*160mmPP防溅过滤网及直径120mm不锈钢网双层过滤，防止残渣堵塞</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底座固定框：尺寸660*500*50mm，采用PP改性材料，一体注塑成型</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水槽左右侧板：尺寸720*660*40mm，采用ABS改性材料，一体注塑成型，壁厚2.5mm,表面皮纹处理</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柜门：柜体前后配有双层柜门，ABS材质，一体注塑成型，前后卡扣安装，PP转轴式开门，前后门安装不锈钢同芯锁，防止学生接触到电源及给水阀门</w:t>
            </w:r>
            <w:r>
              <w:rPr>
                <w:rFonts w:hint="eastAsia" w:ascii="仿宋" w:hAnsi="仿宋" w:eastAsia="仿宋" w:cs="宋体"/>
                <w:kern w:val="0"/>
                <w:sz w:val="24"/>
                <w:szCs w:val="24"/>
                <w:lang w:eastAsia="zh-CN"/>
              </w:rPr>
              <w:t>；</w:t>
            </w:r>
          </w:p>
          <w:p w14:paraId="1B12261D">
            <w:pPr>
              <w:keepNext w:val="0"/>
              <w:keepLines w:val="0"/>
              <w:pageBreakBefore w:val="0"/>
              <w:widowControl/>
              <w:numPr>
                <w:ilvl w:val="0"/>
                <w:numId w:val="0"/>
              </w:numPr>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8</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水嘴：采用实验室专用折叠式三联水嘴，旋钮把手采用PP旋转式，鹅颈双联水嘴高度不低于370mm，可同步90度向前折叠，方便运输，出水嘴为铜质尖嘴，可方便连接循环、便于清洗滴淀管等特殊用水，中间单联固定式，带缓冲水嘴；水管管体为黄铜合金制品，90度瓷质阀芯，铜质表面经过烤漆喷涂处理，增强耐酸碱防腐蚀以及防锈性能。</w:t>
            </w:r>
          </w:p>
        </w:tc>
      </w:tr>
      <w:tr w14:paraId="583D5D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0EB6EB80">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7</w:t>
            </w:r>
          </w:p>
        </w:tc>
        <w:tc>
          <w:tcPr>
            <w:tcW w:w="1293" w:type="dxa"/>
            <w:shd w:val="clear" w:color="auto" w:fill="auto"/>
            <w:vAlign w:val="center"/>
          </w:tcPr>
          <w:p w14:paraId="25907D2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实验椅</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987" w:type="dxa"/>
            <w:vAlign w:val="center"/>
          </w:tcPr>
          <w:p w14:paraId="0AB2B71A">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48张</w:t>
            </w:r>
          </w:p>
        </w:tc>
        <w:tc>
          <w:tcPr>
            <w:tcW w:w="7162" w:type="dxa"/>
            <w:shd w:val="clear" w:color="auto" w:fill="auto"/>
            <w:vAlign w:val="center"/>
          </w:tcPr>
          <w:p w14:paraId="08941FCA">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规格：315*335*440mm</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凳面成型尺寸315*335*135mm，凳面采用5mm厚PP工程塑料注塑成型，整体造型符合人体工程学；</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撑柱采用直径50mm圆钢管，承托底盘为直径160*2mm圆弧内凹成型钣金，加强整体受力强度，钣金与钢管接合位置采用四周圆弧满焊处理，增加整体牢固度，安装使用四颗直径8mm的内六角螺丝连接凳面；以上所有金属材料表面经过防腐氧化处理和纯环氧树脂塑粉高温固化处理，具有较强的耐蚀性及承重性。</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下端五星脚采用pp改性料一次性注塑加工成型，支撑柱周边加厚立体感处理，底部带有多道菱形加强筋，无臭无毒，有较高的弯曲疲劳寿命，而且整体轻便，承重且耐腐蚀性。</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五星脚搭配橡胶脚垫使用，静音，防滑，不易摔倒。</w:t>
            </w:r>
          </w:p>
        </w:tc>
      </w:tr>
      <w:tr w14:paraId="60CA3D8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4FB0C313">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1293" w:type="dxa"/>
            <w:shd w:val="clear" w:color="auto" w:fill="auto"/>
            <w:vAlign w:val="center"/>
          </w:tcPr>
          <w:p w14:paraId="75332DC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220V侧边电源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987" w:type="dxa"/>
            <w:vAlign w:val="center"/>
          </w:tcPr>
          <w:p w14:paraId="233C3BB0">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24只</w:t>
            </w:r>
          </w:p>
        </w:tc>
        <w:tc>
          <w:tcPr>
            <w:tcW w:w="7162" w:type="dxa"/>
            <w:shd w:val="clear" w:color="auto" w:fill="auto"/>
            <w:vAlign w:val="center"/>
          </w:tcPr>
          <w:p w14:paraId="367323B2">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单独安装在学生桌侧边，内置防触电防尘罩，不影响实验操作；</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设置1路多功能220V五孔交流插座，一路usb插口，操作简单，安全可靠。</w:t>
            </w:r>
          </w:p>
        </w:tc>
      </w:tr>
      <w:tr w14:paraId="32F9A1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2103F6D4">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9</w:t>
            </w:r>
          </w:p>
        </w:tc>
        <w:tc>
          <w:tcPr>
            <w:tcW w:w="1293" w:type="dxa"/>
            <w:shd w:val="clear" w:color="auto" w:fill="auto"/>
            <w:vAlign w:val="center"/>
          </w:tcPr>
          <w:p w14:paraId="46344D8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洗眼器</w:t>
            </w:r>
          </w:p>
        </w:tc>
        <w:tc>
          <w:tcPr>
            <w:tcW w:w="987" w:type="dxa"/>
            <w:vAlign w:val="center"/>
          </w:tcPr>
          <w:p w14:paraId="61C72BA4">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7162" w:type="dxa"/>
            <w:shd w:val="clear" w:color="auto" w:fill="auto"/>
            <w:vAlign w:val="center"/>
          </w:tcPr>
          <w:p w14:paraId="752D0959">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洗眼喷头：加厚铜质环氧树脂涂层外加软性橡胶，出水经缓压处理量泡沫状水柱，防止冲伤眼睛</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防尘盖：Φ70PP材质，使用时自动被水冲开</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水流锁定开关∶水流开启，水流锁定功能一次完成，方便使用</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控水阀：止逆阀其阀门可自动关闭</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供水软管：长度1.5米，软性PVC管外覆不锈钢网，外层包裹PE管，有效防止生锈、渗漏最大耐水压6bar</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最小动队压4Dan</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水量∶单洗眼器</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6升/分钟。</w:t>
            </w:r>
          </w:p>
        </w:tc>
      </w:tr>
      <w:tr w14:paraId="4BD03FC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4EB6C602">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1293" w:type="dxa"/>
            <w:shd w:val="clear" w:color="auto" w:fill="auto"/>
            <w:vAlign w:val="center"/>
          </w:tcPr>
          <w:p w14:paraId="55F7FB7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紧急冲淋器</w:t>
            </w:r>
          </w:p>
        </w:tc>
        <w:tc>
          <w:tcPr>
            <w:tcW w:w="987" w:type="dxa"/>
            <w:vAlign w:val="center"/>
          </w:tcPr>
          <w:p w14:paraId="0DC9DC42">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1台</w:t>
            </w:r>
          </w:p>
        </w:tc>
        <w:tc>
          <w:tcPr>
            <w:tcW w:w="7162" w:type="dxa"/>
            <w:shd w:val="clear" w:color="auto" w:fill="auto"/>
            <w:vAlign w:val="center"/>
          </w:tcPr>
          <w:p w14:paraId="47A10FC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紧急喷淋器：进水管、环阀开关、拉杆、冲淋头和洗眼盘均为不锈钢材质，表面经纯环氧树脂喷涂。喷淋（落地式）</w:t>
            </w:r>
            <w:r>
              <w:rPr>
                <w:rFonts w:hint="eastAsia" w:ascii="仿宋" w:hAnsi="仿宋" w:eastAsia="仿宋" w:cs="宋体"/>
                <w:color w:val="000000"/>
                <w:kern w:val="0"/>
                <w:sz w:val="24"/>
                <w:szCs w:val="24"/>
                <w:lang w:eastAsia="zh-CN"/>
              </w:rPr>
              <w:t>。</w:t>
            </w:r>
          </w:p>
        </w:tc>
      </w:tr>
      <w:tr w14:paraId="06972F3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42" w:hRule="atLeast"/>
        </w:trPr>
        <w:tc>
          <w:tcPr>
            <w:tcW w:w="10348" w:type="dxa"/>
            <w:gridSpan w:val="4"/>
            <w:vAlign w:val="center"/>
          </w:tcPr>
          <w:p w14:paraId="62AF4564">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b/>
                <w:bCs/>
                <w:color w:val="000000"/>
                <w:kern w:val="0"/>
                <w:sz w:val="24"/>
                <w:szCs w:val="24"/>
                <w:lang w:val="en-US" w:eastAsia="zh-CN"/>
              </w:rPr>
              <w:t>以下为</w:t>
            </w:r>
            <w:r>
              <w:rPr>
                <w:rFonts w:hint="eastAsia" w:ascii="仿宋" w:hAnsi="仿宋" w:eastAsia="仿宋" w:cs="宋体"/>
                <w:b/>
                <w:bCs/>
                <w:color w:val="000000"/>
                <w:kern w:val="0"/>
                <w:sz w:val="24"/>
                <w:szCs w:val="24"/>
              </w:rPr>
              <w:t>技术赋能教育产品</w:t>
            </w:r>
            <w:r>
              <w:rPr>
                <w:rFonts w:hint="eastAsia" w:ascii="仿宋" w:hAnsi="仿宋" w:eastAsia="仿宋" w:cs="宋体"/>
                <w:b/>
                <w:bCs/>
                <w:color w:val="000000"/>
                <w:kern w:val="0"/>
                <w:sz w:val="24"/>
                <w:szCs w:val="24"/>
                <w:lang w:eastAsia="zh-CN"/>
              </w:rPr>
              <w:t>：</w:t>
            </w:r>
          </w:p>
        </w:tc>
      </w:tr>
      <w:tr w14:paraId="37B27D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34737D00">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1293" w:type="dxa"/>
            <w:shd w:val="clear" w:color="auto" w:fill="auto"/>
            <w:vAlign w:val="center"/>
          </w:tcPr>
          <w:p w14:paraId="0B157DD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扩声系统</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987" w:type="dxa"/>
            <w:vAlign w:val="center"/>
          </w:tcPr>
          <w:p w14:paraId="36F5E672">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7162" w:type="dxa"/>
            <w:shd w:val="clear" w:color="auto" w:fill="auto"/>
            <w:vAlign w:val="center"/>
          </w:tcPr>
          <w:p w14:paraId="51F06C11">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频率≥75HZ-8kHZ</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含3只麦克风。</w:t>
            </w:r>
          </w:p>
        </w:tc>
      </w:tr>
      <w:tr w14:paraId="063C1C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3328307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12</w:t>
            </w:r>
          </w:p>
        </w:tc>
        <w:tc>
          <w:tcPr>
            <w:tcW w:w="1293" w:type="dxa"/>
            <w:shd w:val="clear" w:color="auto" w:fill="auto"/>
            <w:vAlign w:val="center"/>
          </w:tcPr>
          <w:p w14:paraId="0D81275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学科数字人</w:t>
            </w:r>
            <w:r>
              <w:rPr>
                <w:rFonts w:hint="eastAsia" w:ascii="仿宋" w:hAnsi="仿宋" w:eastAsia="仿宋" w:cs="宋体"/>
                <w:color w:val="000000"/>
                <w:kern w:val="0"/>
                <w:sz w:val="24"/>
                <w:szCs w:val="24"/>
                <w:lang w:val="en-US" w:eastAsia="zh-CN"/>
              </w:rPr>
              <w:t>软件（2）</w:t>
            </w:r>
          </w:p>
        </w:tc>
        <w:tc>
          <w:tcPr>
            <w:tcW w:w="987" w:type="dxa"/>
            <w:vAlign w:val="center"/>
          </w:tcPr>
          <w:p w14:paraId="266E5A21">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7162" w:type="dxa"/>
            <w:shd w:val="clear" w:color="auto" w:fill="auto"/>
            <w:vAlign w:val="center"/>
          </w:tcPr>
          <w:p w14:paraId="41BBC41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1）</w:t>
            </w:r>
            <w:r>
              <w:rPr>
                <w:rFonts w:hint="eastAsia" w:ascii="仿宋" w:hAnsi="仿宋" w:eastAsia="仿宋" w:cs="宋体"/>
                <w:b/>
                <w:bCs/>
                <w:color w:val="000000"/>
                <w:kern w:val="0"/>
                <w:sz w:val="24"/>
                <w:szCs w:val="24"/>
              </w:rPr>
              <w:t>数字人软件参数要求：</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唤醒功能：提供多模态开放式对话数字人，软件支持语音唤醒功能，也支持红外感应唤醒；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w:t>
            </w: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AI智能问答功能：接入大模型，以及支持接入特定行业垂直领域知识库，支持用户自己训练智能体；</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w:t>
            </w:r>
            <w:r>
              <w:rPr>
                <w:rFonts w:hint="eastAsia" w:ascii="仿宋" w:hAnsi="仿宋" w:eastAsia="仿宋" w:cs="宋体"/>
                <w:color w:val="000000"/>
                <w:kern w:val="0"/>
                <w:sz w:val="24"/>
                <w:szCs w:val="24"/>
              </w:rPr>
              <w:t>3语音识别功能：提供自然语言对话,接入语音大模型，支持用户行为采集，人来介绍人走结束；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w:t>
            </w:r>
            <w:r>
              <w:rPr>
                <w:rFonts w:hint="eastAsia" w:ascii="仿宋" w:hAnsi="仿宋" w:eastAsia="仿宋" w:cs="宋体"/>
                <w:color w:val="000000"/>
                <w:kern w:val="0"/>
                <w:sz w:val="24"/>
                <w:szCs w:val="24"/>
              </w:rPr>
              <w:t>4、文字转语音功能：数字人支持将回复文字实时转换语音功能，音色更自然拟人；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w:t>
            </w:r>
            <w:r>
              <w:rPr>
                <w:rFonts w:hint="eastAsia" w:ascii="仿宋" w:hAnsi="仿宋" w:eastAsia="仿宋" w:cs="宋体"/>
                <w:color w:val="000000"/>
                <w:kern w:val="0"/>
                <w:sz w:val="24"/>
                <w:szCs w:val="24"/>
              </w:rPr>
              <w:t>5数字人动作：数字人形象至少包含3组动作（唤醒时数字人会有打招呼动作，增加体验感，讲解时会有介绍手势等动作）；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w:t>
            </w:r>
            <w:r>
              <w:rPr>
                <w:rFonts w:hint="eastAsia" w:ascii="仿宋" w:hAnsi="仿宋" w:eastAsia="仿宋" w:cs="宋体"/>
                <w:color w:val="000000"/>
                <w:kern w:val="0"/>
                <w:sz w:val="24"/>
                <w:szCs w:val="24"/>
              </w:rPr>
              <w:t>6打断回复功能：软件支持语音打断数字人回复功能，支持随时打断，可连续问答，增加软件整体互动性。支持硬件载体打断回复按钮，可点击回到待机状态；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w:t>
            </w:r>
            <w:r>
              <w:rPr>
                <w:rFonts w:hint="eastAsia" w:ascii="仿宋" w:hAnsi="仿宋" w:eastAsia="仿宋" w:cs="宋体"/>
                <w:color w:val="000000"/>
                <w:kern w:val="0"/>
                <w:sz w:val="24"/>
                <w:szCs w:val="24"/>
              </w:rPr>
              <w:t>7提示词功能：软件支持动态更新问答提示词，交互逻辑更友好；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w:t>
            </w:r>
            <w:r>
              <w:rPr>
                <w:rFonts w:hint="eastAsia" w:ascii="仿宋" w:hAnsi="仿宋" w:eastAsia="仿宋" w:cs="宋体"/>
                <w:color w:val="000000"/>
                <w:kern w:val="0"/>
                <w:sz w:val="24"/>
                <w:szCs w:val="24"/>
              </w:rPr>
              <w:t>8数字人支持天气查询、时间查询等常规指向性问题查询；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w:t>
            </w:r>
            <w:r>
              <w:rPr>
                <w:rFonts w:hint="eastAsia" w:ascii="仿宋" w:hAnsi="仿宋" w:eastAsia="仿宋" w:cs="宋体"/>
                <w:color w:val="000000"/>
                <w:kern w:val="0"/>
                <w:sz w:val="24"/>
                <w:szCs w:val="24"/>
              </w:rPr>
              <w:t>9用户可在待机页面自定义添加播报视频；</w:t>
            </w:r>
            <w:r>
              <w:rPr>
                <w:rFonts w:hint="eastAsia" w:ascii="仿宋" w:hAnsi="仿宋" w:eastAsia="仿宋" w:cs="宋体"/>
                <w:color w:val="000000"/>
                <w:kern w:val="0"/>
                <w:sz w:val="24"/>
                <w:szCs w:val="24"/>
              </w:rPr>
              <w:br w:type="textWrapping"/>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2）</w:t>
            </w:r>
            <w:r>
              <w:rPr>
                <w:rFonts w:hint="eastAsia" w:ascii="仿宋" w:hAnsi="仿宋" w:eastAsia="仿宋" w:cs="宋体"/>
                <w:b/>
                <w:bCs/>
                <w:color w:val="000000"/>
                <w:kern w:val="0"/>
                <w:sz w:val="24"/>
                <w:szCs w:val="24"/>
              </w:rPr>
              <w:t>数字人展示终端参数要求：</w:t>
            </w:r>
            <w:r>
              <w:rPr>
                <w:rFonts w:hint="eastAsia" w:ascii="仿宋" w:hAnsi="仿宋" w:eastAsia="仿宋" w:cs="宋体"/>
                <w:b/>
                <w:bCs/>
                <w:color w:val="000000"/>
                <w:kern w:val="0"/>
                <w:sz w:val="24"/>
                <w:szCs w:val="24"/>
              </w:rPr>
              <w:br w:type="textWrapping"/>
            </w:r>
            <w:r>
              <w:rPr>
                <w:rFonts w:hint="eastAsia" w:ascii="仿宋" w:hAnsi="仿宋" w:eastAsia="仿宋" w:cs="宋体"/>
                <w:color w:val="000000"/>
                <w:kern w:val="0"/>
                <w:sz w:val="24"/>
                <w:szCs w:val="24"/>
                <w:lang w:val="en-US" w:eastAsia="zh-CN"/>
              </w:rPr>
              <w:t>2-1</w:t>
            </w:r>
            <w:r>
              <w:rPr>
                <w:rFonts w:hint="eastAsia" w:ascii="仿宋" w:hAnsi="仿宋" w:eastAsia="仿宋" w:cs="宋体"/>
                <w:color w:val="000000"/>
                <w:kern w:val="0"/>
                <w:sz w:val="24"/>
                <w:szCs w:val="24"/>
              </w:rPr>
              <w:t>屏幕尺寸：不小于32寸；</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2-2</w:t>
            </w:r>
            <w:r>
              <w:rPr>
                <w:rFonts w:hint="eastAsia" w:ascii="仿宋" w:hAnsi="仿宋" w:eastAsia="仿宋" w:cs="宋体"/>
                <w:color w:val="000000"/>
                <w:kern w:val="0"/>
                <w:sz w:val="24"/>
                <w:szCs w:val="24"/>
              </w:rPr>
              <w:t>处理器：主频不低于2.5G Hz</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2-3</w:t>
            </w:r>
            <w:r>
              <w:rPr>
                <w:rFonts w:hint="eastAsia" w:ascii="仿宋" w:hAnsi="仿宋" w:eastAsia="仿宋" w:cs="宋体"/>
                <w:color w:val="000000"/>
                <w:kern w:val="0"/>
                <w:sz w:val="24"/>
                <w:szCs w:val="24"/>
              </w:rPr>
              <w:t>内存：不低于8G</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2-4</w:t>
            </w:r>
            <w:r>
              <w:rPr>
                <w:rFonts w:hint="eastAsia" w:ascii="仿宋" w:hAnsi="仿宋" w:eastAsia="仿宋" w:cs="宋体"/>
                <w:color w:val="000000"/>
                <w:kern w:val="0"/>
                <w:sz w:val="24"/>
                <w:szCs w:val="24"/>
              </w:rPr>
              <w:t>硬盘：固态硬盘不低于256G</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2-5</w:t>
            </w:r>
            <w:r>
              <w:rPr>
                <w:rFonts w:hint="eastAsia" w:ascii="仿宋" w:hAnsi="仿宋" w:eastAsia="仿宋" w:cs="宋体"/>
                <w:color w:val="000000"/>
                <w:kern w:val="0"/>
                <w:sz w:val="24"/>
                <w:szCs w:val="24"/>
              </w:rPr>
              <w:t>显卡：独立显卡</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val="en-US" w:eastAsia="zh-CN"/>
              </w:rPr>
              <w:t>2-6</w:t>
            </w:r>
            <w:r>
              <w:rPr>
                <w:rFonts w:hint="eastAsia" w:ascii="仿宋" w:hAnsi="仿宋" w:eastAsia="仿宋" w:cs="宋体"/>
                <w:color w:val="000000"/>
                <w:kern w:val="0"/>
                <w:sz w:val="24"/>
                <w:szCs w:val="24"/>
              </w:rPr>
              <w:t>交互硬件：含摄像头、定向麦克风、红外感应装置。</w:t>
            </w:r>
          </w:p>
        </w:tc>
      </w:tr>
      <w:tr w14:paraId="7965C0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3C1EEC3B">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13</w:t>
            </w:r>
          </w:p>
        </w:tc>
        <w:tc>
          <w:tcPr>
            <w:tcW w:w="1293" w:type="dxa"/>
            <w:shd w:val="clear" w:color="auto" w:fill="auto"/>
            <w:vAlign w:val="center"/>
          </w:tcPr>
          <w:p w14:paraId="090CDE8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数字人触觉交互终端</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987" w:type="dxa"/>
            <w:vAlign w:val="center"/>
          </w:tcPr>
          <w:p w14:paraId="3CC7544C">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4套</w:t>
            </w:r>
          </w:p>
        </w:tc>
        <w:tc>
          <w:tcPr>
            <w:tcW w:w="7162" w:type="dxa"/>
            <w:shd w:val="clear" w:color="auto" w:fill="auto"/>
            <w:vAlign w:val="center"/>
          </w:tcPr>
          <w:p w14:paraId="59737748">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外观和材质：外观为圆柱体机身，机身材质为ABS或者PP，顶部半透明材质，机身底部有金属模块，可磁吸固定。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LED灯珠数量及功能：灯珠数量≥250颗，可以字母、数字、汉字及简单图形显示。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LED发光颜色：RGB颜色，可通过软件端设置；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LED发光模式：至少包含呼吸灯、频闪灯，跑马灯三种发光模式，可通过软件端设置；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LED灯光开机控制：不少于三种开机方式，包括机身按键、软件端控制及通电自动开机；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LED灯光可视角度：10°-170°。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连接方式：带WIFI和蓝牙连接两种连接方式，可以通过蓝牙连接方式进行WIFI设置。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电源：含充电和直接电源供电两种方式，充电方式为TYPE-C充电；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电池容量：≥2500mAh。</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感应方式：红外感应。</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感应距离：0-100CM。</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固定方式：磁吸、绑带以及支架安装；</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防水：防水等级不低于IP67级；</w:t>
            </w:r>
          </w:p>
        </w:tc>
      </w:tr>
      <w:tr w14:paraId="69CD0E0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348" w:type="dxa"/>
            <w:gridSpan w:val="4"/>
          </w:tcPr>
          <w:p w14:paraId="38F3A85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b/>
                <w:bCs/>
                <w:color w:val="000000"/>
                <w:kern w:val="0"/>
                <w:sz w:val="24"/>
                <w:szCs w:val="24"/>
                <w:lang w:val="en-US" w:eastAsia="zh-CN"/>
              </w:rPr>
              <w:t>以下为</w:t>
            </w:r>
            <w:r>
              <w:rPr>
                <w:rFonts w:hint="eastAsia" w:ascii="仿宋" w:hAnsi="仿宋" w:eastAsia="仿宋" w:cs="宋体"/>
                <w:b/>
                <w:bCs/>
                <w:color w:val="000000"/>
                <w:kern w:val="0"/>
                <w:sz w:val="24"/>
                <w:szCs w:val="24"/>
              </w:rPr>
              <w:t>简易录播</w:t>
            </w:r>
            <w:r>
              <w:rPr>
                <w:rFonts w:hint="eastAsia" w:ascii="仿宋" w:hAnsi="仿宋" w:eastAsia="仿宋" w:cs="宋体"/>
                <w:b/>
                <w:bCs/>
                <w:color w:val="000000"/>
                <w:kern w:val="0"/>
                <w:sz w:val="24"/>
                <w:szCs w:val="24"/>
                <w:lang w:val="en-US" w:eastAsia="zh-CN"/>
              </w:rPr>
              <w:t>要求：</w:t>
            </w:r>
          </w:p>
        </w:tc>
      </w:tr>
      <w:tr w14:paraId="6D8018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42C6ABCA">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1293" w:type="dxa"/>
            <w:shd w:val="clear" w:color="auto" w:fill="auto"/>
            <w:vAlign w:val="center"/>
          </w:tcPr>
          <w:p w14:paraId="7372034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录播系统终端</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987" w:type="dxa"/>
            <w:vAlign w:val="center"/>
          </w:tcPr>
          <w:p w14:paraId="05D3AA5D">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1台</w:t>
            </w:r>
          </w:p>
        </w:tc>
        <w:tc>
          <w:tcPr>
            <w:tcW w:w="7162" w:type="dxa"/>
            <w:shd w:val="clear" w:color="auto" w:fill="auto"/>
            <w:vAlign w:val="center"/>
          </w:tcPr>
          <w:p w14:paraId="0C1398C5">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整体设计：ARM嵌入式架构。要求采用一体式集成化设计，内置高清摄像、视音频互动、视频录制、实时直播、音频处理功能。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内置学生拍摄摄像头：1/2.5英寸CMOS传感器，有效像素1130万。图像成像分辨率支持1920*1080，帧率最高可达30帧/秒。内置摄像机视场角：最大水平视场角84.7°，最大垂直视场角53.4°，逐行扫描，焦距(EFL)7.35mm，自动/手动聚焦,最低照度0.5 Lux @ (F2.0, AGC ON)，电子快门1/25s ~ 1/10000s，室内外自动/手动白平衡，支持背光补偿；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视频接口：HDMI in*1和Digital Video in（RJ45）*1、HDMI out*1；</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音频接口：Digital MIC（RJ45）*2，Line in*1，Line out*1，</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 xml:space="preserve">Digital Video数字视频接口支持扩展外接1路1080p@30fps高清摄像机，外接摄像机直接传输高清视频裸数据，避免网络摄像机编码传输延时性和传输过程的损耗问题，实现高清视频信号的无延时、低损耗采集；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Digital Video数字视频接口支持基于RJ45双绞线“一线通”技术，完成对外接摄像机的供电信号、控制信号、数字视频信号的同步传输。</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Digital MIC（RJ45接口）支持音频“一线通”功能，可在采集数字音频信号的同时对数字麦克风进行供电，实现音频信号的高品质、抗干扰稳定传输；</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其他接口：USB*1、网口（RJ45）*1，1000/100Mbps自适应，支持IPv4、IPv6双协议栈。</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协议支持：支持H.264编码协议，支持AAC音频编码协议，支持RTMP、RTSP视频传输协议，支持H.323和SIP视频互动通信协议，视频封装格式MP4、TS；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供电模式：采用不高于DC 36V的安全电压供电，节能环保，满负荷功耗＜20w；</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安装方式：支持壁挂式安装。</w:t>
            </w:r>
          </w:p>
        </w:tc>
      </w:tr>
      <w:tr w14:paraId="5C8365C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22AC117B">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1293" w:type="dxa"/>
            <w:shd w:val="clear" w:color="auto" w:fill="auto"/>
            <w:vAlign w:val="center"/>
          </w:tcPr>
          <w:p w14:paraId="610A11A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终端管理软件</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987" w:type="dxa"/>
            <w:vAlign w:val="center"/>
          </w:tcPr>
          <w:p w14:paraId="0956A660">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7162" w:type="dxa"/>
            <w:shd w:val="clear" w:color="auto" w:fill="auto"/>
            <w:vAlign w:val="center"/>
          </w:tcPr>
          <w:p w14:paraId="2864D956">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1.管理方式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（1）采用B/S架构设计，通过主流浏览器登录软件对设备进行管控；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（2）支持对设备进行网络设置、系统参数设置等相关管理配置功能；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（3）支持自定义设备在关机状态下的上电后的触发模式，包括上电后自动进入休眠、上电后自动进入工作等状态；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（4）支持中英文双语版本，可一键切换中英文软件界面；</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（5）支持用户管理系统，可添加多个账户区分管理员与普通用户的不同账号密码及系统权限；</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（6）支持通过本设备对外接的数字高清摄像机进行远程配置，统一维护和管理界面，无需独立登录外接摄像机。要求可实现亮度、对比度、色度、饱和度、曝光、白平衡、聚焦、降噪等参数调节。</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2.录制应用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（1）支持对内置摄像头拍摄画面、外接摄像机画面、外接HDMI教学课件画面进行组合画面或单一画面录制；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（2）录制画面分辨率支持1080p@30/25fps、720p@30/25fps，码流512Kbps~40Mbps可设；</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（3）支持U盘录制和集中存储录制，支持ftp或http对接存储服务器平台实现分布式录制集中式存储以及视频资源的自动归档；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（4）支持录制、暂停、停止等基本功能操作，支持主子高低双码流同步录制，可自定义录制的画质，最高支持1080p@30/25fps；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（5）支持分段录制技术，当录制的课程时间较长时，可按照用户设定的文件时长自动分割录制成多个视频文件，提供不分段、30分钟分段、60分钟分段三种方式可选。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支持对录制视频按主讲人或文件名进行模糊检索，并查看视频的时长、分辨率、帧率、码率、编码标准等录像文件视音频指标。可录制时间对录像文件进行顺序或倒序排列，便于快速检索所需视频。支持对录像文件进行回放和下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3.网络导播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（1）支持基于web浏览器的导播模式；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（2）支持内置摄像头画面及外接摄像机、外接HDMI信号的实时PVW预览画面和PGM实录画面直观窗口显示；</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（3）支持满足基本课堂录制需求的非线编功能，包括多画面布局、添加水印式LOGO、添加字幕、各音轨开关控制和音量调节、添加片头片尾等。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（4）基于图像识别分析技术，无需辅助定位装置，摄像机同时完成画面拍摄和跟踪检测功能，实现不同场景画面自动跟踪。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（5）配套提供可安装于多媒体教学显示一体机的客户端控制软件，教师在教学显示一体机上进行教学操作的同时，通过客户端即可实现录播终端的便捷控制操作；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（6）要求提供的客户端控制软件支持通过网络方式对接录播终端，并能通过账密登录鉴权的方式进行录播终端的操作控制；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要求提供的客户端控制软件支持课堂实录控制，通过软件可对录播终端进行录制开始、自动导播开启/关闭等功能控制。同时支持获取录播终端设置的录制课程文件的名称、主讲教师等信息，并支持对此信息进行自定义重新编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（8）要求提供的客户端控制软件支持显示录制参数信息，包括录制文件分辨率、帧率、码流等；同时也支持查看录播终端的文件存储空间信息；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（9）要求提供的客户端控制软件支持对录播终端的直播功能控制，可一键启动/停止直播流推送；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（10）要求提供的客户端控制软件支持对录播终端的互动功能控制，可通过通讯录信息、网络短号、互动群组等方式发起互动；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（11）要求提供的客户端控制软件支持对接视频资源管理平台，获取平台下发的排课信息，并支持打开个人课程表信息进行查看；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（12）要求提供的客户端控制软件支持录像文件管理，通过软件可获取对接录播系统的录像文件信息，并支持下载、删除等操作；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（13）要求提供的客户端控制软件支持控制菜单收起，在完成控制操作后，支持将软件控制菜单收起成为单个图标，以免影响授课展示。需要使用时点击图标可快速展开控制菜单。</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4.实时直播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（1）支持标准RTMP视频传输协议，实现录制画面或互动画面的推流直播功能。支持主子高低双码流同步推流直播，直播分辨率最高支持1080P@30fps。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（2）支持自定义推流分辨率和码率，码率2Kbps~40Mbps范围可设，以适应不同网络环境下保持直播的流畅性；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（3）支持对接云服务商CDN加速平台，设备可与之实现无缝对接，通过在设备端快速导入推流地址，一键即可完成通过CDN加速平台面向互联网的高并发直播应用。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5.视频互动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（1）通讯录系统：支持查询互动云系统的通讯录数据，可通过通讯录选择互动对象直接呼叫，或手动输入互动账号进行呼叫。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（2）短号系统：可以通过直接呼叫短号快速创建互动房间；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（3）分组系统：支持对通讯录自定义添加分组，可对分组内账号进行批量快速呼叫；</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（4）呼叫记录：自动保留最近呼叫的历史记录，便于快速查询回拨；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（5）互动画质：录播主机双向互动过程中，在4Mbps带宽下可实现1080p@30fps画质，支持网络自适应功能；</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（6）网络检测：支持网络检测功能，测试设备与互动服务器之间的网络通讯情况，包括上下行丢包率数据、带宽数据；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（7）互动画质支持高清1080p@30fps；</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（8）一机两用，提供“授课模式”和“会议模式”两种互动模式，适应不同场景的互动管控需求，提供更简单、更适合课堂互动教学场景的会控方案，不干扰老师日常教学；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（9）授课模式：支持与教务系统课表对接，定时自动创建互动课堂，无需人为操作；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（10）会议模式：适应视频会议操作习惯，采用web导播进行会控，包括创建会议、添加互动人员、画面布局、发言权限管控、画面轮巡、场景预设与快速恢复等。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6.音频处理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（1）内置高质量音频处理能力，支持EQ均衡、AEC回声抑制、AGC自动增益、ANC噪声抑制；</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（2）支持录课模式和互动模式两种不同应用场景下的针对性音频处理能力，适应不同场景下的音频指标差异，实现免调试自适应。</w:t>
            </w:r>
          </w:p>
        </w:tc>
      </w:tr>
      <w:tr w14:paraId="2FF4021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7E6A94C0">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16</w:t>
            </w:r>
          </w:p>
        </w:tc>
        <w:tc>
          <w:tcPr>
            <w:tcW w:w="1293" w:type="dxa"/>
            <w:shd w:val="clear" w:color="auto" w:fill="auto"/>
            <w:vAlign w:val="center"/>
          </w:tcPr>
          <w:p w14:paraId="10A1BF1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AI教师跟踪摄像机</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987" w:type="dxa"/>
            <w:vAlign w:val="center"/>
          </w:tcPr>
          <w:p w14:paraId="23F426E3">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1台</w:t>
            </w:r>
          </w:p>
        </w:tc>
        <w:tc>
          <w:tcPr>
            <w:tcW w:w="7162" w:type="dxa"/>
            <w:shd w:val="clear" w:color="auto" w:fill="auto"/>
            <w:vAlign w:val="center"/>
          </w:tcPr>
          <w:p w14:paraId="29DD2AF4">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硬件参数：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视频输出接口：Digital Video数字视频接口（RJ45）≥1，实现无延时、低损耗视频采集</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数字视频一线通：支持通过RJ45口实现摄像机供电、控制和视频信号同步传输</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传感器类型：CMOS，1/2.5英寸</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传感器像素：有效像素不低于207万</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焦距：12倍变焦</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水平转动速度范围：1.0°~ 94.2°/s，垂直转动速度范围：1.0°~ 74.8°/s，水平视场角：72.0°~ 6.1°，垂直视场角：43.2°~3.5°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支持水平、垂直翻转</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支持背光补偿</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2D&amp;3D数字降噪</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预置位数量：255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网络接口：RJ45≥1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编码技术：视频H.265、H.264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自动跟踪：支持基于AI进行人物识别的自动跟踪技术，单摄像机无需增加任何其他设备即可实现人物移动的自动画面跟踪拍摄</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 xml:space="preserve">电源支持：支持通过数字视频口连接配套录播主机进行直接供电。     </w:t>
            </w:r>
            <w:r>
              <w:rPr>
                <w:rFonts w:hint="eastAsia" w:ascii="仿宋" w:hAnsi="仿宋" w:eastAsia="仿宋" w:cs="宋体"/>
                <w:color w:val="000000"/>
                <w:kern w:val="0"/>
                <w:sz w:val="24"/>
                <w:szCs w:val="24"/>
              </w:rPr>
              <w:br w:type="textWrapping"/>
            </w:r>
            <w:r>
              <w:rPr>
                <w:rFonts w:hint="eastAsia" w:ascii="仿宋" w:hAnsi="仿宋" w:eastAsia="仿宋" w:cs="宋体"/>
                <w:b/>
                <w:bCs/>
                <w:color w:val="000000"/>
                <w:kern w:val="0"/>
                <w:sz w:val="24"/>
                <w:szCs w:val="24"/>
              </w:rPr>
              <w:t>软件参数：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摄像机传输处理软件采用B/S架构，支持通用浏览器直接访问进行管理。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支持曝光模式设置功能，包括自动、手动。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支持抗闪烁频率、动态范围、光圈、快门参数设置。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支持自动白平衡设置功能，红、蓝增益可调。</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支持噪声抑制设置功能，支持2D、3D降噪。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支持摄像机图像质量调节功能，包括亮度、对比度、色调、饱和度。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支持摄像机控制功能，包括云台控制、预置位设置与调用、焦距调节等。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支持AI人体特征识别，能够自动识别锁定跟踪人，人物丢失后再进入拍摄区域可以继续识别锁定进行跟踪。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采用AI教师角色识别逻辑，可基于站立姿态、面/背向状态等多维判定，快速识别教师，避免学生站立影响。</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支持划分自动跟踪区域，当锁定跟踪人物走出自动跟踪区域时即停止跟踪，直到重新回到区域出现在画面中为止。</w:t>
            </w:r>
            <w:r>
              <w:rPr>
                <w:rFonts w:hint="eastAsia" w:ascii="仿宋" w:hAnsi="仿宋" w:eastAsia="仿宋" w:cs="宋体"/>
                <w:color w:val="000000"/>
                <w:kern w:val="0"/>
                <w:sz w:val="24"/>
                <w:szCs w:val="24"/>
              </w:rPr>
              <w:br w:type="textWrapping"/>
            </w:r>
            <w:r>
              <w:rPr>
                <w:rFonts w:hint="eastAsia" w:ascii="仿宋" w:hAnsi="仿宋" w:eastAsia="仿宋"/>
                <w:b/>
                <w:bCs/>
                <w:color w:val="000000" w:themeColor="text1"/>
                <w:sz w:val="24"/>
              </w:rPr>
              <w:t>■</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11</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rPr>
              <w:t>支持设置AI跟踪锁定解除时间，被锁定人员脱离画面跟踪区域后，在跟踪锁定解除时间到达之后自动解除人员锁定，回归默认状态，等待下一位人员进入画面中开始重新锁定跟踪</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在投标文件中</w:t>
            </w:r>
            <w:r>
              <w:rPr>
                <w:rFonts w:hint="eastAsia" w:ascii="仿宋" w:hAnsi="仿宋" w:eastAsia="仿宋" w:cs="宋体"/>
                <w:b/>
                <w:bCs/>
                <w:color w:val="000000"/>
                <w:kern w:val="0"/>
                <w:sz w:val="24"/>
                <w:szCs w:val="24"/>
              </w:rPr>
              <w:t>提供第三方检测报告复印件并加盖</w:t>
            </w:r>
            <w:r>
              <w:rPr>
                <w:rFonts w:hint="eastAsia" w:ascii="仿宋" w:hAnsi="仿宋" w:eastAsia="仿宋" w:cs="宋体"/>
                <w:b/>
                <w:bCs/>
                <w:color w:val="000000"/>
                <w:kern w:val="0"/>
                <w:sz w:val="24"/>
                <w:szCs w:val="24"/>
                <w:lang w:val="en-US" w:eastAsia="zh-CN"/>
              </w:rPr>
              <w:t>投标人</w:t>
            </w:r>
            <w:r>
              <w:rPr>
                <w:rFonts w:hint="eastAsia" w:ascii="仿宋" w:hAnsi="仿宋" w:eastAsia="仿宋" w:cs="宋体"/>
                <w:b/>
                <w:bCs/>
                <w:color w:val="000000"/>
                <w:kern w:val="0"/>
                <w:sz w:val="24"/>
                <w:szCs w:val="24"/>
              </w:rPr>
              <w:t>公章。</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支持五分像、七分像、全身像等多种图像跟踪画面模式，根据实际需要设置选用教师画面的大小。</w:t>
            </w:r>
          </w:p>
        </w:tc>
      </w:tr>
      <w:tr w14:paraId="092083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547F25CF">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17</w:t>
            </w:r>
          </w:p>
        </w:tc>
        <w:tc>
          <w:tcPr>
            <w:tcW w:w="1293" w:type="dxa"/>
            <w:shd w:val="clear" w:color="auto" w:fill="auto"/>
            <w:vAlign w:val="center"/>
          </w:tcPr>
          <w:p w14:paraId="0FBAE69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拾音麦克风</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987" w:type="dxa"/>
            <w:vAlign w:val="center"/>
          </w:tcPr>
          <w:p w14:paraId="6D423A4A">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cs="宋体"/>
                <w:color w:val="000000"/>
                <w:kern w:val="0"/>
                <w:sz w:val="24"/>
                <w:szCs w:val="24"/>
              </w:rPr>
              <w:t>2支</w:t>
            </w:r>
          </w:p>
        </w:tc>
        <w:tc>
          <w:tcPr>
            <w:tcW w:w="7162" w:type="dxa"/>
            <w:shd w:val="clear" w:color="auto" w:fill="auto"/>
            <w:vAlign w:val="top"/>
          </w:tcPr>
          <w:p w14:paraId="05671DD4">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指向性：超心型</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频率响应：40Hz—16kHz</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灵敏度：-29dB±3dB（1dB=1V/Pa at 1kHz）</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最大声压级：130dB（T.H.D≤1% at 1kHz）</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信噪比：70dB（1KHz at 1Pa）</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动态范围：106dB（1kHz at Max SPL）</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使用电源：麦克风一线通供电</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输出接口：RJ45，数字音频接口</w:t>
            </w:r>
            <w:r>
              <w:rPr>
                <w:rFonts w:hint="eastAsia" w:ascii="仿宋" w:hAnsi="仿宋" w:eastAsia="仿宋" w:cs="宋体"/>
                <w:color w:val="000000"/>
                <w:kern w:val="0"/>
                <w:sz w:val="24"/>
                <w:szCs w:val="24"/>
                <w:lang w:eastAsia="zh-CN"/>
              </w:rPr>
              <w:t>。</w:t>
            </w:r>
          </w:p>
        </w:tc>
      </w:tr>
      <w:tr w14:paraId="247B160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70A72510">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1293" w:type="dxa"/>
            <w:shd w:val="clear" w:color="auto" w:fill="auto"/>
            <w:vAlign w:val="center"/>
          </w:tcPr>
          <w:p w14:paraId="3448231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录播控制面板</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987" w:type="dxa"/>
            <w:vAlign w:val="center"/>
          </w:tcPr>
          <w:p w14:paraId="0E117ECA">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1套</w:t>
            </w:r>
          </w:p>
        </w:tc>
        <w:tc>
          <w:tcPr>
            <w:tcW w:w="7162" w:type="dxa"/>
            <w:shd w:val="clear" w:color="auto" w:fill="auto"/>
            <w:vAlign w:val="center"/>
          </w:tcPr>
          <w:p w14:paraId="21640930">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一键式录播系统电源开关机</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一键式录制、停止、锁定电脑信号；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一键式开启录播系统的录播模式和互动模式；</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一键式发起与远端设备互动连接；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一键式“一键静音”功能，主讲端可一键关闭远端互动教室发言，进入主讲授课模式</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 xml:space="preserve">                                                                      </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支持控制面板切换互动画面的信号源，并传输到听课室，包括本地老师信号、学生信号、电脑信号、远端课室画面</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支持对各画面的自由布局控制，包括单画面全屏、双分屏、三分屏、四分屏、画中画，并传输到听课室。</w:t>
            </w:r>
          </w:p>
        </w:tc>
      </w:tr>
      <w:tr w14:paraId="7E2D6F7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63B7703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19</w:t>
            </w:r>
          </w:p>
        </w:tc>
        <w:tc>
          <w:tcPr>
            <w:tcW w:w="1293" w:type="dxa"/>
            <w:shd w:val="clear" w:color="auto" w:fill="auto"/>
            <w:vAlign w:val="center"/>
          </w:tcPr>
          <w:p w14:paraId="3BBD7BA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线材</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987" w:type="dxa"/>
            <w:vAlign w:val="center"/>
          </w:tcPr>
          <w:p w14:paraId="0810CA8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1批</w:t>
            </w:r>
          </w:p>
        </w:tc>
        <w:tc>
          <w:tcPr>
            <w:tcW w:w="7162" w:type="dxa"/>
            <w:shd w:val="clear" w:color="auto" w:fill="auto"/>
            <w:vAlign w:val="center"/>
          </w:tcPr>
          <w:p w14:paraId="3683D9E8">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高清线、音频线、网线等，满足系统布线需求</w:t>
            </w:r>
            <w:r>
              <w:rPr>
                <w:rFonts w:hint="eastAsia" w:ascii="仿宋" w:hAnsi="仿宋" w:eastAsia="仿宋" w:cs="宋体"/>
                <w:color w:val="000000"/>
                <w:kern w:val="0"/>
                <w:sz w:val="24"/>
                <w:szCs w:val="24"/>
                <w:lang w:eastAsia="zh-CN"/>
              </w:rPr>
              <w:t>。</w:t>
            </w:r>
          </w:p>
        </w:tc>
      </w:tr>
      <w:tr w14:paraId="1D2B87B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348" w:type="dxa"/>
            <w:gridSpan w:val="4"/>
            <w:vAlign w:val="center"/>
          </w:tcPr>
          <w:p w14:paraId="563410C8">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b/>
                <w:bCs/>
                <w:kern w:val="0"/>
                <w:sz w:val="24"/>
                <w:szCs w:val="24"/>
                <w:lang w:val="en-US" w:eastAsia="zh-CN" w:bidi="ar-SA"/>
              </w:rPr>
            </w:pPr>
            <w:r>
              <w:rPr>
                <w:rFonts w:hint="eastAsia" w:ascii="仿宋" w:hAnsi="仿宋" w:eastAsia="仿宋" w:cs="宋体"/>
                <w:b/>
                <w:bCs/>
                <w:kern w:val="0"/>
                <w:sz w:val="24"/>
                <w:szCs w:val="24"/>
              </w:rPr>
              <w:t>配套功能模块</w:t>
            </w:r>
          </w:p>
        </w:tc>
      </w:tr>
      <w:tr w14:paraId="6A7CA21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78422374">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1293" w:type="dxa"/>
            <w:shd w:val="clear" w:color="000000" w:fill="FFFFFF"/>
            <w:vAlign w:val="center"/>
          </w:tcPr>
          <w:p w14:paraId="35557BF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顶部功能模块</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987" w:type="dxa"/>
            <w:vAlign w:val="center"/>
          </w:tcPr>
          <w:p w14:paraId="3F159015">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90㎡</w:t>
            </w:r>
          </w:p>
        </w:tc>
        <w:tc>
          <w:tcPr>
            <w:tcW w:w="7162" w:type="dxa"/>
            <w:shd w:val="clear" w:color="000000" w:fill="FFFFFF"/>
            <w:vAlign w:val="center"/>
          </w:tcPr>
          <w:p w14:paraId="41D4128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600*600mm规格铝扣板吊顶。含配套所需吊架、龙骨等。</w:t>
            </w:r>
          </w:p>
        </w:tc>
      </w:tr>
      <w:tr w14:paraId="7716EBA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358CC470">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21</w:t>
            </w:r>
          </w:p>
        </w:tc>
        <w:tc>
          <w:tcPr>
            <w:tcW w:w="1293" w:type="dxa"/>
            <w:shd w:val="clear" w:color="auto" w:fill="auto"/>
            <w:vAlign w:val="center"/>
          </w:tcPr>
          <w:p w14:paraId="31A10CB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窗帘</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987" w:type="dxa"/>
            <w:vAlign w:val="center"/>
          </w:tcPr>
          <w:p w14:paraId="7B28F19B">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c>
          <w:tcPr>
            <w:tcW w:w="7162" w:type="dxa"/>
            <w:shd w:val="clear" w:color="auto" w:fill="auto"/>
            <w:vAlign w:val="center"/>
          </w:tcPr>
          <w:p w14:paraId="09F4BA78">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布艺窗帘，双倍褶皱，加厚材质。</w:t>
            </w:r>
          </w:p>
        </w:tc>
      </w:tr>
      <w:tr w14:paraId="703927F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01202EB3">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22</w:t>
            </w:r>
          </w:p>
        </w:tc>
        <w:tc>
          <w:tcPr>
            <w:tcW w:w="1293" w:type="dxa"/>
            <w:shd w:val="clear" w:color="auto" w:fill="auto"/>
            <w:vAlign w:val="center"/>
          </w:tcPr>
          <w:p w14:paraId="28348D3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强电模块</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987" w:type="dxa"/>
            <w:vAlign w:val="center"/>
          </w:tcPr>
          <w:p w14:paraId="26CFAC61">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90㎡</w:t>
            </w:r>
          </w:p>
        </w:tc>
        <w:tc>
          <w:tcPr>
            <w:tcW w:w="7162" w:type="dxa"/>
            <w:shd w:val="clear" w:color="auto" w:fill="auto"/>
            <w:vAlign w:val="center"/>
          </w:tcPr>
          <w:p w14:paraId="6FEF910A">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教室内电路布线开槽，穿管，品牌线缆；开关管线铺设（两线国标1.5㎡铜芯线/PVC穿管）；插座管线铺设（三线国标/2.5㎡铜芯线/PVC穿管）。开关面板更换。满足设备安装需要。</w:t>
            </w:r>
          </w:p>
        </w:tc>
      </w:tr>
      <w:tr w14:paraId="2F9DC25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7B2F966D">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23</w:t>
            </w:r>
          </w:p>
        </w:tc>
        <w:tc>
          <w:tcPr>
            <w:tcW w:w="1293" w:type="dxa"/>
            <w:shd w:val="clear" w:color="auto" w:fill="auto"/>
            <w:vAlign w:val="center"/>
          </w:tcPr>
          <w:p w14:paraId="6EBCF16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给排水模块</w:t>
            </w:r>
          </w:p>
        </w:tc>
        <w:tc>
          <w:tcPr>
            <w:tcW w:w="987" w:type="dxa"/>
            <w:vAlign w:val="center"/>
          </w:tcPr>
          <w:p w14:paraId="08C9E138">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c>
          <w:tcPr>
            <w:tcW w:w="7162" w:type="dxa"/>
            <w:shd w:val="clear" w:color="auto" w:fill="auto"/>
            <w:vAlign w:val="center"/>
          </w:tcPr>
          <w:p w14:paraId="372D5092">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地面以上施工，国标直径20mm优质PPR管、国标直径50mm优质防腐PVC管。</w:t>
            </w:r>
          </w:p>
        </w:tc>
      </w:tr>
      <w:tr w14:paraId="576F487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4FD7A900">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24</w:t>
            </w:r>
          </w:p>
        </w:tc>
        <w:tc>
          <w:tcPr>
            <w:tcW w:w="1293" w:type="dxa"/>
            <w:shd w:val="clear" w:color="auto" w:fill="auto"/>
            <w:vAlign w:val="center"/>
          </w:tcPr>
          <w:p w14:paraId="62E66C3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墙面模块</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987" w:type="dxa"/>
            <w:vAlign w:val="center"/>
          </w:tcPr>
          <w:p w14:paraId="2EF60749">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c>
          <w:tcPr>
            <w:tcW w:w="7162" w:type="dxa"/>
            <w:shd w:val="clear" w:color="auto" w:fill="auto"/>
            <w:vAlign w:val="center"/>
          </w:tcPr>
          <w:p w14:paraId="3F13F3D9">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靠走廊一侧墙面定制磁吸钢化玻璃和软木板，整体尺寸≥8000*800mm，可根据现场情况微调。</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原有墙面清理，线缆整理，墙面开槽将线缆埋入墙内。</w:t>
            </w:r>
            <w:r>
              <w:rPr>
                <w:rFonts w:hint="eastAsia" w:ascii="仿宋" w:hAnsi="仿宋" w:eastAsia="仿宋" w:cs="宋体"/>
                <w:kern w:val="0"/>
                <w:sz w:val="24"/>
                <w:szCs w:val="24"/>
              </w:rPr>
              <w:br w:type="textWrapping"/>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墙面刮腻子打磨平整，刷环保乳胶漆2遍，品牌油漆。含施工所需砂纸、滚筒、现场保护材料等辅材。</w:t>
            </w:r>
          </w:p>
        </w:tc>
      </w:tr>
      <w:tr w14:paraId="551BDFD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06" w:type="dxa"/>
            <w:vAlign w:val="center"/>
          </w:tcPr>
          <w:p w14:paraId="5AFA905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25</w:t>
            </w:r>
          </w:p>
        </w:tc>
        <w:tc>
          <w:tcPr>
            <w:tcW w:w="1293" w:type="dxa"/>
            <w:shd w:val="clear" w:color="auto" w:fill="auto"/>
            <w:vAlign w:val="center"/>
          </w:tcPr>
          <w:p w14:paraId="0E0A3F0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项目集成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987" w:type="dxa"/>
            <w:vAlign w:val="center"/>
          </w:tcPr>
          <w:p w14:paraId="7074B361">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c>
          <w:tcPr>
            <w:tcW w:w="7162" w:type="dxa"/>
            <w:shd w:val="clear" w:color="auto" w:fill="auto"/>
            <w:vAlign w:val="center"/>
          </w:tcPr>
          <w:p w14:paraId="25D23DAC">
            <w:pPr>
              <w:keepNext w:val="0"/>
              <w:keepLines w:val="0"/>
              <w:pageBreakBefore w:val="0"/>
              <w:widowControl/>
              <w:kinsoku/>
              <w:wordWrap/>
              <w:overflowPunct/>
              <w:topLinePunct w:val="0"/>
              <w:autoSpaceDE/>
              <w:autoSpaceDN/>
              <w:bidi w:val="0"/>
              <w:adjustRightInd/>
              <w:snapToGrid/>
              <w:spacing w:line="276" w:lineRule="auto"/>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包含项目施工现场管理，旧课桌椅柜、风扇等设备拆除搬运到校方指定地点。设备安装、调试，施工过程中所需的各类辅材螺丝、枪钉、美纹纸、施工器材使用等。施工过程中设备搬运等。根据现场情况出具参考效果图，经用户确认后方可施工。</w:t>
            </w:r>
          </w:p>
        </w:tc>
      </w:tr>
    </w:tbl>
    <w:p w14:paraId="6DCBFAFD">
      <w:pPr>
        <w:pStyle w:val="4"/>
        <w:bidi w:val="0"/>
        <w:rPr>
          <w:rFonts w:hint="eastAsia"/>
          <w:lang w:val="en-US" w:eastAsia="zh-CN"/>
        </w:rPr>
      </w:pPr>
      <w:r>
        <w:rPr>
          <w:rFonts w:hint="eastAsia"/>
          <w:lang w:val="en-US" w:eastAsia="zh-CN"/>
        </w:rPr>
        <w:t>2.3准备室</w:t>
      </w:r>
    </w:p>
    <w:tbl>
      <w:tblPr>
        <w:tblStyle w:val="39"/>
        <w:tblW w:w="10348"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879"/>
        <w:gridCol w:w="1347"/>
        <w:gridCol w:w="973"/>
        <w:gridCol w:w="7149"/>
      </w:tblGrid>
      <w:tr w14:paraId="7408CD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79" w:type="dxa"/>
            <w:shd w:val="clear" w:color="auto" w:fill="FDE9D9" w:themeFill="accent6" w:themeFillTint="33"/>
            <w:vAlign w:val="center"/>
          </w:tcPr>
          <w:p w14:paraId="26EDC53D">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rPr>
            </w:pPr>
            <w:r>
              <w:rPr>
                <w:rFonts w:ascii="仿宋" w:hAnsi="仿宋" w:eastAsia="仿宋"/>
                <w:b/>
                <w:sz w:val="24"/>
              </w:rPr>
              <w:t>序号</w:t>
            </w:r>
          </w:p>
        </w:tc>
        <w:tc>
          <w:tcPr>
            <w:tcW w:w="1347" w:type="dxa"/>
            <w:shd w:val="clear" w:color="auto" w:fill="FDE9D9" w:themeFill="accent6" w:themeFillTint="33"/>
            <w:vAlign w:val="center"/>
          </w:tcPr>
          <w:p w14:paraId="197E3808">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rPr>
            </w:pPr>
            <w:r>
              <w:rPr>
                <w:rFonts w:ascii="仿宋" w:hAnsi="仿宋" w:eastAsia="仿宋"/>
                <w:b/>
                <w:sz w:val="24"/>
              </w:rPr>
              <w:t>采购标的名称</w:t>
            </w:r>
          </w:p>
        </w:tc>
        <w:tc>
          <w:tcPr>
            <w:tcW w:w="973" w:type="dxa"/>
            <w:shd w:val="clear" w:color="auto" w:fill="FDE9D9" w:themeFill="accent6" w:themeFillTint="33"/>
            <w:vAlign w:val="center"/>
          </w:tcPr>
          <w:p w14:paraId="159E2C7F">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rPr>
            </w:pPr>
            <w:r>
              <w:rPr>
                <w:rFonts w:ascii="仿宋" w:hAnsi="仿宋" w:eastAsia="仿宋"/>
                <w:b/>
                <w:sz w:val="24"/>
              </w:rPr>
              <w:t>数量</w:t>
            </w:r>
          </w:p>
        </w:tc>
        <w:tc>
          <w:tcPr>
            <w:tcW w:w="7149" w:type="dxa"/>
            <w:shd w:val="clear" w:color="auto" w:fill="FDE9D9" w:themeFill="accent6" w:themeFillTint="33"/>
            <w:vAlign w:val="center"/>
          </w:tcPr>
          <w:p w14:paraId="4320F8A7">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b/>
                <w:sz w:val="24"/>
              </w:rPr>
            </w:pPr>
            <w:r>
              <w:rPr>
                <w:rFonts w:hint="eastAsia" w:ascii="仿宋" w:hAnsi="仿宋" w:eastAsia="仿宋"/>
                <w:b/>
                <w:sz w:val="24"/>
              </w:rPr>
              <w:t>技术</w:t>
            </w:r>
            <w:r>
              <w:rPr>
                <w:rFonts w:ascii="仿宋" w:hAnsi="仿宋" w:eastAsia="仿宋"/>
                <w:b/>
                <w:sz w:val="24"/>
              </w:rPr>
              <w:t>要求</w:t>
            </w:r>
          </w:p>
        </w:tc>
      </w:tr>
      <w:tr w14:paraId="758462F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4295F0F8">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rPr>
            </w:pPr>
            <w:r>
              <w:rPr>
                <w:rFonts w:hint="eastAsia" w:ascii="仿宋" w:hAnsi="仿宋" w:eastAsia="仿宋"/>
                <w:sz w:val="24"/>
              </w:rPr>
              <w:t>1</w:t>
            </w:r>
          </w:p>
        </w:tc>
        <w:tc>
          <w:tcPr>
            <w:tcW w:w="1347" w:type="dxa"/>
            <w:shd w:val="clear" w:color="auto" w:fill="auto"/>
            <w:vAlign w:val="center"/>
          </w:tcPr>
          <w:p w14:paraId="3C9F966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DNA电泳图谱观察仪</w:t>
            </w:r>
          </w:p>
        </w:tc>
        <w:tc>
          <w:tcPr>
            <w:tcW w:w="973" w:type="dxa"/>
            <w:vAlign w:val="center"/>
          </w:tcPr>
          <w:p w14:paraId="3B6EDBD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sz w:val="24"/>
                <w:lang w:val="en-US" w:eastAsia="zh-CN"/>
              </w:rPr>
            </w:pPr>
            <w:r>
              <w:rPr>
                <w:rFonts w:hint="eastAsia" w:ascii="仿宋" w:hAnsi="仿宋" w:eastAsia="仿宋" w:cs="Times New Roman"/>
                <w:sz w:val="24"/>
                <w:lang w:val="en-US" w:eastAsia="zh-CN"/>
              </w:rPr>
              <w:t>1台</w:t>
            </w:r>
          </w:p>
        </w:tc>
        <w:tc>
          <w:tcPr>
            <w:tcW w:w="7149" w:type="dxa"/>
            <w:shd w:val="clear" w:color="auto" w:fill="auto"/>
            <w:vAlign w:val="center"/>
          </w:tcPr>
          <w:p w14:paraId="4058048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光源：LED  4×11个发光灯管，其发光光谱的波峰为468nm±3nm</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观察窗：黄色透明玻璃，在波长为542 nm±3nm处可滤掉50%光线</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观察面积：</w:t>
            </w:r>
            <w:r>
              <w:rPr>
                <w:rFonts w:hint="eastAsia" w:ascii="仿宋" w:hAnsi="仿宋" w:eastAsia="仿宋" w:cs="宋体"/>
                <w:color w:val="000000"/>
                <w:kern w:val="0"/>
                <w:sz w:val="22"/>
                <w:lang w:val="en-US" w:eastAsia="zh-CN"/>
              </w:rPr>
              <w:t>≥</w:t>
            </w:r>
            <w:r>
              <w:rPr>
                <w:rFonts w:hint="eastAsia" w:ascii="仿宋" w:hAnsi="仿宋" w:eastAsia="仿宋" w:cs="宋体"/>
                <w:color w:val="000000"/>
                <w:kern w:val="0"/>
                <w:sz w:val="22"/>
              </w:rPr>
              <w:t>120×120（mm）</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 xml:space="preserve">电源：220V±10%  50Hz±2% </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 xml:space="preserve">输出电压：5V  2A </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保险管：5A（Φ5×20）</w:t>
            </w:r>
            <w:r>
              <w:rPr>
                <w:rFonts w:hint="eastAsia" w:ascii="仿宋" w:hAnsi="仿宋" w:eastAsia="仿宋" w:cs="宋体"/>
                <w:color w:val="000000"/>
                <w:kern w:val="0"/>
                <w:sz w:val="22"/>
                <w:lang w:eastAsia="zh-CN"/>
              </w:rPr>
              <w:t>。</w:t>
            </w:r>
          </w:p>
        </w:tc>
      </w:tr>
      <w:tr w14:paraId="7DA3337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5174DEAB">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sz w:val="24"/>
              </w:rPr>
            </w:pPr>
            <w:r>
              <w:rPr>
                <w:rFonts w:hint="eastAsia" w:ascii="仿宋" w:hAnsi="仿宋" w:eastAsia="仿宋"/>
                <w:sz w:val="24"/>
              </w:rPr>
              <w:t>2</w:t>
            </w:r>
          </w:p>
        </w:tc>
        <w:tc>
          <w:tcPr>
            <w:tcW w:w="1347" w:type="dxa"/>
            <w:shd w:val="clear" w:color="auto" w:fill="auto"/>
            <w:vAlign w:val="center"/>
          </w:tcPr>
          <w:p w14:paraId="2E4F5F4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耗材包</w:t>
            </w:r>
          </w:p>
        </w:tc>
        <w:tc>
          <w:tcPr>
            <w:tcW w:w="973" w:type="dxa"/>
            <w:vAlign w:val="center"/>
          </w:tcPr>
          <w:p w14:paraId="1F321D83">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1批</w:t>
            </w:r>
          </w:p>
        </w:tc>
        <w:tc>
          <w:tcPr>
            <w:tcW w:w="7149" w:type="dxa"/>
            <w:shd w:val="clear" w:color="auto" w:fill="auto"/>
            <w:vAlign w:val="center"/>
          </w:tcPr>
          <w:p w14:paraId="551B2C77">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宋体"/>
                <w:kern w:val="0"/>
                <w:sz w:val="22"/>
                <w:szCs w:val="24"/>
                <w:lang w:val="en-US" w:eastAsia="zh-CN" w:bidi="ar-SA"/>
              </w:rPr>
            </w:pP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lang w:eastAsia="zh-CN"/>
              </w:rPr>
              <w:t>）</w:t>
            </w:r>
            <w:r>
              <w:rPr>
                <w:rFonts w:hint="eastAsia" w:ascii="仿宋" w:hAnsi="仿宋" w:eastAsia="仿宋" w:cs="宋体"/>
                <w:kern w:val="0"/>
                <w:sz w:val="22"/>
              </w:rPr>
              <w:t>制胶板+梳子：配套电泳仪2套</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lang w:eastAsia="zh-CN"/>
              </w:rPr>
              <w:t>）</w:t>
            </w:r>
            <w:r>
              <w:rPr>
                <w:rFonts w:hint="eastAsia" w:ascii="仿宋" w:hAnsi="仿宋" w:eastAsia="仿宋" w:cs="宋体"/>
                <w:kern w:val="0"/>
                <w:sz w:val="22"/>
              </w:rPr>
              <w:t>三角瓶：250ml，玻璃8个</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lang w:eastAsia="zh-CN"/>
              </w:rPr>
              <w:t>）</w:t>
            </w:r>
            <w:r>
              <w:rPr>
                <w:rFonts w:hint="eastAsia" w:ascii="仿宋" w:hAnsi="仿宋" w:eastAsia="仿宋" w:cs="宋体"/>
                <w:kern w:val="0"/>
                <w:sz w:val="22"/>
              </w:rPr>
              <w:t>封口膜：14*14cm,1盒</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lang w:eastAsia="zh-CN"/>
              </w:rPr>
              <w:t>）</w:t>
            </w:r>
            <w:r>
              <w:rPr>
                <w:rFonts w:hint="eastAsia" w:ascii="仿宋" w:hAnsi="仿宋" w:eastAsia="仿宋" w:cs="宋体"/>
                <w:kern w:val="0"/>
                <w:sz w:val="22"/>
              </w:rPr>
              <w:t>枪头+枪头盒：枪头盒装满枪头（200ul，10ul）12套</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lang w:eastAsia="zh-CN"/>
              </w:rPr>
              <w:t>）</w:t>
            </w:r>
            <w:r>
              <w:rPr>
                <w:rFonts w:hint="eastAsia" w:ascii="仿宋" w:hAnsi="仿宋" w:eastAsia="仿宋" w:cs="宋体"/>
                <w:kern w:val="0"/>
                <w:sz w:val="22"/>
              </w:rPr>
              <w:t>线手套：隔热12双</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lang w:eastAsia="zh-CN"/>
              </w:rPr>
              <w:t>）</w:t>
            </w:r>
            <w:r>
              <w:rPr>
                <w:rFonts w:hint="eastAsia" w:ascii="仿宋" w:hAnsi="仿宋" w:eastAsia="仿宋" w:cs="宋体"/>
                <w:kern w:val="0"/>
                <w:sz w:val="22"/>
              </w:rPr>
              <w:t>60孔两面板：60孔,0.5ml/2ml12个</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7</w:t>
            </w:r>
            <w:r>
              <w:rPr>
                <w:rFonts w:hint="eastAsia" w:ascii="仿宋" w:hAnsi="仿宋" w:eastAsia="仿宋" w:cs="宋体"/>
                <w:color w:val="000000"/>
                <w:kern w:val="0"/>
                <w:sz w:val="22"/>
                <w:lang w:eastAsia="zh-CN"/>
              </w:rPr>
              <w:t>）</w:t>
            </w:r>
            <w:r>
              <w:rPr>
                <w:rFonts w:hint="eastAsia" w:ascii="仿宋" w:hAnsi="仿宋" w:eastAsia="仿宋" w:cs="宋体"/>
                <w:kern w:val="0"/>
                <w:sz w:val="22"/>
              </w:rPr>
              <w:t>离心管板：96孔，0.2ml12个</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8</w:t>
            </w:r>
            <w:r>
              <w:rPr>
                <w:rFonts w:hint="eastAsia" w:ascii="仿宋" w:hAnsi="仿宋" w:eastAsia="仿宋" w:cs="宋体"/>
                <w:color w:val="000000"/>
                <w:kern w:val="0"/>
                <w:sz w:val="22"/>
                <w:lang w:eastAsia="zh-CN"/>
              </w:rPr>
              <w:t>）</w:t>
            </w:r>
            <w:r>
              <w:rPr>
                <w:rFonts w:hint="eastAsia" w:ascii="仿宋" w:hAnsi="仿宋" w:eastAsia="仿宋" w:cs="宋体"/>
                <w:kern w:val="0"/>
                <w:sz w:val="22"/>
              </w:rPr>
              <w:t>一次性培养基：酵母培养基，无菌115个</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9</w:t>
            </w:r>
            <w:r>
              <w:rPr>
                <w:rFonts w:hint="eastAsia" w:ascii="仿宋" w:hAnsi="仿宋" w:eastAsia="仿宋" w:cs="宋体"/>
                <w:color w:val="000000"/>
                <w:kern w:val="0"/>
                <w:sz w:val="22"/>
                <w:lang w:eastAsia="zh-CN"/>
              </w:rPr>
              <w:t>）</w:t>
            </w:r>
            <w:r>
              <w:rPr>
                <w:rFonts w:hint="eastAsia" w:ascii="仿宋" w:hAnsi="仿宋" w:eastAsia="仿宋" w:cs="宋体"/>
                <w:kern w:val="0"/>
                <w:sz w:val="22"/>
              </w:rPr>
              <w:t>酵母菌液：（30支/包）1袋</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10</w:t>
            </w:r>
            <w:r>
              <w:rPr>
                <w:rFonts w:hint="eastAsia" w:ascii="仿宋" w:hAnsi="仿宋" w:eastAsia="仿宋" w:cs="宋体"/>
                <w:color w:val="000000"/>
                <w:kern w:val="0"/>
                <w:sz w:val="22"/>
                <w:lang w:eastAsia="zh-CN"/>
              </w:rPr>
              <w:t>）</w:t>
            </w:r>
            <w:r>
              <w:rPr>
                <w:rFonts w:hint="eastAsia" w:ascii="仿宋" w:hAnsi="仿宋" w:eastAsia="仿宋" w:cs="宋体"/>
                <w:kern w:val="0"/>
                <w:sz w:val="22"/>
              </w:rPr>
              <w:t>菊花组培苗：ZP-150瓶装25瓶</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11</w:t>
            </w:r>
            <w:r>
              <w:rPr>
                <w:rFonts w:hint="eastAsia" w:ascii="仿宋" w:hAnsi="仿宋" w:eastAsia="仿宋" w:cs="宋体"/>
                <w:color w:val="000000"/>
                <w:kern w:val="0"/>
                <w:sz w:val="22"/>
                <w:lang w:eastAsia="zh-CN"/>
              </w:rPr>
              <w:t>）</w:t>
            </w:r>
            <w:r>
              <w:rPr>
                <w:rFonts w:hint="eastAsia" w:ascii="仿宋" w:hAnsi="仿宋" w:eastAsia="仿宋" w:cs="宋体"/>
                <w:kern w:val="0"/>
                <w:sz w:val="22"/>
              </w:rPr>
              <w:t>一次性组培瓶：含无菌生根培养基60瓶</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12</w:t>
            </w:r>
            <w:r>
              <w:rPr>
                <w:rFonts w:hint="eastAsia" w:ascii="仿宋" w:hAnsi="仿宋" w:eastAsia="仿宋" w:cs="宋体"/>
                <w:color w:val="000000"/>
                <w:kern w:val="0"/>
                <w:sz w:val="22"/>
                <w:lang w:eastAsia="zh-CN"/>
              </w:rPr>
              <w:t>）</w:t>
            </w:r>
            <w:r>
              <w:rPr>
                <w:rFonts w:hint="eastAsia" w:ascii="仿宋" w:hAnsi="仿宋" w:eastAsia="仿宋" w:cs="宋体"/>
                <w:kern w:val="0"/>
                <w:sz w:val="22"/>
              </w:rPr>
              <w:t>枪型镊子：20CM26把</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13</w:t>
            </w:r>
            <w:r>
              <w:rPr>
                <w:rFonts w:hint="eastAsia" w:ascii="仿宋" w:hAnsi="仿宋" w:eastAsia="仿宋" w:cs="宋体"/>
                <w:color w:val="000000"/>
                <w:kern w:val="0"/>
                <w:sz w:val="22"/>
                <w:lang w:eastAsia="zh-CN"/>
              </w:rPr>
              <w:t>）</w:t>
            </w:r>
            <w:r>
              <w:rPr>
                <w:rFonts w:hint="eastAsia" w:ascii="仿宋" w:hAnsi="仿宋" w:eastAsia="仿宋" w:cs="宋体"/>
                <w:kern w:val="0"/>
                <w:sz w:val="22"/>
              </w:rPr>
              <w:t>菊花组培苗：无菌18瓶</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14</w:t>
            </w:r>
            <w:r>
              <w:rPr>
                <w:rFonts w:hint="eastAsia" w:ascii="仿宋" w:hAnsi="仿宋" w:eastAsia="仿宋" w:cs="宋体"/>
                <w:color w:val="000000"/>
                <w:kern w:val="0"/>
                <w:sz w:val="22"/>
                <w:lang w:eastAsia="zh-CN"/>
              </w:rPr>
              <w:t>）</w:t>
            </w:r>
            <w:r>
              <w:rPr>
                <w:rFonts w:hint="eastAsia" w:ascii="仿宋" w:hAnsi="仿宋" w:eastAsia="仿宋" w:cs="宋体"/>
                <w:kern w:val="0"/>
                <w:sz w:val="22"/>
              </w:rPr>
              <w:t>一次性组培瓶：含MS培养基70瓶</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15</w:t>
            </w:r>
            <w:r>
              <w:rPr>
                <w:rFonts w:hint="eastAsia" w:ascii="仿宋" w:hAnsi="仿宋" w:eastAsia="仿宋" w:cs="宋体"/>
                <w:color w:val="000000"/>
                <w:kern w:val="0"/>
                <w:sz w:val="22"/>
                <w:lang w:eastAsia="zh-CN"/>
              </w:rPr>
              <w:t>）</w:t>
            </w:r>
            <w:r>
              <w:rPr>
                <w:rFonts w:hint="eastAsia" w:ascii="仿宋" w:hAnsi="仿宋" w:eastAsia="仿宋" w:cs="宋体"/>
                <w:kern w:val="0"/>
                <w:sz w:val="22"/>
              </w:rPr>
              <w:t>一次性培养基：酵母培养基150个</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16</w:t>
            </w:r>
            <w:r>
              <w:rPr>
                <w:rFonts w:hint="eastAsia" w:ascii="仿宋" w:hAnsi="仿宋" w:eastAsia="仿宋" w:cs="宋体"/>
                <w:color w:val="000000"/>
                <w:kern w:val="0"/>
                <w:sz w:val="22"/>
                <w:lang w:eastAsia="zh-CN"/>
              </w:rPr>
              <w:t>）</w:t>
            </w:r>
            <w:r>
              <w:rPr>
                <w:rFonts w:hint="eastAsia" w:ascii="仿宋" w:hAnsi="仿宋" w:eastAsia="仿宋" w:cs="宋体"/>
                <w:kern w:val="0"/>
                <w:sz w:val="22"/>
              </w:rPr>
              <w:t>酵母菌液：（30支/包）1袋</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17</w:t>
            </w:r>
            <w:r>
              <w:rPr>
                <w:rFonts w:hint="eastAsia" w:ascii="仿宋" w:hAnsi="仿宋" w:eastAsia="仿宋" w:cs="宋体"/>
                <w:color w:val="000000"/>
                <w:kern w:val="0"/>
                <w:sz w:val="22"/>
                <w:lang w:eastAsia="zh-CN"/>
              </w:rPr>
              <w:t>）</w:t>
            </w:r>
            <w:r>
              <w:rPr>
                <w:rFonts w:hint="eastAsia" w:ascii="仿宋" w:hAnsi="仿宋" w:eastAsia="仿宋" w:cs="宋体"/>
                <w:kern w:val="0"/>
                <w:sz w:val="22"/>
              </w:rPr>
              <w:t>极速PCR试剂盒：浙教版1个</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18</w:t>
            </w:r>
            <w:r>
              <w:rPr>
                <w:rFonts w:hint="eastAsia" w:ascii="仿宋" w:hAnsi="仿宋" w:eastAsia="仿宋" w:cs="宋体"/>
                <w:color w:val="000000"/>
                <w:kern w:val="0"/>
                <w:sz w:val="22"/>
                <w:lang w:eastAsia="zh-CN"/>
              </w:rPr>
              <w:t>）</w:t>
            </w:r>
            <w:r>
              <w:rPr>
                <w:rFonts w:hint="eastAsia" w:ascii="仿宋" w:hAnsi="仿宋" w:eastAsia="仿宋" w:cs="宋体"/>
                <w:kern w:val="0"/>
                <w:sz w:val="22"/>
              </w:rPr>
              <w:t>琼脂糖电泳试剂盒：浙教版1个</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19</w:t>
            </w:r>
            <w:r>
              <w:rPr>
                <w:rFonts w:hint="eastAsia" w:ascii="仿宋" w:hAnsi="仿宋" w:eastAsia="仿宋" w:cs="宋体"/>
                <w:color w:val="000000"/>
                <w:kern w:val="0"/>
                <w:sz w:val="22"/>
                <w:lang w:eastAsia="zh-CN"/>
              </w:rPr>
              <w:t>）</w:t>
            </w:r>
            <w:r>
              <w:rPr>
                <w:rFonts w:hint="eastAsia" w:ascii="仿宋" w:hAnsi="仿宋" w:eastAsia="仿宋" w:cs="宋体"/>
                <w:kern w:val="0"/>
                <w:sz w:val="22"/>
              </w:rPr>
              <w:t>一次性培养基：LB50个</w:t>
            </w:r>
            <w:r>
              <w:rPr>
                <w:rFonts w:hint="eastAsia" w:ascii="仿宋" w:hAnsi="仿宋" w:eastAsia="仿宋" w:cs="宋体"/>
                <w:kern w:val="0"/>
                <w:sz w:val="22"/>
                <w:lang w:eastAsia="zh-CN"/>
              </w:rPr>
              <w:t>。</w:t>
            </w:r>
          </w:p>
        </w:tc>
      </w:tr>
      <w:tr w14:paraId="2B07EC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615E69B9">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3</w:t>
            </w:r>
          </w:p>
        </w:tc>
        <w:tc>
          <w:tcPr>
            <w:tcW w:w="1347" w:type="dxa"/>
            <w:shd w:val="clear" w:color="auto" w:fill="auto"/>
            <w:vAlign w:val="center"/>
          </w:tcPr>
          <w:p w14:paraId="783C0CB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准备台（中央台）</w:t>
            </w:r>
          </w:p>
        </w:tc>
        <w:tc>
          <w:tcPr>
            <w:tcW w:w="973" w:type="dxa"/>
            <w:vAlign w:val="center"/>
          </w:tcPr>
          <w:p w14:paraId="04DD107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1张</w:t>
            </w:r>
          </w:p>
        </w:tc>
        <w:tc>
          <w:tcPr>
            <w:tcW w:w="7149" w:type="dxa"/>
            <w:shd w:val="clear" w:color="auto" w:fill="auto"/>
            <w:vAlign w:val="center"/>
          </w:tcPr>
          <w:p w14:paraId="6C51F9D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2"/>
                <w:szCs w:val="24"/>
                <w:lang w:val="en-US" w:eastAsia="zh-CN" w:bidi="ar-SA"/>
              </w:rPr>
            </w:pP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lang w:eastAsia="zh-CN"/>
              </w:rPr>
              <w:t>）</w:t>
            </w:r>
            <w:r>
              <w:rPr>
                <w:rFonts w:hint="eastAsia" w:ascii="仿宋" w:hAnsi="仿宋" w:eastAsia="仿宋" w:cs="宋体"/>
                <w:kern w:val="0"/>
                <w:sz w:val="22"/>
              </w:rPr>
              <w:t>规格：≥2400x1200x850mm</w:t>
            </w:r>
            <w:r>
              <w:rPr>
                <w:rFonts w:hint="eastAsia" w:ascii="仿宋" w:hAnsi="仿宋" w:eastAsia="仿宋" w:cs="宋体"/>
                <w:kern w:val="0"/>
                <w:sz w:val="22"/>
                <w:lang w:eastAsia="zh-CN"/>
              </w:rPr>
              <w:t>；</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lang w:eastAsia="zh-CN"/>
              </w:rPr>
              <w:t>）</w:t>
            </w:r>
            <w:r>
              <w:rPr>
                <w:rFonts w:hint="eastAsia" w:ascii="仿宋" w:hAnsi="仿宋" w:eastAsia="仿宋" w:cs="宋体"/>
                <w:kern w:val="0"/>
                <w:sz w:val="22"/>
              </w:rPr>
              <w:t>铝木结构，规格为 20*50*2.0㎜的铝合金立柱，32×32㎜铝合金横梁，表面经耐酸碱EPOXY粉末烤漆处理耐腐蚀耐酸碱。台面：采用实验室专用的12.7mm实芯理化板，耐腐蚀、耐强酸酸强碱、防静电、防火、耐磨、耐热、耐烟酌、抗污。柜体：背板及吊板采用18mm厚E1级三聚氰胺双贴面板，能防湿，牢固，经久耐用。选用优质的PVC防水封边，具有粘力强、密封性好、美观牢固耐用等特点。脚垫：采用ABS工程塑料模具成型制作而成，高度可调。以上芯板均为E1级环保芯板，配ABS塑料脚垫，高低可调。</w:t>
            </w:r>
          </w:p>
        </w:tc>
      </w:tr>
      <w:tr w14:paraId="33F92A6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05792320">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4</w:t>
            </w:r>
          </w:p>
        </w:tc>
        <w:tc>
          <w:tcPr>
            <w:tcW w:w="1347" w:type="dxa"/>
            <w:shd w:val="clear" w:color="auto" w:fill="auto"/>
            <w:vAlign w:val="center"/>
          </w:tcPr>
          <w:p w14:paraId="37043A2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水槽柜</w:t>
            </w:r>
          </w:p>
        </w:tc>
        <w:tc>
          <w:tcPr>
            <w:tcW w:w="973" w:type="dxa"/>
            <w:vAlign w:val="center"/>
          </w:tcPr>
          <w:p w14:paraId="79A436B8">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1张</w:t>
            </w:r>
          </w:p>
        </w:tc>
        <w:tc>
          <w:tcPr>
            <w:tcW w:w="7149" w:type="dxa"/>
            <w:shd w:val="clear" w:color="auto" w:fill="auto"/>
            <w:vAlign w:val="center"/>
          </w:tcPr>
          <w:p w14:paraId="66AB4D7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2"/>
                <w:szCs w:val="24"/>
                <w:lang w:val="en-US" w:eastAsia="zh-CN" w:bidi="ar-SA"/>
              </w:rPr>
            </w:pP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lang w:eastAsia="zh-CN"/>
              </w:rPr>
              <w:t>）</w:t>
            </w:r>
            <w:r>
              <w:rPr>
                <w:rFonts w:hint="eastAsia" w:ascii="仿宋" w:hAnsi="仿宋" w:eastAsia="仿宋" w:cs="宋体"/>
                <w:kern w:val="0"/>
                <w:sz w:val="22"/>
              </w:rPr>
              <w:t xml:space="preserve">规格：≥1200x600x850mm </w:t>
            </w:r>
            <w:r>
              <w:rPr>
                <w:rFonts w:hint="eastAsia" w:ascii="仿宋" w:hAnsi="仿宋" w:eastAsia="仿宋" w:cs="宋体"/>
                <w:kern w:val="0"/>
                <w:sz w:val="22"/>
                <w:lang w:eastAsia="zh-CN"/>
              </w:rPr>
              <w:t>；</w:t>
            </w:r>
            <w:r>
              <w:rPr>
                <w:rFonts w:hint="eastAsia" w:ascii="仿宋" w:hAnsi="仿宋" w:eastAsia="仿宋" w:cs="宋体"/>
                <w:kern w:val="0"/>
                <w:sz w:val="22"/>
              </w:rPr>
              <w:t xml:space="preserve"> </w:t>
            </w:r>
            <w:r>
              <w:rPr>
                <w:rFonts w:hint="eastAsia" w:ascii="仿宋" w:hAnsi="仿宋" w:eastAsia="仿宋" w:cs="宋体"/>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lang w:eastAsia="zh-CN"/>
              </w:rPr>
              <w:t>）</w:t>
            </w:r>
            <w:r>
              <w:rPr>
                <w:rFonts w:hint="eastAsia" w:ascii="仿宋" w:hAnsi="仿宋" w:eastAsia="仿宋" w:cs="宋体"/>
                <w:kern w:val="0"/>
                <w:sz w:val="22"/>
              </w:rPr>
              <w:t>铝木结构，规格为 20*50*2㎜的铝合金立柱，32×32㎜铝合金横梁，表面经耐酸碱EPOXY粉末烤漆处理耐腐蚀耐酸碱。台面：采用实验室专用的12.7mm实芯理化板，耐腐蚀、耐强酸酸强碱、防静电、防火、耐磨、耐热、耐烟酌、抗污。柜体：</w:t>
            </w:r>
            <w:r>
              <w:rPr>
                <w:rFonts w:hint="eastAsia" w:ascii="仿宋" w:hAnsi="仿宋" w:eastAsia="仿宋" w:cs="宋体"/>
                <w:b w:val="0"/>
                <w:bCs w:val="0"/>
                <w:kern w:val="0"/>
                <w:sz w:val="22"/>
              </w:rPr>
              <w:t>柜体内配隔板，</w:t>
            </w:r>
            <w:r>
              <w:rPr>
                <w:rFonts w:hint="eastAsia" w:ascii="仿宋" w:hAnsi="仿宋" w:eastAsia="仿宋" w:cs="宋体"/>
                <w:kern w:val="0"/>
                <w:sz w:val="22"/>
              </w:rPr>
              <w:t>背板及吊板采用18mm厚E1级三聚氰胺双贴面板，能防湿，牢固，经久耐用。选用优质的PVC防水封边。脚垫：采用ABS工程塑料模具成型制作而成，高度可调。以上芯板均为E1级环保芯板，配ABS塑料脚垫，高低可调。</w:t>
            </w:r>
          </w:p>
        </w:tc>
      </w:tr>
      <w:tr w14:paraId="78E95B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155B3D00">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5</w:t>
            </w:r>
          </w:p>
        </w:tc>
        <w:tc>
          <w:tcPr>
            <w:tcW w:w="1347" w:type="dxa"/>
            <w:shd w:val="clear" w:color="auto" w:fill="auto"/>
            <w:vAlign w:val="center"/>
          </w:tcPr>
          <w:p w14:paraId="0764D5E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数码液晶显微镜</w:t>
            </w:r>
          </w:p>
        </w:tc>
        <w:tc>
          <w:tcPr>
            <w:tcW w:w="973" w:type="dxa"/>
            <w:vAlign w:val="center"/>
          </w:tcPr>
          <w:p w14:paraId="23656E3B">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1台</w:t>
            </w:r>
          </w:p>
        </w:tc>
        <w:tc>
          <w:tcPr>
            <w:tcW w:w="7149" w:type="dxa"/>
            <w:shd w:val="clear" w:color="auto" w:fill="auto"/>
            <w:vAlign w:val="center"/>
          </w:tcPr>
          <w:p w14:paraId="3304FC1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数字内置一体化显微镜：一体化数码摄像系统，1/2英寸逐行扫描传感器，高清晰彩色芯片，静态最高可达800万像素。</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数码摄像系统非外置式，和显微镜集成一体。</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物镜： ASC Plan平场独立消色差物镜，P/b无铅玻璃材质，4X/0.10，成像清晰圆直径16.8mm；10X/0.25成像清晰圆直径16.6mm，景深范围内像面的偏摆0.01mm；40X/0.65（弹簧），成像清晰圆直径16.6mm；100X/1.25（弹簧/油），成像清晰圆直径15.7mm，所有物镜均保证齐焦。显微镜物镜放大率准确度0.95%。</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齐焦性:物镜10→4倍0.025mm，10→40倍0.010mm，40→100倍0.005mm。</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转换器：内倾式四孔同心球轴转换器，定位准确，并带有限位装置，转换器定位稳定性0.003mm。</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载物台：U形机械移动载物台，140×140（mm），移动范围75×50（mm）最小读数值0.1mm。防腐耐磨涂层。X、Y轴同轴调节，载物台受5N水平方向作用力最大位移0.010mm；不重复性0.002mm。</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7</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用机械使标本在5mm*5mm范围内移动时的离焦量0.005mm。</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8</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微调: 粗微调同轴调节载物台，配有限位打滑装置，微调机构空回0.004mm。</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9</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目镜：带有指针定位的WF10X/20mm,补偿平场目镜。显微镜目镜放大率准确度不超过±0.55%。</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10</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目镜筒：铰链式目镜筒，360°旋转时目镜焦平面上像中心的位移0.20mm，左右两系统放大率差0.23%，双目系统左右两像面光谱色一致，明暗差7.2%；双目系统左右系统像面方差32；双目系统左右视场中心偏差:上下0.02mm、左右内侧0.02mm。</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11</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照明：3WLED照明系统。</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12</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聚光镜：N.A.1.25阿贝聚光镜。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13</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液晶显示屏：10.1寸便携式智能平板输出，平板可放置在显微镜上观察，也可以拿下移动观察。</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14</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传输方式：内置RJ45网络接口，可以通过网络连接成像；平板上的图像通过wifi传输，非USB连接。</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15</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数码系统：处理器四核，内存：3GB，硬盘：32G；屏幕分辨率：2048:1536（16:12或8:6），录像分辨率1080P/30FPS，超高清成像装置，画面无拖尾延迟现象，1080P HDMI 高清数字信号输出。</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16</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操作系统：软件支持Android、苹果和windows操作系统。Android、苹果和windows操作系统终端设备可以同时连接显微镜，实时成像。</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17</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一体化供电：平板、数码摄像系统和显微镜采用一体化供电（仅需一根电源线），避免充电线繁杂。机身自带USB输出，支持给平板供电。</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lang w:val="en-US" w:eastAsia="zh-CN"/>
              </w:rPr>
              <w:t>18</w:t>
            </w:r>
            <w:r>
              <w:rPr>
                <w:rFonts w:hint="eastAsia" w:ascii="仿宋" w:hAnsi="仿宋" w:eastAsia="仿宋" w:cs="宋体"/>
                <w:color w:val="000000"/>
                <w:kern w:val="0"/>
                <w:sz w:val="22"/>
                <w:lang w:eastAsia="zh-CN"/>
              </w:rPr>
              <w:t>）</w:t>
            </w:r>
            <w:r>
              <w:rPr>
                <w:rFonts w:hint="eastAsia" w:ascii="仿宋" w:hAnsi="仿宋" w:eastAsia="仿宋" w:cs="宋体"/>
                <w:color w:val="000000"/>
                <w:kern w:val="0"/>
                <w:sz w:val="22"/>
              </w:rPr>
              <w:t>连接器：方便学生调整观察角度。</w:t>
            </w:r>
          </w:p>
        </w:tc>
      </w:tr>
      <w:tr w14:paraId="63091C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303142A4">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6</w:t>
            </w:r>
          </w:p>
        </w:tc>
        <w:tc>
          <w:tcPr>
            <w:tcW w:w="1347" w:type="dxa"/>
            <w:shd w:val="clear" w:color="auto" w:fill="auto"/>
            <w:vAlign w:val="center"/>
          </w:tcPr>
          <w:p w14:paraId="2E48884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三联水嘴</w:t>
            </w:r>
          </w:p>
        </w:tc>
        <w:tc>
          <w:tcPr>
            <w:tcW w:w="973" w:type="dxa"/>
            <w:vAlign w:val="center"/>
          </w:tcPr>
          <w:p w14:paraId="4B87DE46">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1套</w:t>
            </w:r>
          </w:p>
        </w:tc>
        <w:tc>
          <w:tcPr>
            <w:tcW w:w="7149" w:type="dxa"/>
            <w:shd w:val="clear" w:color="auto" w:fill="auto"/>
            <w:vAlign w:val="center"/>
          </w:tcPr>
          <w:p w14:paraId="39C01A0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水嘴: 采用实验室专用三联水嘴90度瓷质阀芯，出水嘴为铜质尖嘴，内有螺纹，可方便连接循环等特殊用水，水管管体部分为黄铜合金制品，铜质表面经过烤漆喷涂处理，增强耐酸碱防腐蚀以及防锈性能，可360度旋转。</w:t>
            </w:r>
          </w:p>
        </w:tc>
      </w:tr>
      <w:tr w14:paraId="53792B4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4DE271D8">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7</w:t>
            </w:r>
          </w:p>
        </w:tc>
        <w:tc>
          <w:tcPr>
            <w:tcW w:w="1347" w:type="dxa"/>
            <w:shd w:val="clear" w:color="auto" w:fill="auto"/>
            <w:vAlign w:val="center"/>
          </w:tcPr>
          <w:p w14:paraId="5C1EF7D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化验水槽</w:t>
            </w:r>
          </w:p>
        </w:tc>
        <w:tc>
          <w:tcPr>
            <w:tcW w:w="973" w:type="dxa"/>
            <w:vAlign w:val="center"/>
          </w:tcPr>
          <w:p w14:paraId="48D0B732">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1套</w:t>
            </w:r>
          </w:p>
        </w:tc>
        <w:tc>
          <w:tcPr>
            <w:tcW w:w="7149" w:type="dxa"/>
            <w:shd w:val="clear" w:color="auto" w:fill="auto"/>
            <w:vAlign w:val="center"/>
          </w:tcPr>
          <w:p w14:paraId="0F2FD142">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lang w:eastAsia="zh-CN"/>
              </w:rPr>
              <w:t>（</w:t>
            </w:r>
            <w:r>
              <w:rPr>
                <w:rFonts w:hint="eastAsia" w:ascii="仿宋" w:hAnsi="仿宋" w:eastAsia="仿宋" w:cs="宋体"/>
                <w:kern w:val="0"/>
                <w:sz w:val="22"/>
                <w:lang w:val="en-US" w:eastAsia="zh-CN"/>
              </w:rPr>
              <w:t>1）</w:t>
            </w:r>
            <w:r>
              <w:rPr>
                <w:rFonts w:hint="eastAsia" w:ascii="仿宋" w:hAnsi="仿宋" w:eastAsia="仿宋" w:cs="宋体"/>
                <w:kern w:val="0"/>
                <w:sz w:val="22"/>
              </w:rPr>
              <w:t>采用PP材料一体成型，其规格为500*400*300mm（内径）。耐强酸强碱耐＜80℃有机溶剂并耐150℃以下高温。</w:t>
            </w:r>
            <w:r>
              <w:rPr>
                <w:rFonts w:hint="eastAsia" w:ascii="仿宋" w:hAnsi="仿宋" w:eastAsia="仿宋" w:cs="宋体"/>
                <w:kern w:val="0"/>
                <w:sz w:val="22"/>
              </w:rPr>
              <w:br w:type="textWrapping"/>
            </w:r>
            <w:r>
              <w:rPr>
                <w:rFonts w:hint="eastAsia" w:ascii="仿宋" w:hAnsi="仿宋" w:eastAsia="仿宋" w:cs="宋体"/>
                <w:kern w:val="0"/>
                <w:sz w:val="22"/>
                <w:lang w:eastAsia="zh-CN"/>
              </w:rPr>
              <w:t>（</w:t>
            </w:r>
            <w:r>
              <w:rPr>
                <w:rFonts w:hint="eastAsia" w:ascii="仿宋" w:hAnsi="仿宋" w:eastAsia="仿宋" w:cs="宋体"/>
                <w:kern w:val="0"/>
                <w:sz w:val="22"/>
                <w:lang w:val="en-US" w:eastAsia="zh-CN"/>
              </w:rPr>
              <w:t>2）</w:t>
            </w:r>
            <w:r>
              <w:rPr>
                <w:rFonts w:hint="eastAsia" w:ascii="仿宋" w:hAnsi="仿宋" w:eastAsia="仿宋" w:cs="宋体"/>
                <w:kern w:val="0"/>
                <w:sz w:val="22"/>
              </w:rPr>
              <w:t>下水系统：采用专用连接管，配有防虹吸，防阻塞装置。</w:t>
            </w:r>
          </w:p>
        </w:tc>
      </w:tr>
      <w:tr w14:paraId="7B1391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44BEC7C0">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8</w:t>
            </w:r>
          </w:p>
        </w:tc>
        <w:tc>
          <w:tcPr>
            <w:tcW w:w="1347" w:type="dxa"/>
            <w:shd w:val="clear" w:color="auto" w:fill="auto"/>
            <w:vAlign w:val="center"/>
          </w:tcPr>
          <w:p w14:paraId="4F3AEFE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滴水架</w:t>
            </w:r>
          </w:p>
        </w:tc>
        <w:tc>
          <w:tcPr>
            <w:tcW w:w="973" w:type="dxa"/>
            <w:vAlign w:val="center"/>
          </w:tcPr>
          <w:p w14:paraId="2FAB844C">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2个</w:t>
            </w:r>
          </w:p>
        </w:tc>
        <w:tc>
          <w:tcPr>
            <w:tcW w:w="7149" w:type="dxa"/>
            <w:shd w:val="clear" w:color="auto" w:fill="auto"/>
            <w:vAlign w:val="center"/>
          </w:tcPr>
          <w:p w14:paraId="579C702A">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采用12.7mm实芯理化板材质，附PP滴水棒，设清洁水自动回流装置。</w:t>
            </w:r>
          </w:p>
        </w:tc>
      </w:tr>
      <w:tr w14:paraId="7ED339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29BFAE51">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9</w:t>
            </w:r>
          </w:p>
        </w:tc>
        <w:tc>
          <w:tcPr>
            <w:tcW w:w="1347" w:type="dxa"/>
            <w:shd w:val="clear" w:color="auto" w:fill="auto"/>
            <w:vAlign w:val="center"/>
          </w:tcPr>
          <w:p w14:paraId="57F8AED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试剂架</w:t>
            </w:r>
          </w:p>
        </w:tc>
        <w:tc>
          <w:tcPr>
            <w:tcW w:w="973" w:type="dxa"/>
            <w:vAlign w:val="center"/>
          </w:tcPr>
          <w:p w14:paraId="40FC6333">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1个</w:t>
            </w:r>
          </w:p>
        </w:tc>
        <w:tc>
          <w:tcPr>
            <w:tcW w:w="7149" w:type="dxa"/>
            <w:shd w:val="clear" w:color="auto" w:fill="auto"/>
            <w:vAlign w:val="center"/>
          </w:tcPr>
          <w:p w14:paraId="70601ED9">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2400*300*700，立板采用18mm厚三聚氰胺饰面板。隔板采用实芯理化板,耐酸碱,耐腐蚀。</w:t>
            </w:r>
          </w:p>
        </w:tc>
      </w:tr>
      <w:tr w14:paraId="68ACFD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79" w:type="dxa"/>
            <w:vAlign w:val="center"/>
          </w:tcPr>
          <w:p w14:paraId="601C175F">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10</w:t>
            </w:r>
          </w:p>
        </w:tc>
        <w:tc>
          <w:tcPr>
            <w:tcW w:w="1347" w:type="dxa"/>
            <w:shd w:val="clear" w:color="auto" w:fill="auto"/>
            <w:vAlign w:val="center"/>
          </w:tcPr>
          <w:p w14:paraId="5D25B79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给排水系统</w:t>
            </w:r>
          </w:p>
        </w:tc>
        <w:tc>
          <w:tcPr>
            <w:tcW w:w="973" w:type="dxa"/>
            <w:vAlign w:val="center"/>
          </w:tcPr>
          <w:p w14:paraId="6FFD3CCB">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1套</w:t>
            </w:r>
          </w:p>
        </w:tc>
        <w:tc>
          <w:tcPr>
            <w:tcW w:w="7149" w:type="dxa"/>
            <w:shd w:val="clear" w:color="auto" w:fill="auto"/>
            <w:vAlign w:val="center"/>
          </w:tcPr>
          <w:p w14:paraId="4C3D133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φ20、Φ25PP-R给水管，φ50、φ75UPVC排水管，与实验室内的管道系统连接，满足安装需要。含配套不少于50L容量带加热功能的储水装置。</w:t>
            </w:r>
          </w:p>
        </w:tc>
      </w:tr>
    </w:tbl>
    <w:p w14:paraId="781771C7">
      <w:pPr>
        <w:pStyle w:val="4"/>
        <w:bidi w:val="0"/>
        <w:rPr>
          <w:rFonts w:hint="eastAsia"/>
          <w:lang w:val="en-US" w:eastAsia="zh-CN"/>
        </w:rPr>
      </w:pPr>
      <w:r>
        <w:rPr>
          <w:rFonts w:hint="eastAsia"/>
          <w:lang w:val="en-US" w:eastAsia="zh-CN"/>
        </w:rPr>
        <w:t>2.4音乐教室</w:t>
      </w:r>
    </w:p>
    <w:tbl>
      <w:tblPr>
        <w:tblStyle w:val="39"/>
        <w:tblW w:w="10348"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525"/>
        <w:gridCol w:w="1794"/>
        <w:gridCol w:w="1054"/>
        <w:gridCol w:w="6975"/>
      </w:tblGrid>
      <w:tr w14:paraId="550E4DA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525" w:type="dxa"/>
            <w:shd w:val="clear" w:color="auto" w:fill="FDE9D9" w:themeFill="accent6" w:themeFillTint="33"/>
            <w:vAlign w:val="center"/>
          </w:tcPr>
          <w:p w14:paraId="0088AB0C">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1794" w:type="dxa"/>
            <w:shd w:val="clear" w:color="auto" w:fill="FDE9D9" w:themeFill="accent6" w:themeFillTint="33"/>
            <w:vAlign w:val="center"/>
          </w:tcPr>
          <w:p w14:paraId="5AD87DF7">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采购标的名称</w:t>
            </w:r>
          </w:p>
        </w:tc>
        <w:tc>
          <w:tcPr>
            <w:tcW w:w="1054" w:type="dxa"/>
            <w:shd w:val="clear" w:color="auto" w:fill="FDE9D9" w:themeFill="accent6" w:themeFillTint="33"/>
            <w:vAlign w:val="center"/>
          </w:tcPr>
          <w:p w14:paraId="65675626">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数量</w:t>
            </w:r>
          </w:p>
        </w:tc>
        <w:tc>
          <w:tcPr>
            <w:tcW w:w="6975" w:type="dxa"/>
            <w:shd w:val="clear" w:color="auto" w:fill="FDE9D9" w:themeFill="accent6" w:themeFillTint="33"/>
            <w:vAlign w:val="center"/>
          </w:tcPr>
          <w:p w14:paraId="26F57021">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技术要求</w:t>
            </w:r>
          </w:p>
        </w:tc>
      </w:tr>
      <w:tr w14:paraId="17053BA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5CB63C3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1794" w:type="dxa"/>
            <w:shd w:val="clear" w:color="auto" w:fill="auto"/>
            <w:vAlign w:val="center"/>
          </w:tcPr>
          <w:p w14:paraId="7D9751E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定制合唱台</w:t>
            </w:r>
          </w:p>
        </w:tc>
        <w:tc>
          <w:tcPr>
            <w:tcW w:w="1054" w:type="dxa"/>
            <w:shd w:val="clear" w:color="auto" w:fill="auto"/>
            <w:vAlign w:val="center"/>
          </w:tcPr>
          <w:p w14:paraId="1B5B08D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22</w:t>
            </w:r>
            <w:r>
              <w:rPr>
                <w:rFonts w:hint="eastAsia" w:ascii="仿宋" w:hAnsi="仿宋" w:eastAsia="仿宋" w:cs="仿宋"/>
                <w:color w:val="auto"/>
                <w:kern w:val="0"/>
                <w:sz w:val="24"/>
                <w:szCs w:val="24"/>
                <w:lang w:val="en-US" w:eastAsia="zh-CN"/>
              </w:rPr>
              <w:t>㎡</w:t>
            </w:r>
          </w:p>
        </w:tc>
        <w:tc>
          <w:tcPr>
            <w:tcW w:w="6975" w:type="dxa"/>
            <w:shd w:val="clear" w:color="auto" w:fill="auto"/>
            <w:vAlign w:val="center"/>
          </w:tcPr>
          <w:p w14:paraId="7639E6F7">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靠弧形墙面定制异型合唱台。合唱台共5级，每级深度大于等于580mm，高度≥90mm，逐级递增。</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采用握钉力强的多层木板做支撑，含配套支撑木档，确保安装稳固。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合唱台表面覆盖厚度不小于14mm强化地板。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合唱台边缘采用金属收边条收边。</w:t>
            </w:r>
          </w:p>
        </w:tc>
      </w:tr>
      <w:tr w14:paraId="519C8A9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0687AE3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1794" w:type="dxa"/>
            <w:shd w:val="clear" w:color="auto" w:fill="auto"/>
            <w:vAlign w:val="center"/>
          </w:tcPr>
          <w:p w14:paraId="2B900DA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垫子</w:t>
            </w:r>
          </w:p>
        </w:tc>
        <w:tc>
          <w:tcPr>
            <w:tcW w:w="1054" w:type="dxa"/>
            <w:shd w:val="clear" w:color="auto" w:fill="auto"/>
            <w:vAlign w:val="center"/>
          </w:tcPr>
          <w:p w14:paraId="359861E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50</w:t>
            </w:r>
            <w:r>
              <w:rPr>
                <w:rFonts w:hint="eastAsia" w:ascii="仿宋" w:hAnsi="仿宋" w:eastAsia="仿宋" w:cs="仿宋"/>
                <w:color w:val="000000"/>
                <w:kern w:val="0"/>
                <w:sz w:val="24"/>
                <w:szCs w:val="24"/>
                <w:lang w:val="en-US" w:eastAsia="zh-CN"/>
              </w:rPr>
              <w:t>个</w:t>
            </w:r>
          </w:p>
        </w:tc>
        <w:tc>
          <w:tcPr>
            <w:tcW w:w="6975" w:type="dxa"/>
            <w:shd w:val="clear" w:color="auto" w:fill="auto"/>
            <w:vAlign w:val="center"/>
          </w:tcPr>
          <w:p w14:paraId="451AD40C">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不小于38*38*4cm，透气面料，记忆棉内芯。</w:t>
            </w:r>
          </w:p>
        </w:tc>
      </w:tr>
      <w:tr w14:paraId="74ED5E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142A75B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3</w:t>
            </w:r>
          </w:p>
        </w:tc>
        <w:tc>
          <w:tcPr>
            <w:tcW w:w="1794" w:type="dxa"/>
            <w:shd w:val="clear" w:color="auto" w:fill="auto"/>
            <w:vAlign w:val="center"/>
          </w:tcPr>
          <w:p w14:paraId="03CE9DF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储物柜</w:t>
            </w:r>
          </w:p>
        </w:tc>
        <w:tc>
          <w:tcPr>
            <w:tcW w:w="1054" w:type="dxa"/>
            <w:shd w:val="clear" w:color="auto" w:fill="auto"/>
            <w:vAlign w:val="center"/>
          </w:tcPr>
          <w:p w14:paraId="2EE9531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5.3</w:t>
            </w:r>
            <w:r>
              <w:rPr>
                <w:rFonts w:hint="eastAsia" w:ascii="仿宋" w:hAnsi="仿宋" w:eastAsia="仿宋" w:cs="仿宋"/>
                <w:color w:val="000000"/>
                <w:kern w:val="0"/>
                <w:sz w:val="24"/>
                <w:szCs w:val="24"/>
                <w:lang w:val="en-US" w:eastAsia="zh-CN"/>
              </w:rPr>
              <w:t>米</w:t>
            </w:r>
          </w:p>
        </w:tc>
        <w:tc>
          <w:tcPr>
            <w:tcW w:w="6975" w:type="dxa"/>
            <w:shd w:val="clear" w:color="auto" w:fill="auto"/>
            <w:vAlign w:val="center"/>
          </w:tcPr>
          <w:p w14:paraId="7C06F81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原前门入口左侧墙面定制储物柜，尺寸长宽高3300*300*3000mm;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原后门入口右侧墙面定制储物柜，尺寸长宽高2000*300*3000mm;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环保E1级免漆板，颜色可选。尺寸可根据现场情况进行调整。</w:t>
            </w:r>
          </w:p>
        </w:tc>
      </w:tr>
      <w:tr w14:paraId="22E6AC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274106C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4</w:t>
            </w:r>
          </w:p>
        </w:tc>
        <w:tc>
          <w:tcPr>
            <w:tcW w:w="1794" w:type="dxa"/>
            <w:shd w:val="clear" w:color="auto" w:fill="auto"/>
            <w:vAlign w:val="center"/>
          </w:tcPr>
          <w:p w14:paraId="3148094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音乐教学终端</w:t>
            </w:r>
          </w:p>
        </w:tc>
        <w:tc>
          <w:tcPr>
            <w:tcW w:w="1054" w:type="dxa"/>
            <w:shd w:val="clear" w:color="auto" w:fill="auto"/>
            <w:vAlign w:val="center"/>
          </w:tcPr>
          <w:p w14:paraId="58B1508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台</w:t>
            </w:r>
          </w:p>
        </w:tc>
        <w:tc>
          <w:tcPr>
            <w:tcW w:w="6975" w:type="dxa"/>
            <w:shd w:val="clear" w:color="auto" w:fill="auto"/>
            <w:vAlign w:val="center"/>
          </w:tcPr>
          <w:p w14:paraId="1013E02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kern w:val="0"/>
                <w:sz w:val="24"/>
                <w:szCs w:val="24"/>
              </w:rPr>
              <w:t>一体设计，外部无任何可见内部功能模块连接线，边角采用弧形设计，表面无尖锐边缘或凸起。</w:t>
            </w:r>
            <w:r>
              <w:rPr>
                <w:rFonts w:hint="eastAsia" w:ascii="仿宋" w:hAnsi="仿宋" w:eastAsia="仿宋" w:cs="仿宋"/>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w:t>
            </w:r>
            <w:r>
              <w:rPr>
                <w:rFonts w:hint="eastAsia" w:ascii="仿宋" w:hAnsi="仿宋" w:eastAsia="仿宋" w:cs="仿宋"/>
                <w:kern w:val="0"/>
                <w:sz w:val="24"/>
                <w:szCs w:val="24"/>
              </w:rPr>
              <w:t>屏幕尺寸不低于86英寸。</w:t>
            </w:r>
            <w:r>
              <w:rPr>
                <w:rFonts w:hint="eastAsia" w:ascii="仿宋" w:hAnsi="仿宋" w:eastAsia="仿宋" w:cs="仿宋"/>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eastAsia="zh-CN"/>
              </w:rPr>
              <w:t>）</w:t>
            </w:r>
            <w:r>
              <w:rPr>
                <w:rFonts w:hint="eastAsia" w:ascii="仿宋" w:hAnsi="仿宋" w:eastAsia="仿宋" w:cs="仿宋"/>
                <w:kern w:val="0"/>
                <w:sz w:val="24"/>
                <w:szCs w:val="24"/>
              </w:rPr>
              <w:t>显示比例16:9，分辨率3840*2160，灰度等级≥256级。</w:t>
            </w:r>
            <w:r>
              <w:rPr>
                <w:rFonts w:hint="eastAsia" w:ascii="仿宋" w:hAnsi="仿宋" w:eastAsia="仿宋" w:cs="仿宋"/>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kern w:val="0"/>
                <w:sz w:val="24"/>
                <w:szCs w:val="24"/>
              </w:rPr>
              <w:t>采用钢化玻璃，有效保护屏幕显示画面。</w:t>
            </w:r>
            <w:r>
              <w:rPr>
                <w:rFonts w:hint="eastAsia" w:ascii="仿宋" w:hAnsi="仿宋" w:eastAsia="仿宋" w:cs="仿宋"/>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lang w:eastAsia="zh-CN"/>
              </w:rPr>
              <w:t>）</w:t>
            </w:r>
            <w:r>
              <w:rPr>
                <w:rFonts w:hint="eastAsia" w:ascii="仿宋" w:hAnsi="仿宋" w:eastAsia="仿宋" w:cs="仿宋"/>
                <w:kern w:val="0"/>
                <w:sz w:val="24"/>
                <w:szCs w:val="24"/>
              </w:rPr>
              <w:t>支持红外触控，支持20点或以上触控，安卓系统中进行 10 点或以上触控，支持红外笔书写</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eastAsia="zh-CN"/>
              </w:rPr>
              <w:t>）</w:t>
            </w:r>
            <w:r>
              <w:rPr>
                <w:rFonts w:hint="eastAsia" w:ascii="仿宋" w:hAnsi="仿宋" w:eastAsia="仿宋" w:cs="仿宋"/>
                <w:kern w:val="0"/>
                <w:sz w:val="24"/>
                <w:szCs w:val="24"/>
              </w:rPr>
              <w:t>处理器：i5或同参数其他品牌及以上，闪存8GB或者以上；固态存储256GB或以上</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w:t>
            </w:r>
            <w:r>
              <w:rPr>
                <w:rFonts w:hint="eastAsia" w:ascii="仿宋" w:hAnsi="仿宋" w:eastAsia="仿宋" w:cs="仿宋"/>
                <w:kern w:val="0"/>
                <w:sz w:val="24"/>
                <w:szCs w:val="24"/>
              </w:rPr>
              <w:t>含配套支架</w:t>
            </w:r>
            <w:r>
              <w:rPr>
                <w:rFonts w:hint="eastAsia" w:ascii="仿宋" w:hAnsi="仿宋" w:eastAsia="仿宋" w:cs="仿宋"/>
                <w:kern w:val="0"/>
                <w:sz w:val="24"/>
                <w:szCs w:val="24"/>
                <w:lang w:eastAsia="zh-CN"/>
              </w:rPr>
              <w:t>。</w:t>
            </w:r>
          </w:p>
        </w:tc>
      </w:tr>
      <w:tr w14:paraId="2E7747C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6F6D09B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w:t>
            </w:r>
          </w:p>
        </w:tc>
        <w:tc>
          <w:tcPr>
            <w:tcW w:w="1794" w:type="dxa"/>
            <w:shd w:val="clear" w:color="auto" w:fill="auto"/>
            <w:vAlign w:val="center"/>
          </w:tcPr>
          <w:p w14:paraId="1BEB8DA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建筑声学音质设计与图表资料</w:t>
            </w:r>
          </w:p>
        </w:tc>
        <w:tc>
          <w:tcPr>
            <w:tcW w:w="1054" w:type="dxa"/>
            <w:shd w:val="clear" w:color="auto" w:fill="auto"/>
            <w:vAlign w:val="center"/>
          </w:tcPr>
          <w:p w14:paraId="7FF688A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项</w:t>
            </w:r>
          </w:p>
        </w:tc>
        <w:tc>
          <w:tcPr>
            <w:tcW w:w="6975" w:type="dxa"/>
            <w:shd w:val="clear" w:color="auto" w:fill="auto"/>
            <w:vAlign w:val="center"/>
          </w:tcPr>
          <w:p w14:paraId="735D23C6">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1</w:t>
            </w:r>
            <w:r>
              <w:rPr>
                <w:rFonts w:hint="eastAsia" w:ascii="仿宋" w:hAnsi="仿宋" w:eastAsia="仿宋" w:cs="仿宋"/>
                <w:b/>
                <w:bCs/>
                <w:color w:val="000000"/>
                <w:kern w:val="0"/>
                <w:sz w:val="24"/>
                <w:szCs w:val="24"/>
                <w:lang w:eastAsia="zh-CN"/>
              </w:rPr>
              <w:t>）</w:t>
            </w:r>
            <w:r>
              <w:rPr>
                <w:rFonts w:hint="eastAsia" w:ascii="仿宋" w:hAnsi="仿宋" w:eastAsia="仿宋" w:cs="仿宋"/>
                <w:b/>
                <w:bCs/>
                <w:kern w:val="0"/>
                <w:sz w:val="24"/>
                <w:szCs w:val="24"/>
              </w:rPr>
              <w:t>提供音乐教室空间基于建筑声学领域的声学软件（如使用其他方式方法，需要附上对比说明）仿真模拟输出的混响时间分布图、声场声压级分布图、反射声序列图表以及声学优化节点图、并就软件模拟成果对音质缺陷进行诊断及其治理方法作详尽阐述。</w:t>
            </w:r>
            <w:r>
              <w:rPr>
                <w:rFonts w:hint="eastAsia" w:ascii="仿宋" w:hAnsi="仿宋" w:eastAsia="仿宋" w:cs="仿宋"/>
                <w:b/>
                <w:bCs/>
                <w:kern w:val="0"/>
                <w:sz w:val="24"/>
                <w:szCs w:val="24"/>
              </w:rPr>
              <w:br w:type="textWrapping"/>
            </w:r>
            <w:r>
              <w:rPr>
                <w:rFonts w:hint="eastAsia" w:ascii="仿宋" w:hAnsi="仿宋" w:eastAsia="仿宋" w:cs="仿宋"/>
                <w:b/>
                <w:bCs/>
                <w:color w:val="000000"/>
                <w:kern w:val="0"/>
                <w:sz w:val="24"/>
                <w:szCs w:val="24"/>
                <w:lang w:eastAsia="zh-CN"/>
              </w:rPr>
              <w:t>（</w:t>
            </w:r>
            <w:r>
              <w:rPr>
                <w:rFonts w:hint="eastAsia" w:ascii="仿宋" w:hAnsi="仿宋" w:eastAsia="仿宋" w:cs="仿宋"/>
                <w:b/>
                <w:bCs/>
                <w:color w:val="000000"/>
                <w:kern w:val="0"/>
                <w:sz w:val="24"/>
                <w:szCs w:val="24"/>
                <w:lang w:val="en-US" w:eastAsia="zh-CN"/>
              </w:rPr>
              <w:t>2</w:t>
            </w:r>
            <w:r>
              <w:rPr>
                <w:rFonts w:hint="eastAsia" w:ascii="仿宋" w:hAnsi="仿宋" w:eastAsia="仿宋" w:cs="仿宋"/>
                <w:b/>
                <w:bCs/>
                <w:color w:val="000000"/>
                <w:kern w:val="0"/>
                <w:sz w:val="24"/>
                <w:szCs w:val="24"/>
                <w:lang w:eastAsia="zh-CN"/>
              </w:rPr>
              <w:t>）</w:t>
            </w:r>
            <w:r>
              <w:rPr>
                <w:rFonts w:hint="eastAsia" w:ascii="仿宋" w:hAnsi="仿宋" w:eastAsia="仿宋" w:cs="仿宋"/>
                <w:b/>
                <w:bCs/>
                <w:kern w:val="0"/>
                <w:sz w:val="24"/>
                <w:szCs w:val="24"/>
              </w:rPr>
              <w:t>提供音乐教室声学简正模式的计算过程以及声学优化节点图，并提供估算穿孔板吸声结构共振频率列线图（含中心频率为125Hz、250Hz、500Hz三倍频程列线推导）并提供有针对性的说明。</w:t>
            </w:r>
          </w:p>
        </w:tc>
      </w:tr>
      <w:tr w14:paraId="4F97EA5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2F43922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6</w:t>
            </w:r>
          </w:p>
        </w:tc>
        <w:tc>
          <w:tcPr>
            <w:tcW w:w="1794" w:type="dxa"/>
            <w:shd w:val="clear" w:color="auto" w:fill="auto"/>
            <w:vAlign w:val="center"/>
          </w:tcPr>
          <w:p w14:paraId="1FEF3F0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专业测试系统校准与声学测试服务（共四次）</w:t>
            </w:r>
          </w:p>
        </w:tc>
        <w:tc>
          <w:tcPr>
            <w:tcW w:w="1054" w:type="dxa"/>
            <w:shd w:val="clear" w:color="auto" w:fill="auto"/>
            <w:vAlign w:val="center"/>
          </w:tcPr>
          <w:p w14:paraId="654A7F0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项</w:t>
            </w:r>
          </w:p>
        </w:tc>
        <w:tc>
          <w:tcPr>
            <w:tcW w:w="6975" w:type="dxa"/>
            <w:shd w:val="clear" w:color="auto" w:fill="auto"/>
            <w:vAlign w:val="center"/>
          </w:tcPr>
          <w:p w14:paraId="21CBAFC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首先利用一级校准仪对专业建声测试系统进行94dB/1KHZ标准条件下的校准，再利用校准后的系统对原始状态下的空间进行NC底噪、混响时间(RT60)、隔声频谱等进行系统测试，绘制20-20000Hz室内噪声曲线图连同校准过程说明文件一并交用户单位存档；然后针对测试出来的声缺陷进行声学优化设计和改造，待本项目室内建筑声学隔声基层工程完成后和全部音质层实施结束后再各进行一次NR噪声曲线、混响时间(RT60)、隔声量及频谱测试，图表交用户单位存档；最后，所有设备安装调试后再进行一次空场时粉噪和白噪标准测试条件下的室内频响曲线绘制，电声与建声扩声指标要求达到《广播电视播音（演播）室混响时间测量规范》（GY5022-2007）中的具体要求。</w:t>
            </w:r>
          </w:p>
        </w:tc>
      </w:tr>
      <w:tr w14:paraId="3E3F02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1177EFE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7</w:t>
            </w:r>
          </w:p>
        </w:tc>
        <w:tc>
          <w:tcPr>
            <w:tcW w:w="1794" w:type="dxa"/>
            <w:shd w:val="clear" w:color="auto" w:fill="auto"/>
            <w:vAlign w:val="center"/>
          </w:tcPr>
          <w:p w14:paraId="5CBAC55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地面减振处理</w:t>
            </w:r>
          </w:p>
        </w:tc>
        <w:tc>
          <w:tcPr>
            <w:tcW w:w="1054" w:type="dxa"/>
            <w:shd w:val="clear" w:color="auto" w:fill="auto"/>
            <w:vAlign w:val="center"/>
          </w:tcPr>
          <w:p w14:paraId="361DF99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82m²</w:t>
            </w:r>
          </w:p>
        </w:tc>
        <w:tc>
          <w:tcPr>
            <w:tcW w:w="6975" w:type="dxa"/>
            <w:shd w:val="clear" w:color="auto" w:fill="auto"/>
            <w:vAlign w:val="center"/>
          </w:tcPr>
          <w:p w14:paraId="280C4565">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采用隔音减振地板,附着地板有一层隔音减振垫，E1级环保材料（地面需平整），12mm厚，隔声量：≥20dB</w:t>
            </w:r>
          </w:p>
        </w:tc>
      </w:tr>
      <w:tr w14:paraId="71338D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01B0EF3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8</w:t>
            </w:r>
          </w:p>
        </w:tc>
        <w:tc>
          <w:tcPr>
            <w:tcW w:w="1794" w:type="dxa"/>
            <w:shd w:val="clear" w:color="auto" w:fill="auto"/>
            <w:vAlign w:val="center"/>
          </w:tcPr>
          <w:p w14:paraId="5B2BFA3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实木踢脚线</w:t>
            </w:r>
          </w:p>
        </w:tc>
        <w:tc>
          <w:tcPr>
            <w:tcW w:w="1054" w:type="dxa"/>
            <w:shd w:val="clear" w:color="auto" w:fill="auto"/>
            <w:vAlign w:val="center"/>
          </w:tcPr>
          <w:p w14:paraId="619EA91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26m</w:t>
            </w:r>
          </w:p>
        </w:tc>
        <w:tc>
          <w:tcPr>
            <w:tcW w:w="6975" w:type="dxa"/>
            <w:shd w:val="clear" w:color="auto" w:fill="auto"/>
            <w:vAlign w:val="center"/>
          </w:tcPr>
          <w:p w14:paraId="27249E17">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木制踢脚线走边；</w:t>
            </w:r>
          </w:p>
        </w:tc>
      </w:tr>
      <w:tr w14:paraId="0492A4B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7A590F4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9</w:t>
            </w:r>
          </w:p>
        </w:tc>
        <w:tc>
          <w:tcPr>
            <w:tcW w:w="1794" w:type="dxa"/>
            <w:shd w:val="clear" w:color="auto" w:fill="auto"/>
            <w:vAlign w:val="center"/>
          </w:tcPr>
          <w:p w14:paraId="6CCC5F0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隔音音声学墙基层及面层（100cm）</w:t>
            </w:r>
          </w:p>
        </w:tc>
        <w:tc>
          <w:tcPr>
            <w:tcW w:w="1054" w:type="dxa"/>
            <w:shd w:val="clear" w:color="auto" w:fill="auto"/>
            <w:vAlign w:val="center"/>
          </w:tcPr>
          <w:p w14:paraId="6DFA169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99m²</w:t>
            </w:r>
          </w:p>
        </w:tc>
        <w:tc>
          <w:tcPr>
            <w:tcW w:w="6975" w:type="dxa"/>
            <w:shd w:val="clear" w:color="auto" w:fill="auto"/>
            <w:vAlign w:val="center"/>
          </w:tcPr>
          <w:p w14:paraId="2ED10470">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减振骨架（100mm）+内填双层容重≥100kg/50mm岩棉板+单层阻尼隔声板错缝（密封胶）+面层涂覆。隔声量＞50dB。</w:t>
            </w:r>
            <w:r>
              <w:rPr>
                <w:rFonts w:hint="eastAsia" w:ascii="仿宋" w:hAnsi="仿宋" w:eastAsia="仿宋" w:cs="仿宋"/>
                <w:kern w:val="0"/>
                <w:sz w:val="24"/>
                <w:szCs w:val="24"/>
              </w:rPr>
              <w:br w:type="textWrapping"/>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阻尼隔声板单件面积：1.22*1.22*0.016=1.4884m²</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阻尼隔声板单片重量：32.45kg/pc，单托重量1622.50kg (50pcs/pallet)</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面层采用环保漆涂装工艺。</w:t>
            </w:r>
          </w:p>
        </w:tc>
      </w:tr>
      <w:tr w14:paraId="4C70DAB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55B7FF4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w:t>
            </w:r>
          </w:p>
        </w:tc>
        <w:tc>
          <w:tcPr>
            <w:tcW w:w="1794" w:type="dxa"/>
            <w:shd w:val="clear" w:color="auto" w:fill="auto"/>
            <w:vAlign w:val="center"/>
          </w:tcPr>
          <w:p w14:paraId="3556186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隔音声学顶基层及面层</w:t>
            </w:r>
          </w:p>
        </w:tc>
        <w:tc>
          <w:tcPr>
            <w:tcW w:w="1054" w:type="dxa"/>
            <w:shd w:val="clear" w:color="auto" w:fill="auto"/>
            <w:vAlign w:val="center"/>
          </w:tcPr>
          <w:p w14:paraId="0590006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82m²</w:t>
            </w:r>
          </w:p>
        </w:tc>
        <w:tc>
          <w:tcPr>
            <w:tcW w:w="6975" w:type="dxa"/>
            <w:shd w:val="clear" w:color="auto" w:fill="auto"/>
            <w:vAlign w:val="center"/>
          </w:tcPr>
          <w:p w14:paraId="777DCEE1">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减振骨架+内填容重≥100kg/50mm岩棉板双层+单层隔声板错缝（密封胶）+面层涂覆。隔声量＞55dB。单件面积：1.22*1.22*0.016=1.4884m²</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阻尼隔声板单片重量：32.45kg/pc，单托重量1622.50kg (50pcs/pallet)</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br w:type="textWrapping"/>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面层采用环保漆涂装工艺。</w:t>
            </w:r>
          </w:p>
        </w:tc>
      </w:tr>
      <w:tr w14:paraId="2AAB878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4DB6A5C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11</w:t>
            </w:r>
          </w:p>
        </w:tc>
        <w:tc>
          <w:tcPr>
            <w:tcW w:w="1794" w:type="dxa"/>
            <w:shd w:val="clear" w:color="auto" w:fill="auto"/>
            <w:vAlign w:val="center"/>
          </w:tcPr>
          <w:p w14:paraId="7A51DBC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隔声声闸</w:t>
            </w:r>
          </w:p>
        </w:tc>
        <w:tc>
          <w:tcPr>
            <w:tcW w:w="1054" w:type="dxa"/>
            <w:shd w:val="clear" w:color="auto" w:fill="auto"/>
            <w:vAlign w:val="center"/>
          </w:tcPr>
          <w:p w14:paraId="5E5D6E0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项</w:t>
            </w:r>
          </w:p>
        </w:tc>
        <w:tc>
          <w:tcPr>
            <w:tcW w:w="6975" w:type="dxa"/>
            <w:shd w:val="clear" w:color="auto" w:fill="auto"/>
            <w:vAlign w:val="center"/>
          </w:tcPr>
          <w:p w14:paraId="062ED322">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隔音材料+阻尼减振骨架（刷防火涂料）+吸声板饰面+特殊减压处理装置，内填容重≥100kg/50mm，渣球含量≤10%（0.25以上），纤维直径4-7微米的岩棉板。隔声量＞40dB。</w:t>
            </w:r>
          </w:p>
        </w:tc>
      </w:tr>
      <w:tr w14:paraId="461AB93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68B2F5D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12</w:t>
            </w:r>
          </w:p>
        </w:tc>
        <w:tc>
          <w:tcPr>
            <w:tcW w:w="1794" w:type="dxa"/>
            <w:shd w:val="clear" w:color="auto" w:fill="auto"/>
            <w:vAlign w:val="center"/>
          </w:tcPr>
          <w:p w14:paraId="3E39245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专业双开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隔声门（含门套、气压平衡）</w:t>
            </w:r>
          </w:p>
        </w:tc>
        <w:tc>
          <w:tcPr>
            <w:tcW w:w="1054" w:type="dxa"/>
            <w:shd w:val="clear" w:color="auto" w:fill="auto"/>
            <w:vAlign w:val="center"/>
          </w:tcPr>
          <w:p w14:paraId="6E7DF0B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xml:space="preserve">1 </w:t>
            </w:r>
            <w:r>
              <w:rPr>
                <w:rFonts w:hint="eastAsia" w:ascii="仿宋" w:hAnsi="仿宋" w:eastAsia="仿宋" w:cs="仿宋"/>
                <w:color w:val="000000"/>
                <w:kern w:val="0"/>
                <w:sz w:val="24"/>
                <w:szCs w:val="24"/>
                <w:lang w:val="en-US" w:eastAsia="zh-CN"/>
              </w:rPr>
              <w:t>套</w:t>
            </w:r>
          </w:p>
        </w:tc>
        <w:tc>
          <w:tcPr>
            <w:tcW w:w="6975" w:type="dxa"/>
            <w:shd w:val="clear" w:color="auto" w:fill="auto"/>
            <w:vAlign w:val="center"/>
          </w:tcPr>
          <w:p w14:paraId="1615EFB5">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olor w:val="000000" w:themeColor="text1"/>
                <w:sz w:val="24"/>
              </w:rPr>
              <w:t>■</w:t>
            </w:r>
            <w:r>
              <w:rPr>
                <w:rFonts w:hint="eastAsia" w:ascii="仿宋" w:hAnsi="仿宋" w:eastAsia="仿宋" w:cs="仿宋"/>
                <w:b/>
                <w:bCs/>
                <w:color w:val="000000"/>
                <w:kern w:val="0"/>
                <w:sz w:val="24"/>
                <w:szCs w:val="24"/>
              </w:rPr>
              <w:t>专业声学隔音门：出入净尺寸不小于2200*1600*160/428mm，不低于65mm厚专业型金属复合隔声门页，双阶大D硅胶隔声气密门框，石墨烯热膨胀阻烟密闭条，原装角位隔声胶条，不燃隔声门芯，德式荷重合页，固定声闸，三齿门页，气密锁。隔声门隔声量不小于32dB，</w:t>
            </w:r>
            <w:r>
              <w:rPr>
                <w:rFonts w:hint="eastAsia" w:ascii="仿宋" w:hAnsi="仿宋" w:eastAsia="仿宋" w:cs="仿宋"/>
                <w:b/>
                <w:bCs/>
                <w:color w:val="auto"/>
                <w:kern w:val="0"/>
                <w:sz w:val="24"/>
                <w:szCs w:val="24"/>
              </w:rPr>
              <w:t>验收前</w:t>
            </w:r>
            <w:r>
              <w:rPr>
                <w:rFonts w:hint="eastAsia" w:ascii="仿宋" w:hAnsi="仿宋" w:eastAsia="仿宋" w:cs="仿宋"/>
                <w:b/>
                <w:bCs/>
                <w:color w:val="auto"/>
                <w:kern w:val="0"/>
                <w:sz w:val="24"/>
                <w:szCs w:val="24"/>
                <w:lang w:val="en-US" w:eastAsia="zh-CN"/>
              </w:rPr>
              <w:t>须</w:t>
            </w:r>
            <w:r>
              <w:rPr>
                <w:rFonts w:hint="eastAsia" w:ascii="仿宋" w:hAnsi="仿宋" w:eastAsia="仿宋" w:cs="仿宋"/>
                <w:b/>
                <w:bCs/>
                <w:color w:val="auto"/>
                <w:kern w:val="0"/>
                <w:sz w:val="24"/>
                <w:szCs w:val="24"/>
              </w:rPr>
              <w:t>安排专业声学测量验证</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费用包含在本次投标总价中）</w:t>
            </w:r>
            <w:r>
              <w:rPr>
                <w:rFonts w:hint="eastAsia" w:ascii="仿宋" w:hAnsi="仿宋" w:eastAsia="仿宋" w:cs="仿宋"/>
                <w:b/>
                <w:bCs/>
                <w:color w:val="auto"/>
                <w:kern w:val="0"/>
                <w:sz w:val="24"/>
                <w:szCs w:val="24"/>
              </w:rPr>
              <w:t>，</w:t>
            </w:r>
            <w:r>
              <w:rPr>
                <w:rFonts w:hint="eastAsia" w:ascii="仿宋" w:hAnsi="仿宋" w:eastAsia="仿宋" w:cs="仿宋"/>
                <w:b/>
                <w:bCs/>
                <w:color w:val="000000"/>
                <w:kern w:val="0"/>
                <w:sz w:val="24"/>
                <w:szCs w:val="24"/>
              </w:rPr>
              <w:t>不合格者无条件返工。</w:t>
            </w:r>
            <w:r>
              <w:rPr>
                <w:rFonts w:hint="eastAsia" w:ascii="仿宋" w:hAnsi="仿宋" w:eastAsia="仿宋" w:cs="仿宋"/>
                <w:b/>
                <w:bCs/>
                <w:color w:val="000000"/>
                <w:kern w:val="0"/>
                <w:sz w:val="24"/>
                <w:szCs w:val="24"/>
                <w:lang w:val="en-US" w:eastAsia="zh-CN"/>
              </w:rPr>
              <w:t>在投标文件中</w:t>
            </w:r>
            <w:r>
              <w:rPr>
                <w:rFonts w:hint="eastAsia" w:ascii="仿宋" w:hAnsi="仿宋" w:eastAsia="仿宋" w:cs="仿宋"/>
                <w:b/>
                <w:bCs/>
                <w:color w:val="000000"/>
                <w:kern w:val="0"/>
                <w:sz w:val="24"/>
                <w:szCs w:val="24"/>
              </w:rPr>
              <w:t>提供具有CMA或者CNAS标识的隔声检测报告</w:t>
            </w:r>
            <w:r>
              <w:rPr>
                <w:rFonts w:hint="eastAsia" w:ascii="仿宋" w:hAnsi="仿宋" w:eastAsia="仿宋" w:cs="仿宋"/>
                <w:b/>
                <w:bCs/>
                <w:color w:val="000000"/>
                <w:kern w:val="0"/>
                <w:sz w:val="24"/>
                <w:szCs w:val="24"/>
                <w:lang w:val="en-US" w:eastAsia="zh-CN"/>
              </w:rPr>
              <w:t>复制件并加盖投标人公章</w:t>
            </w:r>
            <w:r>
              <w:rPr>
                <w:rFonts w:hint="eastAsia" w:ascii="仿宋" w:hAnsi="仿宋" w:eastAsia="仿宋" w:cs="仿宋"/>
                <w:b/>
                <w:bCs/>
                <w:color w:val="000000"/>
                <w:kern w:val="0"/>
                <w:sz w:val="24"/>
                <w:szCs w:val="24"/>
              </w:rPr>
              <w:t>。</w:t>
            </w:r>
          </w:p>
        </w:tc>
      </w:tr>
      <w:tr w14:paraId="0D7E579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72936B7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13</w:t>
            </w:r>
          </w:p>
        </w:tc>
        <w:tc>
          <w:tcPr>
            <w:tcW w:w="1794" w:type="dxa"/>
            <w:shd w:val="clear" w:color="auto" w:fill="auto"/>
            <w:vAlign w:val="center"/>
          </w:tcPr>
          <w:p w14:paraId="2E5249D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专业单开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隔声门（含门套、气压平衡）</w:t>
            </w:r>
          </w:p>
        </w:tc>
        <w:tc>
          <w:tcPr>
            <w:tcW w:w="1054" w:type="dxa"/>
            <w:shd w:val="clear" w:color="auto" w:fill="auto"/>
            <w:vAlign w:val="center"/>
          </w:tcPr>
          <w:p w14:paraId="4204717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xml:space="preserve">1 </w:t>
            </w:r>
            <w:r>
              <w:rPr>
                <w:rFonts w:hint="eastAsia" w:ascii="仿宋" w:hAnsi="仿宋" w:eastAsia="仿宋" w:cs="仿宋"/>
                <w:color w:val="000000"/>
                <w:kern w:val="0"/>
                <w:sz w:val="24"/>
                <w:szCs w:val="24"/>
                <w:lang w:val="en-US" w:eastAsia="zh-CN"/>
              </w:rPr>
              <w:t>套</w:t>
            </w:r>
          </w:p>
        </w:tc>
        <w:tc>
          <w:tcPr>
            <w:tcW w:w="6975" w:type="dxa"/>
            <w:shd w:val="clear" w:color="auto" w:fill="auto"/>
            <w:vAlign w:val="center"/>
          </w:tcPr>
          <w:p w14:paraId="1C50FEC9">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出入净尺寸不小于2200*900*160/428mm，不劣于65mm厚专业型碳塑复合隔声门页，圆形铝框体中空隔声观察窗，双阶大D硅胶隔声气密门框，石墨烯热膨胀阻烟密闭条，伺服式伸缩碳塑门框，原装角位隔声胶条，阻燃隔声门芯，德式荷重合页，固定声闸，三齿门页，气密锁。隔声门隔声量不小于32dB，</w:t>
            </w:r>
            <w:r>
              <w:rPr>
                <w:rFonts w:hint="eastAsia" w:ascii="仿宋" w:hAnsi="仿宋" w:eastAsia="仿宋" w:cs="仿宋"/>
                <w:color w:val="auto"/>
                <w:kern w:val="0"/>
                <w:sz w:val="24"/>
                <w:szCs w:val="24"/>
              </w:rPr>
              <w:t>验收前会安排专业声学测量验证</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费用包含在本次投标总价中）</w:t>
            </w:r>
            <w:r>
              <w:rPr>
                <w:rFonts w:hint="eastAsia" w:ascii="仿宋" w:hAnsi="仿宋" w:eastAsia="仿宋" w:cs="仿宋"/>
                <w:color w:val="auto"/>
                <w:kern w:val="0"/>
                <w:sz w:val="24"/>
                <w:szCs w:val="24"/>
              </w:rPr>
              <w:t>，</w:t>
            </w:r>
            <w:r>
              <w:rPr>
                <w:rFonts w:hint="eastAsia" w:ascii="仿宋" w:hAnsi="仿宋" w:eastAsia="仿宋" w:cs="仿宋"/>
                <w:color w:val="000000"/>
                <w:kern w:val="0"/>
                <w:sz w:val="24"/>
                <w:szCs w:val="24"/>
              </w:rPr>
              <w:t>不合格者无条件返工。</w:t>
            </w:r>
          </w:p>
        </w:tc>
      </w:tr>
      <w:tr w14:paraId="027956E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1F811E8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14</w:t>
            </w:r>
          </w:p>
        </w:tc>
        <w:tc>
          <w:tcPr>
            <w:tcW w:w="1794" w:type="dxa"/>
            <w:shd w:val="clear" w:color="auto" w:fill="auto"/>
            <w:vAlign w:val="center"/>
          </w:tcPr>
          <w:p w14:paraId="221F8A6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隔声玻璃窗（按要求定制）</w:t>
            </w:r>
          </w:p>
        </w:tc>
        <w:tc>
          <w:tcPr>
            <w:tcW w:w="1054" w:type="dxa"/>
            <w:shd w:val="clear" w:color="auto" w:fill="auto"/>
            <w:vAlign w:val="center"/>
          </w:tcPr>
          <w:p w14:paraId="00A5ECE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13.5m²</w:t>
            </w:r>
          </w:p>
        </w:tc>
        <w:tc>
          <w:tcPr>
            <w:tcW w:w="6975" w:type="dxa"/>
            <w:shd w:val="clear" w:color="auto" w:fill="auto"/>
            <w:vAlign w:val="center"/>
          </w:tcPr>
          <w:p w14:paraId="695AFF77">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铝合金窗双层中空夹胶玻璃，高强度型材制作，玻璃厚度5毫米，中空9毫米左右。采用密封胶封边制作，隔音量＞35dB。</w:t>
            </w:r>
          </w:p>
        </w:tc>
      </w:tr>
      <w:tr w14:paraId="4616F8B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07D6525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15</w:t>
            </w:r>
          </w:p>
        </w:tc>
        <w:tc>
          <w:tcPr>
            <w:tcW w:w="1794" w:type="dxa"/>
            <w:shd w:val="clear" w:color="000000" w:fill="FFFFFF"/>
            <w:vAlign w:val="center"/>
          </w:tcPr>
          <w:p w14:paraId="4D05E1B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二次余数扩散体</w:t>
            </w:r>
          </w:p>
        </w:tc>
        <w:tc>
          <w:tcPr>
            <w:tcW w:w="1054" w:type="dxa"/>
            <w:shd w:val="clear" w:color="auto" w:fill="auto"/>
            <w:vAlign w:val="center"/>
          </w:tcPr>
          <w:p w14:paraId="7100D30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 xml:space="preserve">10 </w:t>
            </w:r>
            <w:r>
              <w:rPr>
                <w:rFonts w:hint="eastAsia" w:ascii="仿宋" w:hAnsi="仿宋" w:eastAsia="仿宋" w:cs="仿宋"/>
                <w:color w:val="000000"/>
                <w:kern w:val="0"/>
                <w:sz w:val="24"/>
                <w:szCs w:val="24"/>
                <w:lang w:val="en-US" w:eastAsia="zh-CN"/>
              </w:rPr>
              <w:t>套</w:t>
            </w:r>
          </w:p>
        </w:tc>
        <w:tc>
          <w:tcPr>
            <w:tcW w:w="6975" w:type="dxa"/>
            <w:shd w:val="clear" w:color="000000" w:fill="FFFFFF"/>
            <w:vAlign w:val="center"/>
          </w:tcPr>
          <w:p w14:paraId="1977F44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专扩散频率：1000HZ-10000HZ,扩大声场空间规模，延伸高频表现。</w:t>
            </w:r>
          </w:p>
        </w:tc>
      </w:tr>
      <w:tr w14:paraId="5718D46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5365F3F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16</w:t>
            </w:r>
          </w:p>
        </w:tc>
        <w:tc>
          <w:tcPr>
            <w:tcW w:w="1794" w:type="dxa"/>
            <w:shd w:val="clear" w:color="auto" w:fill="auto"/>
            <w:vAlign w:val="center"/>
          </w:tcPr>
          <w:p w14:paraId="1B4A987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低频吸声板</w:t>
            </w:r>
          </w:p>
        </w:tc>
        <w:tc>
          <w:tcPr>
            <w:tcW w:w="1054" w:type="dxa"/>
            <w:shd w:val="clear" w:color="auto" w:fill="auto"/>
            <w:vAlign w:val="center"/>
          </w:tcPr>
          <w:p w14:paraId="6C14CF5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45m²</w:t>
            </w:r>
          </w:p>
        </w:tc>
        <w:tc>
          <w:tcPr>
            <w:tcW w:w="6975" w:type="dxa"/>
            <w:shd w:val="clear" w:color="auto" w:fill="auto"/>
            <w:vAlign w:val="center"/>
          </w:tcPr>
          <w:p w14:paraId="3EB044DD">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1.木面漆/全封闭素色环保漆饰面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2.规格：0.60*0.60*0.08米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3.MGP绝燃环保板</w:t>
            </w:r>
            <w:r>
              <w:rPr>
                <w:rFonts w:hint="eastAsia" w:ascii="仿宋" w:hAnsi="仿宋" w:eastAsia="仿宋" w:cs="仿宋"/>
                <w:color w:val="000000"/>
                <w:kern w:val="0"/>
                <w:sz w:val="24"/>
                <w:szCs w:val="24"/>
                <w:lang w:eastAsia="zh-CN"/>
              </w:rPr>
              <w:t>。</w:t>
            </w:r>
          </w:p>
        </w:tc>
      </w:tr>
      <w:tr w14:paraId="752A2CB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2A8E183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17</w:t>
            </w:r>
          </w:p>
        </w:tc>
        <w:tc>
          <w:tcPr>
            <w:tcW w:w="1794" w:type="dxa"/>
            <w:shd w:val="clear" w:color="auto" w:fill="auto"/>
            <w:vAlign w:val="center"/>
          </w:tcPr>
          <w:p w14:paraId="1354456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强电铺线</w:t>
            </w:r>
          </w:p>
        </w:tc>
        <w:tc>
          <w:tcPr>
            <w:tcW w:w="1054" w:type="dxa"/>
            <w:shd w:val="clear" w:color="auto" w:fill="auto"/>
            <w:vAlign w:val="center"/>
          </w:tcPr>
          <w:p w14:paraId="5A780C7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项</w:t>
            </w:r>
          </w:p>
        </w:tc>
        <w:tc>
          <w:tcPr>
            <w:tcW w:w="6975" w:type="dxa"/>
            <w:shd w:val="clear" w:color="auto" w:fill="auto"/>
            <w:vAlign w:val="center"/>
          </w:tcPr>
          <w:p w14:paraId="00872DA9">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2.5平方，4平方电线穿管穿线铺设</w:t>
            </w:r>
            <w:r>
              <w:rPr>
                <w:rFonts w:hint="eastAsia" w:ascii="仿宋" w:hAnsi="仿宋" w:eastAsia="仿宋" w:cs="仿宋"/>
                <w:color w:val="000000"/>
                <w:kern w:val="0"/>
                <w:sz w:val="24"/>
                <w:szCs w:val="24"/>
                <w:lang w:eastAsia="zh-CN"/>
              </w:rPr>
              <w:t>。</w:t>
            </w:r>
          </w:p>
        </w:tc>
      </w:tr>
      <w:tr w14:paraId="00FCD9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0894951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18</w:t>
            </w:r>
          </w:p>
        </w:tc>
        <w:tc>
          <w:tcPr>
            <w:tcW w:w="1794" w:type="dxa"/>
            <w:shd w:val="clear" w:color="auto" w:fill="auto"/>
            <w:vAlign w:val="center"/>
          </w:tcPr>
          <w:p w14:paraId="0298435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强电箱整理</w:t>
            </w:r>
          </w:p>
        </w:tc>
        <w:tc>
          <w:tcPr>
            <w:tcW w:w="1054" w:type="dxa"/>
            <w:shd w:val="clear" w:color="auto" w:fill="auto"/>
            <w:vAlign w:val="center"/>
          </w:tcPr>
          <w:p w14:paraId="1322F70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项</w:t>
            </w:r>
          </w:p>
        </w:tc>
        <w:tc>
          <w:tcPr>
            <w:tcW w:w="6975" w:type="dxa"/>
            <w:shd w:val="clear" w:color="auto" w:fill="auto"/>
            <w:vAlign w:val="center"/>
          </w:tcPr>
          <w:p w14:paraId="6BA2AA8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空气开关，强弱电箱整理，含空开</w:t>
            </w:r>
            <w:r>
              <w:rPr>
                <w:rFonts w:hint="eastAsia" w:ascii="仿宋" w:hAnsi="仿宋" w:eastAsia="仿宋" w:cs="仿宋"/>
                <w:color w:val="000000"/>
                <w:kern w:val="0"/>
                <w:sz w:val="24"/>
                <w:szCs w:val="24"/>
                <w:lang w:eastAsia="zh-CN"/>
              </w:rPr>
              <w:t>。</w:t>
            </w:r>
          </w:p>
        </w:tc>
      </w:tr>
      <w:tr w14:paraId="09F8A9C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2CD9FB9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19</w:t>
            </w:r>
          </w:p>
        </w:tc>
        <w:tc>
          <w:tcPr>
            <w:tcW w:w="1794" w:type="dxa"/>
            <w:shd w:val="clear" w:color="auto" w:fill="auto"/>
            <w:vAlign w:val="center"/>
          </w:tcPr>
          <w:p w14:paraId="5B0511E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照明灯具（符合拍摄要求）</w:t>
            </w:r>
          </w:p>
        </w:tc>
        <w:tc>
          <w:tcPr>
            <w:tcW w:w="1054" w:type="dxa"/>
            <w:shd w:val="clear" w:color="auto" w:fill="auto"/>
            <w:vAlign w:val="center"/>
          </w:tcPr>
          <w:p w14:paraId="3EF358A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项</w:t>
            </w:r>
          </w:p>
        </w:tc>
        <w:tc>
          <w:tcPr>
            <w:tcW w:w="6975" w:type="dxa"/>
            <w:shd w:val="clear" w:color="auto" w:fill="auto"/>
            <w:vAlign w:val="center"/>
          </w:tcPr>
          <w:p w14:paraId="0E3C52AE">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筒灯、射灯、灯带整体照明（LED灯具）</w:t>
            </w:r>
            <w:r>
              <w:rPr>
                <w:rFonts w:hint="eastAsia" w:ascii="仿宋" w:hAnsi="仿宋" w:eastAsia="仿宋" w:cs="仿宋"/>
                <w:color w:val="000000"/>
                <w:kern w:val="0"/>
                <w:sz w:val="24"/>
                <w:szCs w:val="24"/>
                <w:lang w:eastAsia="zh-CN"/>
              </w:rPr>
              <w:t>。</w:t>
            </w:r>
          </w:p>
        </w:tc>
      </w:tr>
      <w:tr w14:paraId="2C6F28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3CD25D8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20</w:t>
            </w:r>
          </w:p>
        </w:tc>
        <w:tc>
          <w:tcPr>
            <w:tcW w:w="1794" w:type="dxa"/>
            <w:shd w:val="clear" w:color="auto" w:fill="auto"/>
            <w:vAlign w:val="center"/>
          </w:tcPr>
          <w:p w14:paraId="2587DB9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开关面板</w:t>
            </w:r>
          </w:p>
        </w:tc>
        <w:tc>
          <w:tcPr>
            <w:tcW w:w="1054" w:type="dxa"/>
            <w:shd w:val="clear" w:color="auto" w:fill="auto"/>
            <w:vAlign w:val="center"/>
          </w:tcPr>
          <w:p w14:paraId="6227792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项</w:t>
            </w:r>
          </w:p>
        </w:tc>
        <w:tc>
          <w:tcPr>
            <w:tcW w:w="6975" w:type="dxa"/>
            <w:shd w:val="clear" w:color="auto" w:fill="auto"/>
            <w:vAlign w:val="center"/>
          </w:tcPr>
          <w:p w14:paraId="702FE98B">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开关面板及人工安装</w:t>
            </w:r>
            <w:r>
              <w:rPr>
                <w:rFonts w:hint="eastAsia" w:ascii="仿宋" w:hAnsi="仿宋" w:eastAsia="仿宋" w:cs="仿宋"/>
                <w:kern w:val="0"/>
                <w:sz w:val="24"/>
                <w:szCs w:val="24"/>
                <w:lang w:eastAsia="zh-CN"/>
              </w:rPr>
              <w:t>。</w:t>
            </w:r>
          </w:p>
        </w:tc>
      </w:tr>
      <w:tr w14:paraId="30839A3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3CC8258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21</w:t>
            </w:r>
          </w:p>
        </w:tc>
        <w:tc>
          <w:tcPr>
            <w:tcW w:w="1794" w:type="dxa"/>
            <w:shd w:val="clear" w:color="auto" w:fill="auto"/>
            <w:vAlign w:val="center"/>
          </w:tcPr>
          <w:p w14:paraId="39A9298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拆旧</w:t>
            </w:r>
          </w:p>
        </w:tc>
        <w:tc>
          <w:tcPr>
            <w:tcW w:w="1054" w:type="dxa"/>
            <w:shd w:val="clear" w:color="auto" w:fill="auto"/>
            <w:vAlign w:val="center"/>
          </w:tcPr>
          <w:p w14:paraId="614EC78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项</w:t>
            </w:r>
          </w:p>
        </w:tc>
        <w:tc>
          <w:tcPr>
            <w:tcW w:w="6975" w:type="dxa"/>
            <w:shd w:val="clear" w:color="auto" w:fill="auto"/>
            <w:vAlign w:val="center"/>
          </w:tcPr>
          <w:p w14:paraId="40B06F5A">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现场墙体拆除，开门洞，吊顶地面拆除</w:t>
            </w:r>
            <w:r>
              <w:rPr>
                <w:rFonts w:hint="eastAsia" w:ascii="仿宋" w:hAnsi="仿宋" w:eastAsia="仿宋" w:cs="仿宋"/>
                <w:color w:val="000000"/>
                <w:kern w:val="0"/>
                <w:sz w:val="24"/>
                <w:szCs w:val="24"/>
                <w:lang w:eastAsia="zh-CN"/>
              </w:rPr>
              <w:t>。</w:t>
            </w:r>
          </w:p>
        </w:tc>
      </w:tr>
      <w:tr w14:paraId="74ADA9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25" w:type="dxa"/>
            <w:shd w:val="clear" w:color="auto" w:fill="auto"/>
            <w:vAlign w:val="center"/>
          </w:tcPr>
          <w:p w14:paraId="7FDC473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22</w:t>
            </w:r>
          </w:p>
        </w:tc>
        <w:tc>
          <w:tcPr>
            <w:tcW w:w="1794" w:type="dxa"/>
            <w:shd w:val="clear" w:color="auto" w:fill="auto"/>
            <w:vAlign w:val="center"/>
          </w:tcPr>
          <w:p w14:paraId="1743C45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rPr>
              <w:t>项目集成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p>
        </w:tc>
        <w:tc>
          <w:tcPr>
            <w:tcW w:w="1054" w:type="dxa"/>
            <w:shd w:val="clear" w:color="auto" w:fill="auto"/>
            <w:vAlign w:val="center"/>
          </w:tcPr>
          <w:p w14:paraId="3015351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r>
              <w:rPr>
                <w:rFonts w:hint="eastAsia" w:ascii="仿宋" w:hAnsi="仿宋" w:eastAsia="仿宋" w:cs="仿宋"/>
                <w:color w:val="000000"/>
                <w:kern w:val="0"/>
                <w:sz w:val="24"/>
                <w:szCs w:val="24"/>
                <w:lang w:val="en-US" w:eastAsia="zh-CN"/>
              </w:rPr>
              <w:t>项</w:t>
            </w:r>
          </w:p>
        </w:tc>
        <w:tc>
          <w:tcPr>
            <w:tcW w:w="6975" w:type="dxa"/>
            <w:shd w:val="clear" w:color="auto" w:fill="auto"/>
            <w:vAlign w:val="center"/>
          </w:tcPr>
          <w:p w14:paraId="1C9BA973">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包含项目施工现场管理，使用操作培训，拆旧设备搬运到校方指定地点。设备安装、调试，施工过程中所需的各类辅材螺丝、枪钉、美纹纸、施工器材使用等。施工过程中设备搬运等。</w:t>
            </w:r>
          </w:p>
        </w:tc>
      </w:tr>
    </w:tbl>
    <w:p w14:paraId="577FBF9C">
      <w:pPr>
        <w:spacing w:before="240" w:line="360" w:lineRule="auto"/>
        <w:jc w:val="left"/>
        <w:rPr>
          <w:rFonts w:ascii="仿宋" w:hAnsi="仿宋" w:eastAsia="仿宋"/>
          <w:b/>
          <w:sz w:val="24"/>
        </w:rPr>
      </w:pPr>
      <w:r>
        <w:rPr>
          <w:rFonts w:ascii="仿宋" w:hAnsi="仿宋" w:eastAsia="仿宋"/>
          <w:b/>
          <w:sz w:val="28"/>
        </w:rPr>
        <w:t>备注：以上采购标的名称前标注注“</w:t>
      </w:r>
      <w:r>
        <w:rPr>
          <w:rFonts w:hint="eastAsia" w:ascii="仿宋" w:hAnsi="仿宋" w:eastAsia="仿宋"/>
          <w:b/>
          <w:sz w:val="28"/>
        </w:rPr>
        <w:t>★</w:t>
      </w:r>
      <w:r>
        <w:rPr>
          <w:rFonts w:ascii="仿宋" w:hAnsi="仿宋" w:eastAsia="仿宋"/>
          <w:b/>
          <w:sz w:val="28"/>
        </w:rPr>
        <w:t>”号的产品为本项目核心产品。</w:t>
      </w:r>
    </w:p>
    <w:p w14:paraId="72636F11">
      <w:pPr>
        <w:spacing w:line="360" w:lineRule="auto"/>
        <w:jc w:val="right"/>
        <w:rPr>
          <w:rFonts w:ascii="仿宋" w:hAnsi="仿宋" w:eastAsia="仿宋"/>
          <w:sz w:val="24"/>
        </w:rPr>
      </w:pPr>
    </w:p>
    <w:p w14:paraId="71BEE428"/>
    <w:p w14:paraId="24592705">
      <w:pPr>
        <w:sectPr>
          <w:headerReference r:id="rId19" w:type="default"/>
          <w:pgSz w:w="11906" w:h="16838"/>
          <w:pgMar w:top="1418" w:right="1276" w:bottom="1440" w:left="1559" w:header="426" w:footer="754" w:gutter="0"/>
          <w:pgBorders>
            <w:top w:val="none" w:sz="0" w:space="0"/>
            <w:left w:val="none" w:sz="0" w:space="0"/>
            <w:bottom w:val="none" w:sz="0" w:space="0"/>
            <w:right w:val="none" w:sz="0" w:space="0"/>
          </w:pgBorders>
          <w:pgNumType w:fmt="numberInDash"/>
          <w:cols w:space="720" w:num="1"/>
          <w:docGrid w:linePitch="312" w:charSpace="0"/>
        </w:sectPr>
      </w:pPr>
    </w:p>
    <w:p w14:paraId="57148223">
      <w:pPr>
        <w:pStyle w:val="3"/>
        <w:rPr>
          <w:color w:val="000000" w:themeColor="text1"/>
        </w:rPr>
      </w:pPr>
      <w:bookmarkStart w:id="85" w:name="_Toc200912346"/>
      <w:r>
        <w:rPr>
          <w:rFonts w:hint="eastAsia"/>
          <w:color w:val="000000" w:themeColor="text1"/>
        </w:rPr>
        <w:t>三、商务要求</w:t>
      </w:r>
      <w:bookmarkEnd w:id="85"/>
    </w:p>
    <w:tbl>
      <w:tblPr>
        <w:tblStyle w:val="38"/>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701"/>
        <w:gridCol w:w="6946"/>
      </w:tblGrid>
      <w:tr w14:paraId="539C524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17" w:type="dxa"/>
            <w:shd w:val="clear" w:color="auto" w:fill="DAEEF3"/>
            <w:vAlign w:val="center"/>
          </w:tcPr>
          <w:p w14:paraId="54DA944B">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序号</w:t>
            </w:r>
          </w:p>
        </w:tc>
        <w:tc>
          <w:tcPr>
            <w:tcW w:w="1701" w:type="dxa"/>
            <w:shd w:val="clear" w:color="auto" w:fill="DAEEF3"/>
            <w:vAlign w:val="center"/>
          </w:tcPr>
          <w:p w14:paraId="25B4C4B8">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内容</w:t>
            </w:r>
          </w:p>
        </w:tc>
        <w:tc>
          <w:tcPr>
            <w:tcW w:w="6946" w:type="dxa"/>
            <w:shd w:val="clear" w:color="auto" w:fill="DAEEF3"/>
            <w:vAlign w:val="center"/>
          </w:tcPr>
          <w:p w14:paraId="1ED02526">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招标</w:t>
            </w:r>
            <w:r>
              <w:rPr>
                <w:rFonts w:ascii="仿宋" w:hAnsi="仿宋" w:eastAsia="仿宋"/>
                <w:b/>
                <w:color w:val="000000" w:themeColor="text1"/>
                <w:sz w:val="24"/>
              </w:rPr>
              <w:t>要求</w:t>
            </w:r>
          </w:p>
        </w:tc>
      </w:tr>
      <w:tr w14:paraId="7583FE6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14:paraId="55E7DFD7">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w:t>
            </w:r>
          </w:p>
        </w:tc>
        <w:tc>
          <w:tcPr>
            <w:tcW w:w="1701" w:type="dxa"/>
            <w:vAlign w:val="center"/>
          </w:tcPr>
          <w:p w14:paraId="0F3D7309">
            <w:pPr>
              <w:spacing w:line="276" w:lineRule="auto"/>
              <w:jc w:val="center"/>
              <w:rPr>
                <w:rFonts w:ascii="仿宋" w:hAnsi="仿宋" w:eastAsia="仿宋" w:cs="Arial"/>
                <w:color w:val="000000" w:themeColor="text1"/>
                <w:sz w:val="24"/>
              </w:rPr>
            </w:pPr>
            <w:r>
              <w:rPr>
                <w:rFonts w:hint="eastAsia" w:ascii="仿宋" w:hAnsi="仿宋" w:eastAsia="仿宋" w:cs="Arial"/>
                <w:b/>
                <w:kern w:val="0"/>
                <w:sz w:val="24"/>
              </w:rPr>
              <w:t>▲</w:t>
            </w:r>
            <w:r>
              <w:rPr>
                <w:rFonts w:hint="eastAsia" w:ascii="仿宋" w:hAnsi="仿宋" w:eastAsia="仿宋" w:cs="Arial"/>
                <w:b/>
                <w:color w:val="000000" w:themeColor="text1"/>
                <w:sz w:val="24"/>
              </w:rPr>
              <w:t>交付（实施）期限</w:t>
            </w:r>
          </w:p>
        </w:tc>
        <w:tc>
          <w:tcPr>
            <w:tcW w:w="6946" w:type="dxa"/>
            <w:vAlign w:val="center"/>
          </w:tcPr>
          <w:p w14:paraId="69177197">
            <w:pPr>
              <w:spacing w:line="276" w:lineRule="auto"/>
              <w:jc w:val="left"/>
              <w:rPr>
                <w:rFonts w:hint="eastAsia" w:ascii="仿宋" w:hAnsi="仿宋" w:eastAsia="仿宋"/>
                <w:b/>
                <w:color w:val="auto"/>
                <w:sz w:val="24"/>
                <w:highlight w:val="none"/>
                <w:u w:val="single"/>
                <w:lang w:eastAsia="zh-CN"/>
              </w:rPr>
            </w:pPr>
            <w:r>
              <w:rPr>
                <w:rFonts w:hint="eastAsia" w:ascii="仿宋" w:hAnsi="仿宋" w:eastAsia="仿宋"/>
                <w:b/>
                <w:i/>
                <w:color w:val="auto"/>
                <w:sz w:val="24"/>
                <w:highlight w:val="none"/>
                <w:u w:val="single"/>
                <w:lang w:eastAsia="zh-CN"/>
              </w:rPr>
              <w:t>合同签订后35天内</w:t>
            </w:r>
          </w:p>
        </w:tc>
      </w:tr>
      <w:tr w14:paraId="6054CF3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14:paraId="0A11ACD6">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w:t>
            </w:r>
          </w:p>
        </w:tc>
        <w:tc>
          <w:tcPr>
            <w:tcW w:w="1701" w:type="dxa"/>
            <w:vAlign w:val="center"/>
          </w:tcPr>
          <w:p w14:paraId="74FAECAA">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交付（实施）地点</w:t>
            </w:r>
          </w:p>
        </w:tc>
        <w:tc>
          <w:tcPr>
            <w:tcW w:w="6946" w:type="dxa"/>
            <w:vAlign w:val="center"/>
          </w:tcPr>
          <w:p w14:paraId="4E1F3382">
            <w:pPr>
              <w:spacing w:line="276" w:lineRule="auto"/>
              <w:jc w:val="left"/>
              <w:rPr>
                <w:rFonts w:ascii="仿宋" w:hAnsi="仿宋" w:eastAsia="仿宋" w:cs="Arial"/>
                <w:b/>
                <w:i/>
                <w:color w:val="auto"/>
                <w:sz w:val="24"/>
                <w:highlight w:val="none"/>
              </w:rPr>
            </w:pPr>
            <w:r>
              <w:rPr>
                <w:rFonts w:hint="eastAsia" w:ascii="仿宋" w:hAnsi="仿宋" w:eastAsia="仿宋"/>
                <w:b/>
                <w:i/>
                <w:color w:val="auto"/>
                <w:sz w:val="24"/>
                <w:highlight w:val="none"/>
                <w:u w:val="single"/>
              </w:rPr>
              <w:t>采购人指定地点（</w:t>
            </w:r>
            <w:r>
              <w:rPr>
                <w:rFonts w:hint="eastAsia" w:ascii="仿宋" w:hAnsi="仿宋" w:eastAsia="仿宋"/>
                <w:b/>
                <w:i/>
                <w:color w:val="auto"/>
                <w:sz w:val="24"/>
                <w:highlight w:val="none"/>
                <w:u w:val="single"/>
                <w:lang w:eastAsia="zh-CN"/>
              </w:rPr>
              <w:t>浙江省杭州第十一中学</w:t>
            </w:r>
            <w:r>
              <w:rPr>
                <w:rFonts w:hint="eastAsia" w:ascii="仿宋" w:hAnsi="仿宋" w:eastAsia="仿宋"/>
                <w:b/>
                <w:i/>
                <w:color w:val="auto"/>
                <w:sz w:val="24"/>
                <w:highlight w:val="none"/>
                <w:u w:val="single"/>
                <w:lang w:val="en-US" w:eastAsia="zh-CN"/>
              </w:rPr>
              <w:t>大关校区</w:t>
            </w:r>
            <w:r>
              <w:rPr>
                <w:rFonts w:hint="eastAsia" w:ascii="仿宋" w:hAnsi="仿宋" w:eastAsia="仿宋"/>
                <w:b/>
                <w:i/>
                <w:color w:val="auto"/>
                <w:sz w:val="24"/>
                <w:highlight w:val="none"/>
                <w:u w:val="single"/>
              </w:rPr>
              <w:t>）</w:t>
            </w:r>
          </w:p>
        </w:tc>
      </w:tr>
      <w:tr w14:paraId="0870C7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14:paraId="1B349DDC">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c>
          <w:tcPr>
            <w:tcW w:w="1701" w:type="dxa"/>
            <w:vAlign w:val="center"/>
          </w:tcPr>
          <w:p w14:paraId="0B726690">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安装</w:t>
            </w:r>
            <w:r>
              <w:rPr>
                <w:rFonts w:hint="eastAsia" w:ascii="仿宋" w:hAnsi="仿宋" w:eastAsia="仿宋" w:cs="Arial"/>
                <w:color w:val="000000" w:themeColor="text1"/>
                <w:sz w:val="24"/>
              </w:rPr>
              <w:t>调试</w:t>
            </w:r>
          </w:p>
        </w:tc>
        <w:tc>
          <w:tcPr>
            <w:tcW w:w="6946" w:type="dxa"/>
            <w:vAlign w:val="center"/>
          </w:tcPr>
          <w:p w14:paraId="133C2972">
            <w:pPr>
              <w:spacing w:line="276" w:lineRule="auto"/>
              <w:rPr>
                <w:rFonts w:ascii="仿宋" w:hAnsi="仿宋" w:eastAsia="仿宋"/>
                <w:b w:val="0"/>
                <w:bCs w:val="0"/>
                <w:color w:val="auto"/>
                <w:sz w:val="24"/>
              </w:rPr>
            </w:pPr>
            <w:r>
              <w:rPr>
                <w:rFonts w:hint="eastAsia" w:ascii="仿宋" w:hAnsi="仿宋" w:eastAsia="仿宋"/>
                <w:color w:val="000000" w:themeColor="text1"/>
                <w:sz w:val="24"/>
              </w:rPr>
              <w:t>（1）</w:t>
            </w:r>
            <w:r>
              <w:rPr>
                <w:rFonts w:ascii="仿宋" w:hAnsi="仿宋" w:eastAsia="仿宋"/>
                <w:color w:val="000000" w:themeColor="text1"/>
                <w:sz w:val="24"/>
              </w:rPr>
              <w:t>标准</w:t>
            </w:r>
            <w:r>
              <w:rPr>
                <w:rFonts w:ascii="仿宋" w:hAnsi="仿宋" w:eastAsia="仿宋"/>
                <w:b w:val="0"/>
                <w:bCs w:val="0"/>
                <w:color w:val="auto"/>
                <w:sz w:val="24"/>
              </w:rPr>
              <w:t>：</w:t>
            </w:r>
            <w:r>
              <w:rPr>
                <w:rFonts w:ascii="仿宋" w:hAnsi="仿宋" w:eastAsia="仿宋"/>
                <w:b w:val="0"/>
                <w:bCs w:val="0"/>
                <w:i/>
                <w:color w:val="auto"/>
                <w:sz w:val="24"/>
                <w:u w:val="single"/>
              </w:rPr>
              <w:t>符合</w:t>
            </w:r>
            <w:r>
              <w:rPr>
                <w:rFonts w:hint="eastAsia" w:ascii="仿宋" w:hAnsi="仿宋" w:eastAsia="仿宋"/>
                <w:b w:val="0"/>
                <w:bCs w:val="0"/>
                <w:i/>
                <w:color w:val="auto"/>
                <w:sz w:val="24"/>
                <w:u w:val="single"/>
              </w:rPr>
              <w:t>投标承诺以及</w:t>
            </w:r>
            <w:r>
              <w:rPr>
                <w:rFonts w:ascii="仿宋" w:hAnsi="仿宋" w:eastAsia="仿宋"/>
                <w:b w:val="0"/>
                <w:bCs w:val="0"/>
                <w:i/>
                <w:color w:val="auto"/>
                <w:sz w:val="24"/>
                <w:u w:val="single"/>
              </w:rPr>
              <w:t>国家</w:t>
            </w:r>
            <w:r>
              <w:rPr>
                <w:rFonts w:hint="eastAsia" w:ascii="仿宋" w:hAnsi="仿宋" w:eastAsia="仿宋"/>
                <w:b w:val="0"/>
                <w:bCs w:val="0"/>
                <w:i/>
                <w:color w:val="auto"/>
                <w:sz w:val="24"/>
                <w:u w:val="single"/>
              </w:rPr>
              <w:t>、行业相关</w:t>
            </w:r>
            <w:r>
              <w:rPr>
                <w:rFonts w:ascii="仿宋" w:hAnsi="仿宋" w:eastAsia="仿宋"/>
                <w:b w:val="0"/>
                <w:bCs w:val="0"/>
                <w:i/>
                <w:color w:val="auto"/>
                <w:sz w:val="24"/>
                <w:u w:val="single"/>
              </w:rPr>
              <w:t>技术规范与标准</w:t>
            </w:r>
            <w:r>
              <w:rPr>
                <w:rFonts w:hint="eastAsia" w:ascii="仿宋" w:hAnsi="仿宋" w:eastAsia="仿宋"/>
                <w:b w:val="0"/>
                <w:bCs w:val="0"/>
                <w:color w:val="auto"/>
                <w:sz w:val="24"/>
              </w:rPr>
              <w:t>；</w:t>
            </w:r>
          </w:p>
          <w:p w14:paraId="3BF5E733">
            <w:pPr>
              <w:spacing w:line="276" w:lineRule="auto"/>
              <w:jc w:val="left"/>
              <w:rPr>
                <w:rFonts w:ascii="仿宋" w:hAnsi="仿宋" w:eastAsia="仿宋"/>
                <w:color w:val="000000" w:themeColor="text1"/>
                <w:sz w:val="24"/>
              </w:rPr>
            </w:pPr>
            <w:r>
              <w:rPr>
                <w:rFonts w:hint="eastAsia" w:ascii="仿宋" w:hAnsi="仿宋" w:eastAsia="仿宋"/>
                <w:b w:val="0"/>
                <w:bCs w:val="0"/>
                <w:color w:val="auto"/>
                <w:sz w:val="24"/>
              </w:rPr>
              <w:t>（2）</w:t>
            </w:r>
            <w:r>
              <w:rPr>
                <w:rFonts w:ascii="仿宋" w:hAnsi="仿宋" w:eastAsia="仿宋"/>
                <w:b w:val="0"/>
                <w:bCs w:val="0"/>
                <w:color w:val="auto"/>
                <w:sz w:val="24"/>
              </w:rPr>
              <w:t>本项目所有</w:t>
            </w:r>
            <w:r>
              <w:rPr>
                <w:rFonts w:hint="eastAsia" w:ascii="仿宋" w:hAnsi="仿宋" w:eastAsia="仿宋"/>
                <w:b w:val="0"/>
                <w:bCs w:val="0"/>
                <w:color w:val="auto"/>
                <w:sz w:val="24"/>
              </w:rPr>
              <w:t>产品在安装调试过程中</w:t>
            </w:r>
            <w:r>
              <w:rPr>
                <w:rFonts w:ascii="仿宋" w:hAnsi="仿宋" w:eastAsia="仿宋"/>
                <w:b w:val="0"/>
                <w:bCs w:val="0"/>
                <w:color w:val="auto"/>
                <w:sz w:val="24"/>
              </w:rPr>
              <w:t>涉及的所有工作及</w:t>
            </w:r>
            <w:r>
              <w:rPr>
                <w:rFonts w:ascii="仿宋" w:hAnsi="仿宋" w:eastAsia="仿宋"/>
                <w:color w:val="000000" w:themeColor="text1"/>
                <w:sz w:val="24"/>
              </w:rPr>
              <w:t>配件辅材均由中标</w:t>
            </w:r>
            <w:r>
              <w:rPr>
                <w:rFonts w:hint="eastAsia" w:ascii="仿宋" w:hAnsi="仿宋" w:eastAsia="仿宋"/>
                <w:color w:val="000000" w:themeColor="text1"/>
                <w:sz w:val="24"/>
              </w:rPr>
              <w:t>人</w:t>
            </w:r>
            <w:r>
              <w:rPr>
                <w:rFonts w:ascii="仿宋" w:hAnsi="仿宋" w:eastAsia="仿宋"/>
                <w:color w:val="000000" w:themeColor="text1"/>
                <w:sz w:val="24"/>
              </w:rPr>
              <w:t>负责，</w:t>
            </w:r>
            <w:r>
              <w:rPr>
                <w:rFonts w:hint="eastAsia" w:ascii="仿宋" w:hAnsi="仿宋" w:eastAsia="仿宋"/>
                <w:color w:val="000000" w:themeColor="text1"/>
                <w:sz w:val="24"/>
              </w:rPr>
              <w:t>所需费用由投标人在报价时自行考虑</w:t>
            </w:r>
            <w:r>
              <w:rPr>
                <w:rFonts w:ascii="仿宋" w:hAnsi="仿宋" w:eastAsia="仿宋"/>
                <w:color w:val="000000" w:themeColor="text1"/>
                <w:sz w:val="24"/>
              </w:rPr>
              <w:t>。</w:t>
            </w:r>
          </w:p>
        </w:tc>
      </w:tr>
      <w:tr w14:paraId="6556839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14:paraId="1E0FCE7A">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w:t>
            </w:r>
          </w:p>
        </w:tc>
        <w:tc>
          <w:tcPr>
            <w:tcW w:w="1701" w:type="dxa"/>
            <w:vAlign w:val="center"/>
          </w:tcPr>
          <w:p w14:paraId="1E05A56A">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履约验收</w:t>
            </w:r>
          </w:p>
        </w:tc>
        <w:tc>
          <w:tcPr>
            <w:tcW w:w="6946" w:type="dxa"/>
            <w:vAlign w:val="center"/>
          </w:tcPr>
          <w:p w14:paraId="04678C3E">
            <w:pPr>
              <w:spacing w:line="276" w:lineRule="auto"/>
              <w:rPr>
                <w:rFonts w:ascii="仿宋" w:hAnsi="仿宋" w:eastAsia="仿宋"/>
                <w:bCs/>
                <w:color w:val="auto"/>
                <w:sz w:val="24"/>
              </w:rPr>
            </w:pPr>
            <w:r>
              <w:rPr>
                <w:rFonts w:hint="eastAsia" w:ascii="仿宋" w:hAnsi="仿宋" w:eastAsia="仿宋"/>
                <w:bCs/>
                <w:color w:val="000000" w:themeColor="text1"/>
                <w:sz w:val="24"/>
              </w:rPr>
              <w:t>（1）</w:t>
            </w:r>
            <w:r>
              <w:rPr>
                <w:rFonts w:hint="eastAsia" w:ascii="仿宋" w:hAnsi="仿宋" w:eastAsia="仿宋"/>
                <w:b/>
                <w:i/>
                <w:color w:val="auto"/>
                <w:sz w:val="24"/>
                <w:u w:val="single"/>
              </w:rPr>
              <w:t>本项目履约验收工作由采购人在中标人履约完毕并提出履约验收申请后5个工作日内组织实施</w:t>
            </w:r>
            <w:r>
              <w:rPr>
                <w:rFonts w:hint="eastAsia" w:ascii="仿宋" w:hAnsi="仿宋" w:eastAsia="仿宋"/>
                <w:bCs/>
                <w:color w:val="auto"/>
                <w:sz w:val="24"/>
              </w:rPr>
              <w:t>；</w:t>
            </w:r>
          </w:p>
          <w:p w14:paraId="771080F3">
            <w:pPr>
              <w:spacing w:line="276" w:lineRule="auto"/>
              <w:rPr>
                <w:rFonts w:ascii="仿宋" w:hAnsi="仿宋" w:eastAsia="仿宋"/>
                <w:bCs/>
                <w:color w:val="auto"/>
                <w:sz w:val="24"/>
              </w:rPr>
            </w:pPr>
            <w:r>
              <w:rPr>
                <w:rFonts w:hint="eastAsia" w:ascii="仿宋" w:hAnsi="仿宋" w:eastAsia="仿宋"/>
                <w:bCs/>
                <w:color w:val="auto"/>
                <w:sz w:val="24"/>
              </w:rPr>
              <w:t>（2）合格标准：</w:t>
            </w:r>
            <w:r>
              <w:rPr>
                <w:rFonts w:hint="eastAsia" w:ascii="仿宋" w:hAnsi="仿宋" w:eastAsia="仿宋"/>
                <w:b/>
                <w:i/>
                <w:color w:val="auto"/>
                <w:sz w:val="24"/>
                <w:u w:val="single"/>
              </w:rPr>
              <w:t>符合合同约定</w:t>
            </w:r>
            <w:r>
              <w:rPr>
                <w:rFonts w:hint="eastAsia" w:ascii="仿宋" w:hAnsi="仿宋" w:eastAsia="仿宋"/>
                <w:bCs/>
                <w:color w:val="auto"/>
                <w:sz w:val="24"/>
              </w:rPr>
              <w:t>；</w:t>
            </w:r>
          </w:p>
          <w:p w14:paraId="6320974B">
            <w:pPr>
              <w:spacing w:line="276" w:lineRule="auto"/>
              <w:jc w:val="left"/>
              <w:rPr>
                <w:rFonts w:ascii="仿宋" w:hAnsi="仿宋" w:eastAsia="仿宋"/>
                <w:bCs/>
                <w:color w:val="0000FF"/>
                <w:sz w:val="24"/>
              </w:rPr>
            </w:pPr>
            <w:r>
              <w:rPr>
                <w:rFonts w:hint="eastAsia" w:ascii="仿宋" w:hAnsi="仿宋" w:eastAsia="仿宋"/>
                <w:bCs/>
                <w:color w:val="000000" w:themeColor="text1"/>
                <w:sz w:val="24"/>
              </w:rPr>
              <w:t>（3）其他要求：</w:t>
            </w:r>
            <w:r>
              <w:rPr>
                <w:rFonts w:hint="eastAsia" w:ascii="仿宋" w:hAnsi="仿宋" w:eastAsia="仿宋"/>
                <w:b/>
                <w:i/>
                <w:color w:val="auto"/>
                <w:sz w:val="24"/>
                <w:u w:val="single"/>
              </w:rPr>
              <w:t>以合同为准</w:t>
            </w:r>
            <w:r>
              <w:rPr>
                <w:rFonts w:hint="eastAsia" w:ascii="仿宋" w:hAnsi="仿宋" w:eastAsia="仿宋"/>
                <w:bCs/>
                <w:color w:val="auto"/>
                <w:sz w:val="24"/>
              </w:rPr>
              <w:t>。</w:t>
            </w:r>
          </w:p>
        </w:tc>
      </w:tr>
      <w:tr w14:paraId="0ECC238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14:paraId="76204FFF">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w:t>
            </w:r>
          </w:p>
        </w:tc>
        <w:tc>
          <w:tcPr>
            <w:tcW w:w="1701" w:type="dxa"/>
            <w:vAlign w:val="center"/>
          </w:tcPr>
          <w:p w14:paraId="6E0A076E">
            <w:pPr>
              <w:spacing w:line="276" w:lineRule="auto"/>
              <w:jc w:val="center"/>
              <w:rPr>
                <w:rFonts w:ascii="仿宋" w:hAnsi="仿宋" w:eastAsia="仿宋" w:cs="Arial"/>
                <w:color w:val="000000" w:themeColor="text1"/>
                <w:sz w:val="24"/>
              </w:rPr>
            </w:pPr>
            <w:r>
              <w:rPr>
                <w:rFonts w:hint="eastAsia" w:ascii="仿宋" w:hAnsi="仿宋" w:eastAsia="仿宋" w:cs="Arial"/>
                <w:b/>
                <w:kern w:val="0"/>
                <w:sz w:val="24"/>
              </w:rPr>
              <w:t>▲</w:t>
            </w:r>
            <w:r>
              <w:rPr>
                <w:rFonts w:hint="eastAsia" w:ascii="仿宋" w:hAnsi="仿宋" w:eastAsia="仿宋" w:cs="Arial"/>
                <w:b/>
                <w:color w:val="000000" w:themeColor="text1"/>
                <w:sz w:val="24"/>
              </w:rPr>
              <w:t>质量要求</w:t>
            </w:r>
          </w:p>
        </w:tc>
        <w:tc>
          <w:tcPr>
            <w:tcW w:w="6946" w:type="dxa"/>
            <w:vAlign w:val="center"/>
          </w:tcPr>
          <w:p w14:paraId="2AD3CAED">
            <w:pPr>
              <w:spacing w:line="276" w:lineRule="auto"/>
              <w:rPr>
                <w:rFonts w:ascii="仿宋" w:hAnsi="仿宋" w:eastAsia="仿宋"/>
                <w:b/>
                <w:color w:val="000000" w:themeColor="text1"/>
                <w:sz w:val="24"/>
              </w:rPr>
            </w:pPr>
            <w:r>
              <w:rPr>
                <w:rFonts w:hint="eastAsia" w:ascii="仿宋" w:hAnsi="仿宋" w:eastAsia="仿宋" w:cs="Arial"/>
                <w:b/>
                <w:color w:val="000000" w:themeColor="text1"/>
                <w:sz w:val="24"/>
              </w:rPr>
              <w:t>合格</w:t>
            </w:r>
            <w:r>
              <w:rPr>
                <w:rFonts w:hint="eastAsia" w:ascii="仿宋" w:hAnsi="仿宋" w:eastAsia="仿宋" w:cs="Arial"/>
                <w:color w:val="000000" w:themeColor="text1"/>
                <w:sz w:val="24"/>
              </w:rPr>
              <w:t>（符合投标承诺以及</w:t>
            </w:r>
            <w:r>
              <w:rPr>
                <w:rFonts w:ascii="仿宋" w:hAnsi="仿宋" w:eastAsia="仿宋" w:cs="Arial"/>
                <w:color w:val="000000" w:themeColor="text1"/>
                <w:sz w:val="24"/>
              </w:rPr>
              <w:t>国家</w:t>
            </w:r>
            <w:r>
              <w:rPr>
                <w:rFonts w:hint="eastAsia" w:ascii="仿宋" w:hAnsi="仿宋" w:eastAsia="仿宋" w:cs="Arial"/>
                <w:color w:val="000000" w:themeColor="text1"/>
                <w:sz w:val="24"/>
              </w:rPr>
              <w:t>、行业</w:t>
            </w:r>
            <w:r>
              <w:rPr>
                <w:rFonts w:ascii="仿宋" w:hAnsi="仿宋" w:eastAsia="仿宋" w:cs="Arial"/>
                <w:color w:val="000000" w:themeColor="text1"/>
                <w:sz w:val="24"/>
              </w:rPr>
              <w:t>有关技术规范和标准</w:t>
            </w:r>
            <w:r>
              <w:rPr>
                <w:rFonts w:hint="eastAsia" w:ascii="仿宋" w:hAnsi="仿宋" w:eastAsia="仿宋" w:cs="Arial"/>
                <w:color w:val="000000" w:themeColor="text1"/>
                <w:sz w:val="24"/>
              </w:rPr>
              <w:t>）</w:t>
            </w:r>
          </w:p>
        </w:tc>
      </w:tr>
      <w:tr w14:paraId="117DB94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14:paraId="039FBB82">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w:t>
            </w:r>
          </w:p>
        </w:tc>
        <w:tc>
          <w:tcPr>
            <w:tcW w:w="1701" w:type="dxa"/>
            <w:vAlign w:val="center"/>
          </w:tcPr>
          <w:p w14:paraId="04A9DEDD">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技术培训</w:t>
            </w:r>
          </w:p>
        </w:tc>
        <w:tc>
          <w:tcPr>
            <w:tcW w:w="6946" w:type="dxa"/>
            <w:vAlign w:val="center"/>
          </w:tcPr>
          <w:p w14:paraId="7C6B8C44">
            <w:pPr>
              <w:spacing w:line="276" w:lineRule="auto"/>
              <w:rPr>
                <w:rFonts w:ascii="仿宋" w:hAnsi="仿宋" w:eastAsia="仿宋" w:cs="Arial"/>
                <w:b/>
                <w:color w:val="000000" w:themeColor="text1"/>
                <w:sz w:val="24"/>
              </w:rPr>
            </w:pPr>
            <w:r>
              <w:rPr>
                <w:rFonts w:hint="eastAsia" w:ascii="仿宋" w:hAnsi="仿宋" w:eastAsia="仿宋" w:cs="Arial"/>
                <w:color w:val="000000" w:themeColor="text1"/>
                <w:sz w:val="24"/>
              </w:rPr>
              <w:t>培训</w:t>
            </w:r>
            <w:r>
              <w:rPr>
                <w:rFonts w:ascii="仿宋" w:hAnsi="仿宋" w:eastAsia="仿宋" w:cs="Arial"/>
                <w:color w:val="000000" w:themeColor="text1"/>
                <w:sz w:val="24"/>
              </w:rPr>
              <w:t>内容包括产品的功能、操作、日常维护、一般故障处理</w:t>
            </w:r>
            <w:r>
              <w:rPr>
                <w:rFonts w:hint="eastAsia" w:ascii="仿宋" w:hAnsi="仿宋" w:eastAsia="仿宋" w:cs="Arial"/>
                <w:color w:val="000000" w:themeColor="text1"/>
                <w:sz w:val="24"/>
              </w:rPr>
              <w:t>、设备管理</w:t>
            </w:r>
            <w:r>
              <w:rPr>
                <w:rFonts w:ascii="仿宋" w:hAnsi="仿宋" w:eastAsia="仿宋" w:cs="Arial"/>
                <w:color w:val="000000" w:themeColor="text1"/>
                <w:sz w:val="24"/>
              </w:rPr>
              <w:t>等内容</w:t>
            </w:r>
            <w:r>
              <w:rPr>
                <w:rFonts w:hint="eastAsia" w:ascii="仿宋" w:hAnsi="仿宋" w:eastAsia="仿宋" w:cs="Arial"/>
                <w:color w:val="000000" w:themeColor="text1"/>
                <w:sz w:val="24"/>
              </w:rPr>
              <w:t>，直至采购人使用人员熟练操作为止。</w:t>
            </w:r>
            <w:r>
              <w:rPr>
                <w:rFonts w:ascii="仿宋" w:hAnsi="仿宋" w:eastAsia="仿宋" w:cs="Arial"/>
                <w:color w:val="000000" w:themeColor="text1"/>
                <w:sz w:val="24"/>
              </w:rPr>
              <w:t>培训涉及的所有费用由</w:t>
            </w:r>
            <w:r>
              <w:rPr>
                <w:rFonts w:hint="eastAsia" w:ascii="仿宋" w:hAnsi="仿宋" w:eastAsia="仿宋" w:cs="Arial"/>
                <w:color w:val="000000" w:themeColor="text1"/>
                <w:sz w:val="24"/>
              </w:rPr>
              <w:t>成交</w:t>
            </w:r>
            <w:r>
              <w:rPr>
                <w:rFonts w:ascii="仿宋" w:hAnsi="仿宋" w:eastAsia="仿宋" w:cs="Arial"/>
                <w:color w:val="000000" w:themeColor="text1"/>
                <w:sz w:val="24"/>
              </w:rPr>
              <w:t>供应商承担。</w:t>
            </w:r>
            <w:r>
              <w:rPr>
                <w:rFonts w:hint="eastAsia" w:ascii="仿宋" w:hAnsi="仿宋" w:eastAsia="仿宋" w:cs="Arial"/>
                <w:b/>
                <w:color w:val="000000" w:themeColor="text1"/>
                <w:sz w:val="24"/>
              </w:rPr>
              <w:t>具体培训方案请在响应文件中明确说明。</w:t>
            </w:r>
          </w:p>
        </w:tc>
      </w:tr>
      <w:tr w14:paraId="18F43B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vAlign w:val="center"/>
          </w:tcPr>
          <w:p w14:paraId="1A9BA3BE">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7</w:t>
            </w:r>
          </w:p>
        </w:tc>
        <w:tc>
          <w:tcPr>
            <w:tcW w:w="1701" w:type="dxa"/>
            <w:vAlign w:val="center"/>
          </w:tcPr>
          <w:p w14:paraId="202FF906">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售后服务</w:t>
            </w:r>
          </w:p>
        </w:tc>
        <w:tc>
          <w:tcPr>
            <w:tcW w:w="6946" w:type="dxa"/>
            <w:vAlign w:val="center"/>
          </w:tcPr>
          <w:p w14:paraId="1EA6D6C6">
            <w:pPr>
              <w:spacing w:line="276" w:lineRule="auto"/>
              <w:rPr>
                <w:rFonts w:ascii="仿宋" w:hAnsi="仿宋" w:eastAsia="仿宋"/>
                <w:color w:val="000000" w:themeColor="text1"/>
                <w:sz w:val="24"/>
              </w:rPr>
            </w:pPr>
            <w:r>
              <w:rPr>
                <w:rFonts w:hint="eastAsia" w:ascii="仿宋" w:hAnsi="仿宋" w:eastAsia="仿宋"/>
                <w:color w:val="000000" w:themeColor="text1"/>
                <w:sz w:val="24"/>
              </w:rPr>
              <w:t>（1）▲</w:t>
            </w:r>
            <w:r>
              <w:rPr>
                <w:rFonts w:hint="eastAsia" w:ascii="仿宋" w:hAnsi="仿宋" w:eastAsia="仿宋"/>
                <w:b/>
                <w:color w:val="000000" w:themeColor="text1"/>
                <w:sz w:val="24"/>
              </w:rPr>
              <w:t>质保期（自验收合格之日起计）</w:t>
            </w:r>
            <w:r>
              <w:rPr>
                <w:rFonts w:hint="eastAsia" w:ascii="仿宋" w:hAnsi="仿宋" w:eastAsia="仿宋"/>
                <w:color w:val="000000" w:themeColor="text1"/>
                <w:sz w:val="24"/>
              </w:rPr>
              <w:t>：</w:t>
            </w:r>
            <w:r>
              <w:rPr>
                <w:rFonts w:hint="eastAsia" w:ascii="仿宋" w:hAnsi="仿宋" w:eastAsia="仿宋"/>
                <w:b/>
                <w:i/>
                <w:color w:val="FF0000"/>
                <w:sz w:val="24"/>
                <w:u w:val="single"/>
              </w:rPr>
              <w:t>3年</w:t>
            </w:r>
            <w:r>
              <w:rPr>
                <w:rFonts w:hint="eastAsia" w:ascii="仿宋" w:hAnsi="仿宋" w:eastAsia="仿宋"/>
                <w:color w:val="FF0000"/>
                <w:sz w:val="24"/>
              </w:rPr>
              <w:t>。</w:t>
            </w:r>
          </w:p>
          <w:p w14:paraId="519ABF55">
            <w:pPr>
              <w:spacing w:line="276" w:lineRule="auto"/>
              <w:rPr>
                <w:rFonts w:ascii="仿宋" w:hAnsi="仿宋" w:eastAsia="仿宋"/>
                <w:color w:val="000000" w:themeColor="text1"/>
                <w:sz w:val="24"/>
              </w:rPr>
            </w:pPr>
            <w:r>
              <w:rPr>
                <w:rFonts w:hint="eastAsia" w:ascii="仿宋" w:hAnsi="仿宋" w:eastAsia="仿宋"/>
                <w:color w:val="000000" w:themeColor="text1"/>
                <w:sz w:val="24"/>
              </w:rPr>
              <w:t>（2）质保期内，如在正常使用过程中出现的质量问题，供应商须负责免费维修或调换。供应商需提供24小时售后服务，且维修人员须在接到维修电话后24小时内赶到现场，提供不间断的服务直到修复为止。维修点需提供足够的备件以适应采购人维修需求。</w:t>
            </w:r>
            <w:r>
              <w:rPr>
                <w:rFonts w:hint="eastAsia" w:ascii="仿宋" w:hAnsi="仿宋" w:eastAsia="仿宋"/>
                <w:color w:val="auto"/>
                <w:sz w:val="24"/>
              </w:rPr>
              <w:t>服务期间承担平台维护工作，保障系统正常运行。在项目实施过程中及售后服务期内，供应商需承诺指定专人负责与用户保持长期的联系与服务。</w:t>
            </w:r>
          </w:p>
          <w:p w14:paraId="71039FC7">
            <w:pPr>
              <w:spacing w:line="276" w:lineRule="auto"/>
              <w:rPr>
                <w:rFonts w:ascii="仿宋" w:hAnsi="仿宋" w:eastAsia="仿宋"/>
                <w:color w:val="000000" w:themeColor="text1"/>
                <w:sz w:val="24"/>
              </w:rPr>
            </w:pPr>
            <w:r>
              <w:rPr>
                <w:rFonts w:hint="eastAsia" w:ascii="仿宋" w:hAnsi="仿宋" w:eastAsia="仿宋"/>
                <w:color w:val="000000" w:themeColor="text1"/>
                <w:sz w:val="24"/>
              </w:rPr>
              <w:t>（3）质保期后需提供终身维修（免人工费）。</w:t>
            </w:r>
            <w:r>
              <w:rPr>
                <w:rFonts w:hint="eastAsia" w:ascii="仿宋" w:hAnsi="仿宋" w:eastAsia="仿宋"/>
                <w:b/>
                <w:color w:val="000000" w:themeColor="text1"/>
                <w:sz w:val="24"/>
              </w:rPr>
              <w:t>供应商在响应时</w:t>
            </w:r>
            <w:r>
              <w:rPr>
                <w:rFonts w:ascii="仿宋" w:hAnsi="仿宋" w:eastAsia="仿宋"/>
                <w:b/>
                <w:color w:val="000000" w:themeColor="text1"/>
                <w:sz w:val="24"/>
              </w:rPr>
              <w:t>应提供质保期后的服务计划或建议，明确收费事项及标准，保修后免费维修。</w:t>
            </w:r>
          </w:p>
        </w:tc>
      </w:tr>
    </w:tbl>
    <w:p w14:paraId="06B93B13">
      <w:pPr>
        <w:rPr>
          <w:color w:val="000000" w:themeColor="text1"/>
        </w:rPr>
      </w:pPr>
    </w:p>
    <w:p w14:paraId="206579B6">
      <w:pPr>
        <w:widowControl/>
        <w:jc w:val="left"/>
        <w:rPr>
          <w:rFonts w:ascii="宋体" w:hAnsi="Courier New" w:cs="Courier New"/>
          <w:color w:val="000000" w:themeColor="text1"/>
        </w:rPr>
      </w:pPr>
      <w:r>
        <w:rPr>
          <w:color w:val="000000" w:themeColor="text1"/>
        </w:rPr>
        <w:br w:type="page"/>
      </w:r>
    </w:p>
    <w:p w14:paraId="3E999BD8">
      <w:pPr>
        <w:pStyle w:val="3"/>
        <w:rPr>
          <w:rFonts w:ascii="仿宋" w:hAnsi="仿宋" w:eastAsia="仿宋"/>
          <w:color w:val="000000" w:themeColor="text1"/>
          <w:sz w:val="24"/>
        </w:rPr>
      </w:pPr>
      <w:bookmarkStart w:id="86" w:name="_Toc200912347"/>
      <w:r>
        <w:rPr>
          <w:rFonts w:hint="eastAsia"/>
          <w:color w:val="000000" w:themeColor="text1"/>
        </w:rPr>
        <w:t>四、采购需求补充说明</w:t>
      </w:r>
      <w:bookmarkEnd w:id="86"/>
    </w:p>
    <w:p w14:paraId="6A650AAA">
      <w:pPr>
        <w:pStyle w:val="142"/>
        <w:ind w:firstLine="426"/>
        <w:rPr>
          <w:b/>
          <w:color w:val="000000" w:themeColor="text1"/>
        </w:rPr>
      </w:pPr>
      <w:r>
        <w:rPr>
          <w:rFonts w:hint="eastAsia" w:cs="Arial"/>
          <w:b/>
          <w:kern w:val="0"/>
        </w:rPr>
        <w:t>▲</w:t>
      </w:r>
      <w:r>
        <w:rPr>
          <w:rFonts w:hint="eastAsia"/>
          <w:b/>
          <w:color w:val="000000" w:themeColor="text1"/>
        </w:rPr>
        <w:t>4.1</w:t>
      </w:r>
      <w:r>
        <w:rPr>
          <w:rFonts w:hint="eastAsia"/>
          <w:b/>
          <w:color w:val="000000" w:themeColor="text1"/>
          <w:u w:val="single"/>
        </w:rPr>
        <w:t>本章（指“第三章采购需求”）是采购人需求的最基本描述，投标人不得擅自降低或删减采购人需求标准。标项是最小的投标单位，为确保公平公正的原则，投标人必须对标项内的所有内容发起投标响应，不得缺漏</w:t>
      </w:r>
      <w:r>
        <w:rPr>
          <w:rFonts w:hint="eastAsia"/>
          <w:b/>
          <w:color w:val="000000" w:themeColor="text1"/>
        </w:rPr>
        <w:t>。</w:t>
      </w:r>
    </w:p>
    <w:p w14:paraId="36ABE1D9">
      <w:pPr>
        <w:pStyle w:val="142"/>
        <w:ind w:firstLine="426"/>
        <w:rPr>
          <w:b/>
          <w:color w:val="000000" w:themeColor="text1"/>
        </w:rPr>
      </w:pPr>
      <w:r>
        <w:rPr>
          <w:rFonts w:hint="eastAsia" w:cs="Arial"/>
          <w:b/>
          <w:kern w:val="0"/>
        </w:rPr>
        <w:t>▲</w:t>
      </w:r>
      <w:r>
        <w:rPr>
          <w:rFonts w:hint="eastAsia" w:cs="Arial"/>
          <w:b/>
          <w:color w:val="000000" w:themeColor="text1"/>
          <w:szCs w:val="22"/>
        </w:rPr>
        <w:t>4.2</w:t>
      </w:r>
      <w:r>
        <w:rPr>
          <w:rFonts w:hint="eastAsia" w:cs="Arial"/>
          <w:b/>
          <w:color w:val="000000" w:themeColor="text1"/>
          <w:szCs w:val="22"/>
          <w:u w:val="single"/>
        </w:rPr>
        <w:t>投标人在本项目中所提供的产品（包括货物、服务、工程）必须是符合产品质量标准的、允许销售的、全新的合格产品。产品质量标准按照国家标准、行业标准（或部颁标准）、企业标准的顺序依次确定。相关标准有更新替代的，以最新标准为准</w:t>
      </w:r>
      <w:r>
        <w:rPr>
          <w:rFonts w:hint="eastAsia"/>
          <w:b/>
          <w:color w:val="000000" w:themeColor="text1"/>
          <w:u w:val="single"/>
        </w:rPr>
        <w:t>。国家有强制性产品认证、节能环保要求或标准的，应当遵照执行</w:t>
      </w:r>
      <w:r>
        <w:rPr>
          <w:rFonts w:hint="eastAsia"/>
          <w:b/>
          <w:color w:val="000000" w:themeColor="text1"/>
        </w:rPr>
        <w:t>。</w:t>
      </w:r>
    </w:p>
    <w:p w14:paraId="3A886EF1">
      <w:pPr>
        <w:pStyle w:val="142"/>
        <w:ind w:firstLine="426"/>
        <w:rPr>
          <w:rFonts w:cs="Arial"/>
          <w:b/>
          <w:color w:val="000000" w:themeColor="text1"/>
        </w:rPr>
      </w:pPr>
      <w:r>
        <w:rPr>
          <w:rFonts w:hint="eastAsia" w:cs="Arial"/>
          <w:b/>
          <w:color w:val="000000" w:themeColor="text1"/>
          <w:kern w:val="0"/>
        </w:rPr>
        <w:t>4.3</w:t>
      </w:r>
      <w:r>
        <w:rPr>
          <w:rFonts w:hint="eastAsia"/>
          <w:b/>
          <w:color w:val="000000" w:themeColor="text1"/>
          <w:u w:val="single"/>
        </w:rPr>
        <w:t>投标文件内容前后不一致是投标人的责任，评标委员会可以视为“未响应”作负偏离处理。评标委员会认为有必要时也可以要求投标人在规定的时间（最长不超过30分钟）内提供相关证明材料，要求提供相关证明材料而投标人不能按时提供相关证明材料，或所提供的证明材料无法解答评标委员会疑问的，均按“未响应”作负偏离处理</w:t>
      </w:r>
      <w:r>
        <w:rPr>
          <w:rFonts w:hint="eastAsia"/>
          <w:b/>
          <w:color w:val="000000" w:themeColor="text1"/>
        </w:rPr>
        <w:t>。</w:t>
      </w:r>
    </w:p>
    <w:p w14:paraId="4D597A88">
      <w:pPr>
        <w:pStyle w:val="142"/>
        <w:ind w:firstLine="426"/>
        <w:rPr>
          <w:b/>
          <w:color w:val="000000" w:themeColor="text1"/>
        </w:rPr>
      </w:pPr>
      <w:r>
        <w:rPr>
          <w:rFonts w:hint="eastAsia" w:cs="Arial"/>
          <w:b/>
          <w:kern w:val="0"/>
        </w:rPr>
        <w:t>▲</w:t>
      </w:r>
      <w:r>
        <w:rPr>
          <w:rFonts w:hint="eastAsia" w:cs="Arial"/>
          <w:b/>
          <w:color w:val="000000" w:themeColor="text1"/>
          <w:kern w:val="0"/>
        </w:rPr>
        <w:t>4.4</w:t>
      </w:r>
      <w:r>
        <w:rPr>
          <w:rFonts w:hint="eastAsia"/>
          <w:b/>
          <w:color w:val="000000" w:themeColor="text1"/>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Pr>
          <w:rFonts w:hint="eastAsia" w:cs="Arial"/>
          <w:b/>
          <w:color w:val="000000" w:themeColor="text1"/>
          <w:kern w:val="0"/>
        </w:rPr>
        <w:t>。</w:t>
      </w:r>
    </w:p>
    <w:p w14:paraId="46DC8B59">
      <w:pPr>
        <w:pStyle w:val="142"/>
        <w:rPr>
          <w:rFonts w:hint="eastAsia"/>
          <w:color w:val="000000" w:themeColor="text1"/>
        </w:rPr>
      </w:pPr>
      <w:r>
        <w:rPr>
          <w:rFonts w:hint="eastAsia" w:cs="Arial"/>
          <w:color w:val="000000" w:themeColor="text1"/>
          <w:kern w:val="0"/>
          <w:szCs w:val="22"/>
        </w:rPr>
        <w:t>4.5</w:t>
      </w:r>
      <w:r>
        <w:rPr>
          <w:rFonts w:hint="eastAsia"/>
          <w:color w:val="000000" w:themeColor="text1"/>
        </w:rPr>
        <w:t>投标人须对采购中涉及到的专利以及所投产品的合法性负责，并保证不伤害采购人的利益。在法律范围内，所有文字、商标和技术侵权造成的相关费用，采购人概不负责。</w:t>
      </w:r>
    </w:p>
    <w:p w14:paraId="45E21027">
      <w:pPr>
        <w:widowControl/>
        <w:jc w:val="left"/>
        <w:rPr>
          <w:rFonts w:ascii="仿宋" w:hAnsi="仿宋" w:eastAsia="仿宋"/>
          <w:color w:val="000000" w:themeColor="text1"/>
          <w:sz w:val="24"/>
        </w:rPr>
      </w:pPr>
      <w:r>
        <w:rPr>
          <w:color w:val="000000" w:themeColor="text1"/>
        </w:rPr>
        <w:br w:type="page"/>
      </w:r>
    </w:p>
    <w:p w14:paraId="73EB29F7">
      <w:pPr>
        <w:pStyle w:val="3"/>
      </w:pPr>
      <w:bookmarkStart w:id="87" w:name="_Toc200912348"/>
      <w:r>
        <w:rPr>
          <w:rFonts w:hint="eastAsia"/>
        </w:rPr>
        <w:t>五、功能演示</w:t>
      </w:r>
      <w:bookmarkEnd w:id="87"/>
    </w:p>
    <w:p w14:paraId="1E58129B">
      <w:pPr>
        <w:pStyle w:val="142"/>
        <w:rPr>
          <w:color w:val="auto"/>
          <w:kern w:val="0"/>
        </w:rPr>
      </w:pPr>
      <w:r>
        <w:rPr>
          <w:rFonts w:hint="eastAsia"/>
          <w:color w:val="000000" w:themeColor="text1"/>
          <w:kern w:val="0"/>
        </w:rPr>
        <w:t>（</w:t>
      </w:r>
      <w:r>
        <w:rPr>
          <w:color w:val="000000" w:themeColor="text1"/>
          <w:kern w:val="0"/>
        </w:rPr>
        <w:t>1）本项目在评审时，将</w:t>
      </w:r>
      <w:r>
        <w:rPr>
          <w:rFonts w:hint="eastAsia"/>
          <w:color w:val="000000" w:themeColor="text1"/>
          <w:kern w:val="0"/>
        </w:rPr>
        <w:t>通过</w:t>
      </w:r>
      <w:r>
        <w:rPr>
          <w:color w:val="000000" w:themeColor="text1"/>
          <w:kern w:val="0"/>
        </w:rPr>
        <w:t>投标人提交的</w:t>
      </w:r>
      <w:r>
        <w:rPr>
          <w:rFonts w:hint="eastAsia" w:cs="Arial"/>
          <w:color w:val="000000" w:themeColor="text1"/>
        </w:rPr>
        <w:t>《</w:t>
      </w:r>
      <w:r>
        <w:rPr>
          <w:rFonts w:hint="eastAsia"/>
          <w:color w:val="000000" w:themeColor="text1"/>
          <w:kern w:val="0"/>
        </w:rPr>
        <w:t>视频</w:t>
      </w:r>
      <w:r>
        <w:rPr>
          <w:rFonts w:hint="eastAsia" w:cs="Arial"/>
          <w:color w:val="000000" w:themeColor="text1"/>
        </w:rPr>
        <w:t>演示文件》</w:t>
      </w:r>
      <w:r>
        <w:rPr>
          <w:color w:val="000000" w:themeColor="text1"/>
          <w:kern w:val="0"/>
        </w:rPr>
        <w:t>对</w:t>
      </w:r>
      <w:r>
        <w:rPr>
          <w:rFonts w:hint="eastAsia"/>
          <w:color w:val="000000" w:themeColor="text1"/>
          <w:kern w:val="0"/>
        </w:rPr>
        <w:t>投</w:t>
      </w:r>
      <w:r>
        <w:rPr>
          <w:rFonts w:hint="eastAsia"/>
          <w:color w:val="auto"/>
          <w:kern w:val="0"/>
        </w:rPr>
        <w:t>标人所投的</w:t>
      </w:r>
      <w:r>
        <w:rPr>
          <w:rFonts w:hint="eastAsia"/>
          <w:color w:val="auto"/>
          <w:lang w:val="en-US" w:eastAsia="zh-CN"/>
        </w:rPr>
        <w:t>产品</w:t>
      </w:r>
      <w:r>
        <w:rPr>
          <w:color w:val="auto"/>
          <w:kern w:val="0"/>
        </w:rPr>
        <w:t>功能进行</w:t>
      </w:r>
      <w:r>
        <w:rPr>
          <w:rFonts w:hint="eastAsia"/>
          <w:color w:val="auto"/>
          <w:kern w:val="0"/>
        </w:rPr>
        <w:t>评价</w:t>
      </w:r>
      <w:r>
        <w:rPr>
          <w:color w:val="auto"/>
          <w:kern w:val="0"/>
        </w:rPr>
        <w:t>（具体演示内容和评审办法见第四章评标办法前附表）。</w:t>
      </w:r>
    </w:p>
    <w:p w14:paraId="63523A98">
      <w:pPr>
        <w:pStyle w:val="142"/>
        <w:rPr>
          <w:rFonts w:cs="Arial"/>
          <w:color w:val="000000" w:themeColor="text1"/>
        </w:rPr>
      </w:pPr>
      <w:r>
        <w:rPr>
          <w:rFonts w:hint="eastAsia"/>
          <w:color w:val="000000" w:themeColor="text1"/>
          <w:kern w:val="0"/>
        </w:rPr>
        <w:t>（2）</w:t>
      </w:r>
      <w:r>
        <w:rPr>
          <w:rFonts w:hint="eastAsia" w:cs="Arial"/>
          <w:color w:val="000000" w:themeColor="text1"/>
        </w:rPr>
        <w:t>《</w:t>
      </w:r>
      <w:r>
        <w:rPr>
          <w:rFonts w:hint="eastAsia"/>
          <w:color w:val="000000" w:themeColor="text1"/>
          <w:kern w:val="0"/>
        </w:rPr>
        <w:t>视频</w:t>
      </w:r>
      <w:r>
        <w:rPr>
          <w:rFonts w:hint="eastAsia" w:cs="Arial"/>
          <w:color w:val="000000" w:themeColor="text1"/>
        </w:rPr>
        <w:t>演示文件》格式要求为可播放的音视频文件，内容要求通过设备演示结合真人讲解的方式进行录制，不接受PPT或图片等方式。</w:t>
      </w:r>
    </w:p>
    <w:p w14:paraId="12B9D088">
      <w:pPr>
        <w:pStyle w:val="142"/>
        <w:rPr>
          <w:rFonts w:cs="Arial"/>
          <w:color w:val="000000" w:themeColor="text1"/>
        </w:rPr>
      </w:pPr>
      <w:r>
        <w:rPr>
          <w:rFonts w:hint="eastAsia" w:cs="Arial"/>
          <w:color w:val="000000" w:themeColor="text1"/>
        </w:rPr>
        <w:t>（3）《</w:t>
      </w:r>
      <w:r>
        <w:rPr>
          <w:rFonts w:hint="eastAsia"/>
          <w:color w:val="000000" w:themeColor="text1"/>
          <w:kern w:val="0"/>
        </w:rPr>
        <w:t>视频</w:t>
      </w:r>
      <w:r>
        <w:rPr>
          <w:rFonts w:hint="eastAsia" w:cs="Arial"/>
          <w:color w:val="000000" w:themeColor="text1"/>
        </w:rPr>
        <w:t>演示文件》存储、数量、包装：以U盘形式存储，数量1份，密封包装，加盖投标人公章。</w:t>
      </w:r>
    </w:p>
    <w:p w14:paraId="1AD34A54">
      <w:pPr>
        <w:pStyle w:val="142"/>
        <w:rPr>
          <w:rFonts w:hint="eastAsia"/>
          <w:color w:val="000000" w:themeColor="text1"/>
        </w:rPr>
      </w:pPr>
      <w:r>
        <w:rPr>
          <w:rFonts w:hint="eastAsia"/>
          <w:color w:val="000000" w:themeColor="text1"/>
        </w:rPr>
        <w:t>（4）</w:t>
      </w:r>
      <w:r>
        <w:rPr>
          <w:rFonts w:hint="eastAsia" w:cs="Arial"/>
          <w:color w:val="000000" w:themeColor="text1"/>
        </w:rPr>
        <w:t>《</w:t>
      </w:r>
      <w:r>
        <w:rPr>
          <w:rFonts w:hint="eastAsia"/>
          <w:color w:val="000000" w:themeColor="text1"/>
          <w:kern w:val="0"/>
        </w:rPr>
        <w:t>视频</w:t>
      </w:r>
      <w:r>
        <w:rPr>
          <w:rFonts w:hint="eastAsia" w:cs="Arial"/>
          <w:color w:val="000000" w:themeColor="text1"/>
        </w:rPr>
        <w:t>演示文件》送达时间</w:t>
      </w:r>
      <w:r>
        <w:rPr>
          <w:color w:val="000000" w:themeColor="text1"/>
          <w:kern w:val="0"/>
        </w:rPr>
        <w:t>：</w:t>
      </w:r>
      <w:r>
        <w:rPr>
          <w:rFonts w:hint="eastAsia"/>
          <w:b/>
          <w:color w:val="000000" w:themeColor="text1"/>
          <w:u w:val="single"/>
        </w:rPr>
        <w:t>投标</w:t>
      </w:r>
      <w:r>
        <w:rPr>
          <w:b/>
          <w:color w:val="000000" w:themeColor="text1"/>
          <w:u w:val="single"/>
        </w:rPr>
        <w:t>截止时间前</w:t>
      </w:r>
      <w:r>
        <w:rPr>
          <w:rFonts w:hint="eastAsia"/>
          <w:color w:val="000000" w:themeColor="text1"/>
          <w:kern w:val="0"/>
        </w:rPr>
        <w:t>；</w:t>
      </w:r>
      <w:r>
        <w:rPr>
          <w:rFonts w:hint="eastAsia" w:cs="Arial"/>
          <w:color w:val="000000" w:themeColor="text1"/>
        </w:rPr>
        <w:t>送达</w:t>
      </w:r>
      <w:r>
        <w:rPr>
          <w:rFonts w:hint="eastAsia"/>
          <w:color w:val="000000" w:themeColor="text1"/>
          <w:kern w:val="0"/>
        </w:rPr>
        <w:t>地点：</w:t>
      </w:r>
      <w:r>
        <w:rPr>
          <w:rFonts w:hint="eastAsia"/>
          <w:b/>
          <w:color w:val="000000" w:themeColor="text1"/>
          <w:u w:val="single"/>
          <w:lang w:eastAsia="zh-CN"/>
        </w:rPr>
        <w:t>杭州市拱墅区白石路318号中国人力资源产业园北楼5楼512室</w:t>
      </w:r>
      <w:r>
        <w:rPr>
          <w:rFonts w:hint="eastAsia"/>
          <w:color w:val="000000" w:themeColor="text1"/>
          <w:kern w:val="0"/>
        </w:rPr>
        <w:t>；联系人</w:t>
      </w:r>
      <w:r>
        <w:rPr>
          <w:rFonts w:hint="eastAsia"/>
          <w:color w:val="000000" w:themeColor="text1"/>
        </w:rPr>
        <w:t>：</w:t>
      </w:r>
      <w:r>
        <w:rPr>
          <w:rFonts w:hint="eastAsia"/>
          <w:b/>
          <w:color w:val="000000" w:themeColor="text1"/>
          <w:u w:val="single"/>
          <w:lang w:eastAsia="zh-CN"/>
        </w:rPr>
        <w:t>盛工</w:t>
      </w:r>
      <w:r>
        <w:rPr>
          <w:rFonts w:hint="eastAsia"/>
          <w:color w:val="000000" w:themeColor="text1"/>
        </w:rPr>
        <w:t>，</w:t>
      </w:r>
      <w:r>
        <w:rPr>
          <w:rFonts w:hint="eastAsia"/>
          <w:color w:val="000000" w:themeColor="text1"/>
          <w:kern w:val="28"/>
        </w:rPr>
        <w:t>联系电话：</w:t>
      </w:r>
      <w:r>
        <w:rPr>
          <w:rFonts w:hint="eastAsia"/>
          <w:b/>
          <w:color w:val="000000" w:themeColor="text1"/>
          <w:u w:val="single"/>
          <w:lang w:eastAsia="zh-CN"/>
        </w:rPr>
        <w:t>15658033007</w:t>
      </w:r>
      <w:r>
        <w:rPr>
          <w:rFonts w:hint="eastAsia"/>
          <w:color w:val="000000" w:themeColor="text1"/>
        </w:rPr>
        <w:t>。</w:t>
      </w:r>
    </w:p>
    <w:p w14:paraId="687B27A4">
      <w:pPr>
        <w:pStyle w:val="142"/>
        <w:rPr>
          <w:color w:val="000000" w:themeColor="text1"/>
        </w:rPr>
      </w:pPr>
    </w:p>
    <w:p w14:paraId="7E89370B">
      <w:pPr>
        <w:widowControl/>
        <w:spacing w:line="360" w:lineRule="auto"/>
        <w:ind w:firstLine="403" w:firstLineChars="192"/>
        <w:jc w:val="left"/>
        <w:rPr>
          <w:color w:val="000000" w:themeColor="text1"/>
        </w:rPr>
        <w:sectPr>
          <w:pgSz w:w="11906" w:h="16838"/>
          <w:pgMar w:top="1418" w:right="1276" w:bottom="1440" w:left="1559" w:header="426" w:footer="754" w:gutter="0"/>
          <w:pgBorders>
            <w:top w:val="none" w:sz="0" w:space="0"/>
            <w:left w:val="none" w:sz="0" w:space="0"/>
            <w:bottom w:val="none" w:sz="0" w:space="0"/>
            <w:right w:val="none" w:sz="0" w:space="0"/>
          </w:pgBorders>
          <w:pgNumType w:fmt="numberInDash"/>
          <w:cols w:space="720" w:num="1"/>
          <w:docGrid w:linePitch="312" w:charSpace="0"/>
        </w:sectPr>
      </w:pPr>
    </w:p>
    <w:p w14:paraId="7EE3D928">
      <w:pPr>
        <w:pStyle w:val="34"/>
        <w:rPr>
          <w:rFonts w:ascii="Arial" w:hAnsi="Arial" w:eastAsia="新宋体" w:cs="Arial"/>
          <w:color w:val="000000" w:themeColor="text1"/>
          <w:sz w:val="22"/>
          <w:szCs w:val="22"/>
        </w:rPr>
      </w:pPr>
      <w:bookmarkStart w:id="88" w:name="_Toc424164161"/>
      <w:bookmarkStart w:id="89" w:name="_Toc440162793"/>
      <w:bookmarkStart w:id="90" w:name="_Toc97118729"/>
      <w:bookmarkStart w:id="91" w:name="_Toc97118335"/>
      <w:bookmarkStart w:id="92" w:name="_Toc200912349"/>
      <w:r>
        <w:rPr>
          <w:rFonts w:hint="eastAsia"/>
          <w:color w:val="000000" w:themeColor="text1"/>
        </w:rPr>
        <w:t>第四章</w:t>
      </w:r>
      <w:bookmarkEnd w:id="88"/>
      <w:bookmarkEnd w:id="89"/>
      <w:r>
        <w:rPr>
          <w:rFonts w:hint="eastAsia"/>
          <w:color w:val="000000" w:themeColor="text1"/>
        </w:rPr>
        <w:t xml:space="preserve"> 评标办法</w:t>
      </w:r>
      <w:bookmarkEnd w:id="90"/>
      <w:bookmarkEnd w:id="91"/>
      <w:bookmarkEnd w:id="92"/>
    </w:p>
    <w:p w14:paraId="38D1CE03">
      <w:pPr>
        <w:pStyle w:val="27"/>
        <w:rPr>
          <w:color w:val="000000" w:themeColor="text1"/>
        </w:rPr>
      </w:pPr>
      <w:bookmarkStart w:id="93" w:name="_Toc200912350"/>
      <w:r>
        <w:rPr>
          <w:rFonts w:hint="eastAsia"/>
          <w:color w:val="000000" w:themeColor="text1"/>
        </w:rPr>
        <w:t>评标办法前附表</w:t>
      </w:r>
      <w:bookmarkEnd w:id="93"/>
    </w:p>
    <w:tbl>
      <w:tblPr>
        <w:tblStyle w:val="38"/>
        <w:tblW w:w="10774" w:type="dxa"/>
        <w:tblInd w:w="-743"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276"/>
        <w:gridCol w:w="5529"/>
        <w:gridCol w:w="787"/>
        <w:gridCol w:w="987"/>
        <w:gridCol w:w="1486"/>
      </w:tblGrid>
      <w:tr w14:paraId="4ACE12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90" w:hRule="atLeast"/>
          <w:tblHeader/>
        </w:trPr>
        <w:tc>
          <w:tcPr>
            <w:tcW w:w="709" w:type="dxa"/>
            <w:tcBorders>
              <w:bottom w:val="single" w:color="0070C0" w:sz="6" w:space="0"/>
            </w:tcBorders>
            <w:shd w:val="clear" w:color="auto" w:fill="FDE9D9"/>
            <w:vAlign w:val="center"/>
          </w:tcPr>
          <w:p w14:paraId="2CB0475D">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序号</w:t>
            </w:r>
          </w:p>
        </w:tc>
        <w:tc>
          <w:tcPr>
            <w:tcW w:w="1276" w:type="dxa"/>
            <w:tcBorders>
              <w:bottom w:val="single" w:color="0070C0" w:sz="6" w:space="0"/>
            </w:tcBorders>
            <w:shd w:val="clear" w:color="auto" w:fill="FDE9D9"/>
            <w:vAlign w:val="center"/>
          </w:tcPr>
          <w:p w14:paraId="0787F56A">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评分内容</w:t>
            </w:r>
          </w:p>
        </w:tc>
        <w:tc>
          <w:tcPr>
            <w:tcW w:w="5529" w:type="dxa"/>
            <w:tcBorders>
              <w:bottom w:val="single" w:color="0070C0" w:sz="6" w:space="0"/>
            </w:tcBorders>
            <w:shd w:val="clear" w:color="auto" w:fill="FDE9D9"/>
            <w:vAlign w:val="center"/>
          </w:tcPr>
          <w:p w14:paraId="1A005C1D">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评标标准</w:t>
            </w:r>
          </w:p>
        </w:tc>
        <w:tc>
          <w:tcPr>
            <w:tcW w:w="787" w:type="dxa"/>
            <w:tcBorders>
              <w:bottom w:val="single" w:color="0070C0" w:sz="6" w:space="0"/>
            </w:tcBorders>
            <w:shd w:val="clear" w:color="auto" w:fill="FDE9D9"/>
            <w:vAlign w:val="center"/>
          </w:tcPr>
          <w:p w14:paraId="20647196">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分值</w:t>
            </w:r>
          </w:p>
          <w:p w14:paraId="3E1C9B66">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w w:val="80"/>
                <w:sz w:val="24"/>
              </w:rPr>
              <w:t>（权重）</w:t>
            </w:r>
          </w:p>
        </w:tc>
        <w:tc>
          <w:tcPr>
            <w:tcW w:w="987" w:type="dxa"/>
            <w:tcBorders>
              <w:bottom w:val="single" w:color="0070C0" w:sz="6" w:space="0"/>
            </w:tcBorders>
            <w:shd w:val="clear" w:color="auto" w:fill="FDE9D9"/>
            <w:vAlign w:val="center"/>
          </w:tcPr>
          <w:p w14:paraId="2BDB9288">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主观分</w:t>
            </w:r>
            <w:r>
              <w:rPr>
                <w:rFonts w:ascii="仿宋" w:hAnsi="仿宋" w:eastAsia="仿宋" w:cs="Arial"/>
                <w:b/>
                <w:color w:val="000000" w:themeColor="text1"/>
                <w:sz w:val="24"/>
              </w:rPr>
              <w:t>/客观分属性</w:t>
            </w:r>
          </w:p>
        </w:tc>
        <w:tc>
          <w:tcPr>
            <w:tcW w:w="1486" w:type="dxa"/>
            <w:tcBorders>
              <w:bottom w:val="single" w:color="0070C0" w:sz="6" w:space="0"/>
            </w:tcBorders>
            <w:shd w:val="clear" w:color="auto" w:fill="FDE9D9"/>
            <w:vAlign w:val="center"/>
          </w:tcPr>
          <w:p w14:paraId="15C47CF8">
            <w:pPr>
              <w:spacing w:line="276" w:lineRule="auto"/>
              <w:jc w:val="center"/>
              <w:rPr>
                <w:rFonts w:ascii="仿宋" w:hAnsi="仿宋" w:eastAsia="仿宋" w:cs="Arial"/>
                <w:b/>
                <w:color w:val="000000" w:themeColor="text1"/>
                <w:w w:val="80"/>
                <w:sz w:val="24"/>
              </w:rPr>
            </w:pPr>
            <w:r>
              <w:rPr>
                <w:rFonts w:hint="eastAsia" w:ascii="仿宋" w:hAnsi="仿宋" w:eastAsia="仿宋" w:cs="Arial"/>
                <w:b/>
                <w:color w:val="000000" w:themeColor="text1"/>
                <w:w w:val="80"/>
                <w:sz w:val="24"/>
              </w:rPr>
              <w:t>响应文件中评标标准相应的商务技术资料</w:t>
            </w:r>
          </w:p>
        </w:tc>
      </w:tr>
      <w:tr w14:paraId="6B554AA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tcBorders>
            <w:vAlign w:val="center"/>
          </w:tcPr>
          <w:p w14:paraId="092136E5">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1</w:t>
            </w:r>
          </w:p>
        </w:tc>
        <w:tc>
          <w:tcPr>
            <w:tcW w:w="1276" w:type="dxa"/>
            <w:tcBorders>
              <w:top w:val="single" w:color="0070C0" w:sz="6" w:space="0"/>
            </w:tcBorders>
            <w:vAlign w:val="center"/>
          </w:tcPr>
          <w:p w14:paraId="67D0F6A6">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商务资信部分</w:t>
            </w:r>
          </w:p>
        </w:tc>
        <w:tc>
          <w:tcPr>
            <w:tcW w:w="5529" w:type="dxa"/>
            <w:tcBorders>
              <w:top w:val="single" w:color="0070C0" w:sz="6" w:space="0"/>
            </w:tcBorders>
            <w:vAlign w:val="center"/>
          </w:tcPr>
          <w:p w14:paraId="7A803CBB">
            <w:pPr>
              <w:spacing w:line="276" w:lineRule="auto"/>
              <w:jc w:val="left"/>
              <w:rPr>
                <w:rFonts w:ascii="仿宋" w:hAnsi="仿宋" w:eastAsia="仿宋"/>
                <w:color w:val="000000" w:themeColor="text1"/>
                <w:sz w:val="24"/>
              </w:rPr>
            </w:pPr>
            <w:r>
              <w:rPr>
                <w:rFonts w:ascii="仿宋" w:hAnsi="仿宋" w:eastAsia="仿宋" w:cs="Arial"/>
                <w:b/>
                <w:color w:val="000000" w:themeColor="text1"/>
                <w:sz w:val="24"/>
              </w:rPr>
              <w:t>1.</w:t>
            </w:r>
            <w:r>
              <w:rPr>
                <w:rFonts w:hint="eastAsia" w:ascii="仿宋" w:hAnsi="仿宋" w:eastAsia="仿宋" w:cs="Arial"/>
                <w:b/>
                <w:color w:val="000000" w:themeColor="text1"/>
                <w:sz w:val="24"/>
              </w:rPr>
              <w:t>1</w:t>
            </w:r>
            <w:r>
              <w:rPr>
                <w:rFonts w:ascii="仿宋" w:hAnsi="仿宋" w:eastAsia="仿宋"/>
                <w:b/>
                <w:color w:val="000000" w:themeColor="text1"/>
                <w:sz w:val="24"/>
              </w:rPr>
              <w:t>投标人自202</w:t>
            </w:r>
            <w:r>
              <w:rPr>
                <w:rFonts w:hint="eastAsia" w:ascii="仿宋" w:hAnsi="仿宋" w:eastAsia="仿宋"/>
                <w:b/>
                <w:color w:val="000000" w:themeColor="text1"/>
                <w:sz w:val="24"/>
              </w:rPr>
              <w:t>2</w:t>
            </w:r>
            <w:r>
              <w:rPr>
                <w:rFonts w:ascii="仿宋" w:hAnsi="仿宋" w:eastAsia="仿宋"/>
                <w:b/>
                <w:color w:val="000000" w:themeColor="text1"/>
                <w:sz w:val="24"/>
              </w:rPr>
              <w:t>年</w:t>
            </w:r>
            <w:r>
              <w:rPr>
                <w:rFonts w:hint="eastAsia" w:ascii="仿宋" w:hAnsi="仿宋" w:eastAsia="仿宋"/>
                <w:b/>
                <w:color w:val="000000" w:themeColor="text1"/>
                <w:sz w:val="24"/>
              </w:rPr>
              <w:t>5</w:t>
            </w:r>
            <w:r>
              <w:rPr>
                <w:rFonts w:ascii="仿宋" w:hAnsi="仿宋" w:eastAsia="仿宋"/>
                <w:b/>
                <w:color w:val="000000" w:themeColor="text1"/>
                <w:sz w:val="24"/>
              </w:rPr>
              <w:t>月1日以来（时间以合同签订时间为准），具有类似项目成功业绩的，每个业绩得1分，最多得3分，没有的不得分。</w:t>
            </w:r>
            <w:r>
              <w:rPr>
                <w:rFonts w:hint="eastAsia" w:ascii="仿宋" w:hAnsi="仿宋" w:eastAsia="仿宋"/>
                <w:b/>
                <w:color w:val="000000" w:themeColor="text1"/>
                <w:sz w:val="24"/>
              </w:rPr>
              <w:t>证明材料：</w:t>
            </w:r>
            <w:r>
              <w:rPr>
                <w:rFonts w:hint="eastAsia" w:ascii="仿宋" w:hAnsi="仿宋" w:eastAsia="仿宋"/>
                <w:color w:val="000000" w:themeColor="text1"/>
                <w:sz w:val="24"/>
              </w:rPr>
              <w:t>同时提供合同和验收合格报告（或记录），复印件加盖投标人电子签名或公章。</w:t>
            </w:r>
          </w:p>
          <w:p w14:paraId="15C59EA4">
            <w:pPr>
              <w:spacing w:line="276" w:lineRule="auto"/>
              <w:jc w:val="left"/>
              <w:rPr>
                <w:rFonts w:ascii="仿宋" w:hAnsi="仿宋" w:eastAsia="仿宋"/>
                <w:color w:val="000000" w:themeColor="text1"/>
                <w:sz w:val="24"/>
              </w:rPr>
            </w:pPr>
            <w:r>
              <w:rPr>
                <w:rFonts w:hint="eastAsia" w:ascii="仿宋" w:hAnsi="仿宋" w:eastAsia="仿宋" w:cs="Arial"/>
                <w:b/>
                <w:color w:val="auto"/>
                <w:sz w:val="24"/>
                <w:highlight w:val="none"/>
              </w:rPr>
              <w:t>（</w:t>
            </w:r>
            <w:r>
              <w:rPr>
                <w:rFonts w:hint="eastAsia" w:ascii="仿宋" w:hAnsi="仿宋" w:eastAsia="仿宋" w:cs="Arial"/>
                <w:b/>
                <w:color w:val="auto"/>
                <w:sz w:val="24"/>
                <w:highlight w:val="none"/>
                <w:u w:val="single"/>
              </w:rPr>
              <w:t>备注：联合体投标的，联合体各方分别提供与联合体协议中规定的分工内容相应的业绩证明材料，业绩数量以提供材料较少的一方为准</w:t>
            </w:r>
            <w:r>
              <w:rPr>
                <w:rFonts w:hint="eastAsia" w:ascii="仿宋" w:hAnsi="仿宋" w:eastAsia="仿宋"/>
                <w:color w:val="auto"/>
                <w:sz w:val="24"/>
                <w:highlight w:val="none"/>
              </w:rPr>
              <w:t>）。</w:t>
            </w:r>
          </w:p>
        </w:tc>
        <w:tc>
          <w:tcPr>
            <w:tcW w:w="787" w:type="dxa"/>
            <w:tcBorders>
              <w:top w:val="single" w:color="0070C0" w:sz="6" w:space="0"/>
            </w:tcBorders>
            <w:shd w:val="clear" w:color="auto" w:fill="auto"/>
            <w:vAlign w:val="center"/>
          </w:tcPr>
          <w:p w14:paraId="065965AB">
            <w:pPr>
              <w:spacing w:line="276" w:lineRule="auto"/>
              <w:jc w:val="center"/>
              <w:rPr>
                <w:rFonts w:ascii="仿宋" w:hAnsi="仿宋" w:eastAsia="仿宋" w:cs="Arial"/>
                <w:color w:val="000000" w:themeColor="text1"/>
                <w:kern w:val="2"/>
                <w:sz w:val="24"/>
                <w:szCs w:val="24"/>
                <w:lang w:val="en-US" w:eastAsia="zh-CN" w:bidi="ar-SA"/>
              </w:rPr>
            </w:pPr>
            <w:r>
              <w:rPr>
                <w:rFonts w:ascii="仿宋" w:hAnsi="仿宋" w:eastAsia="仿宋"/>
                <w:color w:val="000000" w:themeColor="text1"/>
                <w:sz w:val="24"/>
              </w:rPr>
              <w:t>3</w:t>
            </w:r>
          </w:p>
        </w:tc>
        <w:tc>
          <w:tcPr>
            <w:tcW w:w="987" w:type="dxa"/>
            <w:tcBorders>
              <w:top w:val="single" w:color="0070C0" w:sz="6" w:space="0"/>
            </w:tcBorders>
            <w:shd w:val="clear" w:color="auto" w:fill="auto"/>
            <w:vAlign w:val="center"/>
          </w:tcPr>
          <w:p w14:paraId="7221D42F">
            <w:pPr>
              <w:spacing w:line="276" w:lineRule="auto"/>
              <w:jc w:val="center"/>
              <w:rPr>
                <w:rFonts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sz w:val="24"/>
              </w:rPr>
              <w:t>客观分</w:t>
            </w:r>
          </w:p>
        </w:tc>
        <w:tc>
          <w:tcPr>
            <w:tcW w:w="1486" w:type="dxa"/>
            <w:tcBorders>
              <w:top w:val="single" w:color="0070C0" w:sz="6" w:space="0"/>
            </w:tcBorders>
            <w:shd w:val="clear" w:color="auto" w:fill="auto"/>
            <w:vAlign w:val="center"/>
          </w:tcPr>
          <w:p w14:paraId="0AB74F8A">
            <w:pPr>
              <w:spacing w:line="276" w:lineRule="auto"/>
              <w:jc w:val="center"/>
              <w:rPr>
                <w:rFonts w:ascii="仿宋" w:hAnsi="仿宋" w:eastAsia="仿宋" w:cs="Arial"/>
                <w:color w:val="000000" w:themeColor="text1"/>
                <w:kern w:val="2"/>
                <w:sz w:val="24"/>
                <w:szCs w:val="24"/>
                <w:lang w:val="en-US" w:eastAsia="zh-CN" w:bidi="ar-SA"/>
              </w:rPr>
            </w:pPr>
            <w:r>
              <w:rPr>
                <w:rFonts w:ascii="仿宋" w:hAnsi="仿宋" w:eastAsia="仿宋"/>
                <w:color w:val="000000" w:themeColor="text1"/>
                <w:sz w:val="24"/>
              </w:rPr>
              <w:t>类似项目成功业绩</w:t>
            </w:r>
          </w:p>
        </w:tc>
      </w:tr>
      <w:tr w14:paraId="0196773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tcBorders>
            <w:vAlign w:val="center"/>
          </w:tcPr>
          <w:p w14:paraId="6993587C">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2</w:t>
            </w:r>
          </w:p>
        </w:tc>
        <w:tc>
          <w:tcPr>
            <w:tcW w:w="1276" w:type="dxa"/>
            <w:tcBorders>
              <w:top w:val="single" w:color="0070C0" w:sz="6" w:space="0"/>
            </w:tcBorders>
            <w:vAlign w:val="center"/>
          </w:tcPr>
          <w:p w14:paraId="5AC2F9F5">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投标产品符合性</w:t>
            </w:r>
          </w:p>
        </w:tc>
        <w:tc>
          <w:tcPr>
            <w:tcW w:w="5529" w:type="dxa"/>
            <w:tcBorders>
              <w:top w:val="single" w:color="0070C0" w:sz="6" w:space="0"/>
            </w:tcBorders>
            <w:vAlign w:val="center"/>
          </w:tcPr>
          <w:p w14:paraId="0E2A5ADA">
            <w:pPr>
              <w:spacing w:line="276" w:lineRule="auto"/>
              <w:rPr>
                <w:rFonts w:ascii="仿宋" w:hAnsi="仿宋" w:eastAsia="仿宋"/>
                <w:b/>
                <w:color w:val="000000" w:themeColor="text1"/>
                <w:sz w:val="24"/>
              </w:rPr>
            </w:pPr>
            <w:r>
              <w:rPr>
                <w:rFonts w:ascii="仿宋" w:hAnsi="仿宋" w:eastAsia="仿宋"/>
                <w:b/>
                <w:color w:val="000000" w:themeColor="text1"/>
                <w:sz w:val="24"/>
              </w:rPr>
              <w:t>2.1投标</w:t>
            </w:r>
            <w:r>
              <w:rPr>
                <w:rFonts w:hint="eastAsia" w:ascii="仿宋" w:hAnsi="仿宋" w:eastAsia="仿宋"/>
                <w:b/>
                <w:color w:val="000000" w:themeColor="text1"/>
                <w:sz w:val="24"/>
              </w:rPr>
              <w:t>产品技术规格</w:t>
            </w:r>
            <w:r>
              <w:rPr>
                <w:rFonts w:ascii="仿宋" w:hAnsi="仿宋" w:eastAsia="仿宋"/>
                <w:b/>
                <w:color w:val="000000" w:themeColor="text1"/>
                <w:sz w:val="24"/>
              </w:rPr>
              <w:t>与采购需求（技术要求）的符合性评价：</w:t>
            </w:r>
          </w:p>
          <w:p w14:paraId="52073F67">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1）</w:t>
            </w:r>
            <w:r>
              <w:rPr>
                <w:rFonts w:hint="eastAsia" w:ascii="仿宋" w:hAnsi="仿宋" w:eastAsia="仿宋"/>
                <w:color w:val="000000" w:themeColor="text1"/>
                <w:sz w:val="24"/>
              </w:rPr>
              <w:t>投标</w:t>
            </w:r>
            <w:r>
              <w:rPr>
                <w:rFonts w:ascii="仿宋" w:hAnsi="仿宋" w:eastAsia="仿宋"/>
                <w:color w:val="000000" w:themeColor="text1"/>
                <w:sz w:val="24"/>
              </w:rPr>
              <w:t>产品技术规格完全符合采购需求（技术要求）的此项得满分</w:t>
            </w:r>
            <w:r>
              <w:rPr>
                <w:rFonts w:hint="eastAsia" w:ascii="仿宋" w:hAnsi="仿宋" w:eastAsia="仿宋"/>
                <w:color w:val="000000" w:themeColor="text1"/>
                <w:sz w:val="24"/>
              </w:rPr>
              <w:t>；</w:t>
            </w:r>
          </w:p>
          <w:p w14:paraId="358203FD">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2）投标产品技术规格不符合（即负偏离）采购需求一般技术要求的</w:t>
            </w:r>
            <w:r>
              <w:rPr>
                <w:rFonts w:hint="eastAsia" w:ascii="仿宋" w:hAnsi="仿宋" w:eastAsia="仿宋"/>
                <w:color w:val="000000" w:themeColor="text1"/>
                <w:sz w:val="24"/>
              </w:rPr>
              <w:t>，</w:t>
            </w:r>
            <w:r>
              <w:rPr>
                <w:rFonts w:ascii="仿宋" w:hAnsi="仿宋" w:eastAsia="仿宋"/>
                <w:color w:val="000000" w:themeColor="text1"/>
                <w:sz w:val="24"/>
              </w:rPr>
              <w:t>每</w:t>
            </w:r>
            <w:r>
              <w:rPr>
                <w:rFonts w:hint="eastAsia" w:ascii="仿宋" w:hAnsi="仿宋" w:eastAsia="仿宋"/>
                <w:color w:val="000000" w:themeColor="text1"/>
                <w:sz w:val="24"/>
              </w:rPr>
              <w:t>条负偏离</w:t>
            </w:r>
            <w:r>
              <w:rPr>
                <w:rFonts w:ascii="仿宋" w:hAnsi="仿宋" w:eastAsia="仿宋"/>
                <w:color w:val="000000" w:themeColor="text1"/>
                <w:sz w:val="24"/>
              </w:rPr>
              <w:t>扣</w:t>
            </w:r>
            <w:r>
              <w:rPr>
                <w:rFonts w:hint="eastAsia" w:ascii="仿宋" w:hAnsi="仿宋" w:eastAsia="仿宋"/>
                <w:color w:val="000000" w:themeColor="text1"/>
                <w:sz w:val="24"/>
              </w:rPr>
              <w:t>1分（条目以最小序号为准）；</w:t>
            </w:r>
          </w:p>
          <w:p w14:paraId="5AD1E70F">
            <w:pPr>
              <w:spacing w:line="276" w:lineRule="auto"/>
              <w:rPr>
                <w:rFonts w:ascii="仿宋" w:hAnsi="仿宋" w:eastAsia="仿宋"/>
                <w:color w:val="000000" w:themeColor="text1"/>
                <w:sz w:val="24"/>
              </w:rPr>
            </w:pPr>
            <w:r>
              <w:rPr>
                <w:rFonts w:hint="eastAsia" w:ascii="仿宋" w:hAnsi="仿宋" w:eastAsia="仿宋"/>
                <w:color w:val="000000" w:themeColor="text1"/>
                <w:sz w:val="24"/>
              </w:rPr>
              <w:t>（3）</w:t>
            </w:r>
            <w:r>
              <w:rPr>
                <w:rFonts w:ascii="仿宋" w:hAnsi="仿宋" w:eastAsia="仿宋"/>
                <w:color w:val="000000" w:themeColor="text1"/>
                <w:sz w:val="24"/>
              </w:rPr>
              <w:t>投标产品技术规格不符合（即负偏离）采购需求</w:t>
            </w:r>
            <w:r>
              <w:rPr>
                <w:rFonts w:hint="eastAsia" w:ascii="仿宋" w:hAnsi="仿宋" w:eastAsia="仿宋"/>
                <w:color w:val="000000" w:themeColor="text1"/>
                <w:sz w:val="24"/>
              </w:rPr>
              <w:t>重要</w:t>
            </w:r>
            <w:r>
              <w:rPr>
                <w:rFonts w:ascii="仿宋" w:hAnsi="仿宋" w:eastAsia="仿宋"/>
                <w:color w:val="000000" w:themeColor="text1"/>
                <w:sz w:val="24"/>
              </w:rPr>
              <w:t>技术要求（加注</w:t>
            </w:r>
            <w:r>
              <w:rPr>
                <w:rFonts w:hint="eastAsia" w:ascii="仿宋" w:hAnsi="仿宋" w:eastAsia="仿宋"/>
                <w:color w:val="000000" w:themeColor="text1"/>
                <w:sz w:val="24"/>
              </w:rPr>
              <w:t>■的技术要求条款</w:t>
            </w:r>
            <w:r>
              <w:rPr>
                <w:rFonts w:ascii="仿宋" w:hAnsi="仿宋" w:eastAsia="仿宋"/>
                <w:color w:val="000000" w:themeColor="text1"/>
                <w:sz w:val="24"/>
              </w:rPr>
              <w:t>）的</w:t>
            </w:r>
            <w:r>
              <w:rPr>
                <w:rFonts w:hint="eastAsia" w:ascii="仿宋" w:hAnsi="仿宋" w:eastAsia="仿宋"/>
                <w:color w:val="000000" w:themeColor="text1"/>
                <w:sz w:val="24"/>
              </w:rPr>
              <w:t>，</w:t>
            </w:r>
            <w:r>
              <w:rPr>
                <w:rFonts w:ascii="仿宋" w:hAnsi="仿宋" w:eastAsia="仿宋"/>
                <w:color w:val="000000" w:themeColor="text1"/>
                <w:sz w:val="24"/>
              </w:rPr>
              <w:t>每</w:t>
            </w:r>
            <w:r>
              <w:rPr>
                <w:rFonts w:hint="eastAsia" w:ascii="仿宋" w:hAnsi="仿宋" w:eastAsia="仿宋"/>
                <w:color w:val="000000" w:themeColor="text1"/>
                <w:sz w:val="24"/>
              </w:rPr>
              <w:t>条负偏离</w:t>
            </w:r>
            <w:r>
              <w:rPr>
                <w:rFonts w:ascii="仿宋" w:hAnsi="仿宋" w:eastAsia="仿宋"/>
                <w:color w:val="000000" w:themeColor="text1"/>
                <w:sz w:val="24"/>
              </w:rPr>
              <w:t>扣</w:t>
            </w:r>
            <w:r>
              <w:rPr>
                <w:rFonts w:hint="eastAsia" w:ascii="仿宋" w:hAnsi="仿宋" w:eastAsia="仿宋"/>
                <w:color w:val="000000" w:themeColor="text1"/>
                <w:sz w:val="24"/>
              </w:rPr>
              <w:t>2分（条目以最小序号为准）；</w:t>
            </w:r>
          </w:p>
          <w:p w14:paraId="3842F72B">
            <w:pPr>
              <w:spacing w:line="276" w:lineRule="auto"/>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）此项最多得</w:t>
            </w:r>
            <w:r>
              <w:rPr>
                <w:rFonts w:hint="eastAsia" w:ascii="仿宋" w:hAnsi="仿宋" w:eastAsia="仿宋"/>
                <w:color w:val="000000" w:themeColor="text1"/>
                <w:sz w:val="24"/>
                <w:lang w:val="en-US" w:eastAsia="zh-CN"/>
              </w:rPr>
              <w:t>28</w:t>
            </w:r>
            <w:r>
              <w:rPr>
                <w:rFonts w:hint="eastAsia" w:ascii="仿宋" w:hAnsi="仿宋" w:eastAsia="仿宋"/>
                <w:color w:val="000000" w:themeColor="text1"/>
                <w:sz w:val="24"/>
              </w:rPr>
              <w:t>分，最低得0分（得分低于0分的按0分计）</w:t>
            </w:r>
            <w:r>
              <w:rPr>
                <w:rFonts w:ascii="仿宋" w:hAnsi="仿宋" w:eastAsia="仿宋"/>
                <w:color w:val="000000" w:themeColor="text1"/>
                <w:sz w:val="24"/>
              </w:rPr>
              <w:t>。</w:t>
            </w:r>
          </w:p>
          <w:p w14:paraId="5580382A">
            <w:pPr>
              <w:spacing w:line="276" w:lineRule="auto"/>
              <w:rPr>
                <w:rFonts w:ascii="仿宋" w:hAnsi="仿宋" w:eastAsia="仿宋"/>
                <w:color w:val="000000" w:themeColor="text1"/>
                <w:sz w:val="24"/>
              </w:rPr>
            </w:pPr>
            <w:r>
              <w:rPr>
                <w:rFonts w:hint="eastAsia" w:ascii="仿宋" w:hAnsi="仿宋" w:eastAsia="仿宋" w:cs="Arial"/>
                <w:b/>
                <w:color w:val="000000" w:themeColor="text1"/>
                <w:sz w:val="24"/>
              </w:rPr>
              <w:t>备注：</w:t>
            </w:r>
            <w:r>
              <w:rPr>
                <w:rFonts w:hint="eastAsia" w:ascii="仿宋" w:hAnsi="仿宋" w:eastAsia="仿宋" w:cs="Arial"/>
                <w:color w:val="000000" w:themeColor="text1"/>
                <w:sz w:val="24"/>
              </w:rPr>
              <w:t>①</w:t>
            </w:r>
            <w:r>
              <w:rPr>
                <w:rFonts w:ascii="仿宋" w:hAnsi="仿宋" w:eastAsia="仿宋" w:cs="Arial"/>
                <w:color w:val="000000" w:themeColor="text1"/>
                <w:sz w:val="24"/>
                <w:u w:val="single"/>
              </w:rPr>
              <w:t>上述“采购需求（技术要求）”是指本招标文件第三章采购需求“</w:t>
            </w:r>
            <w:r>
              <w:rPr>
                <w:rFonts w:hint="eastAsia" w:ascii="仿宋" w:hAnsi="仿宋" w:eastAsia="仿宋" w:cs="Arial"/>
                <w:color w:val="000000" w:themeColor="text1"/>
                <w:sz w:val="24"/>
                <w:u w:val="single"/>
              </w:rPr>
              <w:t>二</w:t>
            </w:r>
            <w:r>
              <w:rPr>
                <w:rFonts w:ascii="仿宋" w:hAnsi="仿宋" w:eastAsia="仿宋" w:cs="Arial"/>
                <w:color w:val="000000" w:themeColor="text1"/>
                <w:sz w:val="24"/>
                <w:u w:val="single"/>
              </w:rPr>
              <w:t>、采购标的清单及</w:t>
            </w:r>
            <w:r>
              <w:rPr>
                <w:rFonts w:hint="eastAsia" w:ascii="仿宋" w:hAnsi="仿宋" w:eastAsia="仿宋" w:cs="Arial"/>
                <w:color w:val="000000" w:themeColor="text1"/>
                <w:sz w:val="24"/>
                <w:u w:val="single"/>
              </w:rPr>
              <w:t>技术</w:t>
            </w:r>
            <w:r>
              <w:rPr>
                <w:rFonts w:ascii="仿宋" w:hAnsi="仿宋" w:eastAsia="仿宋" w:cs="Arial"/>
                <w:color w:val="000000" w:themeColor="text1"/>
                <w:sz w:val="24"/>
                <w:u w:val="single"/>
              </w:rPr>
              <w:t>要求”所列</w:t>
            </w:r>
            <w:r>
              <w:rPr>
                <w:rFonts w:hint="eastAsia" w:ascii="仿宋" w:hAnsi="仿宋" w:eastAsia="仿宋" w:cs="Arial"/>
                <w:color w:val="000000" w:themeColor="text1"/>
                <w:sz w:val="24"/>
                <w:u w:val="single"/>
              </w:rPr>
              <w:t>内容，</w:t>
            </w:r>
            <w:r>
              <w:rPr>
                <w:rFonts w:ascii="仿宋" w:hAnsi="仿宋" w:eastAsia="仿宋" w:cs="Arial"/>
                <w:color w:val="000000" w:themeColor="text1"/>
                <w:sz w:val="24"/>
                <w:u w:val="single"/>
              </w:rPr>
              <w:t>投标人在投标时应当在《商务技术偏离表》中注意对照采购需求进行投标响应，并按照规定提供相关</w:t>
            </w:r>
            <w:r>
              <w:rPr>
                <w:rFonts w:hint="eastAsia" w:ascii="仿宋" w:hAnsi="仿宋" w:eastAsia="仿宋" w:cs="Arial"/>
                <w:color w:val="000000" w:themeColor="text1"/>
                <w:sz w:val="24"/>
                <w:u w:val="single"/>
              </w:rPr>
              <w:t>证明</w:t>
            </w:r>
            <w:r>
              <w:rPr>
                <w:rFonts w:ascii="仿宋" w:hAnsi="仿宋" w:eastAsia="仿宋" w:cs="Arial"/>
                <w:color w:val="000000" w:themeColor="text1"/>
                <w:sz w:val="24"/>
                <w:u w:val="single"/>
              </w:rPr>
              <w:t>材料（如有），要求提供证明材料而未提供有效证明材料的，视为未响应，按负偏离处理</w:t>
            </w:r>
            <w:r>
              <w:rPr>
                <w:rFonts w:hint="eastAsia" w:ascii="仿宋" w:hAnsi="仿宋" w:eastAsia="仿宋" w:cs="Arial"/>
                <w:color w:val="000000" w:themeColor="text1"/>
                <w:sz w:val="24"/>
              </w:rPr>
              <w:t>；②</w:t>
            </w:r>
            <w:r>
              <w:rPr>
                <w:rFonts w:ascii="仿宋" w:hAnsi="仿宋" w:eastAsia="仿宋" w:cs="Arial"/>
                <w:color w:val="000000" w:themeColor="text1"/>
                <w:sz w:val="24"/>
                <w:u w:val="single"/>
              </w:rPr>
              <w:t>投标文件《商务技术偏离表》响应情况与投标文件中所提供的产品技术材料不一致</w:t>
            </w:r>
            <w:r>
              <w:rPr>
                <w:rFonts w:hint="eastAsia" w:ascii="仿宋" w:hAnsi="仿宋" w:eastAsia="仿宋" w:cs="Arial"/>
                <w:color w:val="000000" w:themeColor="text1"/>
                <w:sz w:val="24"/>
                <w:u w:val="single"/>
              </w:rPr>
              <w:t>是</w:t>
            </w:r>
            <w:r>
              <w:rPr>
                <w:rFonts w:ascii="仿宋" w:hAnsi="仿宋" w:eastAsia="仿宋" w:cs="Arial"/>
                <w:color w:val="000000" w:themeColor="text1"/>
                <w:sz w:val="24"/>
                <w:u w:val="single"/>
              </w:rPr>
              <w:t>投标人的责任，由此引发的任何后果由投标人自行承担</w:t>
            </w:r>
            <w:r>
              <w:rPr>
                <w:rFonts w:hint="eastAsia" w:ascii="仿宋" w:hAnsi="仿宋" w:eastAsia="仿宋" w:cs="Arial"/>
                <w:color w:val="000000" w:themeColor="text1"/>
                <w:sz w:val="24"/>
              </w:rPr>
              <w:t>。</w:t>
            </w:r>
          </w:p>
        </w:tc>
        <w:tc>
          <w:tcPr>
            <w:tcW w:w="787" w:type="dxa"/>
            <w:tcBorders>
              <w:top w:val="single" w:color="0070C0" w:sz="6" w:space="0"/>
            </w:tcBorders>
            <w:vAlign w:val="center"/>
          </w:tcPr>
          <w:p w14:paraId="41D6D382">
            <w:pPr>
              <w:spacing w:line="276" w:lineRule="auto"/>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28</w:t>
            </w:r>
          </w:p>
        </w:tc>
        <w:tc>
          <w:tcPr>
            <w:tcW w:w="987" w:type="dxa"/>
            <w:tcBorders>
              <w:top w:val="single" w:color="0070C0" w:sz="6" w:space="0"/>
            </w:tcBorders>
            <w:vAlign w:val="center"/>
          </w:tcPr>
          <w:p w14:paraId="426BD6F2">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客观分</w:t>
            </w:r>
          </w:p>
        </w:tc>
        <w:tc>
          <w:tcPr>
            <w:tcW w:w="1486" w:type="dxa"/>
            <w:tcBorders>
              <w:top w:val="single" w:color="0070C0" w:sz="6" w:space="0"/>
            </w:tcBorders>
            <w:vAlign w:val="center"/>
          </w:tcPr>
          <w:p w14:paraId="4FC94DB0">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商务技术偏离表</w:t>
            </w:r>
          </w:p>
        </w:tc>
      </w:tr>
      <w:tr w14:paraId="747BAEF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tcBorders>
            <w:vAlign w:val="center"/>
          </w:tcPr>
          <w:p w14:paraId="09F725B2">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w:t>
            </w:r>
          </w:p>
        </w:tc>
        <w:tc>
          <w:tcPr>
            <w:tcW w:w="1276" w:type="dxa"/>
            <w:tcBorders>
              <w:top w:val="single" w:color="0070C0" w:sz="6" w:space="0"/>
            </w:tcBorders>
            <w:vAlign w:val="center"/>
          </w:tcPr>
          <w:p w14:paraId="7E2F8565">
            <w:pPr>
              <w:spacing w:line="276" w:lineRule="auto"/>
              <w:jc w:val="center"/>
              <w:rPr>
                <w:rFonts w:ascii="仿宋" w:hAnsi="仿宋" w:eastAsia="仿宋" w:cs="Arial"/>
                <w:color w:val="000000" w:themeColor="text1"/>
                <w:sz w:val="24"/>
              </w:rPr>
            </w:pPr>
            <w:r>
              <w:rPr>
                <w:rFonts w:hint="eastAsia" w:ascii="仿宋" w:hAnsi="仿宋" w:eastAsia="仿宋"/>
                <w:b/>
                <w:color w:val="000000" w:themeColor="text1"/>
                <w:sz w:val="24"/>
              </w:rPr>
              <w:t>拟派项目实施团队</w:t>
            </w:r>
          </w:p>
        </w:tc>
        <w:tc>
          <w:tcPr>
            <w:tcW w:w="5529" w:type="dxa"/>
            <w:tcBorders>
              <w:top w:val="single" w:color="0070C0" w:sz="6" w:space="0"/>
            </w:tcBorders>
            <w:vAlign w:val="center"/>
          </w:tcPr>
          <w:p w14:paraId="7E9765E0">
            <w:pPr>
              <w:spacing w:line="276" w:lineRule="auto"/>
              <w:rPr>
                <w:rFonts w:ascii="仿宋" w:hAnsi="仿宋" w:eastAsia="仿宋"/>
                <w:b/>
                <w:color w:val="auto"/>
                <w:sz w:val="24"/>
              </w:rPr>
            </w:pPr>
            <w:r>
              <w:rPr>
                <w:rFonts w:hint="eastAsia" w:ascii="仿宋" w:hAnsi="仿宋" w:eastAsia="仿宋"/>
                <w:b/>
                <w:color w:val="000000" w:themeColor="text1"/>
                <w:sz w:val="24"/>
              </w:rPr>
              <w:t>3.1拟派项目实施团队情况评价。</w:t>
            </w:r>
            <w:r>
              <w:rPr>
                <w:rFonts w:hint="eastAsia" w:ascii="仿宋" w:hAnsi="仿宋" w:eastAsia="仿宋"/>
                <w:color w:val="000000" w:themeColor="text1"/>
                <w:sz w:val="24"/>
              </w:rPr>
              <w:t>根据采购需求，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r>
              <w:rPr>
                <w:rFonts w:hint="eastAsia" w:ascii="仿宋" w:hAnsi="仿宋" w:eastAsia="仿宋"/>
                <w:b/>
                <w:color w:val="000000" w:themeColor="text1"/>
                <w:sz w:val="24"/>
              </w:rPr>
              <w:t>评委根据投标人提交的《拟派项目实施团队情况》进行评价给</w:t>
            </w:r>
            <w:r>
              <w:rPr>
                <w:rFonts w:hint="eastAsia" w:ascii="仿宋" w:hAnsi="仿宋" w:eastAsia="仿宋"/>
                <w:b/>
                <w:color w:val="auto"/>
                <w:sz w:val="24"/>
              </w:rPr>
              <w:t>分（3分，2分，1分，0分）。</w:t>
            </w:r>
          </w:p>
          <w:p w14:paraId="2AFCEB2D">
            <w:pPr>
              <w:spacing w:line="276" w:lineRule="auto"/>
              <w:rPr>
                <w:rFonts w:ascii="仿宋" w:hAnsi="仿宋" w:eastAsia="仿宋"/>
                <w:b/>
                <w:color w:val="FF0000"/>
                <w:sz w:val="24"/>
              </w:rPr>
            </w:pPr>
            <w:r>
              <w:rPr>
                <w:rFonts w:hint="eastAsia" w:ascii="仿宋" w:hAnsi="仿宋" w:eastAsia="仿宋"/>
                <w:color w:val="000000" w:themeColor="text1"/>
                <w:sz w:val="24"/>
              </w:rPr>
              <w:t>证明材料：提供投标单位为其缴纳的近三个月中任意一个月的社保证明以及相关资质、有效证明材料，不提供不得分。</w:t>
            </w:r>
          </w:p>
        </w:tc>
        <w:tc>
          <w:tcPr>
            <w:tcW w:w="787" w:type="dxa"/>
            <w:tcBorders>
              <w:top w:val="single" w:color="0070C0" w:sz="6" w:space="0"/>
            </w:tcBorders>
            <w:vAlign w:val="center"/>
          </w:tcPr>
          <w:p w14:paraId="67E44A81">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3</w:t>
            </w:r>
          </w:p>
        </w:tc>
        <w:tc>
          <w:tcPr>
            <w:tcW w:w="987" w:type="dxa"/>
            <w:tcBorders>
              <w:top w:val="single" w:color="0070C0" w:sz="6" w:space="0"/>
            </w:tcBorders>
            <w:vAlign w:val="center"/>
          </w:tcPr>
          <w:p w14:paraId="41332E1A">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主观分</w:t>
            </w:r>
          </w:p>
        </w:tc>
        <w:tc>
          <w:tcPr>
            <w:tcW w:w="1486" w:type="dxa"/>
            <w:tcBorders>
              <w:top w:val="single" w:color="0070C0" w:sz="6" w:space="0"/>
            </w:tcBorders>
            <w:vAlign w:val="center"/>
          </w:tcPr>
          <w:p w14:paraId="4AF07040">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拟派项目实施团队情况</w:t>
            </w:r>
          </w:p>
        </w:tc>
      </w:tr>
      <w:tr w14:paraId="06A9C4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75F54632">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w:t>
            </w:r>
          </w:p>
        </w:tc>
        <w:tc>
          <w:tcPr>
            <w:tcW w:w="1276" w:type="dxa"/>
            <w:vMerge w:val="restart"/>
            <w:vAlign w:val="center"/>
          </w:tcPr>
          <w:p w14:paraId="62A013ED">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项目组织</w:t>
            </w:r>
            <w:r>
              <w:rPr>
                <w:rFonts w:hint="eastAsia" w:ascii="仿宋" w:hAnsi="仿宋" w:eastAsia="仿宋" w:cs="Arial"/>
                <w:color w:val="000000" w:themeColor="text1"/>
                <w:sz w:val="24"/>
                <w:lang w:val="en-US" w:eastAsia="zh-CN"/>
              </w:rPr>
              <w:t>实施</w:t>
            </w:r>
            <w:r>
              <w:rPr>
                <w:rFonts w:hint="eastAsia" w:ascii="仿宋" w:hAnsi="仿宋" w:eastAsia="仿宋" w:cs="Arial"/>
                <w:color w:val="000000" w:themeColor="text1"/>
                <w:sz w:val="24"/>
              </w:rPr>
              <w:t>方案</w:t>
            </w:r>
          </w:p>
        </w:tc>
        <w:tc>
          <w:tcPr>
            <w:tcW w:w="5529" w:type="dxa"/>
            <w:tcBorders>
              <w:top w:val="single" w:color="0070C0" w:sz="6" w:space="0"/>
            </w:tcBorders>
            <w:vAlign w:val="center"/>
          </w:tcPr>
          <w:p w14:paraId="38974926">
            <w:pPr>
              <w:spacing w:line="276" w:lineRule="auto"/>
              <w:rPr>
                <w:rFonts w:ascii="仿宋" w:hAnsi="仿宋" w:eastAsia="仿宋"/>
                <w:b/>
                <w:color w:val="auto"/>
                <w:sz w:val="24"/>
              </w:rPr>
            </w:pPr>
            <w:r>
              <w:rPr>
                <w:rFonts w:hint="eastAsia" w:ascii="仿宋" w:hAnsi="仿宋" w:eastAsia="仿宋"/>
                <w:b/>
                <w:color w:val="auto"/>
                <w:sz w:val="24"/>
              </w:rPr>
              <w:t>4.1</w:t>
            </w:r>
            <w:r>
              <w:rPr>
                <w:rFonts w:hint="eastAsia" w:ascii="仿宋" w:hAnsi="仿宋" w:eastAsia="仿宋" w:cs="宋体"/>
                <w:b/>
                <w:bCs/>
                <w:color w:val="auto"/>
                <w:kern w:val="0"/>
                <w:sz w:val="24"/>
              </w:rPr>
              <w:t>项目实施计划评价</w:t>
            </w:r>
            <w:r>
              <w:rPr>
                <w:rFonts w:hint="eastAsia" w:ascii="仿宋" w:hAnsi="仿宋" w:eastAsia="仿宋"/>
                <w:b/>
                <w:color w:val="auto"/>
                <w:sz w:val="24"/>
              </w:rPr>
              <w:t>。</w:t>
            </w:r>
            <w:r>
              <w:rPr>
                <w:rFonts w:hint="eastAsia" w:ascii="仿宋" w:hAnsi="仿宋" w:eastAsia="仿宋" w:cs="宋体"/>
                <w:bCs/>
                <w:color w:val="auto"/>
                <w:kern w:val="0"/>
                <w:sz w:val="24"/>
              </w:rPr>
              <w:t>根据采购需求，结合自身经验，对本项目实施计划进行说明，方案要点包括产品的采购、运输、安装、调试</w:t>
            </w:r>
            <w:r>
              <w:rPr>
                <w:rFonts w:hint="eastAsia" w:ascii="仿宋" w:hAnsi="仿宋" w:eastAsia="仿宋" w:cs="宋体"/>
                <w:bCs/>
                <w:color w:val="auto"/>
                <w:kern w:val="0"/>
                <w:sz w:val="24"/>
                <w:lang w:eastAsia="zh-CN"/>
              </w:rPr>
              <w:t>、</w:t>
            </w:r>
            <w:r>
              <w:rPr>
                <w:rFonts w:hint="eastAsia" w:ascii="仿宋" w:hAnsi="仿宋" w:eastAsia="仿宋" w:cs="宋体"/>
                <w:bCs/>
                <w:color w:val="auto"/>
                <w:kern w:val="0"/>
                <w:sz w:val="24"/>
                <w:lang w:val="en-US" w:eastAsia="zh-CN"/>
              </w:rPr>
              <w:t>验收、配套工作</w:t>
            </w:r>
            <w:r>
              <w:rPr>
                <w:rFonts w:hint="eastAsia" w:ascii="仿宋" w:hAnsi="仿宋" w:eastAsia="仿宋" w:cs="宋体"/>
                <w:bCs/>
                <w:color w:val="auto"/>
                <w:kern w:val="0"/>
                <w:sz w:val="24"/>
              </w:rPr>
              <w:t>等各个时间节点计划，以及确保各个时间节点计划顺利落实的相关保障措施。</w:t>
            </w:r>
            <w:r>
              <w:rPr>
                <w:rFonts w:hint="eastAsia" w:ascii="仿宋" w:hAnsi="仿宋" w:eastAsia="仿宋"/>
                <w:b/>
                <w:color w:val="auto"/>
                <w:sz w:val="24"/>
              </w:rPr>
              <w:t>评委根据投标人提交的</w:t>
            </w:r>
            <w:r>
              <w:rPr>
                <w:rFonts w:hint="eastAsia" w:ascii="仿宋" w:hAnsi="仿宋" w:eastAsia="仿宋" w:cs="宋体"/>
                <w:b/>
                <w:color w:val="auto"/>
                <w:sz w:val="24"/>
                <w:szCs w:val="21"/>
              </w:rPr>
              <w:t>《项目实施计划》</w:t>
            </w:r>
            <w:r>
              <w:rPr>
                <w:rFonts w:hint="eastAsia" w:ascii="仿宋" w:hAnsi="仿宋" w:eastAsia="仿宋"/>
                <w:b/>
                <w:color w:val="auto"/>
                <w:sz w:val="24"/>
              </w:rPr>
              <w:t>进行评价给分（</w:t>
            </w:r>
            <w:r>
              <w:rPr>
                <w:rFonts w:hint="eastAsia" w:ascii="仿宋" w:hAnsi="仿宋" w:eastAsia="仿宋"/>
                <w:b/>
                <w:color w:val="auto"/>
                <w:sz w:val="24"/>
                <w:lang w:val="en-US" w:eastAsia="zh-CN"/>
              </w:rPr>
              <w:t>4分，</w:t>
            </w:r>
            <w:r>
              <w:rPr>
                <w:rFonts w:hint="eastAsia" w:ascii="仿宋" w:hAnsi="仿宋" w:eastAsia="仿宋"/>
                <w:b/>
                <w:color w:val="auto"/>
                <w:sz w:val="24"/>
              </w:rPr>
              <w:t>3分，2分，1分，0分）。</w:t>
            </w:r>
          </w:p>
        </w:tc>
        <w:tc>
          <w:tcPr>
            <w:tcW w:w="787" w:type="dxa"/>
            <w:tcBorders>
              <w:top w:val="single" w:color="0070C0" w:sz="6" w:space="0"/>
            </w:tcBorders>
            <w:vAlign w:val="center"/>
          </w:tcPr>
          <w:p w14:paraId="190BF3EA">
            <w:pPr>
              <w:spacing w:line="276"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4</w:t>
            </w:r>
          </w:p>
        </w:tc>
        <w:tc>
          <w:tcPr>
            <w:tcW w:w="987" w:type="dxa"/>
            <w:tcBorders>
              <w:top w:val="single" w:color="0070C0" w:sz="6" w:space="0"/>
            </w:tcBorders>
            <w:vAlign w:val="center"/>
          </w:tcPr>
          <w:p w14:paraId="01338DC6">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主观分</w:t>
            </w:r>
          </w:p>
        </w:tc>
        <w:tc>
          <w:tcPr>
            <w:tcW w:w="1486" w:type="dxa"/>
            <w:tcBorders>
              <w:top w:val="single" w:color="0070C0" w:sz="6" w:space="0"/>
            </w:tcBorders>
            <w:vAlign w:val="center"/>
          </w:tcPr>
          <w:p w14:paraId="1775496B">
            <w:pPr>
              <w:spacing w:line="276" w:lineRule="auto"/>
              <w:jc w:val="center"/>
              <w:rPr>
                <w:rFonts w:hint="eastAsia" w:ascii="仿宋" w:hAnsi="仿宋" w:eastAsia="仿宋"/>
                <w:color w:val="000000" w:themeColor="text1"/>
                <w:sz w:val="24"/>
              </w:rPr>
            </w:pPr>
            <w:r>
              <w:rPr>
                <w:rFonts w:hint="eastAsia" w:ascii="仿宋" w:hAnsi="仿宋" w:eastAsia="仿宋"/>
                <w:color w:val="000000" w:themeColor="text1"/>
                <w:sz w:val="24"/>
              </w:rPr>
              <w:t>项目实施计划</w:t>
            </w:r>
          </w:p>
        </w:tc>
      </w:tr>
      <w:tr w14:paraId="6A157B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185" w:hRule="atLeast"/>
        </w:trPr>
        <w:tc>
          <w:tcPr>
            <w:tcW w:w="709" w:type="dxa"/>
            <w:vMerge w:val="continue"/>
            <w:vAlign w:val="center"/>
          </w:tcPr>
          <w:p w14:paraId="348171FD">
            <w:pPr>
              <w:spacing w:line="276" w:lineRule="auto"/>
              <w:jc w:val="center"/>
              <w:rPr>
                <w:rFonts w:ascii="仿宋" w:hAnsi="仿宋" w:eastAsia="仿宋" w:cs="Arial"/>
                <w:color w:val="000000" w:themeColor="text1"/>
                <w:sz w:val="24"/>
              </w:rPr>
            </w:pPr>
          </w:p>
        </w:tc>
        <w:tc>
          <w:tcPr>
            <w:tcW w:w="1276" w:type="dxa"/>
            <w:vMerge w:val="continue"/>
            <w:vAlign w:val="center"/>
          </w:tcPr>
          <w:p w14:paraId="63C306FD">
            <w:pPr>
              <w:spacing w:line="276" w:lineRule="auto"/>
              <w:jc w:val="center"/>
              <w:rPr>
                <w:rFonts w:ascii="仿宋" w:hAnsi="仿宋" w:eastAsia="仿宋" w:cs="Arial"/>
                <w:color w:val="000000" w:themeColor="text1"/>
                <w:sz w:val="24"/>
              </w:rPr>
            </w:pPr>
          </w:p>
        </w:tc>
        <w:tc>
          <w:tcPr>
            <w:tcW w:w="5529" w:type="dxa"/>
            <w:tcBorders>
              <w:top w:val="single" w:color="0070C0" w:sz="6" w:space="0"/>
            </w:tcBorders>
            <w:shd w:val="clear" w:color="auto" w:fill="auto"/>
            <w:vAlign w:val="center"/>
          </w:tcPr>
          <w:p w14:paraId="7675A630">
            <w:pPr>
              <w:spacing w:line="276" w:lineRule="auto"/>
              <w:rPr>
                <w:rFonts w:ascii="仿宋" w:hAnsi="仿宋" w:eastAsia="仿宋" w:cs="Times New Roman"/>
                <w:b/>
                <w:color w:val="auto"/>
                <w:kern w:val="2"/>
                <w:sz w:val="24"/>
                <w:szCs w:val="24"/>
                <w:lang w:val="en-US" w:eastAsia="zh-CN" w:bidi="ar-SA"/>
              </w:rPr>
            </w:pPr>
            <w:r>
              <w:rPr>
                <w:rFonts w:hint="eastAsia" w:ascii="仿宋" w:hAnsi="仿宋" w:eastAsia="仿宋"/>
                <w:b/>
                <w:color w:val="auto"/>
                <w:sz w:val="24"/>
              </w:rPr>
              <w:t>4.</w:t>
            </w:r>
            <w:r>
              <w:rPr>
                <w:rFonts w:hint="eastAsia" w:ascii="仿宋" w:hAnsi="仿宋" w:eastAsia="仿宋"/>
                <w:b/>
                <w:color w:val="auto"/>
                <w:sz w:val="24"/>
                <w:lang w:val="en-US" w:eastAsia="zh-CN"/>
              </w:rPr>
              <w:t>2</w:t>
            </w:r>
            <w:r>
              <w:rPr>
                <w:rFonts w:hint="eastAsia" w:ascii="仿宋" w:hAnsi="仿宋" w:eastAsia="仿宋"/>
                <w:b/>
                <w:color w:val="auto"/>
                <w:sz w:val="24"/>
              </w:rPr>
              <w:t>产品质量控制方案评价。</w:t>
            </w:r>
            <w:r>
              <w:rPr>
                <w:rFonts w:hint="eastAsia" w:ascii="仿宋" w:hAnsi="仿宋" w:eastAsia="仿宋"/>
                <w:color w:val="auto"/>
                <w:sz w:val="24"/>
              </w:rPr>
              <w:t>根据采购需求，结合产品相关技术标准，提供从</w:t>
            </w:r>
            <w:r>
              <w:rPr>
                <w:rFonts w:hint="eastAsia" w:ascii="仿宋" w:hAnsi="仿宋" w:eastAsia="仿宋" w:cs="宋体"/>
                <w:bCs/>
                <w:color w:val="auto"/>
                <w:kern w:val="0"/>
                <w:sz w:val="24"/>
              </w:rPr>
              <w:t>产品的采购、运输、安装、调试</w:t>
            </w:r>
            <w:r>
              <w:rPr>
                <w:rFonts w:hint="eastAsia" w:ascii="仿宋" w:hAnsi="仿宋" w:eastAsia="仿宋"/>
                <w:color w:val="auto"/>
                <w:sz w:val="24"/>
              </w:rPr>
              <w:t>完成全过程的质量管理控制方案，方案要点包括各阶段质量控制的内容、方式、方法以及相关措施等。</w:t>
            </w:r>
            <w:r>
              <w:rPr>
                <w:rFonts w:hint="eastAsia" w:ascii="仿宋" w:hAnsi="仿宋" w:eastAsia="仿宋"/>
                <w:b/>
                <w:color w:val="auto"/>
                <w:sz w:val="24"/>
              </w:rPr>
              <w:t>评委根据投标人提交的《产品质量控制方案》进行评价给分（3分，2分，1分，0分）。</w:t>
            </w:r>
          </w:p>
        </w:tc>
        <w:tc>
          <w:tcPr>
            <w:tcW w:w="787" w:type="dxa"/>
            <w:tcBorders>
              <w:top w:val="single" w:color="0070C0" w:sz="6" w:space="0"/>
            </w:tcBorders>
            <w:shd w:val="clear" w:color="auto" w:fill="auto"/>
            <w:vAlign w:val="center"/>
          </w:tcPr>
          <w:p w14:paraId="6B66D949">
            <w:pPr>
              <w:spacing w:line="276" w:lineRule="auto"/>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3</w:t>
            </w:r>
          </w:p>
        </w:tc>
        <w:tc>
          <w:tcPr>
            <w:tcW w:w="987" w:type="dxa"/>
            <w:tcBorders>
              <w:top w:val="single" w:color="0070C0" w:sz="6" w:space="0"/>
            </w:tcBorders>
            <w:shd w:val="clear" w:color="auto" w:fill="auto"/>
            <w:vAlign w:val="center"/>
          </w:tcPr>
          <w:p w14:paraId="04129A1F">
            <w:pPr>
              <w:spacing w:line="276" w:lineRule="auto"/>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主观分</w:t>
            </w:r>
          </w:p>
        </w:tc>
        <w:tc>
          <w:tcPr>
            <w:tcW w:w="1486" w:type="dxa"/>
            <w:tcBorders>
              <w:top w:val="single" w:color="0070C0" w:sz="6" w:space="0"/>
            </w:tcBorders>
            <w:shd w:val="clear" w:color="auto" w:fill="auto"/>
            <w:vAlign w:val="center"/>
          </w:tcPr>
          <w:p w14:paraId="0F4C3402">
            <w:pPr>
              <w:spacing w:line="276" w:lineRule="auto"/>
              <w:jc w:val="center"/>
              <w:rPr>
                <w:rFonts w:hint="eastAsia" w:ascii="仿宋" w:hAnsi="仿宋" w:eastAsia="仿宋"/>
                <w:color w:val="000000" w:themeColor="text1"/>
                <w:sz w:val="24"/>
                <w:lang w:val="en-US" w:eastAsia="zh-CN"/>
              </w:rPr>
            </w:pPr>
            <w:r>
              <w:rPr>
                <w:rFonts w:hint="eastAsia" w:ascii="仿宋" w:hAnsi="仿宋" w:eastAsia="仿宋"/>
                <w:color w:val="000000" w:themeColor="text1"/>
                <w:sz w:val="24"/>
              </w:rPr>
              <w:t>产品质量控制方案</w:t>
            </w:r>
          </w:p>
        </w:tc>
      </w:tr>
      <w:tr w14:paraId="1A2AA7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63" w:hRule="atLeast"/>
        </w:trPr>
        <w:tc>
          <w:tcPr>
            <w:tcW w:w="709" w:type="dxa"/>
            <w:vMerge w:val="continue"/>
            <w:vAlign w:val="center"/>
          </w:tcPr>
          <w:p w14:paraId="14594075">
            <w:pPr>
              <w:spacing w:line="276" w:lineRule="auto"/>
              <w:jc w:val="center"/>
              <w:rPr>
                <w:rFonts w:ascii="仿宋" w:hAnsi="仿宋" w:eastAsia="仿宋" w:cs="Arial"/>
                <w:color w:val="000000" w:themeColor="text1"/>
                <w:sz w:val="24"/>
              </w:rPr>
            </w:pPr>
          </w:p>
        </w:tc>
        <w:tc>
          <w:tcPr>
            <w:tcW w:w="1276" w:type="dxa"/>
            <w:vMerge w:val="continue"/>
            <w:vAlign w:val="center"/>
          </w:tcPr>
          <w:p w14:paraId="71945038">
            <w:pPr>
              <w:spacing w:line="276" w:lineRule="auto"/>
              <w:jc w:val="center"/>
              <w:rPr>
                <w:rFonts w:ascii="仿宋" w:hAnsi="仿宋" w:eastAsia="仿宋" w:cs="Arial"/>
                <w:color w:val="000000" w:themeColor="text1"/>
                <w:sz w:val="24"/>
              </w:rPr>
            </w:pPr>
          </w:p>
        </w:tc>
        <w:tc>
          <w:tcPr>
            <w:tcW w:w="5529" w:type="dxa"/>
            <w:tcBorders>
              <w:top w:val="single" w:color="0070C0" w:sz="6" w:space="0"/>
            </w:tcBorders>
            <w:shd w:val="clear" w:color="auto" w:fill="auto"/>
            <w:vAlign w:val="center"/>
          </w:tcPr>
          <w:p w14:paraId="486908A4">
            <w:pPr>
              <w:spacing w:line="276" w:lineRule="auto"/>
              <w:rPr>
                <w:rFonts w:hint="default" w:ascii="仿宋" w:hAnsi="仿宋" w:eastAsia="仿宋"/>
                <w:b/>
                <w:color w:val="000000" w:themeColor="text1"/>
                <w:sz w:val="24"/>
                <w:lang w:val="en-US" w:eastAsia="zh-CN"/>
              </w:rPr>
            </w:pPr>
            <w:r>
              <w:rPr>
                <w:rFonts w:hint="eastAsia" w:ascii="仿宋" w:hAnsi="仿宋" w:eastAsia="仿宋"/>
                <w:b/>
                <w:color w:val="000000" w:themeColor="text1"/>
                <w:sz w:val="24"/>
                <w:lang w:val="en-US" w:eastAsia="zh-CN"/>
              </w:rPr>
              <w:t>4.3</w:t>
            </w:r>
            <w:r>
              <w:rPr>
                <w:rFonts w:hint="eastAsia" w:ascii="仿宋" w:hAnsi="仿宋" w:eastAsia="仿宋"/>
                <w:b/>
                <w:color w:val="000000" w:themeColor="text1"/>
                <w:sz w:val="24"/>
              </w:rPr>
              <w:t>音乐教室隔声玻璃窗隔声量现场测量方法</w:t>
            </w:r>
            <w:r>
              <w:rPr>
                <w:rFonts w:hint="eastAsia" w:ascii="仿宋" w:hAnsi="仿宋" w:eastAsia="仿宋"/>
                <w:b/>
                <w:color w:val="000000" w:themeColor="text1"/>
                <w:sz w:val="24"/>
                <w:lang w:val="en-US" w:eastAsia="zh-CN"/>
              </w:rPr>
              <w:t>的评价</w:t>
            </w:r>
            <w:r>
              <w:rPr>
                <w:rFonts w:hint="eastAsia" w:ascii="仿宋" w:hAnsi="仿宋" w:eastAsia="仿宋"/>
                <w:b/>
                <w:color w:val="000000" w:themeColor="text1"/>
                <w:sz w:val="24"/>
              </w:rPr>
              <w:t>。评委根据投标人提交的《隔声玻璃窗隔声量现场测量方法》进行评价给分（</w:t>
            </w:r>
            <w:r>
              <w:rPr>
                <w:rFonts w:hint="eastAsia" w:ascii="仿宋" w:hAnsi="仿宋" w:eastAsia="仿宋"/>
                <w:b/>
                <w:color w:val="000000" w:themeColor="text1"/>
                <w:sz w:val="24"/>
                <w:lang w:val="en-US" w:eastAsia="zh-CN"/>
              </w:rPr>
              <w:t>4分，</w:t>
            </w:r>
            <w:r>
              <w:rPr>
                <w:rFonts w:hint="eastAsia" w:ascii="仿宋" w:hAnsi="仿宋" w:eastAsia="仿宋"/>
                <w:b/>
                <w:color w:val="000000" w:themeColor="text1"/>
                <w:sz w:val="24"/>
              </w:rPr>
              <w:t>3分，2分，1分，0分）。</w:t>
            </w:r>
          </w:p>
        </w:tc>
        <w:tc>
          <w:tcPr>
            <w:tcW w:w="787" w:type="dxa"/>
            <w:tcBorders>
              <w:top w:val="single" w:color="0070C0" w:sz="6" w:space="0"/>
            </w:tcBorders>
            <w:shd w:val="clear" w:color="auto" w:fill="auto"/>
            <w:vAlign w:val="center"/>
          </w:tcPr>
          <w:p w14:paraId="44AC79DC">
            <w:pPr>
              <w:spacing w:line="276" w:lineRule="auto"/>
              <w:jc w:val="center"/>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lang w:val="en-US" w:eastAsia="zh-CN"/>
              </w:rPr>
              <w:t>4</w:t>
            </w:r>
          </w:p>
        </w:tc>
        <w:tc>
          <w:tcPr>
            <w:tcW w:w="987" w:type="dxa"/>
            <w:tcBorders>
              <w:top w:val="single" w:color="0070C0" w:sz="6" w:space="0"/>
            </w:tcBorders>
            <w:shd w:val="clear" w:color="auto" w:fill="auto"/>
            <w:vAlign w:val="center"/>
          </w:tcPr>
          <w:p w14:paraId="4012B984">
            <w:pPr>
              <w:spacing w:line="276" w:lineRule="auto"/>
              <w:jc w:val="center"/>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主观分</w:t>
            </w:r>
          </w:p>
        </w:tc>
        <w:tc>
          <w:tcPr>
            <w:tcW w:w="1486" w:type="dxa"/>
            <w:tcBorders>
              <w:top w:val="single" w:color="0070C0" w:sz="6" w:space="0"/>
            </w:tcBorders>
            <w:shd w:val="clear" w:color="auto" w:fill="auto"/>
            <w:vAlign w:val="center"/>
          </w:tcPr>
          <w:p w14:paraId="10293207">
            <w:pPr>
              <w:spacing w:line="276" w:lineRule="auto"/>
              <w:jc w:val="center"/>
              <w:rPr>
                <w:rFonts w:hint="eastAsia" w:ascii="仿宋" w:hAnsi="仿宋" w:eastAsia="仿宋"/>
                <w:color w:val="000000" w:themeColor="text1"/>
                <w:sz w:val="24"/>
              </w:rPr>
            </w:pPr>
            <w:r>
              <w:rPr>
                <w:rFonts w:hint="eastAsia" w:ascii="仿宋" w:hAnsi="仿宋" w:eastAsia="仿宋"/>
                <w:color w:val="000000" w:themeColor="text1"/>
                <w:sz w:val="24"/>
              </w:rPr>
              <w:t>隔声玻璃窗隔声量现场测量方法</w:t>
            </w:r>
          </w:p>
        </w:tc>
      </w:tr>
      <w:tr w14:paraId="70E3F4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F0D7597">
            <w:pPr>
              <w:spacing w:line="276" w:lineRule="auto"/>
              <w:jc w:val="center"/>
              <w:rPr>
                <w:rFonts w:ascii="仿宋" w:hAnsi="仿宋" w:eastAsia="仿宋" w:cs="Arial"/>
                <w:color w:val="000000" w:themeColor="text1"/>
                <w:sz w:val="24"/>
              </w:rPr>
            </w:pPr>
          </w:p>
        </w:tc>
        <w:tc>
          <w:tcPr>
            <w:tcW w:w="1276" w:type="dxa"/>
            <w:vMerge w:val="continue"/>
            <w:vAlign w:val="center"/>
          </w:tcPr>
          <w:p w14:paraId="3E282C6C">
            <w:pPr>
              <w:spacing w:line="276" w:lineRule="auto"/>
              <w:jc w:val="center"/>
              <w:rPr>
                <w:rFonts w:ascii="仿宋" w:hAnsi="仿宋" w:eastAsia="仿宋" w:cs="Arial"/>
                <w:color w:val="000000" w:themeColor="text1"/>
                <w:sz w:val="24"/>
              </w:rPr>
            </w:pPr>
          </w:p>
        </w:tc>
        <w:tc>
          <w:tcPr>
            <w:tcW w:w="5529" w:type="dxa"/>
            <w:tcBorders>
              <w:top w:val="single" w:color="0070C0" w:sz="6" w:space="0"/>
            </w:tcBorders>
            <w:vAlign w:val="center"/>
          </w:tcPr>
          <w:p w14:paraId="30ADA7C2">
            <w:pPr>
              <w:spacing w:line="276" w:lineRule="auto"/>
              <w:rPr>
                <w:rFonts w:ascii="仿宋" w:hAnsi="仿宋" w:eastAsia="仿宋"/>
                <w:b/>
                <w:color w:val="000000" w:themeColor="text1"/>
                <w:sz w:val="24"/>
              </w:rPr>
            </w:pPr>
            <w:r>
              <w:rPr>
                <w:rFonts w:hint="eastAsia" w:ascii="仿宋" w:hAnsi="仿宋" w:eastAsia="仿宋"/>
                <w:b/>
                <w:color w:val="000000" w:themeColor="text1"/>
                <w:sz w:val="24"/>
                <w:lang w:val="en-US" w:eastAsia="zh-CN"/>
              </w:rPr>
              <w:t>4.4</w:t>
            </w:r>
            <w:r>
              <w:rPr>
                <w:rFonts w:hint="eastAsia" w:ascii="仿宋" w:hAnsi="仿宋" w:eastAsia="仿宋"/>
                <w:b/>
                <w:color w:val="000000" w:themeColor="text1"/>
                <w:sz w:val="24"/>
              </w:rPr>
              <w:t>项目培训方案评价。</w:t>
            </w:r>
            <w:r>
              <w:rPr>
                <w:rFonts w:hint="eastAsia" w:ascii="仿宋" w:hAnsi="仿宋" w:eastAsia="仿宋" w:cs="宋体"/>
                <w:color w:val="000000"/>
                <w:kern w:val="0"/>
                <w:sz w:val="22"/>
                <w:lang w:val="en-US" w:eastAsia="zh-CN"/>
              </w:rPr>
              <w:t>根据提出的</w:t>
            </w:r>
            <w:r>
              <w:rPr>
                <w:rFonts w:hint="eastAsia" w:ascii="仿宋" w:hAnsi="仿宋" w:eastAsia="仿宋" w:cs="宋体"/>
                <w:color w:val="000000"/>
                <w:kern w:val="0"/>
                <w:sz w:val="22"/>
              </w:rPr>
              <w:t>培训方案、培训计划、培训内容</w:t>
            </w:r>
            <w:r>
              <w:rPr>
                <w:rFonts w:hint="eastAsia" w:ascii="仿宋" w:hAnsi="仿宋" w:eastAsia="仿宋" w:cs="宋体"/>
                <w:color w:val="000000"/>
                <w:kern w:val="0"/>
                <w:sz w:val="22"/>
                <w:lang w:val="en-US" w:eastAsia="zh-CN"/>
              </w:rPr>
              <w:t>等</w:t>
            </w:r>
            <w:r>
              <w:rPr>
                <w:rFonts w:hint="eastAsia" w:ascii="仿宋" w:hAnsi="仿宋" w:eastAsia="仿宋" w:cs="宋体"/>
                <w:color w:val="000000"/>
                <w:kern w:val="0"/>
                <w:sz w:val="22"/>
              </w:rPr>
              <w:t>。</w:t>
            </w:r>
            <w:r>
              <w:rPr>
                <w:rFonts w:hint="eastAsia" w:ascii="仿宋" w:hAnsi="仿宋" w:eastAsia="仿宋" w:cs="宋体"/>
                <w:b/>
                <w:bCs/>
                <w:color w:val="000000"/>
                <w:kern w:val="0"/>
                <w:sz w:val="22"/>
                <w:lang w:val="en-US" w:eastAsia="zh-CN"/>
              </w:rPr>
              <w:t>评委根据投标人提交的《培训方案》进行评价给分（3分，2分，1分，0分）。</w:t>
            </w:r>
          </w:p>
        </w:tc>
        <w:tc>
          <w:tcPr>
            <w:tcW w:w="787" w:type="dxa"/>
            <w:tcBorders>
              <w:top w:val="single" w:color="0070C0" w:sz="6" w:space="0"/>
            </w:tcBorders>
            <w:shd w:val="clear" w:color="auto" w:fill="auto"/>
            <w:vAlign w:val="center"/>
          </w:tcPr>
          <w:p w14:paraId="7E863F8B">
            <w:pPr>
              <w:spacing w:line="276" w:lineRule="auto"/>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3</w:t>
            </w:r>
          </w:p>
        </w:tc>
        <w:tc>
          <w:tcPr>
            <w:tcW w:w="987" w:type="dxa"/>
            <w:tcBorders>
              <w:top w:val="single" w:color="0070C0" w:sz="6" w:space="0"/>
            </w:tcBorders>
            <w:shd w:val="clear" w:color="auto" w:fill="auto"/>
            <w:vAlign w:val="center"/>
          </w:tcPr>
          <w:p w14:paraId="2B9381BD">
            <w:pPr>
              <w:spacing w:line="276" w:lineRule="auto"/>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主观分</w:t>
            </w:r>
          </w:p>
        </w:tc>
        <w:tc>
          <w:tcPr>
            <w:tcW w:w="1486" w:type="dxa"/>
            <w:tcBorders>
              <w:top w:val="single" w:color="0070C0" w:sz="6" w:space="0"/>
            </w:tcBorders>
            <w:vAlign w:val="center"/>
          </w:tcPr>
          <w:p w14:paraId="60222FC6">
            <w:pPr>
              <w:spacing w:line="276" w:lineRule="auto"/>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培训方案</w:t>
            </w:r>
          </w:p>
        </w:tc>
      </w:tr>
      <w:tr w14:paraId="42E99E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2823C8B8">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w:t>
            </w:r>
          </w:p>
        </w:tc>
        <w:tc>
          <w:tcPr>
            <w:tcW w:w="1276" w:type="dxa"/>
            <w:vMerge w:val="restart"/>
            <w:vAlign w:val="center"/>
          </w:tcPr>
          <w:p w14:paraId="36193FAC">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售后服务方案</w:t>
            </w:r>
          </w:p>
        </w:tc>
        <w:tc>
          <w:tcPr>
            <w:tcW w:w="5529" w:type="dxa"/>
            <w:tcBorders>
              <w:top w:val="single" w:color="0070C0" w:sz="6" w:space="0"/>
            </w:tcBorders>
            <w:vAlign w:val="center"/>
          </w:tcPr>
          <w:p w14:paraId="5AB06D8D">
            <w:pPr>
              <w:spacing w:line="276" w:lineRule="auto"/>
              <w:rPr>
                <w:rFonts w:ascii="仿宋" w:hAnsi="仿宋" w:eastAsia="仿宋" w:cs="Arial"/>
                <w:b/>
                <w:color w:val="auto"/>
                <w:sz w:val="24"/>
              </w:rPr>
            </w:pPr>
            <w:r>
              <w:rPr>
                <w:rFonts w:hint="eastAsia" w:ascii="仿宋" w:hAnsi="仿宋" w:eastAsia="仿宋"/>
                <w:b/>
                <w:color w:val="auto"/>
                <w:sz w:val="24"/>
              </w:rPr>
              <w:t>5.1投标人提供的售后服务方案等情况评价。</w:t>
            </w:r>
            <w:r>
              <w:rPr>
                <w:rFonts w:hint="eastAsia" w:ascii="仿宋" w:hAnsi="仿宋" w:eastAsia="仿宋"/>
                <w:color w:val="auto"/>
                <w:sz w:val="24"/>
              </w:rPr>
              <w:t>包括服务的承诺、服务承诺落实的保障措施，质保期内外的后续技术支持和维护能力情况等。</w:t>
            </w:r>
            <w:r>
              <w:rPr>
                <w:rFonts w:hint="eastAsia" w:ascii="仿宋" w:hAnsi="仿宋" w:eastAsia="仿宋"/>
                <w:b/>
                <w:color w:val="auto"/>
                <w:sz w:val="24"/>
              </w:rPr>
              <w:t>评委根据投标人提交的《售后服务方案》进行评价给分（</w:t>
            </w:r>
            <w:r>
              <w:rPr>
                <w:rFonts w:hint="eastAsia" w:ascii="仿宋" w:hAnsi="仿宋" w:eastAsia="仿宋"/>
                <w:b/>
                <w:color w:val="auto"/>
                <w:sz w:val="24"/>
                <w:lang w:val="en-US" w:eastAsia="zh-CN"/>
              </w:rPr>
              <w:t>5分，4分，3分，</w:t>
            </w:r>
            <w:r>
              <w:rPr>
                <w:rFonts w:hint="eastAsia" w:ascii="仿宋" w:hAnsi="仿宋" w:eastAsia="仿宋"/>
                <w:b/>
                <w:color w:val="auto"/>
                <w:sz w:val="24"/>
              </w:rPr>
              <w:t>2分，1分，0分）</w:t>
            </w:r>
          </w:p>
        </w:tc>
        <w:tc>
          <w:tcPr>
            <w:tcW w:w="787" w:type="dxa"/>
            <w:tcBorders>
              <w:top w:val="single" w:color="0070C0" w:sz="6" w:space="0"/>
            </w:tcBorders>
            <w:vAlign w:val="center"/>
          </w:tcPr>
          <w:p w14:paraId="5869B9BC">
            <w:pPr>
              <w:spacing w:line="276"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987" w:type="dxa"/>
            <w:tcBorders>
              <w:top w:val="single" w:color="0070C0" w:sz="6" w:space="0"/>
            </w:tcBorders>
            <w:vAlign w:val="center"/>
          </w:tcPr>
          <w:p w14:paraId="0CEA5173">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主观分</w:t>
            </w:r>
          </w:p>
        </w:tc>
        <w:tc>
          <w:tcPr>
            <w:tcW w:w="1486" w:type="dxa"/>
            <w:tcBorders>
              <w:top w:val="single" w:color="0070C0" w:sz="6" w:space="0"/>
            </w:tcBorders>
            <w:vAlign w:val="center"/>
          </w:tcPr>
          <w:p w14:paraId="303C7F62">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售后服务方案</w:t>
            </w:r>
          </w:p>
        </w:tc>
      </w:tr>
      <w:tr w14:paraId="0D460AB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EDADB85">
            <w:pPr>
              <w:spacing w:line="276" w:lineRule="auto"/>
              <w:jc w:val="center"/>
              <w:rPr>
                <w:rFonts w:ascii="仿宋" w:hAnsi="仿宋" w:eastAsia="仿宋" w:cs="Arial"/>
                <w:color w:val="000000" w:themeColor="text1"/>
                <w:sz w:val="24"/>
              </w:rPr>
            </w:pPr>
          </w:p>
        </w:tc>
        <w:tc>
          <w:tcPr>
            <w:tcW w:w="1276" w:type="dxa"/>
            <w:vMerge w:val="continue"/>
            <w:vAlign w:val="center"/>
          </w:tcPr>
          <w:p w14:paraId="194802E4">
            <w:pPr>
              <w:spacing w:line="276" w:lineRule="auto"/>
              <w:jc w:val="center"/>
              <w:rPr>
                <w:rFonts w:ascii="仿宋" w:hAnsi="仿宋" w:eastAsia="仿宋" w:cs="Arial"/>
                <w:color w:val="000000" w:themeColor="text1"/>
                <w:sz w:val="24"/>
              </w:rPr>
            </w:pPr>
          </w:p>
        </w:tc>
        <w:tc>
          <w:tcPr>
            <w:tcW w:w="5529" w:type="dxa"/>
            <w:tcBorders>
              <w:top w:val="single" w:color="0070C0" w:sz="6" w:space="0"/>
            </w:tcBorders>
            <w:vAlign w:val="center"/>
          </w:tcPr>
          <w:p w14:paraId="5772AB74">
            <w:pPr>
              <w:spacing w:line="276" w:lineRule="auto"/>
              <w:rPr>
                <w:rFonts w:ascii="仿宋" w:hAnsi="仿宋" w:eastAsia="仿宋" w:cs="Arial"/>
                <w:b/>
                <w:color w:val="auto"/>
                <w:sz w:val="24"/>
              </w:rPr>
            </w:pPr>
            <w:r>
              <w:rPr>
                <w:rFonts w:hint="eastAsia" w:ascii="仿宋" w:hAnsi="仿宋" w:eastAsia="仿宋"/>
                <w:b/>
                <w:color w:val="auto"/>
                <w:sz w:val="24"/>
              </w:rPr>
              <w:t>5.2投标人提供的备品备件情况评价。</w:t>
            </w:r>
            <w:r>
              <w:rPr>
                <w:rFonts w:hint="eastAsia" w:ascii="仿宋" w:hAnsi="仿宋" w:eastAsia="仿宋"/>
                <w:color w:val="auto"/>
                <w:sz w:val="24"/>
              </w:rPr>
              <w:t>投标人提供满足项目需求的备品备件或可用于项目售后的备品备件清单。</w:t>
            </w:r>
            <w:r>
              <w:rPr>
                <w:rFonts w:hint="eastAsia" w:ascii="仿宋" w:hAnsi="仿宋" w:eastAsia="仿宋"/>
                <w:b/>
                <w:color w:val="auto"/>
                <w:sz w:val="24"/>
              </w:rPr>
              <w:t>评委根据投标人提交的《备品备件清单》进行评价给分（</w:t>
            </w:r>
            <w:r>
              <w:rPr>
                <w:rFonts w:hint="eastAsia" w:ascii="仿宋" w:hAnsi="仿宋" w:eastAsia="仿宋"/>
                <w:b/>
                <w:color w:val="auto"/>
                <w:sz w:val="24"/>
                <w:lang w:val="en-US" w:eastAsia="zh-CN"/>
              </w:rPr>
              <w:t>3分，</w:t>
            </w:r>
            <w:r>
              <w:rPr>
                <w:rFonts w:hint="eastAsia" w:ascii="仿宋" w:hAnsi="仿宋" w:eastAsia="仿宋"/>
                <w:b/>
                <w:color w:val="auto"/>
                <w:sz w:val="24"/>
              </w:rPr>
              <w:t>2分，1分，0分）</w:t>
            </w:r>
          </w:p>
        </w:tc>
        <w:tc>
          <w:tcPr>
            <w:tcW w:w="787" w:type="dxa"/>
            <w:tcBorders>
              <w:top w:val="single" w:color="0070C0" w:sz="6" w:space="0"/>
            </w:tcBorders>
            <w:vAlign w:val="center"/>
          </w:tcPr>
          <w:p w14:paraId="4E3187E2">
            <w:pPr>
              <w:spacing w:line="276"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3</w:t>
            </w:r>
          </w:p>
        </w:tc>
        <w:tc>
          <w:tcPr>
            <w:tcW w:w="987" w:type="dxa"/>
            <w:tcBorders>
              <w:top w:val="single" w:color="0070C0" w:sz="6" w:space="0"/>
            </w:tcBorders>
            <w:vAlign w:val="center"/>
          </w:tcPr>
          <w:p w14:paraId="2A963444">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主观分</w:t>
            </w:r>
          </w:p>
        </w:tc>
        <w:tc>
          <w:tcPr>
            <w:tcW w:w="1486" w:type="dxa"/>
            <w:tcBorders>
              <w:top w:val="single" w:color="0070C0" w:sz="6" w:space="0"/>
            </w:tcBorders>
            <w:vAlign w:val="center"/>
          </w:tcPr>
          <w:p w14:paraId="2C2F16D5">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备品备件情况</w:t>
            </w:r>
          </w:p>
        </w:tc>
      </w:tr>
      <w:tr w14:paraId="3865B44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4788133">
            <w:pPr>
              <w:spacing w:line="276" w:lineRule="auto"/>
              <w:jc w:val="center"/>
              <w:rPr>
                <w:rFonts w:ascii="仿宋" w:hAnsi="仿宋" w:eastAsia="仿宋" w:cs="Arial"/>
                <w:color w:val="000000" w:themeColor="text1"/>
                <w:sz w:val="24"/>
              </w:rPr>
            </w:pPr>
          </w:p>
        </w:tc>
        <w:tc>
          <w:tcPr>
            <w:tcW w:w="1276" w:type="dxa"/>
            <w:vMerge w:val="continue"/>
            <w:vAlign w:val="center"/>
          </w:tcPr>
          <w:p w14:paraId="21785B8F">
            <w:pPr>
              <w:spacing w:line="276" w:lineRule="auto"/>
              <w:jc w:val="center"/>
              <w:rPr>
                <w:rFonts w:ascii="仿宋" w:hAnsi="仿宋" w:eastAsia="仿宋" w:cs="Arial"/>
                <w:color w:val="000000" w:themeColor="text1"/>
                <w:sz w:val="24"/>
              </w:rPr>
            </w:pPr>
          </w:p>
        </w:tc>
        <w:tc>
          <w:tcPr>
            <w:tcW w:w="5529" w:type="dxa"/>
            <w:tcBorders>
              <w:top w:val="single" w:color="0070C0" w:sz="6" w:space="0"/>
            </w:tcBorders>
            <w:vAlign w:val="center"/>
          </w:tcPr>
          <w:p w14:paraId="1A8D5D7E">
            <w:pPr>
              <w:spacing w:line="276" w:lineRule="auto"/>
              <w:rPr>
                <w:rFonts w:ascii="仿宋" w:hAnsi="仿宋" w:eastAsia="仿宋" w:cs="Arial"/>
                <w:b/>
                <w:color w:val="auto"/>
                <w:sz w:val="24"/>
              </w:rPr>
            </w:pPr>
            <w:r>
              <w:rPr>
                <w:rFonts w:hint="eastAsia" w:ascii="仿宋" w:hAnsi="仿宋" w:eastAsia="仿宋"/>
                <w:b/>
                <w:color w:val="auto"/>
                <w:sz w:val="24"/>
              </w:rPr>
              <w:t>5.3投标人服务响应能力评价。</w:t>
            </w:r>
            <w:r>
              <w:rPr>
                <w:rFonts w:hint="eastAsia" w:ascii="仿宋" w:hAnsi="仿宋" w:eastAsia="仿宋"/>
                <w:color w:val="auto"/>
                <w:sz w:val="24"/>
              </w:rPr>
              <w:t>投标人在杭具有快速售后服务能力，能提供快速的售后服务响应，提供网点地址(本地或周边)和服务电话及相关的有效证明文件或承诺函。</w:t>
            </w:r>
            <w:r>
              <w:rPr>
                <w:rFonts w:hint="eastAsia" w:ascii="仿宋" w:hAnsi="仿宋" w:eastAsia="仿宋"/>
                <w:b/>
                <w:color w:val="auto"/>
                <w:sz w:val="24"/>
              </w:rPr>
              <w:t>评委根据投标人提交的《售后服务能力承诺函》进行评价给分（</w:t>
            </w:r>
            <w:r>
              <w:rPr>
                <w:rFonts w:hint="eastAsia" w:ascii="仿宋" w:hAnsi="仿宋" w:eastAsia="仿宋"/>
                <w:b/>
                <w:color w:val="auto"/>
                <w:sz w:val="24"/>
                <w:lang w:val="en-US" w:eastAsia="zh-CN"/>
              </w:rPr>
              <w:t>4分，3分，</w:t>
            </w:r>
            <w:r>
              <w:rPr>
                <w:rFonts w:hint="eastAsia" w:ascii="仿宋" w:hAnsi="仿宋" w:eastAsia="仿宋"/>
                <w:b/>
                <w:color w:val="auto"/>
                <w:sz w:val="24"/>
              </w:rPr>
              <w:t>2分，1分，0分）</w:t>
            </w:r>
          </w:p>
        </w:tc>
        <w:tc>
          <w:tcPr>
            <w:tcW w:w="787" w:type="dxa"/>
            <w:tcBorders>
              <w:top w:val="single" w:color="0070C0" w:sz="6" w:space="0"/>
            </w:tcBorders>
            <w:vAlign w:val="center"/>
          </w:tcPr>
          <w:p w14:paraId="7A091900">
            <w:pPr>
              <w:spacing w:line="276"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4</w:t>
            </w:r>
          </w:p>
        </w:tc>
        <w:tc>
          <w:tcPr>
            <w:tcW w:w="987" w:type="dxa"/>
            <w:tcBorders>
              <w:top w:val="single" w:color="0070C0" w:sz="6" w:space="0"/>
            </w:tcBorders>
            <w:vAlign w:val="center"/>
          </w:tcPr>
          <w:p w14:paraId="0C0F933B">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主观分</w:t>
            </w:r>
          </w:p>
        </w:tc>
        <w:tc>
          <w:tcPr>
            <w:tcW w:w="1486" w:type="dxa"/>
            <w:tcBorders>
              <w:top w:val="single" w:color="0070C0" w:sz="6" w:space="0"/>
            </w:tcBorders>
            <w:vAlign w:val="center"/>
          </w:tcPr>
          <w:p w14:paraId="17312804">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售后服务能力承诺函</w:t>
            </w:r>
          </w:p>
        </w:tc>
      </w:tr>
      <w:tr w14:paraId="4F69D9A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1DEDB7E">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w:t>
            </w:r>
          </w:p>
        </w:tc>
        <w:tc>
          <w:tcPr>
            <w:tcW w:w="1276" w:type="dxa"/>
            <w:vAlign w:val="center"/>
          </w:tcPr>
          <w:p w14:paraId="2F9F65F8">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功能演示</w:t>
            </w:r>
          </w:p>
        </w:tc>
        <w:tc>
          <w:tcPr>
            <w:tcW w:w="5529" w:type="dxa"/>
            <w:tcBorders>
              <w:top w:val="single" w:color="0070C0" w:sz="6" w:space="0"/>
            </w:tcBorders>
            <w:vAlign w:val="center"/>
          </w:tcPr>
          <w:p w14:paraId="7F7B7E4D">
            <w:pPr>
              <w:spacing w:line="276" w:lineRule="auto"/>
              <w:rPr>
                <w:rFonts w:ascii="仿宋" w:hAnsi="仿宋" w:eastAsia="仿宋"/>
                <w:color w:val="000000" w:themeColor="text1"/>
                <w:sz w:val="24"/>
              </w:rPr>
            </w:pPr>
            <w:r>
              <w:rPr>
                <w:rFonts w:hint="eastAsia" w:ascii="仿宋" w:hAnsi="仿宋" w:eastAsia="仿宋"/>
                <w:color w:val="000000" w:themeColor="text1"/>
                <w:sz w:val="24"/>
              </w:rPr>
              <w:t>（1）演示数字人触觉交互终端</w:t>
            </w:r>
            <w:r>
              <w:rPr>
                <w:rFonts w:hint="eastAsia" w:ascii="仿宋" w:hAnsi="仿宋" w:eastAsia="仿宋"/>
                <w:color w:val="000000" w:themeColor="text1"/>
                <w:sz w:val="24"/>
                <w:lang w:val="en-US" w:eastAsia="zh-CN"/>
              </w:rPr>
              <w:t>的</w:t>
            </w:r>
            <w:r>
              <w:rPr>
                <w:rFonts w:hint="eastAsia" w:ascii="仿宋" w:hAnsi="仿宋" w:eastAsia="仿宋" w:cs="宋体"/>
                <w:color w:val="000000"/>
                <w:kern w:val="0"/>
                <w:sz w:val="22"/>
              </w:rPr>
              <w:t>LED灯珠数量≥250颗</w:t>
            </w:r>
            <w:r>
              <w:rPr>
                <w:rFonts w:hint="eastAsia" w:ascii="仿宋" w:hAnsi="仿宋" w:eastAsia="仿宋"/>
                <w:b/>
                <w:bCs/>
                <w:color w:val="000000" w:themeColor="text1"/>
                <w:sz w:val="24"/>
              </w:rPr>
              <w:t>（全部满足得1分，缺一不得分）</w:t>
            </w:r>
            <w:r>
              <w:rPr>
                <w:rFonts w:hint="eastAsia" w:ascii="仿宋" w:hAnsi="仿宋" w:eastAsia="仿宋"/>
                <w:color w:val="000000" w:themeColor="text1"/>
                <w:sz w:val="24"/>
              </w:rPr>
              <w:t>；</w:t>
            </w:r>
          </w:p>
          <w:p w14:paraId="2F266379">
            <w:pPr>
              <w:spacing w:line="276" w:lineRule="auto"/>
              <w:rPr>
                <w:rFonts w:ascii="仿宋" w:hAnsi="仿宋" w:eastAsia="仿宋"/>
                <w:color w:val="000000" w:themeColor="text1"/>
                <w:sz w:val="24"/>
              </w:rPr>
            </w:pPr>
            <w:r>
              <w:rPr>
                <w:rFonts w:hint="eastAsia" w:ascii="仿宋" w:hAnsi="仿宋" w:eastAsia="仿宋"/>
                <w:color w:val="000000" w:themeColor="text1"/>
                <w:sz w:val="24"/>
              </w:rPr>
              <w:t>（2）演示通过数字人及互动场景管理后台分别给4套数字人触觉交互终端分别发送字母、数字、汉字、图形，要求都能够完整清晰显示。</w:t>
            </w:r>
            <w:r>
              <w:rPr>
                <w:rFonts w:hint="eastAsia" w:ascii="仿宋" w:hAnsi="仿宋" w:eastAsia="仿宋"/>
                <w:b/>
                <w:bCs/>
                <w:color w:val="000000" w:themeColor="text1"/>
                <w:sz w:val="24"/>
              </w:rPr>
              <w:t>（全部满足得1分，缺一不得分）</w:t>
            </w:r>
            <w:r>
              <w:rPr>
                <w:rFonts w:hint="eastAsia" w:ascii="仿宋" w:hAnsi="仿宋" w:eastAsia="仿宋"/>
                <w:color w:val="000000" w:themeColor="text1"/>
                <w:sz w:val="24"/>
              </w:rPr>
              <w:t>；</w:t>
            </w:r>
          </w:p>
          <w:p w14:paraId="4D4D589C">
            <w:pPr>
              <w:spacing w:line="276" w:lineRule="auto"/>
              <w:rPr>
                <w:rFonts w:ascii="仿宋" w:hAnsi="仿宋" w:eastAsia="仿宋"/>
                <w:color w:val="000000" w:themeColor="text1"/>
                <w:sz w:val="24"/>
              </w:rPr>
            </w:pPr>
            <w:r>
              <w:rPr>
                <w:rFonts w:hint="eastAsia" w:ascii="仿宋" w:hAnsi="仿宋" w:eastAsia="仿宋"/>
                <w:color w:val="000000" w:themeColor="text1"/>
                <w:sz w:val="24"/>
              </w:rPr>
              <w:t>（3）演示通过蓝牙连接方式进行WIFI设置：演示将4套数字人触觉交互终端通过蓝牙连接到同一个WIFI网络的完整设置过程。</w:t>
            </w:r>
            <w:r>
              <w:rPr>
                <w:rFonts w:hint="eastAsia" w:ascii="仿宋" w:hAnsi="仿宋" w:eastAsia="仿宋"/>
                <w:b/>
                <w:bCs/>
                <w:color w:val="000000" w:themeColor="text1"/>
                <w:sz w:val="24"/>
              </w:rPr>
              <w:t>（全部满足得1.5分，缺一不得分）</w:t>
            </w:r>
            <w:r>
              <w:rPr>
                <w:rFonts w:hint="eastAsia" w:ascii="仿宋" w:hAnsi="仿宋" w:eastAsia="仿宋"/>
                <w:color w:val="000000" w:themeColor="text1"/>
                <w:sz w:val="24"/>
              </w:rPr>
              <w:t>；</w:t>
            </w:r>
          </w:p>
          <w:p w14:paraId="3813C441">
            <w:pPr>
              <w:spacing w:line="276" w:lineRule="auto"/>
              <w:rPr>
                <w:rFonts w:ascii="仿宋" w:hAnsi="仿宋" w:eastAsia="仿宋"/>
                <w:color w:val="000000" w:themeColor="text1"/>
                <w:sz w:val="24"/>
              </w:rPr>
            </w:pPr>
            <w:r>
              <w:rPr>
                <w:rFonts w:hint="eastAsia" w:ascii="仿宋" w:hAnsi="仿宋" w:eastAsia="仿宋"/>
                <w:color w:val="000000" w:themeColor="text1"/>
                <w:sz w:val="24"/>
              </w:rPr>
              <w:t>（4）演示通过数字人及互动场景管理后台进行数字人触觉交互终端RGB颜色设置，设置不少于20种RGB颜色，设置之后数字人触觉交互终端颜色改变过程也须录制展示。</w:t>
            </w:r>
            <w:r>
              <w:rPr>
                <w:rFonts w:hint="eastAsia" w:ascii="仿宋" w:hAnsi="仿宋" w:eastAsia="仿宋"/>
                <w:b/>
                <w:bCs/>
                <w:color w:val="000000" w:themeColor="text1"/>
                <w:sz w:val="24"/>
              </w:rPr>
              <w:t>（全部满足得</w:t>
            </w:r>
            <w:r>
              <w:rPr>
                <w:rFonts w:hint="eastAsia" w:ascii="仿宋" w:hAnsi="仿宋" w:eastAsia="仿宋"/>
                <w:b/>
                <w:bCs/>
                <w:color w:val="000000" w:themeColor="text1"/>
                <w:sz w:val="24"/>
                <w:lang w:val="en-US" w:eastAsia="zh-CN"/>
              </w:rPr>
              <w:t>2</w:t>
            </w:r>
            <w:r>
              <w:rPr>
                <w:rFonts w:hint="eastAsia" w:ascii="仿宋" w:hAnsi="仿宋" w:eastAsia="仿宋"/>
                <w:b/>
                <w:bCs/>
                <w:color w:val="000000" w:themeColor="text1"/>
                <w:sz w:val="24"/>
              </w:rPr>
              <w:t>分，缺一不得分）</w:t>
            </w:r>
            <w:r>
              <w:rPr>
                <w:rFonts w:hint="eastAsia" w:ascii="仿宋" w:hAnsi="仿宋" w:eastAsia="仿宋"/>
                <w:color w:val="000000" w:themeColor="text1"/>
                <w:sz w:val="24"/>
              </w:rPr>
              <w:t>；</w:t>
            </w:r>
          </w:p>
          <w:p w14:paraId="1C2331FE">
            <w:pPr>
              <w:spacing w:line="276" w:lineRule="auto"/>
              <w:rPr>
                <w:rFonts w:ascii="仿宋" w:hAnsi="仿宋" w:eastAsia="仿宋"/>
                <w:color w:val="000000" w:themeColor="text1"/>
                <w:sz w:val="24"/>
              </w:rPr>
            </w:pPr>
            <w:r>
              <w:rPr>
                <w:rFonts w:hint="eastAsia" w:ascii="仿宋" w:hAnsi="仿宋" w:eastAsia="仿宋"/>
                <w:color w:val="000000" w:themeColor="text1"/>
                <w:sz w:val="24"/>
              </w:rPr>
              <w:t>（5）演示通过与4套数字人触觉交互终端交互来召唤数字人进行游戏化战斗闯关的过程。</w:t>
            </w:r>
            <w:r>
              <w:rPr>
                <w:rFonts w:hint="eastAsia" w:ascii="仿宋" w:hAnsi="仿宋" w:eastAsia="仿宋"/>
                <w:b/>
                <w:bCs/>
                <w:color w:val="000000" w:themeColor="text1"/>
                <w:sz w:val="24"/>
              </w:rPr>
              <w:t>（全部满足得1.5分，缺一不得分）</w:t>
            </w:r>
            <w:r>
              <w:rPr>
                <w:rFonts w:hint="eastAsia" w:ascii="仿宋" w:hAnsi="仿宋" w:eastAsia="仿宋"/>
                <w:color w:val="000000" w:themeColor="text1"/>
                <w:sz w:val="24"/>
              </w:rPr>
              <w:t>；</w:t>
            </w:r>
          </w:p>
          <w:p w14:paraId="76B7830C">
            <w:pPr>
              <w:spacing w:line="276" w:lineRule="auto"/>
              <w:rPr>
                <w:rFonts w:ascii="仿宋" w:hAnsi="仿宋" w:eastAsia="仿宋" w:cs="Arial"/>
                <w:b/>
                <w:color w:val="000000" w:themeColor="text1"/>
                <w:sz w:val="24"/>
              </w:rPr>
            </w:pPr>
            <w:r>
              <w:rPr>
                <w:rFonts w:hint="eastAsia" w:ascii="仿宋" w:hAnsi="仿宋" w:eastAsia="仿宋"/>
                <w:color w:val="000000" w:themeColor="text1"/>
                <w:sz w:val="24"/>
              </w:rPr>
              <w:t>（6）数字双缝干涉实验观测仪演示（</w:t>
            </w:r>
            <w:r>
              <w:rPr>
                <w:rFonts w:hint="eastAsia" w:ascii="仿宋" w:hAnsi="仿宋" w:eastAsia="仿宋"/>
                <w:b/>
                <w:bCs/>
                <w:color w:val="000000" w:themeColor="text1"/>
                <w:sz w:val="24"/>
              </w:rPr>
              <w:t>全部符合得3分，缺一不得分）</w:t>
            </w:r>
            <w:r>
              <w:rPr>
                <w:rFonts w:hint="eastAsia" w:ascii="仿宋" w:hAnsi="仿宋" w:eastAsia="仿宋"/>
                <w:color w:val="000000" w:themeColor="text1"/>
                <w:sz w:val="24"/>
              </w:rPr>
              <w:t>：</w:t>
            </w:r>
            <w:r>
              <w:rPr>
                <w:rFonts w:hint="eastAsia" w:ascii="仿宋" w:hAnsi="仿宋" w:eastAsia="仿宋"/>
                <w:color w:val="000000" w:themeColor="text1"/>
                <w:sz w:val="24"/>
              </w:rPr>
              <w:br w:type="textWrapping"/>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采用光学和数码双观测模式，通过便携式止紧装置，快速切换光学/数码观测模式。</w:t>
            </w:r>
            <w:r>
              <w:rPr>
                <w:rFonts w:hint="eastAsia" w:ascii="仿宋" w:hAnsi="仿宋" w:eastAsia="仿宋"/>
                <w:color w:val="000000" w:themeColor="text1"/>
                <w:sz w:val="24"/>
              </w:rPr>
              <w:br w:type="textWrapping"/>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设备接上电脑后获取实时的双缝干涉图像，采集的彩色亮条纹不少于7条。</w:t>
            </w:r>
            <w:r>
              <w:rPr>
                <w:rFonts w:hint="eastAsia" w:ascii="仿宋" w:hAnsi="仿宋" w:eastAsia="仿宋"/>
                <w:color w:val="000000" w:themeColor="text1"/>
                <w:sz w:val="24"/>
              </w:rPr>
              <w:br w:type="textWrapping"/>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采集的干涉图像，分化线清晰可见，移动分划板在屏幕上可以看到分化线与干涉条纹做相对移动，移动的距离可以从游标尺上读出。</w:t>
            </w:r>
          </w:p>
        </w:tc>
        <w:tc>
          <w:tcPr>
            <w:tcW w:w="787" w:type="dxa"/>
            <w:tcBorders>
              <w:top w:val="single" w:color="0070C0" w:sz="6" w:space="0"/>
            </w:tcBorders>
            <w:vAlign w:val="center"/>
          </w:tcPr>
          <w:p w14:paraId="1DEFDE0E">
            <w:pPr>
              <w:spacing w:line="276" w:lineRule="auto"/>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10</w:t>
            </w:r>
          </w:p>
        </w:tc>
        <w:tc>
          <w:tcPr>
            <w:tcW w:w="987" w:type="dxa"/>
            <w:tcBorders>
              <w:top w:val="single" w:color="0070C0" w:sz="6" w:space="0"/>
            </w:tcBorders>
            <w:vAlign w:val="center"/>
          </w:tcPr>
          <w:p w14:paraId="548768F5">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客</w:t>
            </w:r>
            <w:bookmarkStart w:id="362" w:name="_GoBack"/>
            <w:bookmarkEnd w:id="362"/>
            <w:r>
              <w:rPr>
                <w:rFonts w:hint="eastAsia" w:ascii="仿宋" w:hAnsi="仿宋" w:eastAsia="仿宋" w:cs="Arial"/>
                <w:color w:val="000000" w:themeColor="text1"/>
                <w:sz w:val="24"/>
              </w:rPr>
              <w:t>观分</w:t>
            </w:r>
          </w:p>
        </w:tc>
        <w:tc>
          <w:tcPr>
            <w:tcW w:w="1486" w:type="dxa"/>
            <w:tcBorders>
              <w:top w:val="single" w:color="0070C0" w:sz="6" w:space="0"/>
            </w:tcBorders>
            <w:vAlign w:val="center"/>
          </w:tcPr>
          <w:p w14:paraId="0386A8A0">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功能演示</w:t>
            </w:r>
          </w:p>
        </w:tc>
      </w:tr>
      <w:tr w14:paraId="6182B33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tcBorders>
            <w:vAlign w:val="center"/>
          </w:tcPr>
          <w:p w14:paraId="6FF4F9CF">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7</w:t>
            </w:r>
          </w:p>
        </w:tc>
        <w:tc>
          <w:tcPr>
            <w:tcW w:w="1276" w:type="dxa"/>
            <w:tcBorders>
              <w:top w:val="single" w:color="0070C0" w:sz="6" w:space="0"/>
            </w:tcBorders>
            <w:vAlign w:val="center"/>
          </w:tcPr>
          <w:p w14:paraId="51364578">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报价分</w:t>
            </w:r>
          </w:p>
        </w:tc>
        <w:tc>
          <w:tcPr>
            <w:tcW w:w="5529" w:type="dxa"/>
            <w:tcBorders>
              <w:top w:val="single" w:color="0070C0" w:sz="6" w:space="0"/>
            </w:tcBorders>
            <w:vAlign w:val="center"/>
          </w:tcPr>
          <w:p w14:paraId="39D0625C">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有效投标报价的最低价作为评标基准价，其最低报价为满分；按［投标报价得分</w:t>
            </w:r>
            <w:r>
              <w:rPr>
                <w:rFonts w:ascii="仿宋" w:hAnsi="仿宋" w:eastAsia="仿宋"/>
                <w:b/>
                <w:color w:val="000000" w:themeColor="text1"/>
                <w:sz w:val="24"/>
              </w:rPr>
              <w:t>=（评标基准价/投标报价）×</w:t>
            </w:r>
            <w:r>
              <w:rPr>
                <w:rFonts w:ascii="仿宋" w:hAnsi="仿宋" w:eastAsia="仿宋"/>
                <w:b/>
                <w:color w:val="000000" w:themeColor="text1"/>
                <w:sz w:val="24"/>
                <w:u w:val="single"/>
              </w:rPr>
              <w:t>30</w:t>
            </w:r>
            <w:r>
              <w:rPr>
                <w:rFonts w:hint="eastAsia" w:ascii="仿宋" w:hAnsi="仿宋" w:eastAsia="仿宋"/>
                <w:b/>
                <w:color w:val="000000" w:themeColor="text1"/>
                <w:sz w:val="24"/>
              </w:rPr>
              <w:t>］的计算公式计算。</w:t>
            </w:r>
          </w:p>
          <w:p w14:paraId="3AAA6BEB">
            <w:pPr>
              <w:spacing w:line="276" w:lineRule="auto"/>
              <w:rPr>
                <w:rFonts w:ascii="仿宋" w:hAnsi="仿宋" w:eastAsia="仿宋"/>
                <w:color w:val="000000" w:themeColor="text1"/>
                <w:sz w:val="24"/>
              </w:rPr>
            </w:pPr>
            <w:r>
              <w:rPr>
                <w:rFonts w:hint="eastAsia" w:ascii="仿宋" w:hAnsi="仿宋" w:eastAsia="仿宋"/>
                <w:color w:val="000000" w:themeColor="text1"/>
                <w:sz w:val="24"/>
              </w:rPr>
              <w:t>备注：（</w:t>
            </w:r>
            <w:r>
              <w:rPr>
                <w:rFonts w:ascii="仿宋" w:hAnsi="仿宋" w:eastAsia="仿宋"/>
                <w:color w:val="000000" w:themeColor="text1"/>
                <w:sz w:val="24"/>
              </w:rPr>
              <w:t>1）评标过程中，不得去掉报价中的最高报价和最低报价；（2）本项目对于未预留份额专门面向中小企业的政府采购货物项目，以及预留份额政府采购货物项目中的非预留部分标项，对小型和微型企业的投标报价给予</w:t>
            </w:r>
            <w:r>
              <w:rPr>
                <w:rFonts w:hint="eastAsia" w:ascii="仿宋" w:hAnsi="仿宋" w:eastAsia="仿宋"/>
                <w:b/>
                <w:color w:val="000000" w:themeColor="text1"/>
                <w:sz w:val="24"/>
              </w:rPr>
              <w:t>【</w:t>
            </w:r>
            <w:r>
              <w:rPr>
                <w:rFonts w:ascii="仿宋" w:hAnsi="仿宋" w:eastAsia="仿宋"/>
                <w:b/>
                <w:color w:val="000000" w:themeColor="text1"/>
                <w:sz w:val="24"/>
                <w:u w:val="single"/>
              </w:rPr>
              <w:t>10％</w:t>
            </w:r>
            <w:r>
              <w:rPr>
                <w:rFonts w:hint="eastAsia" w:ascii="仿宋" w:hAnsi="仿宋" w:eastAsia="仿宋"/>
                <w:b/>
                <w:color w:val="000000" w:themeColor="text1"/>
                <w:sz w:val="24"/>
              </w:rPr>
              <w:t>】</w:t>
            </w:r>
            <w:r>
              <w:rPr>
                <w:rFonts w:hint="eastAsia" w:ascii="仿宋" w:hAnsi="仿宋" w:eastAsia="仿宋"/>
                <w:color w:val="000000" w:themeColor="text1"/>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ascii="仿宋" w:hAnsi="仿宋" w:eastAsia="仿宋"/>
                <w:color w:val="000000" w:themeColor="text1"/>
                <w:sz w:val="24"/>
              </w:rPr>
              <w:t>30%以上的，对联合体或者大中型企业的报价给予</w:t>
            </w:r>
            <w:r>
              <w:rPr>
                <w:rFonts w:hint="eastAsia" w:ascii="仿宋" w:hAnsi="仿宋" w:eastAsia="仿宋"/>
                <w:b/>
                <w:color w:val="000000" w:themeColor="text1"/>
                <w:sz w:val="24"/>
              </w:rPr>
              <w:t>【</w:t>
            </w:r>
            <w:r>
              <w:rPr>
                <w:rFonts w:ascii="仿宋" w:hAnsi="仿宋" w:eastAsia="仿宋"/>
                <w:b/>
                <w:color w:val="000000" w:themeColor="text1"/>
                <w:sz w:val="24"/>
                <w:u w:val="single"/>
              </w:rPr>
              <w:t>4％</w:t>
            </w:r>
            <w:r>
              <w:rPr>
                <w:rFonts w:hint="eastAsia" w:ascii="仿宋" w:hAnsi="仿宋" w:eastAsia="仿宋"/>
                <w:b/>
                <w:color w:val="000000" w:themeColor="text1"/>
                <w:sz w:val="24"/>
              </w:rPr>
              <w:t>】</w:t>
            </w:r>
            <w:r>
              <w:rPr>
                <w:rFonts w:hint="eastAsia" w:ascii="仿宋" w:hAnsi="仿宋" w:eastAsia="仿宋"/>
                <w:color w:val="000000" w:themeColor="text1"/>
                <w:sz w:val="24"/>
              </w:rPr>
              <w:t>的扣除，用扣除后的价格参加评审。</w:t>
            </w:r>
          </w:p>
        </w:tc>
        <w:tc>
          <w:tcPr>
            <w:tcW w:w="787" w:type="dxa"/>
            <w:tcBorders>
              <w:top w:val="single" w:color="0070C0" w:sz="6" w:space="0"/>
            </w:tcBorders>
            <w:vAlign w:val="center"/>
          </w:tcPr>
          <w:p w14:paraId="0E6E48CA">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30</w:t>
            </w:r>
          </w:p>
        </w:tc>
        <w:tc>
          <w:tcPr>
            <w:tcW w:w="987" w:type="dxa"/>
            <w:tcBorders>
              <w:top w:val="single" w:color="0070C0" w:sz="6" w:space="0"/>
            </w:tcBorders>
            <w:vAlign w:val="center"/>
          </w:tcPr>
          <w:p w14:paraId="286F4113">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w:t>
            </w:r>
          </w:p>
        </w:tc>
        <w:tc>
          <w:tcPr>
            <w:tcW w:w="1486" w:type="dxa"/>
            <w:tcBorders>
              <w:top w:val="single" w:color="0070C0" w:sz="6" w:space="0"/>
            </w:tcBorders>
            <w:vAlign w:val="center"/>
          </w:tcPr>
          <w:p w14:paraId="43AC0A4D">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开标一览表</w:t>
            </w:r>
          </w:p>
        </w:tc>
      </w:tr>
      <w:tr w14:paraId="574FFB7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514" w:type="dxa"/>
            <w:gridSpan w:val="3"/>
            <w:vAlign w:val="center"/>
          </w:tcPr>
          <w:p w14:paraId="281B0470">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合计</w:t>
            </w:r>
          </w:p>
        </w:tc>
        <w:tc>
          <w:tcPr>
            <w:tcW w:w="787" w:type="dxa"/>
            <w:vAlign w:val="center"/>
          </w:tcPr>
          <w:p w14:paraId="62E25124">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100</w:t>
            </w:r>
          </w:p>
        </w:tc>
        <w:tc>
          <w:tcPr>
            <w:tcW w:w="987" w:type="dxa"/>
            <w:vAlign w:val="center"/>
          </w:tcPr>
          <w:p w14:paraId="5ADAF622">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w:t>
            </w:r>
          </w:p>
        </w:tc>
        <w:tc>
          <w:tcPr>
            <w:tcW w:w="1486" w:type="dxa"/>
            <w:vAlign w:val="center"/>
          </w:tcPr>
          <w:p w14:paraId="4191BCA8">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w:t>
            </w:r>
          </w:p>
        </w:tc>
      </w:tr>
    </w:tbl>
    <w:p w14:paraId="441B6CB6">
      <w:pPr>
        <w:pStyle w:val="142"/>
        <w:spacing w:before="240" w:after="240"/>
        <w:ind w:firstLine="426"/>
        <w:rPr>
          <w:color w:val="000000" w:themeColor="text1"/>
        </w:rPr>
      </w:pPr>
      <w:r>
        <w:rPr>
          <w:rFonts w:hint="eastAsia"/>
          <w:b/>
          <w:color w:val="000000" w:themeColor="text1"/>
        </w:rPr>
        <w:t>备注：</w:t>
      </w:r>
      <w:r>
        <w:rPr>
          <w:rFonts w:hint="eastAsia"/>
          <w:color w:val="000000" w:themeColor="text1"/>
        </w:rPr>
        <w:t>投标人编制投标文件（商务技术文件部分）时，建议按此目录（序号和内容）提供评标标准相应的商务技术资料。</w:t>
      </w:r>
    </w:p>
    <w:p w14:paraId="6FCE4897">
      <w:pPr>
        <w:pStyle w:val="3"/>
        <w:rPr>
          <w:color w:val="000000" w:themeColor="text1"/>
        </w:rPr>
      </w:pPr>
      <w:r>
        <w:rPr>
          <w:color w:val="000000" w:themeColor="text1"/>
        </w:rPr>
        <w:br w:type="page"/>
      </w:r>
      <w:bookmarkStart w:id="94" w:name="_Toc200912351"/>
      <w:bookmarkStart w:id="95" w:name="_Toc97118336"/>
      <w:bookmarkStart w:id="96" w:name="_Toc97118730"/>
      <w:bookmarkStart w:id="97" w:name="_Toc440162794"/>
      <w:bookmarkStart w:id="98" w:name="_Toc424164162"/>
      <w:r>
        <w:rPr>
          <w:rFonts w:hint="eastAsia"/>
          <w:color w:val="000000" w:themeColor="text1"/>
        </w:rPr>
        <w:t>一、评标方法</w:t>
      </w:r>
      <w:bookmarkEnd w:id="94"/>
      <w:bookmarkEnd w:id="95"/>
      <w:bookmarkEnd w:id="96"/>
    </w:p>
    <w:p w14:paraId="48BC5F05">
      <w:pPr>
        <w:pStyle w:val="142"/>
        <w:spacing w:after="240"/>
        <w:ind w:firstLine="426"/>
        <w:rPr>
          <w:b/>
          <w:color w:val="000000" w:themeColor="text1"/>
          <w:szCs w:val="22"/>
        </w:rPr>
      </w:pPr>
      <w:r>
        <w:rPr>
          <w:rFonts w:hint="eastAsia"/>
          <w:b/>
          <w:color w:val="000000" w:themeColor="text1"/>
          <w:kern w:val="0"/>
          <w:szCs w:val="22"/>
        </w:rPr>
        <w:t>1.1本项目采用</w:t>
      </w:r>
      <w:r>
        <w:rPr>
          <w:b/>
          <w:color w:val="000000" w:themeColor="text1"/>
          <w:kern w:val="0"/>
          <w:szCs w:val="22"/>
        </w:rPr>
        <w:t>综合评分法</w:t>
      </w:r>
      <w:r>
        <w:rPr>
          <w:rFonts w:hint="eastAsia"/>
          <w:color w:val="000000" w:themeColor="text1"/>
          <w:szCs w:val="22"/>
        </w:rPr>
        <w:t>。</w:t>
      </w:r>
      <w:r>
        <w:rPr>
          <w:rFonts w:hint="eastAsia"/>
          <w:color w:val="000000" w:themeColor="text1"/>
          <w:kern w:val="0"/>
        </w:rPr>
        <w:t>综合评分法，是指投标文件满足采购文件全部实质性要求，且按照评审因素的量化指标评审得分最高的投标人为中标候选人的评标方法</w:t>
      </w:r>
      <w:r>
        <w:rPr>
          <w:rFonts w:hint="eastAsia" w:ascii="仿宋_GB2312" w:eastAsia="仿宋_GB2312"/>
          <w:color w:val="000000" w:themeColor="text1"/>
          <w:kern w:val="0"/>
        </w:rPr>
        <w:t>。</w:t>
      </w:r>
    </w:p>
    <w:p w14:paraId="24500103">
      <w:pPr>
        <w:pStyle w:val="3"/>
        <w:rPr>
          <w:color w:val="000000" w:themeColor="text1"/>
        </w:rPr>
      </w:pPr>
      <w:bookmarkStart w:id="99" w:name="_Toc424164164"/>
      <w:bookmarkStart w:id="100" w:name="_Toc97118731"/>
      <w:bookmarkStart w:id="101" w:name="_Toc200912352"/>
      <w:bookmarkStart w:id="102" w:name="_Toc97118337"/>
      <w:bookmarkStart w:id="103" w:name="_Toc440162796"/>
      <w:r>
        <w:rPr>
          <w:rFonts w:hint="eastAsia"/>
          <w:color w:val="000000" w:themeColor="text1"/>
        </w:rPr>
        <w:t>二、</w:t>
      </w:r>
      <w:bookmarkEnd w:id="99"/>
      <w:r>
        <w:rPr>
          <w:rFonts w:hint="eastAsia"/>
          <w:color w:val="000000" w:themeColor="text1"/>
        </w:rPr>
        <w:t>评标标准</w:t>
      </w:r>
      <w:bookmarkEnd w:id="100"/>
      <w:bookmarkEnd w:id="101"/>
      <w:bookmarkEnd w:id="102"/>
    </w:p>
    <w:bookmarkEnd w:id="103"/>
    <w:p w14:paraId="6C20FA8E">
      <w:pPr>
        <w:pStyle w:val="142"/>
        <w:ind w:firstLine="426"/>
        <w:rPr>
          <w:b/>
          <w:color w:val="000000" w:themeColor="text1"/>
        </w:rPr>
      </w:pPr>
      <w:r>
        <w:rPr>
          <w:rFonts w:hint="eastAsia"/>
          <w:b/>
          <w:color w:val="000000" w:themeColor="text1"/>
          <w:kern w:val="0"/>
        </w:rPr>
        <w:t>2.1评标标准：</w:t>
      </w:r>
      <w:r>
        <w:rPr>
          <w:rFonts w:hint="eastAsia"/>
          <w:b/>
          <w:snapToGrid w:val="0"/>
          <w:color w:val="000000" w:themeColor="text1"/>
          <w:kern w:val="28"/>
        </w:rPr>
        <w:t>详见</w:t>
      </w:r>
      <w:r>
        <w:rPr>
          <w:rFonts w:hint="eastAsia"/>
          <w:b/>
          <w:i/>
          <w:color w:val="000000" w:themeColor="text1"/>
          <w:kern w:val="0"/>
          <w:u w:val="single"/>
        </w:rPr>
        <w:t>《评标办法前附表》</w:t>
      </w:r>
      <w:r>
        <w:rPr>
          <w:rFonts w:hint="eastAsia"/>
          <w:b/>
          <w:color w:val="000000" w:themeColor="text1"/>
          <w:kern w:val="0"/>
        </w:rPr>
        <w:t>。</w:t>
      </w:r>
    </w:p>
    <w:p w14:paraId="62E07A23">
      <w:pPr>
        <w:pStyle w:val="3"/>
        <w:rPr>
          <w:color w:val="000000" w:themeColor="text1"/>
        </w:rPr>
      </w:pPr>
      <w:bookmarkStart w:id="104" w:name="_Toc97118732"/>
      <w:bookmarkStart w:id="105" w:name="_Toc200912353"/>
      <w:bookmarkStart w:id="106" w:name="_Toc97118338"/>
      <w:r>
        <w:rPr>
          <w:rFonts w:hint="eastAsia"/>
          <w:color w:val="000000" w:themeColor="text1"/>
        </w:rPr>
        <w:t>三、评标程序</w:t>
      </w:r>
      <w:bookmarkEnd w:id="104"/>
      <w:bookmarkEnd w:id="105"/>
      <w:bookmarkEnd w:id="106"/>
    </w:p>
    <w:p w14:paraId="03D048CF">
      <w:pPr>
        <w:pStyle w:val="4"/>
        <w:rPr>
          <w:color w:val="000000" w:themeColor="text1"/>
        </w:rPr>
      </w:pPr>
      <w:r>
        <w:rPr>
          <w:rFonts w:hint="eastAsia"/>
          <w:color w:val="000000" w:themeColor="text1"/>
        </w:rPr>
        <w:t>3.1 符合性审查</w:t>
      </w:r>
    </w:p>
    <w:p w14:paraId="0E38731A">
      <w:pPr>
        <w:pStyle w:val="142"/>
        <w:spacing w:after="240"/>
        <w:rPr>
          <w:color w:val="000000" w:themeColor="text1"/>
        </w:rPr>
      </w:pPr>
      <w:r>
        <w:rPr>
          <w:rFonts w:hint="eastAsia"/>
          <w:color w:val="000000" w:themeColor="text1"/>
        </w:rPr>
        <w:t>评标委员会应当对符合资格的投标人的投标文件进行符合性审查，以确定其是否满足采购文件的实质性要求。</w:t>
      </w:r>
      <w:r>
        <w:rPr>
          <w:rFonts w:hint="eastAsia"/>
          <w:b/>
          <w:color w:val="000000" w:themeColor="text1"/>
          <w:u w:val="single"/>
        </w:rPr>
        <w:t>不</w:t>
      </w:r>
      <w:r>
        <w:rPr>
          <w:b/>
          <w:color w:val="000000" w:themeColor="text1"/>
          <w:u w:val="single"/>
        </w:rPr>
        <w:t>满足采购文件的实质性要求</w:t>
      </w:r>
      <w:r>
        <w:rPr>
          <w:rFonts w:hint="eastAsia"/>
          <w:b/>
          <w:color w:val="000000" w:themeColor="text1"/>
          <w:u w:val="single"/>
        </w:rPr>
        <w:t>的，投标无效</w:t>
      </w:r>
      <w:r>
        <w:rPr>
          <w:rFonts w:hint="eastAsia"/>
          <w:b/>
          <w:color w:val="000000" w:themeColor="text1"/>
        </w:rPr>
        <w:t>。</w:t>
      </w:r>
    </w:p>
    <w:p w14:paraId="38B0A1E5">
      <w:pPr>
        <w:pStyle w:val="4"/>
        <w:rPr>
          <w:color w:val="000000" w:themeColor="text1"/>
        </w:rPr>
      </w:pPr>
      <w:r>
        <w:rPr>
          <w:rFonts w:hint="eastAsia"/>
          <w:color w:val="000000" w:themeColor="text1"/>
        </w:rPr>
        <w:t>3.2 比较与评价</w:t>
      </w:r>
    </w:p>
    <w:p w14:paraId="59467544">
      <w:pPr>
        <w:pStyle w:val="142"/>
        <w:spacing w:after="240"/>
        <w:rPr>
          <w:color w:val="000000" w:themeColor="text1"/>
        </w:rPr>
      </w:pPr>
      <w:r>
        <w:rPr>
          <w:rFonts w:hint="eastAsia"/>
          <w:color w:val="000000" w:themeColor="text1"/>
        </w:rPr>
        <w:t>评标委员会</w:t>
      </w:r>
      <w:r>
        <w:rPr>
          <w:color w:val="000000" w:themeColor="text1"/>
        </w:rPr>
        <w:t>应当按照采购文件中规定的评标办法，对符合性审查合格的投标文件进行商务和技术评估，综合比较与评价。</w:t>
      </w:r>
    </w:p>
    <w:p w14:paraId="31AAA3A9">
      <w:pPr>
        <w:pStyle w:val="4"/>
        <w:rPr>
          <w:color w:val="000000" w:themeColor="text1"/>
        </w:rPr>
      </w:pPr>
      <w:r>
        <w:rPr>
          <w:rFonts w:hint="eastAsia"/>
          <w:color w:val="000000" w:themeColor="text1"/>
        </w:rPr>
        <w:t>3.3 汇总商务技术得分</w:t>
      </w:r>
    </w:p>
    <w:p w14:paraId="35019F63">
      <w:pPr>
        <w:pStyle w:val="142"/>
        <w:spacing w:after="240"/>
        <w:rPr>
          <w:color w:val="000000" w:themeColor="text1"/>
        </w:rPr>
      </w:pPr>
      <w:r>
        <w:rPr>
          <w:rFonts w:hint="eastAsia"/>
          <w:color w:val="000000" w:themeColor="text1"/>
        </w:rPr>
        <w:t>评标委员会各成员应当独立对每个投标人的商务和技术文件进行评价，并汇总商务技术得分情况。</w:t>
      </w:r>
    </w:p>
    <w:p w14:paraId="57EF1996">
      <w:pPr>
        <w:pStyle w:val="4"/>
        <w:rPr>
          <w:rFonts w:ascii="仿宋" w:hAnsi="仿宋" w:eastAsia="仿宋"/>
          <w:color w:val="000000" w:themeColor="text1"/>
        </w:rPr>
      </w:pPr>
      <w:r>
        <w:rPr>
          <w:rFonts w:hint="eastAsia"/>
          <w:color w:val="000000" w:themeColor="text1"/>
        </w:rPr>
        <w:t>3.4 报价评审</w:t>
      </w:r>
    </w:p>
    <w:p w14:paraId="69F1D3D8">
      <w:pPr>
        <w:pStyle w:val="142"/>
        <w:ind w:firstLine="426"/>
        <w:rPr>
          <w:b/>
          <w:color w:val="000000" w:themeColor="text1"/>
        </w:rPr>
      </w:pPr>
      <w:r>
        <w:rPr>
          <w:rFonts w:hint="eastAsia"/>
          <w:b/>
          <w:color w:val="000000" w:themeColor="text1"/>
        </w:rPr>
        <w:t>3</w:t>
      </w:r>
      <w:r>
        <w:rPr>
          <w:b/>
          <w:color w:val="000000" w:themeColor="text1"/>
        </w:rPr>
        <w:t>.</w:t>
      </w:r>
      <w:r>
        <w:rPr>
          <w:rFonts w:hint="eastAsia"/>
          <w:b/>
          <w:color w:val="000000" w:themeColor="text1"/>
        </w:rPr>
        <w:t>4</w:t>
      </w:r>
      <w:r>
        <w:rPr>
          <w:b/>
          <w:color w:val="000000" w:themeColor="text1"/>
        </w:rPr>
        <w:t>.1投标文件报价出现前后不一致的，按照下列规定修正：</w:t>
      </w:r>
    </w:p>
    <w:p w14:paraId="36CD7331">
      <w:pPr>
        <w:pStyle w:val="142"/>
        <w:rPr>
          <w:rFonts w:cs="仿宋"/>
          <w:color w:val="000000" w:themeColor="text1"/>
        </w:rPr>
      </w:pPr>
      <w:r>
        <w:rPr>
          <w:rFonts w:hint="eastAsia" w:cs="仿宋"/>
          <w:color w:val="000000" w:themeColor="text1"/>
        </w:rPr>
        <w:t>（1）</w:t>
      </w:r>
      <w:r>
        <w:rPr>
          <w:rFonts w:cs="仿宋"/>
          <w:color w:val="000000" w:themeColor="text1"/>
        </w:rPr>
        <w:t>投标文件中开标一览表</w:t>
      </w:r>
      <w:r>
        <w:rPr>
          <w:rFonts w:hint="eastAsia" w:cs="仿宋"/>
          <w:color w:val="000000" w:themeColor="text1"/>
        </w:rPr>
        <w:t>（</w:t>
      </w:r>
      <w:r>
        <w:rPr>
          <w:rFonts w:cs="仿宋"/>
          <w:color w:val="000000" w:themeColor="text1"/>
        </w:rPr>
        <w:t>报价表</w:t>
      </w:r>
      <w:r>
        <w:rPr>
          <w:rFonts w:hint="eastAsia" w:cs="仿宋"/>
          <w:color w:val="000000" w:themeColor="text1"/>
        </w:rPr>
        <w:t>）</w:t>
      </w:r>
      <w:r>
        <w:rPr>
          <w:rFonts w:cs="仿宋"/>
          <w:color w:val="000000" w:themeColor="text1"/>
        </w:rPr>
        <w:t>内容与投标文件中相应内容不一致的，以开标一览表</w:t>
      </w:r>
      <w:r>
        <w:rPr>
          <w:rFonts w:hint="eastAsia" w:cs="仿宋"/>
          <w:color w:val="000000" w:themeColor="text1"/>
        </w:rPr>
        <w:t>（</w:t>
      </w:r>
      <w:r>
        <w:rPr>
          <w:rFonts w:cs="仿宋"/>
          <w:color w:val="000000" w:themeColor="text1"/>
        </w:rPr>
        <w:t>报价表</w:t>
      </w:r>
      <w:r>
        <w:rPr>
          <w:rFonts w:hint="eastAsia" w:cs="仿宋"/>
          <w:color w:val="000000" w:themeColor="text1"/>
        </w:rPr>
        <w:t>）</w:t>
      </w:r>
      <w:r>
        <w:rPr>
          <w:rFonts w:cs="仿宋"/>
          <w:color w:val="000000" w:themeColor="text1"/>
        </w:rPr>
        <w:t>为准</w:t>
      </w:r>
      <w:r>
        <w:rPr>
          <w:rFonts w:hint="eastAsia" w:cs="仿宋"/>
          <w:color w:val="000000" w:themeColor="text1"/>
        </w:rPr>
        <w:t>；</w:t>
      </w:r>
    </w:p>
    <w:p w14:paraId="136D16EB">
      <w:pPr>
        <w:pStyle w:val="142"/>
        <w:rPr>
          <w:rFonts w:cs="仿宋"/>
          <w:color w:val="000000" w:themeColor="text1"/>
        </w:rPr>
      </w:pPr>
      <w:r>
        <w:rPr>
          <w:rFonts w:hint="eastAsia" w:cs="仿宋"/>
          <w:color w:val="000000" w:themeColor="text1"/>
        </w:rPr>
        <w:t>（2）</w:t>
      </w:r>
      <w:r>
        <w:rPr>
          <w:rFonts w:cs="仿宋"/>
          <w:color w:val="000000" w:themeColor="text1"/>
        </w:rPr>
        <w:t>大写金额和小写金额不一致的，以大写金额为准</w:t>
      </w:r>
      <w:r>
        <w:rPr>
          <w:rFonts w:hint="eastAsia" w:cs="仿宋"/>
          <w:color w:val="000000" w:themeColor="text1"/>
        </w:rPr>
        <w:t>；</w:t>
      </w:r>
    </w:p>
    <w:p w14:paraId="4FFA03B4">
      <w:pPr>
        <w:pStyle w:val="142"/>
        <w:rPr>
          <w:rFonts w:cs="仿宋"/>
          <w:color w:val="000000" w:themeColor="text1"/>
        </w:rPr>
      </w:pPr>
      <w:r>
        <w:rPr>
          <w:rFonts w:hint="eastAsia" w:cs="仿宋"/>
          <w:color w:val="000000" w:themeColor="text1"/>
        </w:rPr>
        <w:t>（3）</w:t>
      </w:r>
      <w:r>
        <w:rPr>
          <w:rFonts w:cs="仿宋"/>
          <w:color w:val="000000" w:themeColor="text1"/>
        </w:rPr>
        <w:t>单价金额小数点或者百分比有明显错位的，以开标一览表</w:t>
      </w:r>
      <w:r>
        <w:rPr>
          <w:rFonts w:hint="eastAsia" w:cs="仿宋"/>
          <w:color w:val="000000" w:themeColor="text1"/>
        </w:rPr>
        <w:t>（</w:t>
      </w:r>
      <w:r>
        <w:rPr>
          <w:rFonts w:cs="仿宋"/>
          <w:color w:val="000000" w:themeColor="text1"/>
        </w:rPr>
        <w:t>报价表</w:t>
      </w:r>
      <w:r>
        <w:rPr>
          <w:rFonts w:hint="eastAsia" w:cs="仿宋"/>
          <w:color w:val="000000" w:themeColor="text1"/>
        </w:rPr>
        <w:t>）</w:t>
      </w:r>
      <w:r>
        <w:rPr>
          <w:rFonts w:cs="仿宋"/>
          <w:color w:val="000000" w:themeColor="text1"/>
        </w:rPr>
        <w:t>的总价为准，并修改单价</w:t>
      </w:r>
      <w:r>
        <w:rPr>
          <w:rFonts w:hint="eastAsia" w:cs="仿宋"/>
          <w:color w:val="000000" w:themeColor="text1"/>
        </w:rPr>
        <w:t>；</w:t>
      </w:r>
    </w:p>
    <w:p w14:paraId="51A37BD4">
      <w:pPr>
        <w:pStyle w:val="142"/>
        <w:rPr>
          <w:rFonts w:cs="仿宋"/>
          <w:color w:val="000000" w:themeColor="text1"/>
        </w:rPr>
      </w:pPr>
      <w:r>
        <w:rPr>
          <w:rFonts w:hint="eastAsia" w:cs="仿宋"/>
          <w:color w:val="000000" w:themeColor="text1"/>
        </w:rPr>
        <w:t>（4）</w:t>
      </w:r>
      <w:r>
        <w:rPr>
          <w:rFonts w:cs="仿宋"/>
          <w:color w:val="000000" w:themeColor="text1"/>
        </w:rPr>
        <w:t>总价金额与按单价汇总金额不一致的，以单价金额计算结果为准。</w:t>
      </w:r>
    </w:p>
    <w:p w14:paraId="3BDA9881">
      <w:pPr>
        <w:pStyle w:val="142"/>
        <w:rPr>
          <w:rFonts w:cs="仿宋"/>
          <w:color w:val="000000" w:themeColor="text1"/>
        </w:rPr>
      </w:pPr>
      <w:r>
        <w:rPr>
          <w:rFonts w:hint="eastAsia" w:cs="仿宋"/>
          <w:color w:val="000000" w:themeColor="text1"/>
        </w:rPr>
        <w:t>（5）</w:t>
      </w:r>
      <w:r>
        <w:rPr>
          <w:rFonts w:cs="仿宋"/>
          <w:color w:val="000000" w:themeColor="text1"/>
        </w:rPr>
        <w:t>同时出现两种以上不一致的，按照</w:t>
      </w:r>
      <w:r>
        <w:rPr>
          <w:rFonts w:hint="eastAsia" w:cs="仿宋"/>
          <w:color w:val="000000" w:themeColor="text1"/>
        </w:rPr>
        <w:t>上述（1）～（4）规定的顺序修正。修正后的报价按照财政部第</w:t>
      </w:r>
      <w:r>
        <w:rPr>
          <w:rFonts w:cs="仿宋"/>
          <w:color w:val="000000" w:themeColor="text1"/>
        </w:rPr>
        <w:t>87号令</w:t>
      </w:r>
      <w:r>
        <w:rPr>
          <w:rFonts w:hint="eastAsia" w:cs="仿宋"/>
          <w:color w:val="000000" w:themeColor="text1"/>
        </w:rPr>
        <w:t>《政府采购货物和服务招标投标管理办法》第五十一条第二款的规定经投标人确认后产生约束力。</w:t>
      </w:r>
    </w:p>
    <w:p w14:paraId="3D1D22AC">
      <w:pPr>
        <w:pStyle w:val="142"/>
        <w:ind w:firstLine="426"/>
        <w:rPr>
          <w:rFonts w:cs="仿宋"/>
          <w:b/>
          <w:color w:val="000000" w:themeColor="text1"/>
        </w:rPr>
      </w:pPr>
      <w:r>
        <w:rPr>
          <w:rFonts w:hint="eastAsia"/>
          <w:b/>
          <w:color w:val="000000" w:themeColor="text1"/>
        </w:rPr>
        <w:t>备注：</w:t>
      </w:r>
      <w:r>
        <w:rPr>
          <w:rFonts w:hint="eastAsia"/>
          <w:b/>
          <w:color w:val="000000" w:themeColor="text1"/>
          <w:u w:val="single"/>
        </w:rPr>
        <w:t>如果投标人在杭州市教育局非依法招标（小额）项目平台填写的投标报价与投标文件报价文件中《开标一览表（报价表）》不一致的，以报价文件中《开标一览表（报价表）》为准</w:t>
      </w:r>
      <w:r>
        <w:rPr>
          <w:rFonts w:hint="eastAsia"/>
          <w:b/>
          <w:color w:val="000000" w:themeColor="text1"/>
        </w:rPr>
        <w:t>。</w:t>
      </w:r>
    </w:p>
    <w:p w14:paraId="732FBB0E">
      <w:pPr>
        <w:pStyle w:val="142"/>
        <w:ind w:firstLine="426"/>
        <w:rPr>
          <w:rFonts w:cs="仿宋"/>
          <w:b/>
          <w:color w:val="000000" w:themeColor="text1"/>
          <w:kern w:val="0"/>
        </w:rPr>
      </w:pPr>
      <w:r>
        <w:rPr>
          <w:rFonts w:hint="eastAsia" w:cs="仿宋"/>
          <w:b/>
          <w:color w:val="000000" w:themeColor="text1"/>
          <w:kern w:val="0"/>
        </w:rPr>
        <w:t>3</w:t>
      </w:r>
      <w:r>
        <w:rPr>
          <w:rFonts w:cs="仿宋"/>
          <w:b/>
          <w:color w:val="000000" w:themeColor="text1"/>
          <w:kern w:val="0"/>
        </w:rPr>
        <w:t>.</w:t>
      </w:r>
      <w:r>
        <w:rPr>
          <w:rFonts w:hint="eastAsia" w:cs="仿宋"/>
          <w:b/>
          <w:color w:val="000000" w:themeColor="text1"/>
          <w:kern w:val="0"/>
        </w:rPr>
        <w:t>4</w:t>
      </w:r>
      <w:r>
        <w:rPr>
          <w:rFonts w:cs="仿宋"/>
          <w:b/>
          <w:color w:val="000000" w:themeColor="text1"/>
          <w:kern w:val="0"/>
        </w:rPr>
        <w:t>.2</w:t>
      </w:r>
      <w:r>
        <w:rPr>
          <w:rFonts w:hint="eastAsia" w:cs="仿宋"/>
          <w:b/>
          <w:color w:val="000000" w:themeColor="text1"/>
          <w:kern w:val="0"/>
          <w:u w:val="single"/>
        </w:rPr>
        <w:t>投标文件出现不是唯一的、有选择性投标报价的，投标无效</w:t>
      </w:r>
      <w:r>
        <w:rPr>
          <w:rFonts w:hint="eastAsia" w:cs="仿宋"/>
          <w:b/>
          <w:color w:val="000000" w:themeColor="text1"/>
          <w:kern w:val="0"/>
        </w:rPr>
        <w:t>。</w:t>
      </w:r>
    </w:p>
    <w:p w14:paraId="3623C5B3">
      <w:pPr>
        <w:pStyle w:val="142"/>
        <w:ind w:firstLine="426"/>
        <w:rPr>
          <w:rFonts w:cs="仿宋"/>
          <w:b/>
          <w:color w:val="000000" w:themeColor="text1"/>
          <w:kern w:val="0"/>
        </w:rPr>
      </w:pPr>
      <w:r>
        <w:rPr>
          <w:rFonts w:hint="eastAsia" w:cs="仿宋"/>
          <w:b/>
          <w:color w:val="000000" w:themeColor="text1"/>
          <w:kern w:val="0"/>
        </w:rPr>
        <w:t>3</w:t>
      </w:r>
      <w:r>
        <w:rPr>
          <w:rFonts w:cs="仿宋"/>
          <w:b/>
          <w:color w:val="000000" w:themeColor="text1"/>
          <w:kern w:val="0"/>
        </w:rPr>
        <w:t>.</w:t>
      </w:r>
      <w:r>
        <w:rPr>
          <w:rFonts w:hint="eastAsia" w:cs="仿宋"/>
          <w:b/>
          <w:color w:val="000000" w:themeColor="text1"/>
          <w:kern w:val="0"/>
        </w:rPr>
        <w:t>4</w:t>
      </w:r>
      <w:r>
        <w:rPr>
          <w:rFonts w:cs="仿宋"/>
          <w:b/>
          <w:color w:val="000000" w:themeColor="text1"/>
          <w:kern w:val="0"/>
        </w:rPr>
        <w:t>.3</w:t>
      </w:r>
      <w:r>
        <w:rPr>
          <w:rFonts w:hint="eastAsia" w:cs="仿宋"/>
          <w:b/>
          <w:color w:val="000000" w:themeColor="text1"/>
          <w:kern w:val="0"/>
          <w:u w:val="single"/>
        </w:rPr>
        <w:t>投标报价超过采购文件中规定的预算金额或者最高限价的，投标无效</w:t>
      </w:r>
      <w:r>
        <w:rPr>
          <w:rFonts w:hint="eastAsia" w:cs="仿宋"/>
          <w:b/>
          <w:color w:val="000000" w:themeColor="text1"/>
          <w:kern w:val="0"/>
        </w:rPr>
        <w:t>。</w:t>
      </w:r>
    </w:p>
    <w:p w14:paraId="56C1B118">
      <w:pPr>
        <w:pStyle w:val="142"/>
        <w:ind w:firstLine="426"/>
        <w:rPr>
          <w:b/>
          <w:color w:val="000000" w:themeColor="text1"/>
        </w:rPr>
      </w:pPr>
      <w:r>
        <w:rPr>
          <w:rFonts w:hint="eastAsia" w:cs="仿宋"/>
          <w:b/>
          <w:color w:val="000000" w:themeColor="text1"/>
        </w:rPr>
        <w:t>3</w:t>
      </w:r>
      <w:r>
        <w:rPr>
          <w:rFonts w:cs="仿宋"/>
          <w:b/>
          <w:color w:val="000000" w:themeColor="text1"/>
        </w:rPr>
        <w:t>.</w:t>
      </w:r>
      <w:r>
        <w:rPr>
          <w:rFonts w:hint="eastAsia" w:cs="仿宋"/>
          <w:b/>
          <w:color w:val="000000" w:themeColor="text1"/>
        </w:rPr>
        <w:t>4</w:t>
      </w:r>
      <w:r>
        <w:rPr>
          <w:rFonts w:cs="仿宋"/>
          <w:b/>
          <w:color w:val="000000" w:themeColor="text1"/>
        </w:rPr>
        <w:t>.4</w:t>
      </w:r>
      <w:r>
        <w:rPr>
          <w:rFonts w:hint="eastAsia" w:cs="仿宋"/>
          <w:b/>
          <w:color w:val="000000" w:themeColor="text1"/>
        </w:rPr>
        <w:t>评标委员会</w:t>
      </w:r>
      <w:r>
        <w:rPr>
          <w:rFonts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Pr>
          <w:b/>
          <w:color w:val="000000" w:themeColor="text1"/>
        </w:rPr>
        <w:t>投标人不能证明其报价合理性的，</w:t>
      </w:r>
      <w:r>
        <w:rPr>
          <w:rFonts w:hint="eastAsia" w:cs="仿宋"/>
          <w:b/>
          <w:color w:val="000000" w:themeColor="text1"/>
        </w:rPr>
        <w:t>评标委员会</w:t>
      </w:r>
      <w:r>
        <w:rPr>
          <w:rFonts w:hint="eastAsia"/>
          <w:b/>
          <w:color w:val="000000" w:themeColor="text1"/>
        </w:rPr>
        <w:t>应当对</w:t>
      </w:r>
      <w:r>
        <w:rPr>
          <w:b/>
          <w:color w:val="000000" w:themeColor="text1"/>
        </w:rPr>
        <w:t>其作为无效</w:t>
      </w:r>
      <w:r>
        <w:rPr>
          <w:rFonts w:hint="eastAsia"/>
          <w:b/>
          <w:color w:val="000000" w:themeColor="text1"/>
        </w:rPr>
        <w:t>投</w:t>
      </w:r>
      <w:r>
        <w:rPr>
          <w:b/>
          <w:color w:val="000000" w:themeColor="text1"/>
        </w:rPr>
        <w:t>标处理。</w:t>
      </w:r>
    </w:p>
    <w:p w14:paraId="44F76143">
      <w:pPr>
        <w:pStyle w:val="142"/>
        <w:spacing w:after="240"/>
        <w:ind w:firstLine="426"/>
        <w:rPr>
          <w:rFonts w:cs="仿宋"/>
          <w:color w:val="000000" w:themeColor="text1"/>
        </w:rPr>
      </w:pPr>
      <w:r>
        <w:rPr>
          <w:rFonts w:hint="eastAsia" w:cs="宋体"/>
          <w:b/>
          <w:color w:val="000000" w:themeColor="text1"/>
        </w:rPr>
        <w:t>3.4.5</w:t>
      </w:r>
      <w:r>
        <w:rPr>
          <w:rFonts w:hint="eastAsia"/>
          <w:b/>
          <w:color w:val="000000" w:themeColor="text1"/>
        </w:rPr>
        <w:t>对于未预留份额专门面向中小企业的采购货物或服务项目，以及预留份额采购货物或服务项目中的非预留部分标项，对小型和微型企业的投标报价给予</w:t>
      </w:r>
      <w:r>
        <w:rPr>
          <w:rFonts w:hint="eastAsia"/>
          <w:b/>
          <w:i/>
          <w:color w:val="000000" w:themeColor="text1"/>
        </w:rPr>
        <w:t>【</w:t>
      </w:r>
      <w:r>
        <w:rPr>
          <w:b/>
          <w:i/>
          <w:color w:val="000000" w:themeColor="text1"/>
          <w:u w:val="single"/>
        </w:rPr>
        <w:t>10％</w:t>
      </w:r>
      <w:r>
        <w:rPr>
          <w:rFonts w:hint="eastAsia"/>
          <w:b/>
          <w:i/>
          <w:color w:val="000000" w:themeColor="text1"/>
          <w:u w:val="single"/>
        </w:rPr>
        <w:t>-20</w:t>
      </w:r>
      <w:r>
        <w:rPr>
          <w:b/>
          <w:i/>
          <w:color w:val="000000" w:themeColor="text1"/>
          <w:u w:val="single"/>
        </w:rPr>
        <w:t>％</w:t>
      </w:r>
      <w:r>
        <w:rPr>
          <w:rFonts w:hint="eastAsia"/>
          <w:b/>
          <w:i/>
          <w:color w:val="000000" w:themeColor="text1"/>
        </w:rPr>
        <w:t>】</w:t>
      </w:r>
      <w:r>
        <w:rPr>
          <w:b/>
          <w:color w:val="000000" w:themeColor="text1"/>
        </w:rPr>
        <w:t>的扣除，用扣除后的价格参与评审。</w:t>
      </w:r>
      <w:r>
        <w:rPr>
          <w:color w:val="000000" w:themeColor="text1"/>
        </w:rPr>
        <w:t>接受大中型企业与小微企业组成联合体或者允许大中型企业向一家或者多家小微企业分包的</w:t>
      </w:r>
      <w:r>
        <w:rPr>
          <w:rFonts w:hint="eastAsia"/>
          <w:color w:val="000000" w:themeColor="text1"/>
        </w:rPr>
        <w:t>采购货物或服务</w:t>
      </w:r>
      <w:r>
        <w:rPr>
          <w:color w:val="000000" w:themeColor="text1"/>
        </w:rPr>
        <w:t>项目，</w:t>
      </w:r>
      <w:r>
        <w:rPr>
          <w:b/>
          <w:color w:val="000000" w:themeColor="text1"/>
        </w:rPr>
        <w:t>对于联合协议或者分包意向协议约定小微企业的合同份额占到合同总金额</w:t>
      </w:r>
      <w:r>
        <w:rPr>
          <w:rFonts w:hint="eastAsia"/>
          <w:b/>
          <w:i/>
          <w:color w:val="000000" w:themeColor="text1"/>
        </w:rPr>
        <w:t>【</w:t>
      </w:r>
      <w:r>
        <w:rPr>
          <w:b/>
          <w:i/>
          <w:color w:val="000000" w:themeColor="text1"/>
          <w:u w:val="single"/>
        </w:rPr>
        <w:t>30％</w:t>
      </w:r>
      <w:r>
        <w:rPr>
          <w:rFonts w:hint="eastAsia"/>
          <w:b/>
          <w:i/>
          <w:color w:val="000000" w:themeColor="text1"/>
        </w:rPr>
        <w:t>】</w:t>
      </w:r>
      <w:r>
        <w:rPr>
          <w:b/>
          <w:color w:val="000000" w:themeColor="text1"/>
        </w:rPr>
        <w:t>以上的，对联合体或者大中型企业的报价给予</w:t>
      </w:r>
      <w:r>
        <w:rPr>
          <w:rFonts w:hint="eastAsia"/>
          <w:b/>
          <w:i/>
          <w:color w:val="000000" w:themeColor="text1"/>
        </w:rPr>
        <w:t>【</w:t>
      </w:r>
      <w:r>
        <w:rPr>
          <w:b/>
          <w:i/>
          <w:color w:val="000000" w:themeColor="text1"/>
          <w:u w:val="single"/>
        </w:rPr>
        <w:t>4％</w:t>
      </w:r>
      <w:r>
        <w:rPr>
          <w:rFonts w:hint="eastAsia"/>
          <w:b/>
          <w:i/>
          <w:color w:val="000000" w:themeColor="text1"/>
          <w:u w:val="single"/>
        </w:rPr>
        <w:t>-6</w:t>
      </w:r>
      <w:r>
        <w:rPr>
          <w:b/>
          <w:i/>
          <w:color w:val="000000" w:themeColor="text1"/>
          <w:u w:val="single"/>
        </w:rPr>
        <w:t>％</w:t>
      </w:r>
      <w:r>
        <w:rPr>
          <w:rFonts w:hint="eastAsia"/>
          <w:b/>
          <w:i/>
          <w:color w:val="000000" w:themeColor="text1"/>
        </w:rPr>
        <w:t>】</w:t>
      </w:r>
      <w:r>
        <w:rPr>
          <w:b/>
          <w:color w:val="000000" w:themeColor="text1"/>
        </w:rPr>
        <w:t>的扣除，用扣除后的价格参加评审。</w:t>
      </w:r>
      <w:r>
        <w:rPr>
          <w:color w:val="000000" w:themeColor="text1"/>
        </w:rPr>
        <w:t>组成联合体或者接受分包的小微企业与联合体内其他企业、分包企业之间存在直接控股、管理关系的，不享受价格扣除优惠政策。</w:t>
      </w:r>
    </w:p>
    <w:p w14:paraId="2E540EF7">
      <w:pPr>
        <w:pStyle w:val="4"/>
        <w:rPr>
          <w:color w:val="000000" w:themeColor="text1"/>
        </w:rPr>
      </w:pPr>
      <w:r>
        <w:rPr>
          <w:rFonts w:hint="eastAsia"/>
          <w:color w:val="000000" w:themeColor="text1"/>
        </w:rPr>
        <w:t>3</w:t>
      </w:r>
      <w:r>
        <w:rPr>
          <w:color w:val="000000" w:themeColor="text1"/>
        </w:rPr>
        <w:t>.</w:t>
      </w:r>
      <w:r>
        <w:rPr>
          <w:rFonts w:hint="eastAsia"/>
          <w:color w:val="000000" w:themeColor="text1"/>
        </w:rPr>
        <w:t>5 排序与推荐</w:t>
      </w:r>
    </w:p>
    <w:p w14:paraId="79A961EE">
      <w:pPr>
        <w:pStyle w:val="142"/>
        <w:ind w:firstLine="426"/>
        <w:rPr>
          <w:color w:val="auto"/>
          <w:kern w:val="0"/>
          <w:highlight w:val="none"/>
        </w:rPr>
      </w:pPr>
      <w:r>
        <w:rPr>
          <w:rFonts w:hint="eastAsia"/>
          <w:b/>
          <w:color w:val="000000" w:themeColor="text1"/>
          <w:kern w:val="0"/>
        </w:rPr>
        <w:t>3.5.</w:t>
      </w:r>
      <w:r>
        <w:rPr>
          <w:rFonts w:hint="eastAsia"/>
          <w:b/>
          <w:color w:val="auto"/>
          <w:kern w:val="0"/>
          <w:highlight w:val="none"/>
        </w:rPr>
        <w:t>1</w:t>
      </w:r>
      <w:r>
        <w:rPr>
          <w:rFonts w:hint="eastAsia" w:cs="仿宋_GB2312"/>
          <w:b/>
          <w:color w:val="auto"/>
          <w:kern w:val="0"/>
          <w:szCs w:val="32"/>
          <w:highlight w:val="none"/>
        </w:rPr>
        <w:t>采用综合评分法的，评标结果按评审后得分由高到低顺序排列。</w:t>
      </w:r>
      <w:r>
        <w:rPr>
          <w:rFonts w:hint="eastAsia" w:cs="仿宋_GB2312"/>
          <w:color w:val="auto"/>
          <w:kern w:val="0"/>
          <w:szCs w:val="32"/>
          <w:highlight w:val="none"/>
        </w:rPr>
        <w:t>得分相同的，按投标报价由低到高顺序排列。得分且投标报价相同的并列。投标文件满足采购文件全部实质性要求，且按照评审因素的量化指标评审得分最高的投标人为排名第一的中标候选人。</w:t>
      </w:r>
      <w:r>
        <w:rPr>
          <w:rFonts w:hint="eastAsia" w:cs="仿宋_GB2312"/>
          <w:color w:val="auto"/>
          <w:szCs w:val="32"/>
          <w:highlight w:val="none"/>
        </w:rPr>
        <w:t>本项目推荐的中标候选人数量：</w:t>
      </w:r>
      <w:r>
        <w:rPr>
          <w:rFonts w:hint="eastAsia" w:cs="仿宋_GB2312"/>
          <w:b/>
          <w:color w:val="auto"/>
          <w:szCs w:val="32"/>
          <w:highlight w:val="none"/>
          <w:u w:val="single"/>
        </w:rPr>
        <w:t>见第三章投标须知前附表</w:t>
      </w:r>
      <w:r>
        <w:rPr>
          <w:rFonts w:hint="eastAsia" w:cs="仿宋_GB2312"/>
          <w:color w:val="auto"/>
          <w:szCs w:val="32"/>
          <w:highlight w:val="none"/>
        </w:rPr>
        <w:t>。</w:t>
      </w:r>
    </w:p>
    <w:p w14:paraId="7ABA37FE">
      <w:pPr>
        <w:pStyle w:val="142"/>
        <w:spacing w:after="240"/>
        <w:rPr>
          <w:color w:val="auto"/>
          <w:highlight w:val="none"/>
        </w:rPr>
      </w:pPr>
      <w:r>
        <w:rPr>
          <w:rFonts w:hint="eastAsia"/>
          <w:color w:val="auto"/>
          <w:highlight w:val="none"/>
        </w:rPr>
        <w:t>3.5.2</w:t>
      </w: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9B3B4C">
      <w:pPr>
        <w:pStyle w:val="4"/>
        <w:rPr>
          <w:color w:val="000000" w:themeColor="text1"/>
        </w:rPr>
      </w:pPr>
      <w:r>
        <w:rPr>
          <w:rFonts w:hint="eastAsia"/>
          <w:color w:val="000000" w:themeColor="text1"/>
        </w:rPr>
        <w:t>3</w:t>
      </w:r>
      <w:r>
        <w:rPr>
          <w:color w:val="000000" w:themeColor="text1"/>
        </w:rPr>
        <w:t>.</w:t>
      </w:r>
      <w:r>
        <w:rPr>
          <w:rFonts w:hint="eastAsia"/>
          <w:color w:val="000000" w:themeColor="text1"/>
        </w:rPr>
        <w:t xml:space="preserve">6 </w:t>
      </w:r>
      <w:r>
        <w:rPr>
          <w:color w:val="000000" w:themeColor="text1"/>
        </w:rPr>
        <w:t>编写</w:t>
      </w:r>
      <w:r>
        <w:rPr>
          <w:rFonts w:hint="eastAsia"/>
          <w:color w:val="000000" w:themeColor="text1"/>
        </w:rPr>
        <w:t>评标</w:t>
      </w:r>
      <w:r>
        <w:rPr>
          <w:color w:val="000000" w:themeColor="text1"/>
        </w:rPr>
        <w:t>报告</w:t>
      </w:r>
    </w:p>
    <w:p w14:paraId="46199779">
      <w:pPr>
        <w:pStyle w:val="142"/>
        <w:spacing w:after="240"/>
        <w:rPr>
          <w:color w:val="000000" w:themeColor="text1"/>
        </w:rPr>
      </w:pPr>
      <w:r>
        <w:rPr>
          <w:rFonts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4BAF87">
      <w:pPr>
        <w:pStyle w:val="3"/>
        <w:rPr>
          <w:color w:val="000000" w:themeColor="text1"/>
        </w:rPr>
      </w:pPr>
      <w:bookmarkStart w:id="107" w:name="_Toc97118733"/>
      <w:bookmarkStart w:id="108" w:name="_Toc97118339"/>
      <w:bookmarkStart w:id="109" w:name="_Toc200912354"/>
      <w:r>
        <w:rPr>
          <w:rFonts w:hint="eastAsia"/>
          <w:color w:val="000000" w:themeColor="text1"/>
        </w:rPr>
        <w:t>四、评审中的其他事项</w:t>
      </w:r>
      <w:bookmarkEnd w:id="107"/>
      <w:bookmarkEnd w:id="108"/>
      <w:bookmarkEnd w:id="109"/>
    </w:p>
    <w:p w14:paraId="344B3D81">
      <w:pPr>
        <w:pStyle w:val="4"/>
        <w:rPr>
          <w:color w:val="000000" w:themeColor="text1"/>
        </w:rPr>
      </w:pPr>
      <w:r>
        <w:rPr>
          <w:rFonts w:hint="eastAsia"/>
          <w:color w:val="000000" w:themeColor="text1"/>
        </w:rPr>
        <w:t>4.1 投标人澄清、说明或补正</w:t>
      </w:r>
    </w:p>
    <w:p w14:paraId="505A15CF">
      <w:pPr>
        <w:pStyle w:val="142"/>
        <w:spacing w:after="240"/>
        <w:rPr>
          <w:color w:val="000000" w:themeColor="text1"/>
          <w:kern w:val="0"/>
        </w:rPr>
      </w:pPr>
      <w:r>
        <w:rPr>
          <w:rFonts w:hint="eastAsia"/>
          <w:color w:val="000000" w:themeColor="text1"/>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14:paraId="66FB0810">
      <w:pPr>
        <w:pStyle w:val="4"/>
        <w:rPr>
          <w:color w:val="000000" w:themeColor="text1"/>
        </w:rPr>
      </w:pPr>
      <w:r>
        <w:rPr>
          <w:rFonts w:hint="eastAsia"/>
          <w:color w:val="000000" w:themeColor="text1"/>
        </w:rPr>
        <w:t>4.2 投标无效</w:t>
      </w:r>
    </w:p>
    <w:p w14:paraId="05764C70">
      <w:pPr>
        <w:pStyle w:val="142"/>
        <w:ind w:firstLine="426"/>
        <w:rPr>
          <w:b/>
          <w:color w:val="000000" w:themeColor="text1"/>
          <w:kern w:val="0"/>
        </w:rPr>
      </w:pPr>
      <w:r>
        <w:rPr>
          <w:rFonts w:hint="eastAsia"/>
          <w:b/>
          <w:color w:val="000000" w:themeColor="text1"/>
          <w:kern w:val="0"/>
        </w:rPr>
        <w:t>有</w:t>
      </w:r>
      <w:r>
        <w:rPr>
          <w:b/>
          <w:color w:val="000000" w:themeColor="text1"/>
          <w:kern w:val="0"/>
        </w:rPr>
        <w:t>下列情形之一的，</w:t>
      </w:r>
      <w:r>
        <w:rPr>
          <w:rFonts w:hint="eastAsia"/>
          <w:b/>
          <w:color w:val="000000" w:themeColor="text1"/>
          <w:kern w:val="0"/>
        </w:rPr>
        <w:t>投标无效</w:t>
      </w:r>
      <w:r>
        <w:rPr>
          <w:b/>
          <w:color w:val="000000" w:themeColor="text1"/>
          <w:kern w:val="0"/>
        </w:rPr>
        <w:t>：</w:t>
      </w:r>
    </w:p>
    <w:p w14:paraId="1C35F294">
      <w:pPr>
        <w:pStyle w:val="142"/>
        <w:ind w:firstLine="426"/>
        <w:rPr>
          <w:b/>
          <w:color w:val="000000" w:themeColor="text1"/>
          <w:kern w:val="0"/>
        </w:rPr>
      </w:pPr>
      <w:r>
        <w:rPr>
          <w:rFonts w:hint="eastAsia"/>
          <w:b/>
          <w:color w:val="000000" w:themeColor="text1"/>
          <w:kern w:val="0"/>
        </w:rPr>
        <w:t>（1）</w:t>
      </w:r>
      <w:r>
        <w:rPr>
          <w:b/>
          <w:color w:val="000000" w:themeColor="text1"/>
          <w:kern w:val="0"/>
          <w:u w:val="single"/>
        </w:rPr>
        <w:t>投标人不具备</w:t>
      </w:r>
      <w:r>
        <w:rPr>
          <w:rFonts w:hint="eastAsia"/>
          <w:b/>
          <w:color w:val="000000" w:themeColor="text1"/>
          <w:kern w:val="0"/>
          <w:u w:val="single"/>
        </w:rPr>
        <w:t>采购文件</w:t>
      </w:r>
      <w:r>
        <w:rPr>
          <w:b/>
          <w:color w:val="000000" w:themeColor="text1"/>
          <w:kern w:val="0"/>
          <w:u w:val="single"/>
        </w:rPr>
        <w:t>中规定的资格要求的</w:t>
      </w:r>
      <w:r>
        <w:rPr>
          <w:color w:val="000000" w:themeColor="text1"/>
          <w:kern w:val="0"/>
        </w:rPr>
        <w:t>（投标人未提供有效的资格文件的</w:t>
      </w:r>
      <w:r>
        <w:rPr>
          <w:rFonts w:hint="eastAsia"/>
          <w:color w:val="000000" w:themeColor="text1"/>
          <w:kern w:val="0"/>
        </w:rPr>
        <w:t>，</w:t>
      </w:r>
      <w:r>
        <w:rPr>
          <w:color w:val="000000" w:themeColor="text1"/>
          <w:kern w:val="0"/>
        </w:rPr>
        <w:t>视为</w:t>
      </w:r>
      <w:r>
        <w:rPr>
          <w:rFonts w:hint="eastAsia"/>
          <w:color w:val="000000" w:themeColor="text1"/>
          <w:kern w:val="0"/>
        </w:rPr>
        <w:t>投标人</w:t>
      </w:r>
      <w:r>
        <w:rPr>
          <w:color w:val="000000" w:themeColor="text1"/>
          <w:kern w:val="0"/>
        </w:rPr>
        <w:t>不具备</w:t>
      </w:r>
      <w:r>
        <w:rPr>
          <w:rFonts w:hint="eastAsia"/>
          <w:color w:val="000000" w:themeColor="text1"/>
          <w:kern w:val="0"/>
        </w:rPr>
        <w:t>采购文件</w:t>
      </w:r>
      <w:r>
        <w:rPr>
          <w:color w:val="000000" w:themeColor="text1"/>
          <w:kern w:val="0"/>
        </w:rPr>
        <w:t>中规定的资格要求）</w:t>
      </w:r>
      <w:r>
        <w:rPr>
          <w:b/>
          <w:color w:val="000000" w:themeColor="text1"/>
          <w:kern w:val="0"/>
        </w:rPr>
        <w:t>；</w:t>
      </w:r>
    </w:p>
    <w:p w14:paraId="477B43D0">
      <w:pPr>
        <w:pStyle w:val="142"/>
        <w:ind w:firstLine="426"/>
        <w:rPr>
          <w:b/>
          <w:color w:val="000000" w:themeColor="text1"/>
          <w:kern w:val="0"/>
        </w:rPr>
      </w:pPr>
      <w:r>
        <w:rPr>
          <w:rFonts w:hint="eastAsia"/>
          <w:b/>
          <w:color w:val="000000" w:themeColor="text1"/>
          <w:kern w:val="0"/>
        </w:rPr>
        <w:t>（2）</w:t>
      </w:r>
      <w:r>
        <w:rPr>
          <w:rFonts w:hint="eastAsia"/>
          <w:b/>
          <w:color w:val="000000" w:themeColor="text1"/>
          <w:kern w:val="0"/>
          <w:u w:val="single"/>
        </w:rPr>
        <w:t>投标文件</w:t>
      </w:r>
      <w:r>
        <w:rPr>
          <w:b/>
          <w:color w:val="000000" w:themeColor="text1"/>
          <w:kern w:val="0"/>
          <w:u w:val="single"/>
        </w:rPr>
        <w:t>未按照</w:t>
      </w:r>
      <w:r>
        <w:rPr>
          <w:rFonts w:hint="eastAsia"/>
          <w:b/>
          <w:color w:val="000000" w:themeColor="text1"/>
          <w:kern w:val="0"/>
          <w:u w:val="single"/>
        </w:rPr>
        <w:t>采购文件要求签署、盖章</w:t>
      </w:r>
      <w:r>
        <w:rPr>
          <w:b/>
          <w:color w:val="000000" w:themeColor="text1"/>
          <w:kern w:val="0"/>
          <w:u w:val="single"/>
        </w:rPr>
        <w:t>的</w:t>
      </w:r>
      <w:r>
        <w:rPr>
          <w:b/>
          <w:color w:val="000000" w:themeColor="text1"/>
          <w:kern w:val="0"/>
        </w:rPr>
        <w:t>；</w:t>
      </w:r>
    </w:p>
    <w:p w14:paraId="7D3FE57B">
      <w:pPr>
        <w:pStyle w:val="142"/>
        <w:ind w:firstLine="426"/>
        <w:rPr>
          <w:b/>
          <w:color w:val="000000" w:themeColor="text1"/>
          <w:kern w:val="0"/>
          <w:highlight w:val="none"/>
        </w:rPr>
      </w:pPr>
      <w:r>
        <w:rPr>
          <w:rFonts w:hint="eastAsia" w:cs="宋体"/>
          <w:b/>
          <w:color w:val="000000" w:themeColor="text1"/>
          <w:kern w:val="0"/>
          <w:highlight w:val="none"/>
        </w:rPr>
        <w:t>（3）</w:t>
      </w:r>
      <w:r>
        <w:rPr>
          <w:rFonts w:hint="eastAsia"/>
          <w:b/>
          <w:color w:val="000000" w:themeColor="text1"/>
          <w:kern w:val="0"/>
          <w:highlight w:val="none"/>
          <w:u w:val="single"/>
        </w:rPr>
        <w:t>采购人拟采购的产品属于政府强制采购的节能产品品目清单范围的，投标人相应的投标产品未获得国家确定的认证机构出具的、处于有效期之内的节能产品认证证书的</w:t>
      </w:r>
      <w:r>
        <w:rPr>
          <w:rFonts w:hint="eastAsia"/>
          <w:b/>
          <w:color w:val="000000" w:themeColor="text1"/>
          <w:kern w:val="0"/>
          <w:highlight w:val="none"/>
        </w:rPr>
        <w:t>；</w:t>
      </w:r>
    </w:p>
    <w:p w14:paraId="35EAF8C4">
      <w:pPr>
        <w:pStyle w:val="142"/>
        <w:ind w:firstLine="426"/>
        <w:rPr>
          <w:b/>
          <w:color w:val="000000" w:themeColor="text1"/>
          <w:kern w:val="0"/>
        </w:rPr>
      </w:pPr>
      <w:r>
        <w:rPr>
          <w:b/>
          <w:color w:val="000000" w:themeColor="text1"/>
          <w:kern w:val="0"/>
        </w:rPr>
        <w:t>（</w:t>
      </w:r>
      <w:r>
        <w:rPr>
          <w:rFonts w:hint="eastAsia"/>
          <w:b/>
          <w:color w:val="000000" w:themeColor="text1"/>
          <w:kern w:val="0"/>
        </w:rPr>
        <w:t>4</w:t>
      </w:r>
      <w:r>
        <w:rPr>
          <w:b/>
          <w:color w:val="000000" w:themeColor="text1"/>
          <w:kern w:val="0"/>
        </w:rPr>
        <w:t>）</w:t>
      </w:r>
      <w:r>
        <w:rPr>
          <w:rFonts w:hint="eastAsia"/>
          <w:b/>
          <w:color w:val="000000" w:themeColor="text1"/>
          <w:kern w:val="0"/>
          <w:u w:val="single"/>
        </w:rPr>
        <w:t>投标文件含</w:t>
      </w:r>
      <w:r>
        <w:rPr>
          <w:b/>
          <w:color w:val="000000" w:themeColor="text1"/>
          <w:kern w:val="0"/>
          <w:u w:val="single"/>
        </w:rPr>
        <w:t>有</w:t>
      </w:r>
      <w:r>
        <w:rPr>
          <w:rFonts w:hint="eastAsia"/>
          <w:b/>
          <w:color w:val="000000" w:themeColor="text1"/>
          <w:kern w:val="0"/>
          <w:u w:val="single"/>
        </w:rPr>
        <w:t>采购</w:t>
      </w:r>
      <w:r>
        <w:rPr>
          <w:b/>
          <w:color w:val="000000" w:themeColor="text1"/>
          <w:kern w:val="0"/>
          <w:u w:val="single"/>
        </w:rPr>
        <w:t>人不能接受的附加条件的</w:t>
      </w:r>
      <w:r>
        <w:rPr>
          <w:b/>
          <w:color w:val="000000" w:themeColor="text1"/>
          <w:kern w:val="0"/>
        </w:rPr>
        <w:t>；</w:t>
      </w:r>
    </w:p>
    <w:p w14:paraId="430B1772">
      <w:pPr>
        <w:pStyle w:val="142"/>
        <w:ind w:firstLine="426"/>
        <w:rPr>
          <w:b/>
          <w:color w:val="000000" w:themeColor="text1"/>
          <w:kern w:val="0"/>
        </w:rPr>
      </w:pPr>
      <w:r>
        <w:rPr>
          <w:b/>
          <w:color w:val="000000" w:themeColor="text1"/>
          <w:kern w:val="0"/>
        </w:rPr>
        <w:t>（</w:t>
      </w:r>
      <w:r>
        <w:rPr>
          <w:rFonts w:hint="eastAsia"/>
          <w:b/>
          <w:color w:val="000000" w:themeColor="text1"/>
          <w:kern w:val="0"/>
        </w:rPr>
        <w:t>5</w:t>
      </w:r>
      <w:r>
        <w:rPr>
          <w:b/>
          <w:color w:val="000000" w:themeColor="text1"/>
          <w:kern w:val="0"/>
        </w:rPr>
        <w:t>）</w:t>
      </w:r>
      <w:r>
        <w:rPr>
          <w:rFonts w:hint="eastAsia"/>
          <w:b/>
          <w:color w:val="000000" w:themeColor="text1"/>
          <w:kern w:val="0"/>
          <w:u w:val="single"/>
        </w:rPr>
        <w:t>投标文件中承诺的投标有效期少于采购文件中载明的投标有效期的</w:t>
      </w:r>
      <w:r>
        <w:rPr>
          <w:b/>
          <w:color w:val="000000" w:themeColor="text1"/>
          <w:kern w:val="0"/>
        </w:rPr>
        <w:t>；</w:t>
      </w:r>
    </w:p>
    <w:p w14:paraId="74AF2FA6">
      <w:pPr>
        <w:pStyle w:val="142"/>
        <w:ind w:firstLine="426"/>
        <w:rPr>
          <w:b/>
          <w:color w:val="000000" w:themeColor="text1"/>
          <w:kern w:val="0"/>
        </w:rPr>
      </w:pPr>
      <w:r>
        <w:rPr>
          <w:rFonts w:hint="eastAsia"/>
          <w:b/>
          <w:color w:val="000000" w:themeColor="text1"/>
          <w:kern w:val="0"/>
        </w:rPr>
        <w:t>（6）</w:t>
      </w:r>
      <w:r>
        <w:rPr>
          <w:b/>
          <w:color w:val="000000" w:themeColor="text1"/>
          <w:kern w:val="0"/>
          <w:u w:val="single"/>
        </w:rPr>
        <w:t>投标文件出现不是唯一的、有选择性投标报价的</w:t>
      </w:r>
      <w:r>
        <w:rPr>
          <w:rFonts w:hint="eastAsia"/>
          <w:b/>
          <w:color w:val="000000" w:themeColor="text1"/>
          <w:kern w:val="0"/>
        </w:rPr>
        <w:t>；</w:t>
      </w:r>
    </w:p>
    <w:p w14:paraId="57E80B4D">
      <w:pPr>
        <w:pStyle w:val="142"/>
        <w:ind w:firstLine="426"/>
        <w:rPr>
          <w:b/>
          <w:color w:val="000000" w:themeColor="text1"/>
          <w:kern w:val="0"/>
        </w:rPr>
      </w:pPr>
      <w:r>
        <w:rPr>
          <w:rFonts w:hint="eastAsia"/>
          <w:b/>
          <w:color w:val="000000" w:themeColor="text1"/>
          <w:kern w:val="0"/>
        </w:rPr>
        <w:t>（7）</w:t>
      </w:r>
      <w:r>
        <w:rPr>
          <w:b/>
          <w:color w:val="000000" w:themeColor="text1"/>
          <w:kern w:val="0"/>
          <w:u w:val="single"/>
        </w:rPr>
        <w:t>投标报价超过采购文件中规定的预算金额或者最高限价的</w:t>
      </w:r>
      <w:r>
        <w:rPr>
          <w:rFonts w:hint="eastAsia"/>
          <w:b/>
          <w:color w:val="000000" w:themeColor="text1"/>
          <w:kern w:val="0"/>
        </w:rPr>
        <w:t>；</w:t>
      </w:r>
    </w:p>
    <w:p w14:paraId="1C5566EE">
      <w:pPr>
        <w:pStyle w:val="142"/>
        <w:ind w:firstLine="426"/>
        <w:rPr>
          <w:b/>
          <w:color w:val="000000" w:themeColor="text1"/>
          <w:kern w:val="0"/>
        </w:rPr>
      </w:pPr>
      <w:r>
        <w:rPr>
          <w:rFonts w:hint="eastAsia"/>
          <w:b/>
          <w:color w:val="000000" w:themeColor="text1"/>
          <w:kern w:val="0"/>
        </w:rPr>
        <w:t>（8）</w:t>
      </w:r>
      <w:r>
        <w:rPr>
          <w:rFonts w:hint="eastAsia"/>
          <w:b/>
          <w:color w:val="000000" w:themeColor="text1"/>
          <w:kern w:val="0"/>
          <w:u w:val="single"/>
        </w:rPr>
        <w:t>投标人</w:t>
      </w:r>
      <w:r>
        <w:rPr>
          <w:b/>
          <w:color w:val="000000" w:themeColor="text1"/>
          <w:kern w:val="0"/>
          <w:u w:val="single"/>
        </w:rPr>
        <w:t>对根据修正原则修正后的报价不确认的</w:t>
      </w:r>
      <w:r>
        <w:rPr>
          <w:rFonts w:hint="eastAsia"/>
          <w:b/>
          <w:color w:val="000000" w:themeColor="text1"/>
          <w:kern w:val="0"/>
        </w:rPr>
        <w:t>；</w:t>
      </w:r>
    </w:p>
    <w:p w14:paraId="55F1D0F1">
      <w:pPr>
        <w:pStyle w:val="142"/>
        <w:ind w:firstLine="426"/>
        <w:rPr>
          <w:b/>
          <w:color w:val="000000" w:themeColor="text1"/>
          <w:kern w:val="0"/>
        </w:rPr>
      </w:pPr>
      <w:r>
        <w:rPr>
          <w:b/>
          <w:color w:val="000000" w:themeColor="text1"/>
          <w:kern w:val="0"/>
        </w:rPr>
        <w:t>（</w:t>
      </w:r>
      <w:r>
        <w:rPr>
          <w:rFonts w:hint="eastAsia"/>
          <w:b/>
          <w:color w:val="000000" w:themeColor="text1"/>
          <w:kern w:val="0"/>
        </w:rPr>
        <w:t>9</w:t>
      </w:r>
      <w:r>
        <w:rPr>
          <w:b/>
          <w:color w:val="000000" w:themeColor="text1"/>
          <w:kern w:val="0"/>
        </w:rPr>
        <w:t>）</w:t>
      </w:r>
      <w:r>
        <w:rPr>
          <w:b/>
          <w:color w:val="000000" w:themeColor="text1"/>
          <w:kern w:val="0"/>
          <w:u w:val="single"/>
        </w:rPr>
        <w:t>投标人</w:t>
      </w:r>
      <w:r>
        <w:rPr>
          <w:rFonts w:hint="eastAsia"/>
          <w:b/>
          <w:color w:val="000000" w:themeColor="text1"/>
          <w:kern w:val="0"/>
          <w:u w:val="single"/>
        </w:rPr>
        <w:t>提供虚假材料投标的</w:t>
      </w:r>
      <w:r>
        <w:rPr>
          <w:b/>
          <w:color w:val="000000" w:themeColor="text1"/>
          <w:kern w:val="0"/>
        </w:rPr>
        <w:t>；</w:t>
      </w:r>
    </w:p>
    <w:p w14:paraId="629083E7">
      <w:pPr>
        <w:pStyle w:val="142"/>
        <w:ind w:firstLine="426"/>
        <w:rPr>
          <w:b/>
          <w:color w:val="auto"/>
          <w:kern w:val="0"/>
          <w:highlight w:val="none"/>
        </w:rPr>
      </w:pPr>
      <w:r>
        <w:rPr>
          <w:rFonts w:hint="eastAsia"/>
          <w:b/>
          <w:color w:val="000000" w:themeColor="text1"/>
          <w:kern w:val="0"/>
        </w:rPr>
        <w:t>（10）</w:t>
      </w:r>
      <w:r>
        <w:rPr>
          <w:rFonts w:hint="eastAsia"/>
          <w:b/>
          <w:color w:val="000000" w:themeColor="text1"/>
          <w:kern w:val="0"/>
          <w:u w:val="single"/>
        </w:rPr>
        <w:t>投标人有恶意串通、妨碍其他投标人的竞争行为、损害采购人或者其他投标人</w:t>
      </w:r>
      <w:r>
        <w:rPr>
          <w:rFonts w:hint="eastAsia"/>
          <w:b/>
          <w:color w:val="auto"/>
          <w:kern w:val="0"/>
          <w:highlight w:val="none"/>
          <w:u w:val="single"/>
        </w:rPr>
        <w:t>的合法权益情形的</w:t>
      </w:r>
      <w:r>
        <w:rPr>
          <w:rFonts w:hint="eastAsia"/>
          <w:b/>
          <w:color w:val="auto"/>
          <w:kern w:val="0"/>
          <w:highlight w:val="none"/>
        </w:rPr>
        <w:t>；</w:t>
      </w:r>
    </w:p>
    <w:p w14:paraId="79825794">
      <w:pPr>
        <w:pStyle w:val="142"/>
        <w:ind w:firstLine="426"/>
        <w:rPr>
          <w:b/>
          <w:color w:val="auto"/>
          <w:kern w:val="0"/>
          <w:highlight w:val="none"/>
        </w:rPr>
      </w:pPr>
      <w:r>
        <w:rPr>
          <w:rFonts w:hint="eastAsia"/>
          <w:b/>
          <w:color w:val="auto"/>
          <w:kern w:val="0"/>
          <w:highlight w:val="none"/>
        </w:rPr>
        <w:t>（11）</w:t>
      </w:r>
      <w:r>
        <w:rPr>
          <w:rFonts w:hint="eastAsia"/>
          <w:b/>
          <w:color w:val="auto"/>
          <w:kern w:val="0"/>
          <w:highlight w:val="none"/>
          <w:u w:val="single"/>
        </w:rPr>
        <w:t>参与同一个采购包（标段）的供应商存在下列情形之一且无法合理解释的，其投标文件无效：①不同供应商的电子投标文件上传计算机的网卡MAC地址或硬盘序列号等硬件信息相同的；②上传的电子投标文件若出现使用本项目其他投标（响应）供应商的数字证书加密的，或者加盖本项目其他投标（响应）供应商的电子印章的；③不同供应商的投标文件的内容存在3处（含）以上错误一致的；④不同供应商联系人为同一人或不同联系人的联系电话一致的</w:t>
      </w:r>
      <w:r>
        <w:rPr>
          <w:rFonts w:hint="eastAsia"/>
          <w:b/>
          <w:color w:val="auto"/>
          <w:kern w:val="0"/>
          <w:highlight w:val="none"/>
        </w:rPr>
        <w:t>；</w:t>
      </w:r>
    </w:p>
    <w:p w14:paraId="3916852B">
      <w:pPr>
        <w:pStyle w:val="142"/>
        <w:ind w:firstLine="426"/>
        <w:rPr>
          <w:b/>
          <w:color w:val="auto"/>
          <w:kern w:val="0"/>
          <w:highlight w:val="none"/>
        </w:rPr>
      </w:pPr>
      <w:r>
        <w:rPr>
          <w:rFonts w:hint="eastAsia"/>
          <w:b/>
          <w:color w:val="auto"/>
          <w:kern w:val="0"/>
          <w:highlight w:val="none"/>
        </w:rPr>
        <w:t>（12）</w:t>
      </w:r>
      <w:r>
        <w:rPr>
          <w:b/>
          <w:color w:val="auto"/>
          <w:kern w:val="0"/>
          <w:highlight w:val="none"/>
          <w:u w:val="single"/>
        </w:rPr>
        <w:t>报价明显低于其他通过符合性审查的投标人的报价，有可能影响产品质量或者不能诚信履约</w:t>
      </w:r>
      <w:r>
        <w:rPr>
          <w:rFonts w:hint="eastAsia"/>
          <w:b/>
          <w:color w:val="auto"/>
          <w:kern w:val="0"/>
          <w:highlight w:val="none"/>
          <w:u w:val="single"/>
        </w:rPr>
        <w:t>时</w:t>
      </w:r>
      <w:r>
        <w:rPr>
          <w:b/>
          <w:color w:val="auto"/>
          <w:kern w:val="0"/>
          <w:highlight w:val="none"/>
          <w:u w:val="single"/>
        </w:rPr>
        <w:t>，未能按要求提供书面说明或者提交相关证明材料证明</w:t>
      </w:r>
      <w:r>
        <w:rPr>
          <w:rFonts w:hint="eastAsia"/>
          <w:b/>
          <w:color w:val="auto"/>
          <w:kern w:val="0"/>
          <w:highlight w:val="none"/>
          <w:u w:val="single"/>
        </w:rPr>
        <w:t>，不能证明</w:t>
      </w:r>
      <w:r>
        <w:rPr>
          <w:b/>
          <w:color w:val="auto"/>
          <w:kern w:val="0"/>
          <w:highlight w:val="none"/>
          <w:u w:val="single"/>
        </w:rPr>
        <w:t>其报价合理性的</w:t>
      </w:r>
      <w:r>
        <w:rPr>
          <w:rFonts w:hint="eastAsia"/>
          <w:b/>
          <w:color w:val="auto"/>
          <w:kern w:val="0"/>
          <w:highlight w:val="none"/>
        </w:rPr>
        <w:t>；</w:t>
      </w:r>
    </w:p>
    <w:p w14:paraId="1CEE5F38">
      <w:pPr>
        <w:pStyle w:val="142"/>
        <w:ind w:firstLine="426"/>
        <w:rPr>
          <w:b/>
          <w:color w:val="000000" w:themeColor="text1"/>
          <w:kern w:val="0"/>
        </w:rPr>
      </w:pPr>
      <w:r>
        <w:rPr>
          <w:rFonts w:hint="eastAsia"/>
          <w:b/>
          <w:color w:val="000000" w:themeColor="text1"/>
          <w:kern w:val="0"/>
        </w:rPr>
        <w:t>（13）</w:t>
      </w:r>
      <w:r>
        <w:rPr>
          <w:rFonts w:hint="eastAsia"/>
          <w:b/>
          <w:color w:val="000000" w:themeColor="text1"/>
          <w:kern w:val="0"/>
          <w:u w:val="single"/>
        </w:rPr>
        <w:t>投标人</w:t>
      </w:r>
      <w:r>
        <w:rPr>
          <w:rFonts w:hint="eastAsia"/>
          <w:b/>
          <w:color w:val="000000" w:themeColor="text1"/>
          <w:u w:val="single"/>
        </w:rPr>
        <w:t>仅提交“备份投标文件”，未在电子交易平台传输递交投标文件的</w:t>
      </w:r>
      <w:r>
        <w:rPr>
          <w:rFonts w:hint="eastAsia"/>
          <w:b/>
          <w:color w:val="000000" w:themeColor="text1"/>
          <w:kern w:val="0"/>
        </w:rPr>
        <w:t>；</w:t>
      </w:r>
    </w:p>
    <w:p w14:paraId="50F6EE30">
      <w:pPr>
        <w:pStyle w:val="142"/>
        <w:ind w:firstLine="426"/>
        <w:rPr>
          <w:b/>
          <w:color w:val="000000" w:themeColor="text1"/>
          <w:kern w:val="0"/>
        </w:rPr>
      </w:pPr>
      <w:r>
        <w:rPr>
          <w:rFonts w:hint="eastAsia"/>
          <w:b/>
          <w:color w:val="000000" w:themeColor="text1"/>
          <w:kern w:val="0"/>
        </w:rPr>
        <w:t>（14）</w:t>
      </w:r>
      <w:r>
        <w:rPr>
          <w:rFonts w:hint="eastAsia"/>
          <w:b/>
          <w:color w:val="000000" w:themeColor="text1"/>
          <w:kern w:val="0"/>
          <w:u w:val="single"/>
        </w:rPr>
        <w:t>投标文件不满足采购文件的其它实质性要求的</w:t>
      </w:r>
      <w:r>
        <w:rPr>
          <w:rFonts w:hint="eastAsia"/>
          <w:b/>
          <w:color w:val="000000" w:themeColor="text1"/>
          <w:kern w:val="0"/>
        </w:rPr>
        <w:t>；</w:t>
      </w:r>
    </w:p>
    <w:p w14:paraId="0DDC8FCB">
      <w:pPr>
        <w:pStyle w:val="142"/>
        <w:spacing w:after="240"/>
        <w:ind w:firstLine="426"/>
        <w:rPr>
          <w:color w:val="000000" w:themeColor="text1"/>
        </w:rPr>
      </w:pPr>
      <w:r>
        <w:rPr>
          <w:rFonts w:hint="eastAsia"/>
          <w:b/>
          <w:color w:val="000000" w:themeColor="text1"/>
          <w:kern w:val="0"/>
        </w:rPr>
        <w:t>（15）</w:t>
      </w:r>
      <w:r>
        <w:rPr>
          <w:rFonts w:hint="eastAsia"/>
          <w:b/>
          <w:color w:val="000000" w:themeColor="text1"/>
          <w:kern w:val="0"/>
          <w:u w:val="single"/>
        </w:rPr>
        <w:t>法律、法规、规章（适用本市的）及省级以上规范性文件（适用本市的）规定的其他无效情形</w:t>
      </w:r>
      <w:r>
        <w:rPr>
          <w:rFonts w:hint="eastAsia"/>
          <w:b/>
          <w:color w:val="000000" w:themeColor="text1"/>
          <w:kern w:val="0"/>
        </w:rPr>
        <w:t>。</w:t>
      </w:r>
    </w:p>
    <w:p w14:paraId="013612D6">
      <w:pPr>
        <w:pStyle w:val="4"/>
        <w:rPr>
          <w:color w:val="000000" w:themeColor="text1"/>
        </w:rPr>
      </w:pPr>
      <w:r>
        <w:rPr>
          <w:rFonts w:hint="eastAsia"/>
          <w:color w:val="000000" w:themeColor="text1"/>
        </w:rPr>
        <w:t xml:space="preserve">4.3 </w:t>
      </w:r>
      <w:r>
        <w:rPr>
          <w:color w:val="000000" w:themeColor="text1"/>
        </w:rPr>
        <w:t>废标</w:t>
      </w:r>
    </w:p>
    <w:p w14:paraId="7A071FE5">
      <w:pPr>
        <w:pStyle w:val="142"/>
        <w:ind w:firstLine="426"/>
        <w:rPr>
          <w:b/>
          <w:color w:val="000000" w:themeColor="text1"/>
        </w:rPr>
      </w:pPr>
      <w:r>
        <w:rPr>
          <w:rFonts w:hint="eastAsia"/>
          <w:b/>
          <w:color w:val="000000" w:themeColor="text1"/>
        </w:rPr>
        <w:t>4.3.1在采购中，出现下列情形之一的，应予废标：</w:t>
      </w:r>
    </w:p>
    <w:p w14:paraId="11421DA9">
      <w:pPr>
        <w:pStyle w:val="142"/>
        <w:rPr>
          <w:color w:val="000000" w:themeColor="text1"/>
        </w:rPr>
      </w:pPr>
      <w:r>
        <w:rPr>
          <w:rFonts w:hint="eastAsia"/>
          <w:color w:val="000000" w:themeColor="text1"/>
        </w:rPr>
        <w:t>（1）</w:t>
      </w:r>
      <w:r>
        <w:rPr>
          <w:color w:val="000000" w:themeColor="text1"/>
        </w:rPr>
        <w:t>符合专业条件的供应商或者对采购文件作实质响应的供应商不足3家的；</w:t>
      </w:r>
    </w:p>
    <w:p w14:paraId="595D4C81">
      <w:pPr>
        <w:pStyle w:val="142"/>
        <w:rPr>
          <w:color w:val="000000" w:themeColor="text1"/>
        </w:rPr>
      </w:pPr>
      <w:r>
        <w:rPr>
          <w:rFonts w:hint="eastAsia"/>
          <w:color w:val="000000" w:themeColor="text1"/>
        </w:rPr>
        <w:t>（2）</w:t>
      </w:r>
      <w:r>
        <w:rPr>
          <w:color w:val="000000" w:themeColor="text1"/>
        </w:rPr>
        <w:t>出现影响采购公正的违法、违规行为的；</w:t>
      </w:r>
    </w:p>
    <w:p w14:paraId="4080AB9A">
      <w:pPr>
        <w:pStyle w:val="142"/>
        <w:rPr>
          <w:color w:val="000000" w:themeColor="text1"/>
        </w:rPr>
      </w:pPr>
      <w:r>
        <w:rPr>
          <w:rFonts w:hint="eastAsia"/>
          <w:color w:val="000000" w:themeColor="text1"/>
        </w:rPr>
        <w:t>（3）</w:t>
      </w:r>
      <w:r>
        <w:rPr>
          <w:color w:val="000000" w:themeColor="text1"/>
        </w:rPr>
        <w:t>投标人的报价均超过了采购预算，采购人不能支付的；</w:t>
      </w:r>
    </w:p>
    <w:p w14:paraId="62B74F1B">
      <w:pPr>
        <w:pStyle w:val="142"/>
        <w:rPr>
          <w:color w:val="000000" w:themeColor="text1"/>
        </w:rPr>
      </w:pPr>
      <w:r>
        <w:rPr>
          <w:rFonts w:hint="eastAsia"/>
          <w:color w:val="000000" w:themeColor="text1"/>
        </w:rPr>
        <w:t>（4）</w:t>
      </w:r>
      <w:r>
        <w:rPr>
          <w:color w:val="000000" w:themeColor="text1"/>
        </w:rPr>
        <w:t>因重大变故，采购任务取消的。</w:t>
      </w:r>
    </w:p>
    <w:p w14:paraId="3820099D">
      <w:pPr>
        <w:pStyle w:val="142"/>
        <w:spacing w:after="240"/>
        <w:ind w:firstLine="426"/>
        <w:rPr>
          <w:b/>
          <w:color w:val="000000" w:themeColor="text1"/>
        </w:rPr>
      </w:pPr>
      <w:r>
        <w:rPr>
          <w:rFonts w:hint="eastAsia"/>
          <w:b/>
          <w:color w:val="000000" w:themeColor="text1"/>
        </w:rPr>
        <w:t>4.3.2废标后，采购代理机构应当将废标理由通知所有投标人。</w:t>
      </w:r>
    </w:p>
    <w:p w14:paraId="28896496">
      <w:pPr>
        <w:pStyle w:val="4"/>
        <w:rPr>
          <w:color w:val="000000" w:themeColor="text1"/>
        </w:rPr>
      </w:pPr>
      <w:r>
        <w:rPr>
          <w:rFonts w:hint="eastAsia"/>
          <w:color w:val="000000" w:themeColor="text1"/>
        </w:rPr>
        <w:t xml:space="preserve">4.4 </w:t>
      </w:r>
      <w:r>
        <w:rPr>
          <w:color w:val="000000" w:themeColor="text1"/>
        </w:rPr>
        <w:t>修改采购文件，重新组织采购活动</w:t>
      </w:r>
    </w:p>
    <w:p w14:paraId="5CE852BE">
      <w:pPr>
        <w:pStyle w:val="142"/>
        <w:spacing w:after="240"/>
        <w:rPr>
          <w:color w:val="000000" w:themeColor="text1"/>
        </w:rPr>
      </w:pPr>
      <w:r>
        <w:rPr>
          <w:rFonts w:hint="eastAsia"/>
          <w:color w:val="000000" w:themeColor="text1"/>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6EBF3C5">
      <w:pPr>
        <w:pStyle w:val="4"/>
        <w:rPr>
          <w:color w:val="000000" w:themeColor="text1"/>
        </w:rPr>
      </w:pPr>
      <w:r>
        <w:rPr>
          <w:rFonts w:hint="eastAsia"/>
          <w:color w:val="000000" w:themeColor="text1"/>
        </w:rPr>
        <w:t>4.5 重新开展采购</w:t>
      </w:r>
    </w:p>
    <w:p w14:paraId="738AF46F">
      <w:pPr>
        <w:pStyle w:val="142"/>
        <w:ind w:firstLine="426"/>
        <w:rPr>
          <w:b/>
          <w:color w:val="000000" w:themeColor="text1"/>
        </w:rPr>
      </w:pPr>
      <w:r>
        <w:rPr>
          <w:rFonts w:hint="eastAsia"/>
          <w:b/>
          <w:color w:val="000000" w:themeColor="text1"/>
        </w:rPr>
        <w:t>4.5.1有《中华人民共和国政府采购法》第七十一条、第七十二条规定的违法行为之一，影响或者可能影响中标、成交结果的，依照下列规定处理：</w:t>
      </w:r>
    </w:p>
    <w:p w14:paraId="0CE3D182">
      <w:pPr>
        <w:pStyle w:val="142"/>
        <w:rPr>
          <w:color w:val="000000" w:themeColor="text1"/>
        </w:rPr>
      </w:pPr>
      <w:r>
        <w:rPr>
          <w:rFonts w:hint="eastAsia"/>
          <w:color w:val="000000" w:themeColor="text1"/>
        </w:rPr>
        <w:t>（1）</w:t>
      </w:r>
      <w:r>
        <w:rPr>
          <w:color w:val="000000" w:themeColor="text1"/>
        </w:rPr>
        <w:t>未确定中标或者中标人的，终止本次采购活动，重新开展采购</w:t>
      </w:r>
      <w:r>
        <w:rPr>
          <w:rFonts w:hint="eastAsia"/>
          <w:color w:val="000000" w:themeColor="text1"/>
        </w:rPr>
        <w:t>活动。</w:t>
      </w:r>
    </w:p>
    <w:p w14:paraId="3950D6BC">
      <w:pPr>
        <w:pStyle w:val="142"/>
        <w:rPr>
          <w:color w:val="000000" w:themeColor="text1"/>
        </w:rPr>
      </w:pPr>
      <w:r>
        <w:rPr>
          <w:rFonts w:hint="eastAsia"/>
          <w:color w:val="000000" w:themeColor="text1"/>
        </w:rPr>
        <w:t>（2）</w:t>
      </w:r>
      <w:r>
        <w:rPr>
          <w:color w:val="000000" w:themeColor="text1"/>
        </w:rPr>
        <w:t>已确定中标或者中标人但尚未签订采购合同的，中标或者成交结果无效，从合格的中标或者成交候选人中另行确定中标或者中标人；没有合格的中标或者成交候选人的，重新开展采购活动。</w:t>
      </w:r>
    </w:p>
    <w:p w14:paraId="3A6DD338">
      <w:pPr>
        <w:pStyle w:val="142"/>
        <w:rPr>
          <w:color w:val="000000" w:themeColor="text1"/>
        </w:rPr>
      </w:pPr>
      <w:r>
        <w:rPr>
          <w:rFonts w:hint="eastAsia"/>
          <w:color w:val="000000" w:themeColor="text1"/>
        </w:rPr>
        <w:t>（3）</w:t>
      </w:r>
      <w:r>
        <w:rPr>
          <w:color w:val="000000" w:themeColor="text1"/>
        </w:rPr>
        <w:t>采购合同已签订但尚未履行的，撤销合同，从合格的中标或者成交候选人中另行确定中标或者中标人；没有合格的中标或者成交候选人的，重新开展采购活动。</w:t>
      </w:r>
    </w:p>
    <w:p w14:paraId="252C4578">
      <w:pPr>
        <w:pStyle w:val="142"/>
        <w:rPr>
          <w:color w:val="000000" w:themeColor="text1"/>
        </w:rPr>
      </w:pPr>
      <w:r>
        <w:rPr>
          <w:rFonts w:hint="eastAsia"/>
          <w:color w:val="000000" w:themeColor="text1"/>
        </w:rPr>
        <w:t>（4）</w:t>
      </w:r>
      <w:r>
        <w:rPr>
          <w:color w:val="000000" w:themeColor="text1"/>
        </w:rPr>
        <w:t>采购合同已经履行，给采购人、供应</w:t>
      </w:r>
      <w:r>
        <w:rPr>
          <w:rFonts w:hint="eastAsia"/>
          <w:color w:val="000000" w:themeColor="text1"/>
        </w:rPr>
        <w:t>商造成损失的，由责任人承担赔偿责任。</w:t>
      </w:r>
    </w:p>
    <w:p w14:paraId="19C30F09">
      <w:pPr>
        <w:pStyle w:val="142"/>
        <w:spacing w:after="240"/>
        <w:rPr>
          <w:color w:val="000000" w:themeColor="text1"/>
        </w:rPr>
      </w:pPr>
      <w:r>
        <w:rPr>
          <w:rFonts w:hint="eastAsia"/>
          <w:color w:val="000000" w:themeColor="text1"/>
        </w:rPr>
        <w:t>（5）</w:t>
      </w:r>
      <w:r>
        <w:rPr>
          <w:color w:val="000000" w:themeColor="text1"/>
        </w:rPr>
        <w:t>采购当事人有其他违反采购</w:t>
      </w:r>
      <w:r>
        <w:rPr>
          <w:rFonts w:hint="eastAsia"/>
          <w:color w:val="000000" w:themeColor="text1"/>
        </w:rPr>
        <w:t>法或者采购法实施条例等法律法规规定的行为，经改正后仍然影响或者可能影响中标、成交结果或者依法被认定为中标、成交无效的，依照上述（1）</w:t>
      </w:r>
      <w:r>
        <w:rPr>
          <w:rFonts w:hint="eastAsia" w:cs="仿宋"/>
          <w:color w:val="000000" w:themeColor="text1"/>
          <w:kern w:val="0"/>
        </w:rPr>
        <w:t>～</w:t>
      </w:r>
      <w:r>
        <w:rPr>
          <w:rFonts w:hint="eastAsia"/>
          <w:color w:val="000000" w:themeColor="text1"/>
        </w:rPr>
        <w:t>（4）</w:t>
      </w:r>
      <w:r>
        <w:rPr>
          <w:color w:val="000000" w:themeColor="text1"/>
        </w:rPr>
        <w:t>规定处理。</w:t>
      </w:r>
    </w:p>
    <w:p w14:paraId="1A48A00E">
      <w:pPr>
        <w:pStyle w:val="4"/>
        <w:rPr>
          <w:color w:val="000000" w:themeColor="text1"/>
        </w:rPr>
      </w:pPr>
      <w:r>
        <w:rPr>
          <w:rFonts w:hint="eastAsia"/>
          <w:color w:val="000000" w:themeColor="text1"/>
        </w:rPr>
        <w:t>4.6 评审特殊情况处理（如有）</w:t>
      </w:r>
    </w:p>
    <w:p w14:paraId="332994C8">
      <w:pPr>
        <w:pStyle w:val="142"/>
        <w:ind w:firstLine="426"/>
        <w:rPr>
          <w:b/>
          <w:color w:val="000000" w:themeColor="text1"/>
        </w:rPr>
      </w:pPr>
      <w:r>
        <w:rPr>
          <w:rFonts w:hint="eastAsia"/>
          <w:b/>
          <w:color w:val="000000" w:themeColor="text1"/>
        </w:rPr>
        <w:t>4.6.1评标结果修改</w:t>
      </w:r>
    </w:p>
    <w:p w14:paraId="12B25C59">
      <w:pPr>
        <w:pStyle w:val="142"/>
        <w:ind w:firstLine="426"/>
        <w:rPr>
          <w:color w:val="000000" w:themeColor="text1"/>
        </w:rPr>
      </w:pPr>
      <w:r>
        <w:rPr>
          <w:rFonts w:hint="eastAsia"/>
          <w:b/>
          <w:color w:val="000000" w:themeColor="text1"/>
        </w:rPr>
        <w:t>评审报告签署前，评审结果经复核发现存在以下情形之一的，评标委员会将当场修改评审结果，并在评审报告中记载：</w:t>
      </w:r>
    </w:p>
    <w:p w14:paraId="4E65B3A9">
      <w:pPr>
        <w:pStyle w:val="142"/>
        <w:rPr>
          <w:color w:val="000000" w:themeColor="text1"/>
        </w:rPr>
      </w:pPr>
      <w:r>
        <w:rPr>
          <w:rFonts w:hint="eastAsia"/>
          <w:color w:val="000000" w:themeColor="text1"/>
        </w:rPr>
        <w:t>（1）分值汇总计算错误的；</w:t>
      </w:r>
    </w:p>
    <w:p w14:paraId="1B9AAE96">
      <w:pPr>
        <w:pStyle w:val="142"/>
        <w:rPr>
          <w:color w:val="000000" w:themeColor="text1"/>
        </w:rPr>
      </w:pPr>
      <w:r>
        <w:rPr>
          <w:rFonts w:hint="eastAsia"/>
          <w:color w:val="000000" w:themeColor="text1"/>
        </w:rPr>
        <w:t>（2）分项评分超出评分标准范围的；</w:t>
      </w:r>
    </w:p>
    <w:p w14:paraId="6EA5E766">
      <w:pPr>
        <w:pStyle w:val="142"/>
        <w:rPr>
          <w:color w:val="000000" w:themeColor="text1"/>
        </w:rPr>
      </w:pPr>
      <w:r>
        <w:rPr>
          <w:rFonts w:hint="eastAsia"/>
          <w:color w:val="000000" w:themeColor="text1"/>
        </w:rPr>
        <w:t>（3）评标委员会成员对客观评审因素评分不一致的；</w:t>
      </w:r>
    </w:p>
    <w:p w14:paraId="70EEFBE3">
      <w:pPr>
        <w:pStyle w:val="142"/>
        <w:rPr>
          <w:color w:val="000000" w:themeColor="text1"/>
        </w:rPr>
      </w:pPr>
      <w:r>
        <w:rPr>
          <w:rFonts w:hint="eastAsia"/>
          <w:color w:val="000000" w:themeColor="text1"/>
        </w:rPr>
        <w:t>（4）经评标委员会认定评分畸高、畸低的。</w:t>
      </w:r>
    </w:p>
    <w:p w14:paraId="1851B8DB">
      <w:pPr>
        <w:pStyle w:val="142"/>
        <w:ind w:firstLine="426"/>
        <w:rPr>
          <w:b/>
          <w:color w:val="000000" w:themeColor="text1"/>
        </w:rPr>
      </w:pPr>
      <w:r>
        <w:rPr>
          <w:rFonts w:hint="eastAsia"/>
          <w:b/>
          <w:color w:val="000000" w:themeColor="text1"/>
        </w:rPr>
        <w:t>除上述情形外，任何人不得修改评标结果。</w:t>
      </w:r>
    </w:p>
    <w:p w14:paraId="752D0EAE">
      <w:pPr>
        <w:pStyle w:val="142"/>
        <w:ind w:firstLine="426"/>
        <w:rPr>
          <w:b/>
          <w:color w:val="000000" w:themeColor="text1"/>
        </w:rPr>
      </w:pPr>
      <w:r>
        <w:rPr>
          <w:rFonts w:hint="eastAsia"/>
          <w:b/>
          <w:color w:val="000000" w:themeColor="text1"/>
        </w:rPr>
        <w:t>4.6.2重新评审</w:t>
      </w:r>
    </w:p>
    <w:p w14:paraId="24C237F2">
      <w:pPr>
        <w:pStyle w:val="142"/>
        <w:ind w:firstLine="426"/>
        <w:rPr>
          <w:color w:val="000000" w:themeColor="text1"/>
        </w:rPr>
      </w:pPr>
      <w:r>
        <w:rPr>
          <w:rFonts w:hint="eastAsia"/>
          <w:b/>
          <w:color w:val="000000" w:themeColor="text1"/>
        </w:rPr>
        <w:t>评审报告签署后，采购人或者采购代理机构发现存在下列情形之一的，将组织原评标委员会进行重新评审，重新评审改变评标结果的，将书面报告同级财政监督管理部门：</w:t>
      </w:r>
    </w:p>
    <w:p w14:paraId="558A5CA3">
      <w:pPr>
        <w:pStyle w:val="142"/>
        <w:rPr>
          <w:color w:val="000000" w:themeColor="text1"/>
        </w:rPr>
      </w:pPr>
      <w:r>
        <w:rPr>
          <w:rFonts w:hint="eastAsia"/>
          <w:color w:val="000000" w:themeColor="text1"/>
        </w:rPr>
        <w:t>（1）分值汇总计算错误的；</w:t>
      </w:r>
    </w:p>
    <w:p w14:paraId="58C1CCF5">
      <w:pPr>
        <w:pStyle w:val="142"/>
        <w:rPr>
          <w:color w:val="000000" w:themeColor="text1"/>
        </w:rPr>
      </w:pPr>
      <w:r>
        <w:rPr>
          <w:rFonts w:hint="eastAsia"/>
          <w:color w:val="000000" w:themeColor="text1"/>
        </w:rPr>
        <w:t>（2）分项评分超出评分标准范围的；</w:t>
      </w:r>
    </w:p>
    <w:p w14:paraId="77390785">
      <w:pPr>
        <w:pStyle w:val="142"/>
        <w:rPr>
          <w:color w:val="000000" w:themeColor="text1"/>
        </w:rPr>
      </w:pPr>
      <w:r>
        <w:rPr>
          <w:rFonts w:hint="eastAsia"/>
          <w:color w:val="000000" w:themeColor="text1"/>
        </w:rPr>
        <w:t>（3）评标委员会成员对客观评审因素评分不一致的；</w:t>
      </w:r>
    </w:p>
    <w:p w14:paraId="29843D8A">
      <w:pPr>
        <w:pStyle w:val="142"/>
        <w:spacing w:after="240"/>
        <w:rPr>
          <w:color w:val="000000" w:themeColor="text1"/>
        </w:rPr>
      </w:pPr>
      <w:r>
        <w:rPr>
          <w:rFonts w:hint="eastAsia"/>
          <w:color w:val="000000" w:themeColor="text1"/>
        </w:rPr>
        <w:t>（4）经评标委员会认定评分畸高、畸低的。</w:t>
      </w:r>
    </w:p>
    <w:p w14:paraId="4521E61A">
      <w:pPr>
        <w:pStyle w:val="4"/>
        <w:rPr>
          <w:color w:val="000000" w:themeColor="text1"/>
        </w:rPr>
      </w:pPr>
      <w:r>
        <w:rPr>
          <w:rFonts w:hint="eastAsia"/>
          <w:color w:val="000000" w:themeColor="text1"/>
        </w:rPr>
        <w:t>4.7 串通投标的认定</w:t>
      </w:r>
    </w:p>
    <w:p w14:paraId="040C9A39">
      <w:pPr>
        <w:pStyle w:val="142"/>
        <w:ind w:firstLine="426"/>
        <w:rPr>
          <w:b/>
          <w:color w:val="000000" w:themeColor="text1"/>
          <w:kern w:val="0"/>
        </w:rPr>
      </w:pPr>
      <w:r>
        <w:rPr>
          <w:rFonts w:hint="eastAsia"/>
          <w:b/>
          <w:color w:val="000000" w:themeColor="text1"/>
          <w:kern w:val="0"/>
        </w:rPr>
        <w:t>4.7.1在评审过程中发现以下情形，被视为串通投标的：</w:t>
      </w:r>
    </w:p>
    <w:p w14:paraId="5449EFAD">
      <w:pPr>
        <w:pStyle w:val="142"/>
        <w:rPr>
          <w:rFonts w:cs="Arial"/>
          <w:color w:val="000000" w:themeColor="text1"/>
          <w:kern w:val="0"/>
        </w:rPr>
      </w:pPr>
      <w:r>
        <w:rPr>
          <w:rFonts w:hint="eastAsia" w:cs="Arial"/>
          <w:color w:val="000000" w:themeColor="text1"/>
          <w:kern w:val="0"/>
        </w:rPr>
        <w:t>（1）不同投标人的投标文件由同一单位或个人编制；</w:t>
      </w:r>
    </w:p>
    <w:p w14:paraId="5F64CDBA">
      <w:pPr>
        <w:pStyle w:val="142"/>
        <w:rPr>
          <w:rFonts w:cs="Arial"/>
          <w:color w:val="000000" w:themeColor="text1"/>
          <w:kern w:val="0"/>
        </w:rPr>
      </w:pPr>
      <w:r>
        <w:rPr>
          <w:rFonts w:hint="eastAsia" w:cs="Arial"/>
          <w:color w:val="000000" w:themeColor="text1"/>
          <w:kern w:val="0"/>
        </w:rPr>
        <w:t>（2）不同投标人委托同一单位或个人办理投标事宜；</w:t>
      </w:r>
    </w:p>
    <w:p w14:paraId="4B6F48C6">
      <w:pPr>
        <w:pStyle w:val="142"/>
        <w:rPr>
          <w:rFonts w:cs="Arial"/>
          <w:color w:val="000000" w:themeColor="text1"/>
          <w:kern w:val="0"/>
        </w:rPr>
      </w:pPr>
      <w:r>
        <w:rPr>
          <w:rFonts w:hint="eastAsia" w:cs="Arial"/>
          <w:color w:val="000000" w:themeColor="text1"/>
          <w:kern w:val="0"/>
        </w:rPr>
        <w:t>（3）不同投标人的投标文件载明的项目管理成员或联系人员为同一人；</w:t>
      </w:r>
    </w:p>
    <w:p w14:paraId="77297FB3">
      <w:pPr>
        <w:pStyle w:val="142"/>
        <w:rPr>
          <w:rFonts w:cs="Arial"/>
          <w:color w:val="000000" w:themeColor="text1"/>
          <w:kern w:val="0"/>
        </w:rPr>
      </w:pPr>
      <w:r>
        <w:rPr>
          <w:rFonts w:hint="eastAsia" w:cs="Arial"/>
          <w:color w:val="000000" w:themeColor="text1"/>
          <w:kern w:val="0"/>
        </w:rPr>
        <w:t>（4）不同投标人的投标文件异常一致或者投标报价呈规律性差异；</w:t>
      </w:r>
    </w:p>
    <w:p w14:paraId="25AABE7B">
      <w:pPr>
        <w:pStyle w:val="142"/>
        <w:rPr>
          <w:rFonts w:cs="Arial"/>
          <w:b/>
          <w:color w:val="000000" w:themeColor="text1"/>
          <w:kern w:val="0"/>
        </w:rPr>
      </w:pPr>
      <w:r>
        <w:rPr>
          <w:rFonts w:hint="eastAsia" w:cs="Arial"/>
          <w:color w:val="000000" w:themeColor="text1"/>
          <w:kern w:val="0"/>
        </w:rPr>
        <w:t>（5）不同投标人的投标文件互相混装。</w:t>
      </w:r>
    </w:p>
    <w:p w14:paraId="03DB409E">
      <w:pPr>
        <w:pStyle w:val="142"/>
        <w:spacing w:after="240"/>
        <w:ind w:firstLine="426"/>
        <w:rPr>
          <w:rFonts w:cs="Arial"/>
          <w:b/>
          <w:color w:val="000000" w:themeColor="text1"/>
          <w:kern w:val="0"/>
        </w:rPr>
      </w:pPr>
      <w:r>
        <w:rPr>
          <w:rFonts w:hint="eastAsia" w:cs="Arial"/>
          <w:b/>
          <w:color w:val="000000" w:themeColor="text1"/>
          <w:kern w:val="0"/>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0F3E3928">
      <w:pPr>
        <w:pStyle w:val="4"/>
        <w:rPr>
          <w:color w:val="000000" w:themeColor="text1"/>
        </w:rPr>
      </w:pPr>
      <w:r>
        <w:rPr>
          <w:rFonts w:hint="eastAsia"/>
          <w:color w:val="000000" w:themeColor="text1"/>
        </w:rPr>
        <w:t>4.8 投标人违法等重大事项的处理</w:t>
      </w:r>
    </w:p>
    <w:p w14:paraId="4C95C39B">
      <w:pPr>
        <w:pStyle w:val="142"/>
        <w:ind w:firstLine="426"/>
        <w:rPr>
          <w:b/>
          <w:color w:val="000000" w:themeColor="text1"/>
          <w:kern w:val="0"/>
        </w:rPr>
      </w:pPr>
      <w:r>
        <w:rPr>
          <w:rFonts w:hint="eastAsia"/>
          <w:b/>
          <w:color w:val="000000" w:themeColor="text1"/>
          <w:kern w:val="0"/>
        </w:rPr>
        <w:t>投标人</w:t>
      </w:r>
      <w:r>
        <w:rPr>
          <w:b/>
          <w:color w:val="000000" w:themeColor="text1"/>
          <w:kern w:val="0"/>
        </w:rPr>
        <w:t>有下列情形之一的，投标无效且将《投标文件》、《询标记录》等报同级采购监管部门或有关职能部门查处：</w:t>
      </w:r>
    </w:p>
    <w:p w14:paraId="1A7CCBDB">
      <w:pPr>
        <w:pStyle w:val="142"/>
        <w:rPr>
          <w:color w:val="000000" w:themeColor="text1"/>
          <w:kern w:val="0"/>
        </w:rPr>
      </w:pPr>
      <w:r>
        <w:rPr>
          <w:color w:val="000000" w:themeColor="text1"/>
          <w:kern w:val="0"/>
        </w:rPr>
        <w:t>（1）未如实提供债权债务、</w:t>
      </w:r>
      <w:r>
        <w:rPr>
          <w:rFonts w:hint="eastAsia"/>
          <w:color w:val="000000" w:themeColor="text1"/>
          <w:kern w:val="0"/>
        </w:rPr>
        <w:t>重大</w:t>
      </w:r>
      <w:r>
        <w:rPr>
          <w:color w:val="000000" w:themeColor="text1"/>
          <w:kern w:val="0"/>
        </w:rPr>
        <w:t>违法记录</w:t>
      </w:r>
      <w:r>
        <w:rPr>
          <w:rFonts w:hint="eastAsia"/>
          <w:color w:val="000000" w:themeColor="text1"/>
          <w:kern w:val="0"/>
        </w:rPr>
        <w:t>、利害关系等</w:t>
      </w:r>
      <w:r>
        <w:rPr>
          <w:color w:val="000000" w:themeColor="text1"/>
          <w:kern w:val="0"/>
        </w:rPr>
        <w:t>信息，影响或者可能影响中标结果的；</w:t>
      </w:r>
    </w:p>
    <w:p w14:paraId="4C6B9084">
      <w:pPr>
        <w:pStyle w:val="142"/>
        <w:rPr>
          <w:color w:val="000000" w:themeColor="text1"/>
          <w:kern w:val="0"/>
        </w:rPr>
      </w:pPr>
      <w:r>
        <w:rPr>
          <w:color w:val="000000" w:themeColor="text1"/>
          <w:kern w:val="0"/>
        </w:rPr>
        <w:t>（2）</w:t>
      </w:r>
      <w:r>
        <w:rPr>
          <w:rFonts w:hint="eastAsia"/>
          <w:color w:val="000000" w:themeColor="text1"/>
          <w:kern w:val="0"/>
        </w:rPr>
        <w:t>不遵循公平竞争原则、恶意串通、妨碍其他投标人的竞争、损害采购人或其他投标人合法权益的；</w:t>
      </w:r>
    </w:p>
    <w:p w14:paraId="2957A669">
      <w:pPr>
        <w:pStyle w:val="142"/>
        <w:rPr>
          <w:color w:val="000000" w:themeColor="text1"/>
          <w:kern w:val="0"/>
        </w:rPr>
      </w:pPr>
      <w:r>
        <w:rPr>
          <w:rFonts w:hint="eastAsia"/>
          <w:color w:val="000000" w:themeColor="text1"/>
          <w:kern w:val="0"/>
        </w:rPr>
        <w:t>（3）</w:t>
      </w:r>
      <w:r>
        <w:rPr>
          <w:color w:val="000000" w:themeColor="text1"/>
          <w:kern w:val="0"/>
        </w:rPr>
        <w:t>采购活动中存在违法行为的；</w:t>
      </w:r>
    </w:p>
    <w:p w14:paraId="7F231360">
      <w:pPr>
        <w:pStyle w:val="142"/>
        <w:spacing w:after="240"/>
        <w:rPr>
          <w:color w:val="000000" w:themeColor="text1"/>
          <w:kern w:val="0"/>
        </w:rPr>
      </w:pPr>
      <w:r>
        <w:rPr>
          <w:color w:val="000000" w:themeColor="text1"/>
          <w:kern w:val="0"/>
        </w:rPr>
        <w:t>（</w:t>
      </w:r>
      <w:r>
        <w:rPr>
          <w:rFonts w:hint="eastAsia"/>
          <w:color w:val="000000" w:themeColor="text1"/>
          <w:kern w:val="0"/>
        </w:rPr>
        <w:t>4</w:t>
      </w:r>
      <w:r>
        <w:rPr>
          <w:color w:val="000000" w:themeColor="text1"/>
          <w:kern w:val="0"/>
        </w:rPr>
        <w:t>）其他严重干扰招投标秩序的行为的。</w:t>
      </w:r>
    </w:p>
    <w:p w14:paraId="78EAD631">
      <w:pPr>
        <w:pStyle w:val="4"/>
        <w:rPr>
          <w:color w:val="000000" w:themeColor="text1"/>
        </w:rPr>
      </w:pPr>
      <w:r>
        <w:rPr>
          <w:rFonts w:hint="eastAsia"/>
          <w:color w:val="000000" w:themeColor="text1"/>
        </w:rPr>
        <w:t>4.9 评审中合格投标人不足法定数量的处理</w:t>
      </w:r>
    </w:p>
    <w:p w14:paraId="0C48C762">
      <w:pPr>
        <w:pStyle w:val="142"/>
        <w:ind w:firstLine="426"/>
        <w:rPr>
          <w:b/>
          <w:color w:val="000000" w:themeColor="text1"/>
        </w:rPr>
      </w:pPr>
      <w:r>
        <w:rPr>
          <w:rFonts w:hint="eastAsia"/>
          <w:b/>
          <w:color w:val="000000" w:themeColor="text1"/>
        </w:rPr>
        <w:t>公开招标的采购项目，在评审过程中，若某个标项的有效投标人不足三家的，</w:t>
      </w:r>
      <w:r>
        <w:rPr>
          <w:b/>
          <w:color w:val="000000" w:themeColor="text1"/>
        </w:rPr>
        <w:t>除采购任务取消情形外，采购人可选择以下方式之一处理：</w:t>
      </w:r>
    </w:p>
    <w:p w14:paraId="0AC6ACB1">
      <w:pPr>
        <w:pStyle w:val="142"/>
        <w:rPr>
          <w:color w:val="000000" w:themeColor="text1"/>
        </w:rPr>
      </w:pPr>
      <w:r>
        <w:rPr>
          <w:rFonts w:hint="eastAsia"/>
          <w:color w:val="000000" w:themeColor="text1"/>
        </w:rPr>
        <w:t>（1）</w:t>
      </w:r>
      <w:r>
        <w:rPr>
          <w:color w:val="000000" w:themeColor="text1"/>
        </w:rPr>
        <w:t>将本标项作废标处理，重新组织采购；</w:t>
      </w:r>
    </w:p>
    <w:p w14:paraId="283596E8">
      <w:pPr>
        <w:pStyle w:val="142"/>
        <w:spacing w:after="240"/>
        <w:rPr>
          <w:color w:val="000000" w:themeColor="text1"/>
        </w:rPr>
      </w:pPr>
      <w:r>
        <w:rPr>
          <w:rFonts w:hint="eastAsia"/>
          <w:color w:val="000000" w:themeColor="text1"/>
        </w:rPr>
        <w:t>（2）</w:t>
      </w:r>
      <w:r>
        <w:rPr>
          <w:color w:val="000000" w:themeColor="text1"/>
        </w:rPr>
        <w:t>按采购监督管理部门的审批意见采用其他采购方式组织采购</w:t>
      </w:r>
      <w:r>
        <w:rPr>
          <w:rFonts w:hint="eastAsia"/>
          <w:color w:val="000000" w:themeColor="text1"/>
        </w:rPr>
        <w:t>。</w:t>
      </w:r>
    </w:p>
    <w:bookmarkEnd w:id="97"/>
    <w:bookmarkEnd w:id="98"/>
    <w:p w14:paraId="6330838F">
      <w:pPr>
        <w:widowControl/>
        <w:jc w:val="left"/>
        <w:rPr>
          <w:color w:val="000000" w:themeColor="text1"/>
        </w:rPr>
      </w:pPr>
    </w:p>
    <w:p w14:paraId="7F8416F0">
      <w:pPr>
        <w:spacing w:line="360" w:lineRule="auto"/>
        <w:ind w:firstLine="426" w:firstLineChars="193"/>
        <w:rPr>
          <w:rFonts w:ascii="Arial" w:hAnsi="新宋体" w:eastAsia="新宋体" w:cs="Arial"/>
          <w:b/>
          <w:color w:val="000000" w:themeColor="text1"/>
          <w:sz w:val="22"/>
          <w:szCs w:val="22"/>
        </w:rPr>
        <w:sectPr>
          <w:headerReference r:id="rId22" w:type="first"/>
          <w:headerReference r:id="rId20" w:type="default"/>
          <w:headerReference r:id="rId21" w:type="even"/>
          <w:pgSz w:w="11906" w:h="16838"/>
          <w:pgMar w:top="1418" w:right="1416" w:bottom="1440" w:left="1560" w:header="426" w:footer="797" w:gutter="0"/>
          <w:pgBorders>
            <w:top w:val="none" w:sz="0" w:space="0"/>
            <w:left w:val="none" w:sz="0" w:space="0"/>
            <w:bottom w:val="none" w:sz="0" w:space="0"/>
            <w:right w:val="none" w:sz="0" w:space="0"/>
          </w:pgBorders>
          <w:pgNumType w:fmt="numberInDash"/>
          <w:cols w:space="720" w:num="1"/>
          <w:docGrid w:linePitch="312" w:charSpace="0"/>
        </w:sectPr>
      </w:pPr>
    </w:p>
    <w:p w14:paraId="74C7ED08">
      <w:pPr>
        <w:pStyle w:val="34"/>
        <w:rPr>
          <w:color w:val="000000" w:themeColor="text1"/>
        </w:rPr>
      </w:pPr>
      <w:bookmarkStart w:id="110" w:name="_Toc424164165"/>
      <w:bookmarkStart w:id="111" w:name="_Toc440162798"/>
      <w:bookmarkStart w:id="112" w:name="_Toc97118734"/>
      <w:bookmarkStart w:id="113" w:name="_Toc97118340"/>
      <w:bookmarkStart w:id="114" w:name="_Toc200912355"/>
      <w:r>
        <w:rPr>
          <w:rFonts w:hint="eastAsia"/>
          <w:color w:val="000000" w:themeColor="text1"/>
        </w:rPr>
        <w:t>第五章</w:t>
      </w:r>
      <w:bookmarkEnd w:id="110"/>
      <w:bookmarkEnd w:id="111"/>
      <w:r>
        <w:rPr>
          <w:rFonts w:hint="eastAsia"/>
          <w:color w:val="000000" w:themeColor="text1"/>
        </w:rPr>
        <w:t xml:space="preserve"> 拟签订的合同文本</w:t>
      </w:r>
      <w:bookmarkEnd w:id="112"/>
      <w:bookmarkEnd w:id="113"/>
      <w:r>
        <w:rPr>
          <w:rFonts w:hint="eastAsia"/>
          <w:color w:val="000000" w:themeColor="text1"/>
        </w:rPr>
        <w:t>（货物）</w:t>
      </w:r>
      <w:bookmarkEnd w:id="114"/>
    </w:p>
    <w:p w14:paraId="2C292B77">
      <w:pPr>
        <w:spacing w:line="360" w:lineRule="auto"/>
        <w:jc w:val="left"/>
        <w:rPr>
          <w:rFonts w:hint="default" w:ascii="仿宋" w:hAnsi="仿宋" w:eastAsia="仿宋"/>
          <w:b/>
          <w:color w:val="000000" w:themeColor="text1"/>
          <w:sz w:val="28"/>
          <w:lang w:val="en-US" w:eastAsia="zh-CN"/>
        </w:rPr>
      </w:pPr>
      <w:r>
        <w:rPr>
          <w:rFonts w:hint="eastAsia" w:ascii="仿宋" w:hAnsi="仿宋" w:eastAsia="仿宋"/>
          <w:b/>
          <w:color w:val="000000" w:themeColor="text1"/>
          <w:sz w:val="28"/>
        </w:rPr>
        <w:t>合同编号：</w:t>
      </w:r>
      <w:r>
        <w:rPr>
          <w:rFonts w:hint="eastAsia" w:ascii="仿宋" w:hAnsi="仿宋" w:eastAsia="仿宋"/>
          <w:b/>
          <w:i/>
          <w:color w:val="000000" w:themeColor="text1"/>
          <w:sz w:val="28"/>
          <w:u w:val="single"/>
          <w:lang w:val="en-US" w:eastAsia="zh-CN"/>
        </w:rPr>
        <w:t xml:space="preserve">        </w:t>
      </w:r>
    </w:p>
    <w:p w14:paraId="69345FF4">
      <w:pPr>
        <w:spacing w:line="360" w:lineRule="auto"/>
        <w:rPr>
          <w:rFonts w:ascii="仿宋" w:hAnsi="仿宋" w:eastAsia="仿宋"/>
          <w:color w:val="000000" w:themeColor="text1"/>
          <w:sz w:val="28"/>
        </w:rPr>
      </w:pPr>
    </w:p>
    <w:p w14:paraId="539F1257">
      <w:pPr>
        <w:spacing w:line="360" w:lineRule="auto"/>
        <w:rPr>
          <w:rFonts w:ascii="仿宋" w:hAnsi="仿宋" w:eastAsia="仿宋"/>
          <w:color w:val="000000" w:themeColor="text1"/>
          <w:sz w:val="28"/>
        </w:rPr>
      </w:pPr>
    </w:p>
    <w:p w14:paraId="59B58037">
      <w:pPr>
        <w:spacing w:line="360" w:lineRule="auto"/>
        <w:jc w:val="center"/>
        <w:rPr>
          <w:rFonts w:ascii="华文中宋" w:hAnsi="华文中宋" w:eastAsia="华文中宋"/>
          <w:b/>
          <w:color w:val="000000" w:themeColor="text1"/>
          <w:sz w:val="48"/>
          <w:szCs w:val="40"/>
        </w:rPr>
      </w:pPr>
      <w:r>
        <w:rPr>
          <w:rFonts w:hint="eastAsia" w:ascii="华文中宋" w:hAnsi="华文中宋" w:eastAsia="华文中宋"/>
          <w:b/>
          <w:color w:val="000000" w:themeColor="text1"/>
          <w:sz w:val="72"/>
          <w:szCs w:val="40"/>
        </w:rPr>
        <w:t>采购合同参考范本</w:t>
      </w:r>
    </w:p>
    <w:p w14:paraId="7137EA53">
      <w:pPr>
        <w:spacing w:line="360" w:lineRule="auto"/>
        <w:jc w:val="center"/>
        <w:rPr>
          <w:rFonts w:ascii="华文中宋" w:hAnsi="华文中宋" w:eastAsia="华文中宋"/>
          <w:b/>
          <w:color w:val="000000" w:themeColor="text1"/>
          <w:sz w:val="48"/>
          <w:szCs w:val="40"/>
        </w:rPr>
      </w:pPr>
      <w:r>
        <w:rPr>
          <w:rFonts w:hint="eastAsia" w:ascii="华文中宋" w:hAnsi="华文中宋" w:eastAsia="华文中宋"/>
          <w:b/>
          <w:color w:val="000000" w:themeColor="text1"/>
          <w:sz w:val="32"/>
          <w:szCs w:val="40"/>
        </w:rPr>
        <w:t>[中小企业预留合同/非中小企业预留合同]</w:t>
      </w:r>
    </w:p>
    <w:p w14:paraId="3393960B">
      <w:pPr>
        <w:spacing w:line="360" w:lineRule="auto"/>
        <w:jc w:val="center"/>
        <w:rPr>
          <w:rFonts w:ascii="华文中宋" w:hAnsi="华文中宋" w:eastAsia="华文中宋"/>
          <w:b/>
          <w:color w:val="000000" w:themeColor="text1"/>
          <w:sz w:val="48"/>
          <w:szCs w:val="40"/>
        </w:rPr>
      </w:pPr>
      <w:r>
        <w:rPr>
          <w:rFonts w:hint="eastAsia" w:ascii="华文中宋" w:hAnsi="华文中宋" w:eastAsia="华文中宋"/>
          <w:b/>
          <w:color w:val="000000" w:themeColor="text1"/>
          <w:sz w:val="48"/>
          <w:szCs w:val="40"/>
        </w:rPr>
        <w:t>（货物类）</w:t>
      </w:r>
    </w:p>
    <w:p w14:paraId="7A0E64E4">
      <w:pPr>
        <w:spacing w:line="360" w:lineRule="auto"/>
        <w:rPr>
          <w:rFonts w:ascii="仿宋" w:hAnsi="仿宋" w:eastAsia="仿宋"/>
          <w:color w:val="000000" w:themeColor="text1"/>
          <w:sz w:val="28"/>
        </w:rPr>
      </w:pPr>
    </w:p>
    <w:p w14:paraId="17FF2C8A">
      <w:pPr>
        <w:pStyle w:val="27"/>
        <w:rPr>
          <w:color w:val="000000" w:themeColor="text1"/>
        </w:rPr>
      </w:pPr>
      <w:bookmarkStart w:id="115" w:name="_Toc104208269"/>
      <w:bookmarkStart w:id="116" w:name="_Toc117259210"/>
      <w:bookmarkStart w:id="117" w:name="_Toc97118735"/>
      <w:bookmarkStart w:id="118" w:name="_Toc180600109"/>
      <w:bookmarkStart w:id="119" w:name="_Toc97118341"/>
      <w:bookmarkStart w:id="120" w:name="_Toc200912356"/>
      <w:r>
        <w:rPr>
          <w:rFonts w:hint="eastAsia"/>
          <w:color w:val="000000" w:themeColor="text1"/>
        </w:rPr>
        <w:t>第一部分 合同书</w:t>
      </w:r>
      <w:bookmarkEnd w:id="115"/>
      <w:bookmarkEnd w:id="116"/>
      <w:bookmarkEnd w:id="117"/>
      <w:bookmarkEnd w:id="118"/>
      <w:bookmarkEnd w:id="119"/>
      <w:bookmarkEnd w:id="120"/>
    </w:p>
    <w:p w14:paraId="0B24F6F6">
      <w:pPr>
        <w:spacing w:line="360" w:lineRule="auto"/>
        <w:rPr>
          <w:rFonts w:ascii="仿宋" w:hAnsi="仿宋" w:eastAsia="仿宋"/>
          <w:color w:val="000000" w:themeColor="text1"/>
          <w:sz w:val="28"/>
        </w:rPr>
      </w:pPr>
    </w:p>
    <w:p w14:paraId="1565FC85">
      <w:pPr>
        <w:spacing w:line="360" w:lineRule="auto"/>
        <w:rPr>
          <w:rFonts w:ascii="仿宋" w:hAnsi="仿宋" w:eastAsia="仿宋"/>
          <w:color w:val="000000" w:themeColor="text1"/>
          <w:sz w:val="28"/>
        </w:rPr>
      </w:pPr>
    </w:p>
    <w:tbl>
      <w:tblPr>
        <w:tblStyle w:val="38"/>
        <w:tblW w:w="8505" w:type="dxa"/>
        <w:tblInd w:w="675" w:type="dxa"/>
        <w:tblLayout w:type="fixed"/>
        <w:tblCellMar>
          <w:top w:w="0" w:type="dxa"/>
          <w:left w:w="108" w:type="dxa"/>
          <w:bottom w:w="0" w:type="dxa"/>
          <w:right w:w="108" w:type="dxa"/>
        </w:tblCellMar>
      </w:tblPr>
      <w:tblGrid>
        <w:gridCol w:w="8505"/>
      </w:tblGrid>
      <w:tr w14:paraId="2CA7C4AA">
        <w:tblPrEx>
          <w:tblCellMar>
            <w:top w:w="0" w:type="dxa"/>
            <w:left w:w="108" w:type="dxa"/>
            <w:bottom w:w="0" w:type="dxa"/>
            <w:right w:w="108" w:type="dxa"/>
          </w:tblCellMar>
        </w:tblPrEx>
        <w:trPr>
          <w:trHeight w:val="680" w:hRule="atLeast"/>
        </w:trPr>
        <w:tc>
          <w:tcPr>
            <w:tcW w:w="8505" w:type="dxa"/>
            <w:vAlign w:val="center"/>
          </w:tcPr>
          <w:p w14:paraId="7CFC2841">
            <w:pPr>
              <w:rPr>
                <w:rFonts w:ascii="仿宋" w:hAnsi="仿宋" w:eastAsia="仿宋"/>
                <w:color w:val="000000" w:themeColor="text1"/>
                <w:sz w:val="28"/>
              </w:rPr>
            </w:pPr>
            <w:r>
              <w:rPr>
                <w:rFonts w:hint="eastAsia" w:ascii="仿宋" w:hAnsi="仿宋" w:eastAsia="仿宋"/>
                <w:color w:val="000000" w:themeColor="text1"/>
                <w:sz w:val="28"/>
              </w:rPr>
              <w:t>项目名称：</w:t>
            </w:r>
            <w:r>
              <w:rPr>
                <w:rFonts w:hint="eastAsia" w:ascii="仿宋" w:hAnsi="仿宋" w:eastAsia="仿宋"/>
                <w:color w:val="000000" w:themeColor="text1"/>
                <w:sz w:val="28"/>
                <w:lang w:eastAsia="zh-CN"/>
              </w:rPr>
              <w:t>浙江省杭州第十一中学大关校区物化实验室改造项目</w:t>
            </w:r>
          </w:p>
        </w:tc>
      </w:tr>
      <w:tr w14:paraId="6A6C7715">
        <w:tblPrEx>
          <w:tblCellMar>
            <w:top w:w="0" w:type="dxa"/>
            <w:left w:w="108" w:type="dxa"/>
            <w:bottom w:w="0" w:type="dxa"/>
            <w:right w:w="108" w:type="dxa"/>
          </w:tblCellMar>
        </w:tblPrEx>
        <w:trPr>
          <w:trHeight w:val="680" w:hRule="atLeast"/>
        </w:trPr>
        <w:tc>
          <w:tcPr>
            <w:tcW w:w="8505" w:type="dxa"/>
            <w:vAlign w:val="center"/>
          </w:tcPr>
          <w:p w14:paraId="418AC96C">
            <w:pPr>
              <w:rPr>
                <w:rFonts w:ascii="仿宋" w:hAnsi="仿宋" w:eastAsia="仿宋"/>
                <w:color w:val="000000" w:themeColor="text1"/>
                <w:sz w:val="28"/>
              </w:rPr>
            </w:pPr>
            <w:r>
              <w:rPr>
                <w:rFonts w:hint="eastAsia" w:ascii="仿宋" w:hAnsi="仿宋" w:eastAsia="仿宋"/>
                <w:color w:val="000000" w:themeColor="text1"/>
                <w:sz w:val="28"/>
              </w:rPr>
              <w:t>甲    方：</w:t>
            </w:r>
            <w:r>
              <w:rPr>
                <w:rFonts w:hint="eastAsia" w:ascii="仿宋" w:hAnsi="仿宋" w:eastAsia="仿宋"/>
                <w:color w:val="000000" w:themeColor="text1"/>
                <w:sz w:val="28"/>
                <w:lang w:eastAsia="zh-CN"/>
              </w:rPr>
              <w:t>浙江省杭州第十一中学</w:t>
            </w:r>
            <w:r>
              <w:rPr>
                <w:rFonts w:hint="eastAsia" w:ascii="仿宋" w:hAnsi="仿宋" w:eastAsia="仿宋"/>
                <w:color w:val="000000" w:themeColor="text1"/>
                <w:sz w:val="28"/>
              </w:rPr>
              <w:t xml:space="preserve">                    </w:t>
            </w:r>
          </w:p>
        </w:tc>
      </w:tr>
      <w:tr w14:paraId="54DCF649">
        <w:tblPrEx>
          <w:tblCellMar>
            <w:top w:w="0" w:type="dxa"/>
            <w:left w:w="108" w:type="dxa"/>
            <w:bottom w:w="0" w:type="dxa"/>
            <w:right w:w="108" w:type="dxa"/>
          </w:tblCellMar>
        </w:tblPrEx>
        <w:trPr>
          <w:trHeight w:val="680" w:hRule="atLeast"/>
        </w:trPr>
        <w:tc>
          <w:tcPr>
            <w:tcW w:w="8505" w:type="dxa"/>
            <w:vAlign w:val="center"/>
          </w:tcPr>
          <w:p w14:paraId="7B2020A9">
            <w:pPr>
              <w:rPr>
                <w:rFonts w:ascii="仿宋" w:hAnsi="仿宋" w:eastAsia="仿宋"/>
                <w:color w:val="000000" w:themeColor="text1"/>
                <w:sz w:val="28"/>
              </w:rPr>
            </w:pPr>
            <w:r>
              <w:rPr>
                <w:rFonts w:hint="eastAsia" w:ascii="仿宋" w:hAnsi="仿宋" w:eastAsia="仿宋"/>
                <w:color w:val="000000" w:themeColor="text1"/>
                <w:sz w:val="28"/>
              </w:rPr>
              <w:t>乙    方：</w:t>
            </w:r>
            <w:r>
              <w:rPr>
                <w:rFonts w:hint="eastAsia" w:ascii="仿宋" w:hAnsi="仿宋" w:eastAsia="仿宋"/>
                <w:i/>
                <w:color w:val="000000" w:themeColor="text1"/>
                <w:sz w:val="28"/>
                <w:u w:val="single"/>
              </w:rPr>
              <w:t>（中标人名称）</w:t>
            </w:r>
            <w:r>
              <w:rPr>
                <w:color w:val="000000" w:themeColor="text1"/>
              </w:rPr>
              <w:t>___________________________________</w:t>
            </w:r>
          </w:p>
        </w:tc>
      </w:tr>
      <w:tr w14:paraId="7F6B6FF8">
        <w:tblPrEx>
          <w:tblCellMar>
            <w:top w:w="0" w:type="dxa"/>
            <w:left w:w="108" w:type="dxa"/>
            <w:bottom w:w="0" w:type="dxa"/>
            <w:right w:w="108" w:type="dxa"/>
          </w:tblCellMar>
        </w:tblPrEx>
        <w:trPr>
          <w:trHeight w:val="680" w:hRule="atLeast"/>
        </w:trPr>
        <w:tc>
          <w:tcPr>
            <w:tcW w:w="8505" w:type="dxa"/>
            <w:vAlign w:val="center"/>
          </w:tcPr>
          <w:p w14:paraId="1568B429">
            <w:pPr>
              <w:rPr>
                <w:rFonts w:ascii="仿宋" w:hAnsi="仿宋" w:eastAsia="仿宋"/>
                <w:color w:val="000000" w:themeColor="text1"/>
                <w:sz w:val="28"/>
              </w:rPr>
            </w:pPr>
            <w:r>
              <w:rPr>
                <w:rFonts w:hint="eastAsia" w:ascii="仿宋" w:hAnsi="仿宋" w:eastAsia="仿宋"/>
                <w:color w:val="000000" w:themeColor="text1"/>
                <w:sz w:val="28"/>
              </w:rPr>
              <w:t>签 订 地：</w:t>
            </w:r>
            <w:r>
              <w:rPr>
                <w:color w:val="000000" w:themeColor="text1"/>
              </w:rPr>
              <w:t>___________________________________________________________</w:t>
            </w:r>
          </w:p>
        </w:tc>
      </w:tr>
      <w:tr w14:paraId="3AF60AF2">
        <w:tblPrEx>
          <w:tblCellMar>
            <w:top w:w="0" w:type="dxa"/>
            <w:left w:w="108" w:type="dxa"/>
            <w:bottom w:w="0" w:type="dxa"/>
            <w:right w:w="108" w:type="dxa"/>
          </w:tblCellMar>
        </w:tblPrEx>
        <w:trPr>
          <w:trHeight w:val="680" w:hRule="atLeast"/>
        </w:trPr>
        <w:tc>
          <w:tcPr>
            <w:tcW w:w="8505" w:type="dxa"/>
            <w:vAlign w:val="center"/>
          </w:tcPr>
          <w:p w14:paraId="041653FB">
            <w:pPr>
              <w:rPr>
                <w:rFonts w:ascii="仿宋" w:hAnsi="仿宋" w:eastAsia="仿宋"/>
                <w:color w:val="000000" w:themeColor="text1"/>
                <w:sz w:val="28"/>
              </w:rPr>
            </w:pPr>
            <w:r>
              <w:rPr>
                <w:rFonts w:hint="eastAsia" w:ascii="仿宋" w:hAnsi="仿宋" w:eastAsia="仿宋"/>
                <w:color w:val="000000" w:themeColor="text1"/>
                <w:sz w:val="28"/>
              </w:rPr>
              <w:t>签订日期：</w:t>
            </w:r>
            <w:r>
              <w:rPr>
                <w:color w:val="000000" w:themeColor="text1"/>
              </w:rPr>
              <w:t>__________</w:t>
            </w:r>
            <w:r>
              <w:rPr>
                <w:rFonts w:hint="eastAsia" w:ascii="仿宋" w:hAnsi="仿宋" w:eastAsia="仿宋"/>
                <w:color w:val="000000" w:themeColor="text1"/>
                <w:sz w:val="28"/>
              </w:rPr>
              <w:t>年</w:t>
            </w:r>
            <w:r>
              <w:rPr>
                <w:color w:val="000000" w:themeColor="text1"/>
              </w:rPr>
              <w:t>_____</w:t>
            </w:r>
            <w:r>
              <w:rPr>
                <w:rFonts w:hint="eastAsia" w:ascii="仿宋" w:hAnsi="仿宋" w:eastAsia="仿宋"/>
                <w:color w:val="000000" w:themeColor="text1"/>
                <w:sz w:val="28"/>
              </w:rPr>
              <w:t>月</w:t>
            </w:r>
            <w:r>
              <w:rPr>
                <w:color w:val="000000" w:themeColor="text1"/>
              </w:rPr>
              <w:t>_____</w:t>
            </w:r>
            <w:r>
              <w:rPr>
                <w:rFonts w:hint="eastAsia" w:ascii="仿宋" w:hAnsi="仿宋" w:eastAsia="仿宋"/>
                <w:color w:val="000000" w:themeColor="text1"/>
                <w:sz w:val="28"/>
              </w:rPr>
              <w:t>日</w:t>
            </w:r>
          </w:p>
        </w:tc>
      </w:tr>
    </w:tbl>
    <w:p w14:paraId="69E12241">
      <w:pPr>
        <w:spacing w:before="240" w:after="240" w:line="360" w:lineRule="auto"/>
        <w:ind w:firstLine="567" w:firstLineChars="270"/>
        <w:rPr>
          <w:rFonts w:ascii="仿宋" w:hAnsi="仿宋" w:eastAsia="仿宋"/>
          <w:color w:val="000000" w:themeColor="text1"/>
          <w:sz w:val="24"/>
        </w:rPr>
      </w:pPr>
      <w:r>
        <w:rPr>
          <w:color w:val="000000" w:themeColor="text1"/>
        </w:rPr>
        <w:br w:type="page"/>
      </w:r>
      <w:r>
        <w:rPr>
          <w:rFonts w:ascii="仿宋" w:hAnsi="仿宋" w:eastAsia="仿宋"/>
          <w:color w:val="000000" w:themeColor="text1"/>
          <w:sz w:val="24"/>
        </w:rPr>
        <w:t>_____</w:t>
      </w:r>
      <w:r>
        <w:rPr>
          <w:rFonts w:hint="eastAsia" w:ascii="仿宋" w:hAnsi="仿宋" w:eastAsia="仿宋"/>
          <w:color w:val="000000" w:themeColor="text1"/>
          <w:sz w:val="24"/>
        </w:rPr>
        <w:t>年</w:t>
      </w:r>
      <w:r>
        <w:rPr>
          <w:rFonts w:ascii="仿宋" w:hAnsi="仿宋" w:eastAsia="仿宋"/>
          <w:color w:val="000000" w:themeColor="text1"/>
          <w:sz w:val="24"/>
        </w:rPr>
        <w:t>_____</w:t>
      </w:r>
      <w:r>
        <w:rPr>
          <w:rFonts w:hint="eastAsia" w:ascii="仿宋" w:hAnsi="仿宋" w:eastAsia="仿宋"/>
          <w:color w:val="000000" w:themeColor="text1"/>
          <w:sz w:val="24"/>
        </w:rPr>
        <w:t>月</w:t>
      </w:r>
      <w:r>
        <w:rPr>
          <w:rFonts w:ascii="仿宋" w:hAnsi="仿宋" w:eastAsia="仿宋"/>
          <w:color w:val="000000" w:themeColor="text1"/>
          <w:sz w:val="24"/>
        </w:rPr>
        <w:t>_____</w:t>
      </w:r>
      <w:r>
        <w:rPr>
          <w:rFonts w:hint="eastAsia" w:ascii="仿宋" w:hAnsi="仿宋" w:eastAsia="仿宋"/>
          <w:color w:val="000000" w:themeColor="text1"/>
          <w:sz w:val="24"/>
        </w:rPr>
        <w:t>日，</w:t>
      </w:r>
      <w:r>
        <w:rPr>
          <w:rFonts w:ascii="仿宋" w:hAnsi="仿宋" w:eastAsia="仿宋"/>
          <w:color w:val="000000" w:themeColor="text1"/>
          <w:sz w:val="24"/>
        </w:rPr>
        <w:t>__</w:t>
      </w:r>
      <w:r>
        <w:rPr>
          <w:rFonts w:hint="eastAsia" w:ascii="仿宋" w:hAnsi="仿宋" w:eastAsia="仿宋"/>
          <w:b/>
          <w:i/>
          <w:color w:val="000000" w:themeColor="text1"/>
          <w:sz w:val="24"/>
          <w:u w:val="single"/>
          <w:lang w:eastAsia="zh-CN"/>
        </w:rPr>
        <w:t>浙江省杭州第十一中学</w:t>
      </w:r>
      <w:r>
        <w:rPr>
          <w:rFonts w:ascii="仿宋" w:hAnsi="仿宋" w:eastAsia="仿宋"/>
          <w:color w:val="000000" w:themeColor="text1"/>
          <w:sz w:val="24"/>
        </w:rPr>
        <w:t>__</w:t>
      </w:r>
      <w:r>
        <w:rPr>
          <w:rFonts w:hint="eastAsia" w:ascii="仿宋" w:hAnsi="仿宋" w:eastAsia="仿宋"/>
          <w:color w:val="000000" w:themeColor="text1"/>
          <w:sz w:val="24"/>
        </w:rPr>
        <w:t>以</w:t>
      </w:r>
      <w:r>
        <w:rPr>
          <w:rFonts w:ascii="仿宋" w:hAnsi="仿宋" w:eastAsia="仿宋"/>
          <w:color w:val="000000" w:themeColor="text1"/>
          <w:sz w:val="24"/>
        </w:rPr>
        <w:t>_</w:t>
      </w:r>
      <w:r>
        <w:rPr>
          <w:rFonts w:hint="eastAsia" w:ascii="仿宋" w:hAnsi="仿宋" w:eastAsia="仿宋"/>
          <w:b/>
          <w:i/>
          <w:color w:val="000000" w:themeColor="text1"/>
          <w:sz w:val="24"/>
          <w:u w:val="single"/>
        </w:rPr>
        <w:t>公开招标</w:t>
      </w:r>
      <w:r>
        <w:rPr>
          <w:rFonts w:hint="eastAsia" w:ascii="仿宋" w:hAnsi="仿宋" w:eastAsia="仿宋"/>
          <w:color w:val="000000" w:themeColor="text1"/>
          <w:sz w:val="24"/>
        </w:rPr>
        <w:t>方式对</w:t>
      </w:r>
      <w:r>
        <w:rPr>
          <w:rFonts w:hint="eastAsia" w:ascii="仿宋" w:hAnsi="仿宋" w:eastAsia="仿宋"/>
          <w:b/>
          <w:i/>
          <w:color w:val="000000" w:themeColor="text1"/>
          <w:sz w:val="24"/>
          <w:u w:val="single"/>
          <w:lang w:eastAsia="zh-CN"/>
        </w:rPr>
        <w:t>浙江省杭州第十一中学大关校区物化实验室改造项目</w:t>
      </w:r>
      <w:r>
        <w:rPr>
          <w:rFonts w:hint="eastAsia" w:ascii="仿宋" w:hAnsi="仿宋" w:eastAsia="仿宋"/>
          <w:b/>
          <w:i/>
          <w:color w:val="000000" w:themeColor="text1"/>
          <w:sz w:val="24"/>
          <w:u w:val="single"/>
        </w:rPr>
        <w:t>（项目编号：</w:t>
      </w:r>
      <w:r>
        <w:rPr>
          <w:rFonts w:hint="eastAsia" w:ascii="仿宋" w:hAnsi="仿宋" w:eastAsia="仿宋"/>
          <w:b/>
          <w:i/>
          <w:color w:val="000000" w:themeColor="text1"/>
          <w:sz w:val="24"/>
          <w:u w:val="single"/>
          <w:lang w:eastAsia="zh-CN"/>
        </w:rPr>
        <w:t>ZJWS2025-0619</w:t>
      </w:r>
      <w:r>
        <w:rPr>
          <w:rFonts w:hint="eastAsia" w:ascii="仿宋" w:hAnsi="仿宋" w:eastAsia="仿宋"/>
          <w:b/>
          <w:i/>
          <w:color w:val="000000" w:themeColor="text1"/>
          <w:sz w:val="24"/>
          <w:u w:val="single"/>
        </w:rPr>
        <w:t>）</w:t>
      </w:r>
      <w:r>
        <w:rPr>
          <w:rFonts w:hint="eastAsia" w:ascii="仿宋" w:hAnsi="仿宋" w:eastAsia="仿宋"/>
          <w:color w:val="000000" w:themeColor="text1"/>
          <w:sz w:val="24"/>
        </w:rPr>
        <w:t>进行了采购。经</w:t>
      </w:r>
      <w:r>
        <w:rPr>
          <w:rFonts w:ascii="仿宋" w:hAnsi="仿宋" w:eastAsia="仿宋"/>
          <w:color w:val="000000" w:themeColor="text1"/>
          <w:sz w:val="24"/>
        </w:rPr>
        <w:t>__</w:t>
      </w:r>
      <w:r>
        <w:rPr>
          <w:rFonts w:hint="eastAsia" w:ascii="仿宋" w:hAnsi="仿宋" w:eastAsia="仿宋"/>
          <w:color w:val="000000" w:themeColor="text1"/>
          <w:sz w:val="24"/>
          <w:u w:val="single"/>
        </w:rPr>
        <w:t>（相关评定主体名称）</w:t>
      </w:r>
      <w:r>
        <w:rPr>
          <w:rFonts w:ascii="仿宋" w:hAnsi="仿宋" w:eastAsia="仿宋"/>
          <w:color w:val="000000" w:themeColor="text1"/>
          <w:sz w:val="24"/>
        </w:rPr>
        <w:t>__</w:t>
      </w:r>
      <w:r>
        <w:rPr>
          <w:rFonts w:hint="eastAsia" w:ascii="仿宋" w:hAnsi="仿宋" w:eastAsia="仿宋"/>
          <w:color w:val="000000" w:themeColor="text1"/>
          <w:sz w:val="24"/>
        </w:rPr>
        <w:t>评定，</w:t>
      </w:r>
      <w:r>
        <w:rPr>
          <w:rFonts w:ascii="仿宋" w:hAnsi="仿宋" w:eastAsia="仿宋"/>
          <w:color w:val="000000" w:themeColor="text1"/>
          <w:sz w:val="24"/>
        </w:rPr>
        <w:t>_</w:t>
      </w:r>
      <w:r>
        <w:rPr>
          <w:rFonts w:ascii="仿宋" w:hAnsi="仿宋" w:eastAsia="仿宋"/>
          <w:b/>
          <w:i/>
          <w:color w:val="000000" w:themeColor="text1"/>
          <w:sz w:val="24"/>
          <w:u w:val="single"/>
        </w:rPr>
        <w:t>（中标</w:t>
      </w:r>
      <w:r>
        <w:rPr>
          <w:rFonts w:hint="eastAsia" w:ascii="仿宋" w:hAnsi="仿宋" w:eastAsia="仿宋"/>
          <w:b/>
          <w:i/>
          <w:color w:val="000000" w:themeColor="text1"/>
          <w:sz w:val="24"/>
          <w:u w:val="single"/>
        </w:rPr>
        <w:t>或者成交供应商</w:t>
      </w:r>
      <w:r>
        <w:rPr>
          <w:rFonts w:ascii="仿宋" w:hAnsi="仿宋" w:eastAsia="仿宋"/>
          <w:b/>
          <w:i/>
          <w:color w:val="000000" w:themeColor="text1"/>
          <w:sz w:val="24"/>
          <w:u w:val="single"/>
        </w:rPr>
        <w:t>名称）</w:t>
      </w:r>
      <w:r>
        <w:rPr>
          <w:rFonts w:ascii="仿宋" w:hAnsi="仿宋" w:eastAsia="仿宋"/>
          <w:color w:val="000000" w:themeColor="text1"/>
          <w:sz w:val="24"/>
        </w:rPr>
        <w:t>__</w:t>
      </w:r>
      <w:r>
        <w:rPr>
          <w:rFonts w:hint="eastAsia" w:ascii="仿宋" w:hAnsi="仿宋" w:eastAsia="仿宋"/>
          <w:color w:val="000000" w:themeColor="text1"/>
          <w:sz w:val="24"/>
        </w:rPr>
        <w:t>为该项目中标人。现于中标通知书发出之日起10个工作日内，按照采购文件确定的事项签订本合同。</w:t>
      </w:r>
    </w:p>
    <w:p w14:paraId="5C1B0EB3">
      <w:pPr>
        <w:spacing w:after="240"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根据《中华人民共和国民法典》等相关法律法规之规定，按照平等、自愿、公平、诚实信用和绿色的原则，经</w:t>
      </w:r>
      <w:r>
        <w:rPr>
          <w:rFonts w:ascii="仿宋" w:hAnsi="仿宋" w:eastAsia="仿宋"/>
          <w:color w:val="000000" w:themeColor="text1"/>
          <w:sz w:val="24"/>
        </w:rPr>
        <w:t>__</w:t>
      </w:r>
      <w:r>
        <w:rPr>
          <w:rFonts w:hint="eastAsia" w:ascii="仿宋" w:hAnsi="仿宋" w:eastAsia="仿宋"/>
          <w:b/>
          <w:i/>
          <w:color w:val="000000" w:themeColor="text1"/>
          <w:sz w:val="24"/>
          <w:u w:val="single"/>
          <w:lang w:eastAsia="zh-CN"/>
        </w:rPr>
        <w:t>浙江省杭州第十一中学</w:t>
      </w:r>
      <w:r>
        <w:rPr>
          <w:rFonts w:ascii="仿宋" w:hAnsi="仿宋" w:eastAsia="仿宋"/>
          <w:color w:val="000000" w:themeColor="text1"/>
          <w:sz w:val="24"/>
        </w:rPr>
        <w:t>__</w:t>
      </w:r>
      <w:r>
        <w:rPr>
          <w:rFonts w:hint="eastAsia" w:ascii="仿宋" w:hAnsi="仿宋" w:eastAsia="仿宋"/>
          <w:color w:val="000000" w:themeColor="text1"/>
          <w:sz w:val="24"/>
        </w:rPr>
        <w:t>（以下简称：</w:t>
      </w:r>
      <w:r>
        <w:rPr>
          <w:rFonts w:hint="eastAsia" w:ascii="仿宋" w:hAnsi="仿宋" w:eastAsia="仿宋"/>
          <w:b/>
          <w:i/>
          <w:color w:val="000000" w:themeColor="text1"/>
          <w:sz w:val="24"/>
          <w:u w:val="single"/>
        </w:rPr>
        <w:t>甲方</w:t>
      </w:r>
      <w:r>
        <w:rPr>
          <w:rFonts w:hint="eastAsia" w:ascii="仿宋" w:hAnsi="仿宋" w:eastAsia="仿宋"/>
          <w:color w:val="000000" w:themeColor="text1"/>
          <w:sz w:val="24"/>
        </w:rPr>
        <w:t>）和</w:t>
      </w:r>
      <w:r>
        <w:rPr>
          <w:rFonts w:ascii="仿宋" w:hAnsi="仿宋" w:eastAsia="仿宋"/>
          <w:color w:val="000000" w:themeColor="text1"/>
          <w:sz w:val="24"/>
        </w:rPr>
        <w:t>_</w:t>
      </w:r>
      <w:r>
        <w:rPr>
          <w:rFonts w:ascii="仿宋" w:hAnsi="仿宋" w:eastAsia="仿宋"/>
          <w:b/>
          <w:i/>
          <w:color w:val="000000" w:themeColor="text1"/>
          <w:sz w:val="24"/>
          <w:u w:val="single"/>
        </w:rPr>
        <w:t>（中标</w:t>
      </w:r>
      <w:r>
        <w:rPr>
          <w:rFonts w:hint="eastAsia" w:ascii="仿宋" w:hAnsi="仿宋" w:eastAsia="仿宋"/>
          <w:b/>
          <w:i/>
          <w:color w:val="000000" w:themeColor="text1"/>
          <w:sz w:val="24"/>
          <w:u w:val="single"/>
        </w:rPr>
        <w:t>或者成交供应商</w:t>
      </w:r>
      <w:r>
        <w:rPr>
          <w:rFonts w:ascii="仿宋" w:hAnsi="仿宋" w:eastAsia="仿宋"/>
          <w:b/>
          <w:i/>
          <w:color w:val="000000" w:themeColor="text1"/>
          <w:sz w:val="24"/>
          <w:u w:val="single"/>
        </w:rPr>
        <w:t>名称）</w:t>
      </w:r>
      <w:r>
        <w:rPr>
          <w:rFonts w:ascii="仿宋" w:hAnsi="仿宋" w:eastAsia="仿宋"/>
          <w:color w:val="000000" w:themeColor="text1"/>
          <w:sz w:val="24"/>
        </w:rPr>
        <w:t>__</w:t>
      </w:r>
      <w:r>
        <w:rPr>
          <w:rFonts w:hint="eastAsia" w:ascii="仿宋" w:hAnsi="仿宋" w:eastAsia="仿宋"/>
          <w:color w:val="000000" w:themeColor="text1"/>
          <w:sz w:val="24"/>
        </w:rPr>
        <w:t>（以下简称：</w:t>
      </w:r>
      <w:r>
        <w:rPr>
          <w:rFonts w:hint="eastAsia" w:ascii="仿宋" w:hAnsi="仿宋" w:eastAsia="仿宋"/>
          <w:b/>
          <w:i/>
          <w:color w:val="000000" w:themeColor="text1"/>
          <w:sz w:val="24"/>
          <w:u w:val="single"/>
        </w:rPr>
        <w:t>乙方</w:t>
      </w:r>
      <w:r>
        <w:rPr>
          <w:rFonts w:hint="eastAsia" w:ascii="仿宋" w:hAnsi="仿宋" w:eastAsia="仿宋"/>
          <w:color w:val="000000" w:themeColor="text1"/>
          <w:sz w:val="24"/>
        </w:rPr>
        <w:t>）协商一致，约定以下合同条款，以兹共同遵守、全面履行。</w:t>
      </w:r>
    </w:p>
    <w:p w14:paraId="5F79062F">
      <w:pPr>
        <w:pStyle w:val="4"/>
        <w:rPr>
          <w:color w:val="000000" w:themeColor="text1"/>
        </w:rPr>
      </w:pPr>
      <w:bookmarkStart w:id="121" w:name="_Toc24059"/>
      <w:bookmarkStart w:id="122" w:name="_Toc3029"/>
      <w:bookmarkStart w:id="123" w:name="_Toc2232"/>
      <w:r>
        <w:rPr>
          <w:color w:val="000000" w:themeColor="text1"/>
        </w:rPr>
        <w:t>1.1</w:t>
      </w:r>
      <w:r>
        <w:rPr>
          <w:rFonts w:hint="eastAsia"/>
          <w:color w:val="000000" w:themeColor="text1"/>
        </w:rPr>
        <w:t xml:space="preserve"> 合同组成部分</w:t>
      </w:r>
      <w:bookmarkEnd w:id="121"/>
      <w:bookmarkEnd w:id="122"/>
      <w:bookmarkEnd w:id="123"/>
    </w:p>
    <w:p w14:paraId="49F44713">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EC27D8">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1.1.1本合同及其补充合同、变更协议；</w:t>
      </w:r>
    </w:p>
    <w:p w14:paraId="567E99F1">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1.1.2中标或者成交通知书；</w:t>
      </w:r>
    </w:p>
    <w:p w14:paraId="4CC7599E">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1.1.3投标或者响应文件（含澄清或者说明文件）；</w:t>
      </w:r>
    </w:p>
    <w:p w14:paraId="7BDFC100">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1.1.4采购文件（含澄清或者修改文件）；</w:t>
      </w:r>
    </w:p>
    <w:p w14:paraId="1243B4BA">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1.1.5其他相关采购文件。</w:t>
      </w:r>
    </w:p>
    <w:p w14:paraId="29FC5A62">
      <w:pPr>
        <w:pStyle w:val="4"/>
        <w:rPr>
          <w:color w:val="000000" w:themeColor="text1"/>
        </w:rPr>
      </w:pPr>
      <w:bookmarkStart w:id="124" w:name="_Toc21295"/>
      <w:bookmarkStart w:id="125" w:name="_Toc24300"/>
      <w:bookmarkStart w:id="126" w:name="_Toc27126"/>
      <w:r>
        <w:rPr>
          <w:color w:val="000000" w:themeColor="text1"/>
        </w:rPr>
        <w:t xml:space="preserve">1.2 </w:t>
      </w:r>
      <w:r>
        <w:rPr>
          <w:rFonts w:hint="eastAsia"/>
          <w:color w:val="000000" w:themeColor="text1"/>
        </w:rPr>
        <w:t>货物</w:t>
      </w:r>
      <w:bookmarkEnd w:id="124"/>
      <w:bookmarkEnd w:id="125"/>
      <w:bookmarkEnd w:id="126"/>
    </w:p>
    <w:p w14:paraId="479E531B">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1.2.1货物名称、品牌、规格型号、花色：</w:t>
      </w:r>
      <w:r>
        <w:rPr>
          <w:rFonts w:ascii="仿宋" w:hAnsi="仿宋" w:eastAsia="仿宋"/>
          <w:color w:val="000000" w:themeColor="text1"/>
          <w:sz w:val="24"/>
        </w:rPr>
        <w:t>________________________________</w:t>
      </w:r>
      <w:r>
        <w:rPr>
          <w:rFonts w:hint="eastAsia" w:ascii="仿宋" w:hAnsi="仿宋" w:eastAsia="仿宋"/>
          <w:color w:val="000000" w:themeColor="text1"/>
          <w:sz w:val="24"/>
        </w:rPr>
        <w:t>；</w:t>
      </w:r>
    </w:p>
    <w:p w14:paraId="696C862D">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1.2.2货物数量：</w:t>
      </w:r>
      <w:r>
        <w:rPr>
          <w:rFonts w:ascii="仿宋" w:hAnsi="仿宋" w:eastAsia="仿宋"/>
          <w:color w:val="000000" w:themeColor="text1"/>
          <w:sz w:val="24"/>
        </w:rPr>
        <w:t>______________________________________________________</w:t>
      </w:r>
      <w:r>
        <w:rPr>
          <w:rFonts w:hint="eastAsia" w:ascii="仿宋" w:hAnsi="仿宋" w:eastAsia="仿宋"/>
          <w:color w:val="000000" w:themeColor="text1"/>
          <w:sz w:val="24"/>
        </w:rPr>
        <w:t>；</w:t>
      </w:r>
    </w:p>
    <w:p w14:paraId="5C6C95D3">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1.2.3货物质量：</w:t>
      </w:r>
      <w:r>
        <w:rPr>
          <w:rFonts w:ascii="仿宋" w:hAnsi="仿宋" w:eastAsia="仿宋"/>
          <w:color w:val="000000" w:themeColor="text1"/>
          <w:sz w:val="24"/>
        </w:rPr>
        <w:t>______________________________________________________</w:t>
      </w:r>
      <w:r>
        <w:rPr>
          <w:rFonts w:hint="eastAsia" w:ascii="仿宋" w:hAnsi="仿宋" w:eastAsia="仿宋"/>
          <w:color w:val="000000" w:themeColor="text1"/>
          <w:sz w:val="24"/>
        </w:rPr>
        <w:t>；</w:t>
      </w:r>
    </w:p>
    <w:p w14:paraId="026E18ED">
      <w:pPr>
        <w:pStyle w:val="4"/>
        <w:rPr>
          <w:color w:val="000000" w:themeColor="text1"/>
        </w:rPr>
      </w:pPr>
      <w:bookmarkStart w:id="127" w:name="_Toc21631"/>
      <w:bookmarkStart w:id="128" w:name="_Toc23292"/>
      <w:bookmarkStart w:id="129" w:name="_Toc21551"/>
      <w:r>
        <w:rPr>
          <w:color w:val="000000" w:themeColor="text1"/>
        </w:rPr>
        <w:t xml:space="preserve">1.3 </w:t>
      </w:r>
      <w:r>
        <w:rPr>
          <w:rFonts w:hint="eastAsia"/>
          <w:color w:val="000000" w:themeColor="text1"/>
        </w:rPr>
        <w:t>价款</w:t>
      </w:r>
      <w:bookmarkEnd w:id="127"/>
      <w:bookmarkEnd w:id="128"/>
      <w:bookmarkEnd w:id="129"/>
    </w:p>
    <w:p w14:paraId="1EC783A3">
      <w:pPr>
        <w:spacing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rPr>
        <w:t>本合同总价为：</w:t>
      </w:r>
      <w:r>
        <w:rPr>
          <w:rFonts w:hint="eastAsia" w:ascii="仿宋" w:hAnsi="仿宋" w:eastAsia="仿宋"/>
          <w:color w:val="000000" w:themeColor="text1"/>
          <w:sz w:val="24"/>
        </w:rPr>
        <w:t>￥</w:t>
      </w:r>
      <w:r>
        <w:rPr>
          <w:rFonts w:ascii="仿宋" w:hAnsi="仿宋" w:eastAsia="仿宋"/>
          <w:color w:val="000000" w:themeColor="text1"/>
          <w:sz w:val="24"/>
        </w:rPr>
        <w:t>_________</w:t>
      </w:r>
      <w:r>
        <w:rPr>
          <w:rFonts w:hint="eastAsia" w:ascii="仿宋" w:hAnsi="仿宋" w:eastAsia="仿宋"/>
          <w:color w:val="000000" w:themeColor="text1"/>
          <w:sz w:val="24"/>
        </w:rPr>
        <w:t>元（大写：</w:t>
      </w:r>
      <w:r>
        <w:rPr>
          <w:rFonts w:ascii="仿宋" w:hAnsi="仿宋" w:eastAsia="仿宋"/>
          <w:color w:val="000000" w:themeColor="text1"/>
          <w:sz w:val="24"/>
        </w:rPr>
        <w:t>_______________</w:t>
      </w:r>
      <w:r>
        <w:rPr>
          <w:rFonts w:hint="eastAsia" w:ascii="仿宋" w:hAnsi="仿宋" w:eastAsia="仿宋"/>
          <w:color w:val="000000" w:themeColor="text1"/>
          <w:sz w:val="24"/>
        </w:rPr>
        <w:t>元人民币）。</w:t>
      </w:r>
    </w:p>
    <w:p w14:paraId="4D78B088">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分项价格：</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869"/>
        <w:gridCol w:w="3969"/>
      </w:tblGrid>
      <w:tr w14:paraId="25AC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201" w:type="dxa"/>
            <w:tcBorders>
              <w:top w:val="single" w:color="auto" w:sz="4" w:space="0"/>
              <w:left w:val="single" w:color="auto" w:sz="4" w:space="0"/>
              <w:bottom w:val="single" w:color="auto" w:sz="4" w:space="0"/>
              <w:right w:val="single" w:color="auto" w:sz="4" w:space="0"/>
            </w:tcBorders>
            <w:vAlign w:val="center"/>
          </w:tcPr>
          <w:p w14:paraId="19D97AC6">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14:paraId="47D49297">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分项名称</w:t>
            </w:r>
          </w:p>
        </w:tc>
        <w:tc>
          <w:tcPr>
            <w:tcW w:w="3969" w:type="dxa"/>
            <w:tcBorders>
              <w:top w:val="single" w:color="auto" w:sz="4" w:space="0"/>
              <w:left w:val="single" w:color="auto" w:sz="4" w:space="0"/>
              <w:bottom w:val="single" w:color="auto" w:sz="4" w:space="0"/>
              <w:right w:val="single" w:color="auto" w:sz="4" w:space="0"/>
            </w:tcBorders>
            <w:vAlign w:val="center"/>
          </w:tcPr>
          <w:p w14:paraId="03995CB3">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分项价格</w:t>
            </w:r>
          </w:p>
        </w:tc>
      </w:tr>
      <w:tr w14:paraId="5A0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1" w:type="dxa"/>
            <w:tcBorders>
              <w:top w:val="single" w:color="auto" w:sz="4" w:space="0"/>
              <w:left w:val="single" w:color="auto" w:sz="4" w:space="0"/>
              <w:bottom w:val="single" w:color="auto" w:sz="4" w:space="0"/>
              <w:right w:val="single" w:color="auto" w:sz="4" w:space="0"/>
            </w:tcBorders>
            <w:vAlign w:val="center"/>
          </w:tcPr>
          <w:p w14:paraId="53113AF9">
            <w:pPr>
              <w:spacing w:line="276" w:lineRule="auto"/>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14:paraId="55CC3273">
            <w:pPr>
              <w:spacing w:line="276" w:lineRule="auto"/>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5D9B2F08">
            <w:pPr>
              <w:spacing w:line="276" w:lineRule="auto"/>
              <w:jc w:val="center"/>
              <w:rPr>
                <w:rFonts w:ascii="仿宋" w:hAnsi="仿宋" w:eastAsia="仿宋"/>
                <w:color w:val="000000" w:themeColor="text1"/>
                <w:sz w:val="24"/>
              </w:rPr>
            </w:pPr>
          </w:p>
        </w:tc>
      </w:tr>
      <w:tr w14:paraId="2D4B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1" w:type="dxa"/>
            <w:tcBorders>
              <w:top w:val="single" w:color="auto" w:sz="4" w:space="0"/>
              <w:left w:val="single" w:color="auto" w:sz="4" w:space="0"/>
              <w:bottom w:val="single" w:color="auto" w:sz="4" w:space="0"/>
              <w:right w:val="single" w:color="auto" w:sz="4" w:space="0"/>
            </w:tcBorders>
            <w:vAlign w:val="center"/>
          </w:tcPr>
          <w:p w14:paraId="3ECCB04F">
            <w:pPr>
              <w:spacing w:line="276" w:lineRule="auto"/>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14:paraId="0ECB981D">
            <w:pPr>
              <w:spacing w:line="276" w:lineRule="auto"/>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33A1A044">
            <w:pPr>
              <w:spacing w:line="276" w:lineRule="auto"/>
              <w:jc w:val="center"/>
              <w:rPr>
                <w:rFonts w:ascii="仿宋" w:hAnsi="仿宋" w:eastAsia="仿宋"/>
                <w:color w:val="000000" w:themeColor="text1"/>
                <w:sz w:val="24"/>
              </w:rPr>
            </w:pPr>
          </w:p>
        </w:tc>
      </w:tr>
      <w:tr w14:paraId="7A73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1" w:type="dxa"/>
            <w:tcBorders>
              <w:top w:val="single" w:color="auto" w:sz="4" w:space="0"/>
              <w:left w:val="single" w:color="auto" w:sz="4" w:space="0"/>
              <w:bottom w:val="single" w:color="auto" w:sz="4" w:space="0"/>
              <w:right w:val="single" w:color="auto" w:sz="4" w:space="0"/>
            </w:tcBorders>
            <w:vAlign w:val="center"/>
          </w:tcPr>
          <w:p w14:paraId="0542E4D4">
            <w:pPr>
              <w:spacing w:line="276" w:lineRule="auto"/>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14:paraId="2D827091">
            <w:pPr>
              <w:spacing w:line="276" w:lineRule="auto"/>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5B5C1F65">
            <w:pPr>
              <w:spacing w:line="276" w:lineRule="auto"/>
              <w:jc w:val="center"/>
              <w:rPr>
                <w:rFonts w:ascii="仿宋" w:hAnsi="仿宋" w:eastAsia="仿宋"/>
                <w:color w:val="000000" w:themeColor="text1"/>
                <w:sz w:val="24"/>
              </w:rPr>
            </w:pPr>
          </w:p>
        </w:tc>
      </w:tr>
      <w:tr w14:paraId="3643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1" w:type="dxa"/>
            <w:tcBorders>
              <w:top w:val="single" w:color="auto" w:sz="4" w:space="0"/>
              <w:left w:val="single" w:color="auto" w:sz="4" w:space="0"/>
              <w:bottom w:val="single" w:color="auto" w:sz="4" w:space="0"/>
              <w:right w:val="single" w:color="auto" w:sz="4" w:space="0"/>
            </w:tcBorders>
            <w:vAlign w:val="center"/>
          </w:tcPr>
          <w:p w14:paraId="799492C8">
            <w:pPr>
              <w:spacing w:line="276" w:lineRule="auto"/>
              <w:jc w:val="center"/>
              <w:rPr>
                <w:rFonts w:ascii="仿宋" w:hAnsi="仿宋" w:eastAsia="仿宋"/>
                <w:color w:val="000000" w:themeColor="text1"/>
                <w:sz w:val="24"/>
              </w:rPr>
            </w:pPr>
          </w:p>
        </w:tc>
        <w:tc>
          <w:tcPr>
            <w:tcW w:w="3869" w:type="dxa"/>
            <w:tcBorders>
              <w:top w:val="single" w:color="auto" w:sz="4" w:space="0"/>
              <w:left w:val="single" w:color="auto" w:sz="4" w:space="0"/>
              <w:bottom w:val="single" w:color="auto" w:sz="4" w:space="0"/>
              <w:right w:val="single" w:color="auto" w:sz="4" w:space="0"/>
            </w:tcBorders>
            <w:vAlign w:val="center"/>
          </w:tcPr>
          <w:p w14:paraId="3FB42720">
            <w:pPr>
              <w:spacing w:line="276" w:lineRule="auto"/>
              <w:jc w:val="center"/>
              <w:rPr>
                <w:rFonts w:ascii="仿宋" w:hAnsi="仿宋" w:eastAsia="仿宋"/>
                <w:color w:val="000000" w:themeColor="text1"/>
                <w:sz w:val="24"/>
              </w:rPr>
            </w:pPr>
          </w:p>
        </w:tc>
        <w:tc>
          <w:tcPr>
            <w:tcW w:w="3969" w:type="dxa"/>
            <w:tcBorders>
              <w:top w:val="single" w:color="auto" w:sz="4" w:space="0"/>
              <w:left w:val="single" w:color="auto" w:sz="4" w:space="0"/>
              <w:bottom w:val="single" w:color="auto" w:sz="4" w:space="0"/>
              <w:right w:val="single" w:color="auto" w:sz="4" w:space="0"/>
            </w:tcBorders>
            <w:vAlign w:val="center"/>
          </w:tcPr>
          <w:p w14:paraId="1FE36DFB">
            <w:pPr>
              <w:spacing w:line="276" w:lineRule="auto"/>
              <w:jc w:val="center"/>
              <w:rPr>
                <w:rFonts w:ascii="仿宋" w:hAnsi="仿宋" w:eastAsia="仿宋"/>
                <w:color w:val="000000" w:themeColor="text1"/>
                <w:sz w:val="24"/>
              </w:rPr>
            </w:pPr>
          </w:p>
        </w:tc>
      </w:tr>
      <w:tr w14:paraId="3039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70" w:type="dxa"/>
            <w:gridSpan w:val="2"/>
            <w:tcBorders>
              <w:top w:val="single" w:color="auto" w:sz="4" w:space="0"/>
              <w:left w:val="single" w:color="auto" w:sz="4" w:space="0"/>
              <w:bottom w:val="single" w:color="auto" w:sz="4" w:space="0"/>
              <w:right w:val="single" w:color="auto" w:sz="4" w:space="0"/>
            </w:tcBorders>
            <w:vAlign w:val="center"/>
          </w:tcPr>
          <w:p w14:paraId="6BE5C982">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总价</w:t>
            </w:r>
          </w:p>
        </w:tc>
        <w:tc>
          <w:tcPr>
            <w:tcW w:w="3969" w:type="dxa"/>
            <w:tcBorders>
              <w:top w:val="single" w:color="auto" w:sz="4" w:space="0"/>
              <w:left w:val="single" w:color="auto" w:sz="4" w:space="0"/>
              <w:bottom w:val="single" w:color="auto" w:sz="4" w:space="0"/>
              <w:right w:val="single" w:color="auto" w:sz="4" w:space="0"/>
            </w:tcBorders>
            <w:vAlign w:val="center"/>
          </w:tcPr>
          <w:p w14:paraId="63E83AC4">
            <w:pPr>
              <w:spacing w:line="276" w:lineRule="auto"/>
              <w:jc w:val="center"/>
              <w:rPr>
                <w:rFonts w:ascii="仿宋" w:hAnsi="仿宋" w:eastAsia="仿宋"/>
                <w:b/>
                <w:color w:val="000000" w:themeColor="text1"/>
                <w:sz w:val="24"/>
              </w:rPr>
            </w:pPr>
          </w:p>
        </w:tc>
      </w:tr>
    </w:tbl>
    <w:p w14:paraId="19013E1B">
      <w:pPr>
        <w:spacing w:line="360" w:lineRule="auto"/>
        <w:ind w:firstLine="566" w:firstLineChars="236"/>
        <w:rPr>
          <w:rFonts w:ascii="仿宋" w:hAnsi="仿宋" w:eastAsia="仿宋"/>
          <w:color w:val="000000" w:themeColor="text1"/>
          <w:sz w:val="24"/>
        </w:rPr>
      </w:pPr>
      <w:bookmarkStart w:id="130" w:name="_Toc22618"/>
      <w:bookmarkStart w:id="131" w:name="_Toc10340"/>
      <w:bookmarkStart w:id="132" w:name="_Toc1814"/>
    </w:p>
    <w:p w14:paraId="524C37D4">
      <w:pPr>
        <w:pStyle w:val="4"/>
        <w:rPr>
          <w:color w:val="000000" w:themeColor="text1"/>
        </w:rPr>
      </w:pPr>
      <w:r>
        <w:rPr>
          <w:rFonts w:hint="eastAsia"/>
          <w:color w:val="000000" w:themeColor="text1"/>
        </w:rPr>
        <w:t>1.4 履约保证金</w:t>
      </w:r>
    </w:p>
    <w:p w14:paraId="0FE1F467">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乙方</w:t>
      </w:r>
      <w:r>
        <w:rPr>
          <w:rFonts w:hint="eastAsia" w:ascii="仿宋" w:hAnsi="仿宋" w:eastAsia="仿宋"/>
          <w:b/>
          <w:i/>
          <w:color w:val="C00000"/>
          <w:sz w:val="24"/>
          <w:highlight w:val="yellow"/>
          <w:u w:val="single"/>
        </w:rPr>
        <w:t>（是）</w:t>
      </w:r>
      <w:r>
        <w:rPr>
          <w:rFonts w:hint="eastAsia" w:ascii="仿宋" w:hAnsi="仿宋" w:eastAsia="仿宋"/>
          <w:color w:val="000000" w:themeColor="text1"/>
          <w:sz w:val="24"/>
        </w:rPr>
        <w:t>需要支付履约保证金。若需要支付履约保证金的，则：</w:t>
      </w:r>
    </w:p>
    <w:p w14:paraId="057A4E94">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1.4.1履约保证金的比例为合同金额的</w:t>
      </w:r>
      <w:r>
        <w:rPr>
          <w:rFonts w:hint="eastAsia" w:ascii="仿宋" w:hAnsi="仿宋" w:eastAsia="仿宋"/>
          <w:i/>
          <w:color w:val="FF0000"/>
          <w:sz w:val="24"/>
          <w:highlight w:val="yellow"/>
        </w:rPr>
        <w:t>【</w:t>
      </w:r>
      <w:r>
        <w:rPr>
          <w:rFonts w:hint="eastAsia" w:ascii="仿宋" w:hAnsi="仿宋" w:eastAsia="仿宋"/>
          <w:b/>
          <w:i/>
          <w:color w:val="FF0000"/>
          <w:sz w:val="24"/>
          <w:highlight w:val="yellow"/>
          <w:u w:val="single"/>
        </w:rPr>
        <w:t>1％</w:t>
      </w:r>
      <w:r>
        <w:rPr>
          <w:rFonts w:hint="eastAsia" w:ascii="仿宋" w:hAnsi="仿宋" w:eastAsia="仿宋"/>
          <w:i/>
          <w:color w:val="FF0000"/>
          <w:sz w:val="24"/>
          <w:highlight w:val="yellow"/>
        </w:rPr>
        <w:t>】</w:t>
      </w:r>
      <w:r>
        <w:rPr>
          <w:rFonts w:hint="eastAsia" w:ascii="仿宋" w:hAnsi="仿宋" w:eastAsia="仿宋"/>
          <w:color w:val="000000" w:themeColor="text1"/>
          <w:sz w:val="24"/>
        </w:rPr>
        <w:t>；</w:t>
      </w:r>
    </w:p>
    <w:p w14:paraId="48C491F1">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1.4.2履约保证金支付方式</w:t>
      </w:r>
      <w:r>
        <w:rPr>
          <w:rFonts w:hint="eastAsia" w:ascii="仿宋" w:hAnsi="仿宋" w:eastAsia="仿宋"/>
          <w:b/>
          <w:color w:val="C00000"/>
          <w:sz w:val="24"/>
        </w:rPr>
        <w:t>详见</w:t>
      </w:r>
      <w:r>
        <w:rPr>
          <w:rFonts w:hint="eastAsia" w:ascii="仿宋" w:hAnsi="仿宋" w:eastAsia="仿宋"/>
          <w:b/>
          <w:i/>
          <w:color w:val="C00000"/>
          <w:sz w:val="24"/>
          <w:u w:val="single"/>
        </w:rPr>
        <w:t>合同专用条款</w:t>
      </w:r>
      <w:r>
        <w:rPr>
          <w:rFonts w:hint="eastAsia" w:ascii="仿宋" w:hAnsi="仿宋" w:eastAsia="仿宋"/>
          <w:color w:val="000000" w:themeColor="text1"/>
          <w:sz w:val="24"/>
        </w:rPr>
        <w:t>；</w:t>
      </w:r>
    </w:p>
    <w:p w14:paraId="135D6CB0">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EB2A58">
      <w:pPr>
        <w:spacing w:after="240"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1.4.4甲方在项目验收结束后及时退还履约保证金。甲方在项目通过验收之日起</w:t>
      </w:r>
      <w:r>
        <w:rPr>
          <w:rFonts w:hint="eastAsia" w:ascii="仿宋" w:hAnsi="仿宋" w:eastAsia="仿宋"/>
          <w:b/>
          <w:i/>
          <w:color w:val="000000" w:themeColor="text1"/>
          <w:sz w:val="24"/>
        </w:rPr>
        <w:t>【</w:t>
      </w:r>
      <w:r>
        <w:rPr>
          <w:rFonts w:ascii="仿宋" w:hAnsi="仿宋" w:eastAsia="仿宋"/>
          <w:b/>
          <w:i/>
          <w:color w:val="000000" w:themeColor="text1"/>
          <w:sz w:val="24"/>
        </w:rPr>
        <w:t>____</w:t>
      </w:r>
      <w:r>
        <w:rPr>
          <w:rFonts w:hint="eastAsia" w:ascii="仿宋" w:hAnsi="仿宋" w:eastAsia="仿宋"/>
          <w:b/>
          <w:i/>
          <w:color w:val="000000" w:themeColor="text1"/>
          <w:sz w:val="24"/>
        </w:rPr>
        <w:t>】</w:t>
      </w:r>
      <w:r>
        <w:rPr>
          <w:rFonts w:hint="eastAsia" w:ascii="仿宋" w:hAnsi="仿宋" w:eastAsia="仿宋"/>
          <w:color w:val="000000" w:themeColor="text1"/>
          <w:sz w:val="24"/>
        </w:rPr>
        <w:t>个工作日内将履约保证金无息退还乙方，逾期退还的，乙方可要求甲方支付违约金，违约金按每迟延退还一日的应退还而未退还金额的</w:t>
      </w:r>
      <w:r>
        <w:rPr>
          <w:rFonts w:hint="eastAsia" w:ascii="仿宋" w:hAnsi="仿宋" w:eastAsia="仿宋"/>
          <w:b/>
          <w:i/>
          <w:color w:val="C00000"/>
          <w:sz w:val="24"/>
          <w:highlight w:val="yellow"/>
          <w:u w:val="single"/>
        </w:rPr>
        <w:t>0.05％</w:t>
      </w:r>
      <w:r>
        <w:rPr>
          <w:rFonts w:hint="eastAsia" w:ascii="仿宋" w:hAnsi="仿宋" w:eastAsia="仿宋"/>
          <w:color w:val="000000" w:themeColor="text1"/>
          <w:sz w:val="24"/>
        </w:rPr>
        <w:t>计算，最高限额为本合同履约保证金的</w:t>
      </w:r>
      <w:r>
        <w:rPr>
          <w:rFonts w:hint="eastAsia" w:ascii="仿宋" w:hAnsi="仿宋" w:eastAsia="仿宋"/>
          <w:b/>
          <w:i/>
          <w:color w:val="C00000"/>
          <w:sz w:val="24"/>
          <w:highlight w:val="yellow"/>
          <w:u w:val="single"/>
        </w:rPr>
        <w:t>20.00％</w:t>
      </w:r>
      <w:r>
        <w:rPr>
          <w:rFonts w:hint="eastAsia" w:ascii="仿宋" w:hAnsi="仿宋" w:eastAsia="仿宋"/>
          <w:color w:val="000000" w:themeColor="text1"/>
          <w:sz w:val="24"/>
        </w:rPr>
        <w:t>。</w:t>
      </w:r>
    </w:p>
    <w:p w14:paraId="506D80CE">
      <w:pPr>
        <w:pStyle w:val="4"/>
        <w:rPr>
          <w:color w:val="000000" w:themeColor="text1"/>
        </w:rPr>
      </w:pPr>
      <w:r>
        <w:rPr>
          <w:rFonts w:hint="eastAsia"/>
          <w:color w:val="000000" w:themeColor="text1"/>
        </w:rPr>
        <w:t>1.5 预付款</w:t>
      </w:r>
    </w:p>
    <w:p w14:paraId="7058CA9A">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甲方</w:t>
      </w:r>
      <w:r>
        <w:rPr>
          <w:rFonts w:ascii="仿宋" w:hAnsi="仿宋" w:eastAsia="仿宋"/>
          <w:b/>
          <w:color w:val="000000" w:themeColor="text1"/>
          <w:sz w:val="24"/>
          <w:u w:val="single"/>
        </w:rPr>
        <w:t>__</w:t>
      </w:r>
      <w:r>
        <w:rPr>
          <w:rFonts w:hint="eastAsia" w:ascii="仿宋" w:hAnsi="仿宋" w:eastAsia="仿宋"/>
          <w:b/>
          <w:i/>
          <w:color w:val="000000" w:themeColor="text1"/>
          <w:sz w:val="24"/>
          <w:u w:val="single"/>
        </w:rPr>
        <w:t>（是）</w:t>
      </w:r>
      <w:r>
        <w:rPr>
          <w:rFonts w:ascii="仿宋" w:hAnsi="仿宋" w:eastAsia="仿宋"/>
          <w:b/>
          <w:color w:val="000000" w:themeColor="text1"/>
          <w:sz w:val="24"/>
        </w:rPr>
        <w:t>__</w:t>
      </w:r>
      <w:r>
        <w:rPr>
          <w:rFonts w:hint="eastAsia" w:ascii="仿宋" w:hAnsi="仿宋" w:eastAsia="仿宋"/>
          <w:color w:val="000000" w:themeColor="text1"/>
          <w:sz w:val="24"/>
        </w:rPr>
        <w:t>需要支付预付款。若需要支付预付款的，则：</w:t>
      </w:r>
    </w:p>
    <w:p w14:paraId="72F5BE4E">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1.5.1预付款比例、支付方式、时间详见</w:t>
      </w:r>
      <w:r>
        <w:rPr>
          <w:rFonts w:ascii="仿宋" w:hAnsi="仿宋" w:eastAsia="仿宋"/>
          <w:b/>
          <w:color w:val="000000" w:themeColor="text1"/>
          <w:sz w:val="24"/>
          <w:u w:val="single"/>
        </w:rPr>
        <w:t>__</w:t>
      </w:r>
      <w:r>
        <w:rPr>
          <w:rFonts w:hint="eastAsia" w:ascii="仿宋" w:hAnsi="仿宋" w:eastAsia="仿宋"/>
          <w:b/>
          <w:i/>
          <w:color w:val="000000" w:themeColor="text1"/>
          <w:sz w:val="24"/>
          <w:u w:val="single"/>
        </w:rPr>
        <w:t>合同专用条款</w:t>
      </w:r>
      <w:r>
        <w:rPr>
          <w:rFonts w:ascii="仿宋" w:hAnsi="仿宋" w:eastAsia="仿宋"/>
          <w:b/>
          <w:color w:val="000000" w:themeColor="text1"/>
          <w:sz w:val="24"/>
          <w:u w:val="single"/>
        </w:rPr>
        <w:t>__</w:t>
      </w:r>
      <w:r>
        <w:rPr>
          <w:rFonts w:hint="eastAsia" w:ascii="仿宋" w:hAnsi="仿宋" w:eastAsia="仿宋"/>
          <w:color w:val="000000" w:themeColor="text1"/>
          <w:sz w:val="24"/>
        </w:rPr>
        <w:t>；</w:t>
      </w:r>
    </w:p>
    <w:p w14:paraId="118E99D6">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1.5.2预付款的扣回方式详见</w:t>
      </w:r>
      <w:r>
        <w:rPr>
          <w:rFonts w:ascii="仿宋" w:hAnsi="仿宋" w:eastAsia="仿宋"/>
          <w:b/>
          <w:color w:val="000000" w:themeColor="text1"/>
          <w:sz w:val="24"/>
          <w:u w:val="single"/>
        </w:rPr>
        <w:t>__</w:t>
      </w:r>
      <w:r>
        <w:rPr>
          <w:rFonts w:hint="eastAsia" w:ascii="仿宋" w:hAnsi="仿宋" w:eastAsia="仿宋"/>
          <w:b/>
          <w:i/>
          <w:color w:val="000000" w:themeColor="text1"/>
          <w:sz w:val="24"/>
          <w:u w:val="single"/>
        </w:rPr>
        <w:t>合同专用条款</w:t>
      </w:r>
      <w:r>
        <w:rPr>
          <w:rFonts w:ascii="仿宋" w:hAnsi="仿宋" w:eastAsia="仿宋"/>
          <w:b/>
          <w:color w:val="000000" w:themeColor="text1"/>
          <w:sz w:val="24"/>
          <w:u w:val="single"/>
        </w:rPr>
        <w:t>__</w:t>
      </w:r>
      <w:r>
        <w:rPr>
          <w:rFonts w:hint="eastAsia" w:ascii="仿宋" w:hAnsi="仿宋" w:eastAsia="仿宋"/>
          <w:color w:val="000000" w:themeColor="text1"/>
          <w:sz w:val="24"/>
        </w:rPr>
        <w:t>；</w:t>
      </w:r>
    </w:p>
    <w:p w14:paraId="4DE0318F">
      <w:pPr>
        <w:spacing w:after="240"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1.5.3预付款的担保措施详见</w:t>
      </w:r>
      <w:r>
        <w:rPr>
          <w:rFonts w:ascii="仿宋" w:hAnsi="仿宋" w:eastAsia="仿宋"/>
          <w:b/>
          <w:color w:val="000000" w:themeColor="text1"/>
          <w:sz w:val="24"/>
          <w:u w:val="single"/>
        </w:rPr>
        <w:t>__</w:t>
      </w:r>
      <w:r>
        <w:rPr>
          <w:rFonts w:hint="eastAsia" w:ascii="仿宋" w:hAnsi="仿宋" w:eastAsia="仿宋"/>
          <w:b/>
          <w:i/>
          <w:color w:val="000000" w:themeColor="text1"/>
          <w:sz w:val="24"/>
          <w:u w:val="single"/>
        </w:rPr>
        <w:t>合同专用条款</w:t>
      </w:r>
      <w:r>
        <w:rPr>
          <w:rFonts w:ascii="仿宋" w:hAnsi="仿宋" w:eastAsia="仿宋"/>
          <w:b/>
          <w:color w:val="000000" w:themeColor="text1"/>
          <w:sz w:val="24"/>
          <w:u w:val="single"/>
        </w:rPr>
        <w:t>__</w:t>
      </w:r>
      <w:r>
        <w:rPr>
          <w:rFonts w:hint="eastAsia" w:ascii="仿宋" w:hAnsi="仿宋" w:eastAsia="仿宋"/>
          <w:color w:val="000000" w:themeColor="text1"/>
          <w:sz w:val="24"/>
        </w:rPr>
        <w:t>。</w:t>
      </w:r>
    </w:p>
    <w:p w14:paraId="326853EC">
      <w:pPr>
        <w:pStyle w:val="4"/>
        <w:rPr>
          <w:color w:val="000000" w:themeColor="text1"/>
        </w:rPr>
      </w:pPr>
      <w:r>
        <w:rPr>
          <w:rFonts w:hint="eastAsia"/>
          <w:color w:val="000000" w:themeColor="text1"/>
        </w:rPr>
        <w:t>1.6 资金支付</w:t>
      </w:r>
    </w:p>
    <w:p w14:paraId="069FE15A">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1.6.1甲方应严格履行合同，及时组织验收，验收合格后及时将合同款支付完毕。对于满足合同约定支付条件的，甲方</w:t>
      </w:r>
      <w:r>
        <w:rPr>
          <w:rFonts w:hint="eastAsia" w:ascii="仿宋" w:hAnsi="仿宋" w:eastAsia="仿宋"/>
          <w:b/>
          <w:i/>
          <w:color w:val="auto"/>
          <w:sz w:val="24"/>
          <w:highlight w:val="none"/>
          <w:u w:val="single"/>
        </w:rPr>
        <w:t>自收到发票后5个工作日内</w:t>
      </w:r>
      <w:r>
        <w:rPr>
          <w:rFonts w:hint="eastAsia" w:ascii="仿宋" w:hAnsi="仿宋" w:eastAsia="仿宋"/>
          <w:color w:val="auto"/>
          <w:sz w:val="24"/>
          <w:highlight w:val="none"/>
        </w:rPr>
        <w:t>将</w:t>
      </w:r>
      <w:r>
        <w:rPr>
          <w:rFonts w:hint="eastAsia" w:ascii="仿宋" w:hAnsi="仿宋" w:eastAsia="仿宋"/>
          <w:color w:val="000000" w:themeColor="text1"/>
          <w:sz w:val="24"/>
        </w:rPr>
        <w:t>资金支付到合同约定的乙方账户，有条件的甲方可以即时支付。甲方不得以机构变动、人员更替、政策调整、单位放假等为由延迟付款。</w:t>
      </w:r>
    </w:p>
    <w:p w14:paraId="578693D7">
      <w:pPr>
        <w:spacing w:after="240"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1.6.2资金支付的方式、时间和条件详见合同专用条款。</w:t>
      </w:r>
    </w:p>
    <w:p w14:paraId="3569CFAB">
      <w:pPr>
        <w:pStyle w:val="4"/>
        <w:rPr>
          <w:color w:val="000000" w:themeColor="text1"/>
        </w:rPr>
      </w:pPr>
      <w:bookmarkStart w:id="133" w:name="_Toc2846"/>
      <w:bookmarkStart w:id="134" w:name="_Toc32071"/>
      <w:bookmarkStart w:id="135" w:name="_Toc19304"/>
      <w:r>
        <w:rPr>
          <w:rFonts w:hint="eastAsia"/>
          <w:color w:val="000000" w:themeColor="text1"/>
        </w:rPr>
        <w:t>1.7 货物交付期限、地点和方式</w:t>
      </w:r>
      <w:bookmarkEnd w:id="133"/>
      <w:bookmarkEnd w:id="134"/>
      <w:bookmarkEnd w:id="135"/>
    </w:p>
    <w:p w14:paraId="602CA1BF">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1.7.1交付期限：</w:t>
      </w:r>
      <w:r>
        <w:rPr>
          <w:rFonts w:ascii="仿宋" w:hAnsi="仿宋" w:eastAsia="仿宋"/>
          <w:b/>
          <w:color w:val="000000" w:themeColor="text1"/>
          <w:sz w:val="24"/>
          <w:u w:val="single"/>
        </w:rPr>
        <w:t>__</w:t>
      </w:r>
      <w:r>
        <w:rPr>
          <w:rFonts w:hint="eastAsia" w:ascii="仿宋" w:hAnsi="仿宋" w:eastAsia="仿宋"/>
          <w:b/>
          <w:i/>
          <w:color w:val="000000" w:themeColor="text1"/>
          <w:sz w:val="24"/>
          <w:u w:val="single"/>
        </w:rPr>
        <w:t>合同专用条款</w:t>
      </w:r>
      <w:r>
        <w:rPr>
          <w:rFonts w:ascii="仿宋" w:hAnsi="仿宋" w:eastAsia="仿宋"/>
          <w:b/>
          <w:color w:val="000000" w:themeColor="text1"/>
          <w:sz w:val="24"/>
          <w:u w:val="single"/>
        </w:rPr>
        <w:t>__</w:t>
      </w:r>
      <w:r>
        <w:rPr>
          <w:rFonts w:hint="eastAsia" w:ascii="仿宋" w:hAnsi="仿宋" w:eastAsia="仿宋"/>
          <w:color w:val="000000" w:themeColor="text1"/>
          <w:sz w:val="24"/>
        </w:rPr>
        <w:t>；</w:t>
      </w:r>
    </w:p>
    <w:p w14:paraId="03CB9DFF">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1.7.2交付地点：</w:t>
      </w:r>
      <w:r>
        <w:rPr>
          <w:rFonts w:ascii="仿宋" w:hAnsi="仿宋" w:eastAsia="仿宋"/>
          <w:b/>
          <w:color w:val="000000" w:themeColor="text1"/>
          <w:sz w:val="24"/>
          <w:u w:val="single"/>
        </w:rPr>
        <w:t>__</w:t>
      </w:r>
      <w:r>
        <w:rPr>
          <w:rFonts w:hint="eastAsia" w:ascii="仿宋" w:hAnsi="仿宋" w:eastAsia="仿宋"/>
          <w:b/>
          <w:i/>
          <w:color w:val="000000" w:themeColor="text1"/>
          <w:sz w:val="24"/>
          <w:u w:val="single"/>
        </w:rPr>
        <w:t>合同专用条款</w:t>
      </w:r>
      <w:r>
        <w:rPr>
          <w:rFonts w:ascii="仿宋" w:hAnsi="仿宋" w:eastAsia="仿宋"/>
          <w:b/>
          <w:color w:val="000000" w:themeColor="text1"/>
          <w:sz w:val="24"/>
          <w:u w:val="single"/>
        </w:rPr>
        <w:t>__</w:t>
      </w:r>
      <w:r>
        <w:rPr>
          <w:rFonts w:hint="eastAsia" w:ascii="仿宋" w:hAnsi="仿宋" w:eastAsia="仿宋"/>
          <w:color w:val="000000" w:themeColor="text1"/>
          <w:sz w:val="24"/>
        </w:rPr>
        <w:t>；</w:t>
      </w:r>
    </w:p>
    <w:p w14:paraId="7186408D">
      <w:pPr>
        <w:spacing w:after="240"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1.7.3交付方式：</w:t>
      </w:r>
      <w:r>
        <w:rPr>
          <w:rFonts w:ascii="仿宋" w:hAnsi="仿宋" w:eastAsia="仿宋"/>
          <w:b/>
          <w:color w:val="000000" w:themeColor="text1"/>
          <w:sz w:val="24"/>
          <w:u w:val="single"/>
        </w:rPr>
        <w:t>__</w:t>
      </w:r>
      <w:r>
        <w:rPr>
          <w:rFonts w:hint="eastAsia" w:ascii="仿宋" w:hAnsi="仿宋" w:eastAsia="仿宋"/>
          <w:b/>
          <w:i/>
          <w:color w:val="000000" w:themeColor="text1"/>
          <w:sz w:val="24"/>
          <w:u w:val="single"/>
        </w:rPr>
        <w:t>合同专用条款</w:t>
      </w:r>
      <w:r>
        <w:rPr>
          <w:rFonts w:ascii="仿宋" w:hAnsi="仿宋" w:eastAsia="仿宋"/>
          <w:b/>
          <w:color w:val="000000" w:themeColor="text1"/>
          <w:sz w:val="24"/>
          <w:u w:val="single"/>
        </w:rPr>
        <w:t>__</w:t>
      </w:r>
      <w:r>
        <w:rPr>
          <w:rFonts w:hint="eastAsia" w:ascii="仿宋" w:hAnsi="仿宋" w:eastAsia="仿宋"/>
          <w:color w:val="000000" w:themeColor="text1"/>
          <w:sz w:val="24"/>
        </w:rPr>
        <w:t>。</w:t>
      </w:r>
    </w:p>
    <w:p w14:paraId="67E6847E">
      <w:pPr>
        <w:pStyle w:val="4"/>
        <w:rPr>
          <w:color w:val="000000" w:themeColor="text1"/>
        </w:rPr>
      </w:pPr>
      <w:bookmarkStart w:id="136" w:name="_Toc21423"/>
      <w:bookmarkStart w:id="137" w:name="_Toc19554"/>
      <w:bookmarkStart w:id="138" w:name="_Toc27250"/>
      <w:r>
        <w:rPr>
          <w:rFonts w:hint="eastAsia"/>
          <w:color w:val="000000" w:themeColor="text1"/>
        </w:rPr>
        <w:t>1.8 违约责任</w:t>
      </w:r>
      <w:bookmarkEnd w:id="136"/>
      <w:bookmarkEnd w:id="137"/>
      <w:bookmarkEnd w:id="138"/>
    </w:p>
    <w:p w14:paraId="55B1FDF2">
      <w:pPr>
        <w:spacing w:line="360" w:lineRule="auto"/>
        <w:ind w:firstLine="566" w:firstLineChars="236"/>
        <w:rPr>
          <w:rFonts w:ascii="仿宋" w:hAnsi="仿宋" w:eastAsia="仿宋"/>
          <w:color w:val="auto"/>
          <w:sz w:val="24"/>
          <w:highlight w:val="none"/>
        </w:rPr>
      </w:pPr>
      <w:r>
        <w:rPr>
          <w:rFonts w:hint="eastAsia" w:ascii="仿宋" w:hAnsi="仿宋" w:eastAsia="仿宋"/>
          <w:color w:val="000000" w:themeColor="text1"/>
          <w:sz w:val="24"/>
        </w:rPr>
        <w:t>1.8.1除不可抗力外，如果乙方没有按照本合同约定的期限、地点和方式交付货物，那么甲方可要求乙方支付违约金，违</w:t>
      </w:r>
      <w:r>
        <w:rPr>
          <w:rFonts w:hint="eastAsia" w:ascii="仿宋" w:hAnsi="仿宋" w:eastAsia="仿宋"/>
          <w:color w:val="auto"/>
          <w:sz w:val="24"/>
          <w:highlight w:val="none"/>
        </w:rPr>
        <w:t>约金按每迟延交付货物一日的应交付而未交付货物价格的</w:t>
      </w:r>
      <w:r>
        <w:rPr>
          <w:rFonts w:hint="eastAsia" w:ascii="仿宋" w:hAnsi="仿宋" w:eastAsia="仿宋"/>
          <w:b/>
          <w:i/>
          <w:color w:val="auto"/>
          <w:sz w:val="24"/>
          <w:highlight w:val="none"/>
          <w:u w:val="single"/>
        </w:rPr>
        <w:t>0.05％</w:t>
      </w:r>
      <w:r>
        <w:rPr>
          <w:rFonts w:hint="eastAsia" w:ascii="仿宋" w:hAnsi="仿宋" w:eastAsia="仿宋"/>
          <w:color w:val="auto"/>
          <w:sz w:val="24"/>
          <w:highlight w:val="none"/>
        </w:rPr>
        <w:t>计算，最高限额为本合同总价的</w:t>
      </w:r>
      <w:r>
        <w:rPr>
          <w:rFonts w:hint="eastAsia" w:ascii="仿宋" w:hAnsi="仿宋" w:eastAsia="仿宋"/>
          <w:b/>
          <w:i/>
          <w:color w:val="auto"/>
          <w:sz w:val="24"/>
          <w:highlight w:val="none"/>
          <w:u w:val="single"/>
        </w:rPr>
        <w:t>20.00％</w:t>
      </w:r>
      <w:r>
        <w:rPr>
          <w:rFonts w:hint="eastAsia" w:ascii="仿宋" w:hAnsi="仿宋" w:eastAsia="仿宋"/>
          <w:color w:val="auto"/>
          <w:sz w:val="24"/>
          <w:highlight w:val="none"/>
        </w:rPr>
        <w:t>；迟延交付货物的违约金计算数额达到前述最高限额之日起，甲方有权在要求乙方支付违约金的同时，书面通知乙方解除本合同；</w:t>
      </w:r>
    </w:p>
    <w:p w14:paraId="194D4650">
      <w:pPr>
        <w:spacing w:line="360" w:lineRule="auto"/>
        <w:ind w:firstLine="566" w:firstLineChars="236"/>
        <w:rPr>
          <w:rFonts w:ascii="仿宋" w:hAnsi="仿宋" w:eastAsia="仿宋"/>
          <w:color w:val="auto"/>
          <w:sz w:val="24"/>
          <w:highlight w:val="none"/>
        </w:rPr>
      </w:pPr>
      <w:r>
        <w:rPr>
          <w:rFonts w:hint="eastAsia" w:ascii="仿宋" w:hAnsi="仿宋" w:eastAsia="仿宋"/>
          <w:color w:val="auto"/>
          <w:sz w:val="24"/>
          <w:highlight w:val="none"/>
        </w:rPr>
        <w:t>1.8.2除不可抗力外，如果甲方没有按照本合同约定的付款方式付款，那么乙方可要求甲方支付违约金，违约金按每迟延付款一日的应付而未付款的</w:t>
      </w:r>
      <w:r>
        <w:rPr>
          <w:rFonts w:hint="eastAsia" w:ascii="仿宋" w:hAnsi="仿宋" w:eastAsia="仿宋"/>
          <w:b/>
          <w:i/>
          <w:color w:val="auto"/>
          <w:sz w:val="24"/>
          <w:highlight w:val="none"/>
          <w:u w:val="single"/>
        </w:rPr>
        <w:t>0.05％</w:t>
      </w:r>
      <w:r>
        <w:rPr>
          <w:rFonts w:hint="eastAsia" w:ascii="仿宋" w:hAnsi="仿宋" w:eastAsia="仿宋"/>
          <w:color w:val="auto"/>
          <w:sz w:val="24"/>
          <w:highlight w:val="none"/>
        </w:rPr>
        <w:t>计算，最高限额为本合同总价的</w:t>
      </w:r>
      <w:r>
        <w:rPr>
          <w:rFonts w:hint="eastAsia" w:ascii="仿宋" w:hAnsi="仿宋" w:eastAsia="仿宋"/>
          <w:b/>
          <w:i/>
          <w:color w:val="auto"/>
          <w:sz w:val="24"/>
          <w:highlight w:val="none"/>
          <w:u w:val="single"/>
        </w:rPr>
        <w:t>20.00％</w:t>
      </w:r>
      <w:r>
        <w:rPr>
          <w:rFonts w:hint="eastAsia" w:ascii="仿宋" w:hAnsi="仿宋" w:eastAsia="仿宋"/>
          <w:color w:val="auto"/>
          <w:sz w:val="24"/>
          <w:highlight w:val="none"/>
        </w:rPr>
        <w:t>；迟延付款的违约金计算数额达到前述最高限额之日起，乙方有权在要求甲方支付违约金的同时，书面通知甲方解除本合同；</w:t>
      </w:r>
    </w:p>
    <w:p w14:paraId="7C1BF94B">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9213A5">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731C06">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1.8.5如果出现采购监督管理部门在处理投诉事项期间，书面通知甲方暂停采购活动的情形，或者询问或质疑事项可能影响中标或者成交结果的，导致甲方中止履行合同的情形，均不视为甲方违约。</w:t>
      </w:r>
    </w:p>
    <w:p w14:paraId="71F01622">
      <w:pPr>
        <w:spacing w:after="240"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1.8.6违约责任合同专用条款另有约定的，从其约定。</w:t>
      </w:r>
    </w:p>
    <w:p w14:paraId="73D73398">
      <w:pPr>
        <w:pStyle w:val="4"/>
        <w:rPr>
          <w:color w:val="000000" w:themeColor="text1"/>
        </w:rPr>
      </w:pPr>
      <w:bookmarkStart w:id="139" w:name="_Toc15583"/>
      <w:bookmarkStart w:id="140" w:name="_Toc16021"/>
      <w:bookmarkStart w:id="141" w:name="_Toc28375"/>
      <w:r>
        <w:rPr>
          <w:rFonts w:hint="eastAsia"/>
          <w:color w:val="000000" w:themeColor="text1"/>
        </w:rPr>
        <w:t>1.9 合同争议的解决</w:t>
      </w:r>
      <w:bookmarkEnd w:id="139"/>
      <w:bookmarkEnd w:id="140"/>
      <w:bookmarkEnd w:id="141"/>
    </w:p>
    <w:p w14:paraId="1E361C2B">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本合同履行过程中发生的任何争议，双方当事人均可通过和解或者调解解决；不愿和解、调解或者和解、调解不成的，可以选择以下第      条款规定的方式解决：</w:t>
      </w:r>
    </w:p>
    <w:p w14:paraId="65A52DD9">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1.9.1将争议提交合同专用条款仲裁委员会依申请仲裁时其现行有效的仲裁规则裁决；</w:t>
      </w:r>
    </w:p>
    <w:p w14:paraId="3F655B63">
      <w:pPr>
        <w:spacing w:after="240"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1.9.2向合同专用条款人民法院起诉。</w:t>
      </w:r>
    </w:p>
    <w:p w14:paraId="30E30EBD">
      <w:pPr>
        <w:pStyle w:val="4"/>
        <w:rPr>
          <w:color w:val="000000" w:themeColor="text1"/>
        </w:rPr>
      </w:pPr>
      <w:bookmarkStart w:id="142" w:name="_Toc7245"/>
      <w:bookmarkStart w:id="143" w:name="_Toc15322"/>
      <w:bookmarkStart w:id="144" w:name="_Toc11173"/>
      <w:r>
        <w:rPr>
          <w:rFonts w:hint="eastAsia"/>
          <w:color w:val="000000" w:themeColor="text1"/>
        </w:rPr>
        <w:t>1.10 合同生效</w:t>
      </w:r>
      <w:bookmarkEnd w:id="142"/>
      <w:bookmarkEnd w:id="143"/>
      <w:bookmarkEnd w:id="144"/>
    </w:p>
    <w:p w14:paraId="6D850472">
      <w:pPr>
        <w:spacing w:line="360" w:lineRule="auto"/>
        <w:ind w:firstLine="566" w:firstLineChars="236"/>
        <w:rPr>
          <w:rFonts w:ascii="仿宋" w:hAnsi="仿宋" w:eastAsia="仿宋"/>
          <w:color w:val="000000" w:themeColor="text1"/>
          <w:sz w:val="24"/>
        </w:rPr>
      </w:pPr>
      <w:r>
        <w:rPr>
          <w:rFonts w:hint="eastAsia" w:ascii="仿宋" w:hAnsi="仿宋" w:eastAsia="仿宋"/>
          <w:color w:val="000000" w:themeColor="text1"/>
          <w:sz w:val="24"/>
        </w:rPr>
        <w:t>本合同自双方当事人盖章签字时生效。</w:t>
      </w:r>
    </w:p>
    <w:p w14:paraId="26AB4128">
      <w:pPr>
        <w:spacing w:line="360" w:lineRule="auto"/>
        <w:rPr>
          <w:rFonts w:ascii="仿宋" w:hAnsi="仿宋" w:eastAsia="仿宋"/>
          <w:color w:val="000000" w:themeColor="text1"/>
          <w:sz w:val="24"/>
        </w:rPr>
      </w:pPr>
    </w:p>
    <w:p w14:paraId="01B9330F">
      <w:pPr>
        <w:spacing w:line="360" w:lineRule="auto"/>
        <w:rPr>
          <w:rFonts w:ascii="仿宋" w:hAnsi="仿宋" w:eastAsia="仿宋"/>
          <w:color w:val="000000" w:themeColor="text1"/>
          <w:sz w:val="24"/>
        </w:rPr>
      </w:pPr>
      <w:r>
        <w:rPr>
          <w:rFonts w:hint="eastAsia" w:ascii="仿宋" w:hAnsi="仿宋" w:eastAsia="仿宋"/>
          <w:color w:val="000000" w:themeColor="text1"/>
          <w:sz w:val="24"/>
        </w:rPr>
        <w:t>甲方：</w:t>
      </w:r>
      <w:r>
        <w:rPr>
          <w:rFonts w:ascii="仿宋" w:hAnsi="仿宋" w:eastAsia="仿宋"/>
          <w:color w:val="000000" w:themeColor="text1"/>
          <w:sz w:val="24"/>
        </w:rPr>
        <w:t>___________________________</w:t>
      </w:r>
      <w:r>
        <w:rPr>
          <w:rFonts w:hint="eastAsia" w:ascii="仿宋" w:hAnsi="仿宋" w:eastAsia="仿宋"/>
          <w:color w:val="000000" w:themeColor="text1"/>
          <w:sz w:val="24"/>
        </w:rPr>
        <w:t xml:space="preserve">  乙方：</w:t>
      </w:r>
      <w:r>
        <w:rPr>
          <w:rFonts w:ascii="仿宋" w:hAnsi="仿宋" w:eastAsia="仿宋"/>
          <w:color w:val="000000" w:themeColor="text1"/>
          <w:sz w:val="24"/>
        </w:rPr>
        <w:t>________________________________</w:t>
      </w:r>
    </w:p>
    <w:p w14:paraId="564B42C0">
      <w:pPr>
        <w:spacing w:line="360" w:lineRule="auto"/>
        <w:rPr>
          <w:rFonts w:ascii="仿宋" w:hAnsi="仿宋" w:eastAsia="仿宋"/>
          <w:color w:val="000000" w:themeColor="text1"/>
          <w:sz w:val="24"/>
        </w:rPr>
      </w:pPr>
      <w:r>
        <w:rPr>
          <w:rFonts w:hint="eastAsia" w:ascii="仿宋" w:hAnsi="仿宋" w:eastAsia="仿宋"/>
          <w:color w:val="000000" w:themeColor="text1"/>
          <w:sz w:val="24"/>
        </w:rPr>
        <w:t>统一社会信用代码：</w:t>
      </w:r>
      <w:r>
        <w:rPr>
          <w:rFonts w:ascii="仿宋" w:hAnsi="仿宋" w:eastAsia="仿宋"/>
          <w:color w:val="000000" w:themeColor="text1"/>
          <w:sz w:val="24"/>
        </w:rPr>
        <w:t>________________</w:t>
      </w:r>
      <w:r>
        <w:rPr>
          <w:rFonts w:hint="eastAsia" w:ascii="仿宋" w:hAnsi="仿宋" w:eastAsia="仿宋"/>
          <w:color w:val="000000" w:themeColor="text1"/>
          <w:sz w:val="24"/>
        </w:rPr>
        <w:t xml:space="preserve">  统一社会信用代码或身份证号码：</w:t>
      </w:r>
      <w:r>
        <w:rPr>
          <w:rFonts w:ascii="仿宋" w:hAnsi="仿宋" w:eastAsia="仿宋"/>
          <w:color w:val="000000" w:themeColor="text1"/>
          <w:sz w:val="24"/>
        </w:rPr>
        <w:t>__________</w:t>
      </w:r>
    </w:p>
    <w:p w14:paraId="5EBF0036">
      <w:pPr>
        <w:spacing w:line="360" w:lineRule="auto"/>
        <w:rPr>
          <w:rFonts w:ascii="仿宋" w:hAnsi="仿宋" w:eastAsia="仿宋"/>
          <w:color w:val="000000" w:themeColor="text1"/>
          <w:sz w:val="24"/>
        </w:rPr>
      </w:pPr>
    </w:p>
    <w:p w14:paraId="7FCD089F">
      <w:pPr>
        <w:spacing w:line="360" w:lineRule="auto"/>
        <w:rPr>
          <w:rFonts w:ascii="仿宋" w:hAnsi="仿宋" w:eastAsia="仿宋"/>
          <w:color w:val="000000" w:themeColor="text1"/>
          <w:sz w:val="24"/>
        </w:rPr>
      </w:pPr>
      <w:r>
        <w:rPr>
          <w:rFonts w:hint="eastAsia" w:ascii="仿宋" w:hAnsi="仿宋" w:eastAsia="仿宋"/>
          <w:color w:val="000000" w:themeColor="text1"/>
          <w:sz w:val="24"/>
        </w:rPr>
        <w:t>住所：</w:t>
      </w:r>
      <w:r>
        <w:rPr>
          <w:rFonts w:ascii="仿宋" w:hAnsi="仿宋" w:eastAsia="仿宋"/>
          <w:color w:val="000000" w:themeColor="text1"/>
          <w:sz w:val="24"/>
        </w:rPr>
        <w:t>___________________________</w:t>
      </w:r>
      <w:r>
        <w:rPr>
          <w:rFonts w:hint="eastAsia" w:ascii="仿宋" w:hAnsi="仿宋" w:eastAsia="仿宋"/>
          <w:color w:val="000000" w:themeColor="text1"/>
          <w:sz w:val="24"/>
        </w:rPr>
        <w:t xml:space="preserve">  住所：</w:t>
      </w:r>
      <w:r>
        <w:rPr>
          <w:rFonts w:ascii="仿宋" w:hAnsi="仿宋" w:eastAsia="仿宋"/>
          <w:color w:val="000000" w:themeColor="text1"/>
          <w:sz w:val="24"/>
        </w:rPr>
        <w:t>_________________________________</w:t>
      </w:r>
    </w:p>
    <w:p w14:paraId="095BCCDF">
      <w:pPr>
        <w:spacing w:line="360" w:lineRule="auto"/>
        <w:rPr>
          <w:rFonts w:ascii="仿宋" w:hAnsi="仿宋" w:eastAsia="仿宋"/>
          <w:color w:val="000000" w:themeColor="text1"/>
          <w:sz w:val="24"/>
        </w:rPr>
      </w:pPr>
      <w:r>
        <w:rPr>
          <w:rFonts w:hint="eastAsia" w:ascii="仿宋" w:hAnsi="仿宋" w:eastAsia="仿宋"/>
          <w:color w:val="000000" w:themeColor="text1"/>
          <w:sz w:val="24"/>
        </w:rPr>
        <w:t>法定代表人或                             法定代表人</w:t>
      </w:r>
    </w:p>
    <w:p w14:paraId="4FDDB743">
      <w:pPr>
        <w:spacing w:line="360" w:lineRule="auto"/>
        <w:rPr>
          <w:rFonts w:ascii="仿宋" w:hAnsi="仿宋" w:eastAsia="仿宋"/>
          <w:color w:val="000000" w:themeColor="text1"/>
          <w:sz w:val="24"/>
        </w:rPr>
      </w:pPr>
      <w:r>
        <w:rPr>
          <w:rFonts w:hint="eastAsia" w:ascii="仿宋" w:hAnsi="仿宋" w:eastAsia="仿宋"/>
          <w:color w:val="000000" w:themeColor="text1"/>
          <w:sz w:val="24"/>
        </w:rPr>
        <w:t>授权代表（签字）：</w:t>
      </w:r>
      <w:r>
        <w:rPr>
          <w:rFonts w:ascii="仿宋" w:hAnsi="仿宋" w:eastAsia="仿宋"/>
          <w:color w:val="000000" w:themeColor="text1"/>
          <w:sz w:val="24"/>
        </w:rPr>
        <w:t>_______________</w:t>
      </w:r>
      <w:r>
        <w:rPr>
          <w:rFonts w:hint="eastAsia" w:ascii="仿宋" w:hAnsi="仿宋" w:eastAsia="仿宋"/>
          <w:color w:val="000000" w:themeColor="text1"/>
          <w:sz w:val="24"/>
        </w:rPr>
        <w:t xml:space="preserve">  或授权代表（签字）:</w:t>
      </w:r>
      <w:r>
        <w:rPr>
          <w:rFonts w:ascii="仿宋" w:hAnsi="仿宋" w:eastAsia="仿宋"/>
          <w:color w:val="000000" w:themeColor="text1"/>
          <w:sz w:val="24"/>
        </w:rPr>
        <w:t xml:space="preserve"> ____________________</w:t>
      </w:r>
    </w:p>
    <w:p w14:paraId="6B469FBA">
      <w:pPr>
        <w:spacing w:line="360" w:lineRule="auto"/>
        <w:rPr>
          <w:rFonts w:ascii="仿宋" w:hAnsi="仿宋" w:eastAsia="仿宋"/>
          <w:color w:val="000000" w:themeColor="text1"/>
          <w:sz w:val="24"/>
        </w:rPr>
      </w:pPr>
      <w:r>
        <w:rPr>
          <w:rFonts w:hint="eastAsia" w:ascii="仿宋" w:hAnsi="仿宋" w:eastAsia="仿宋"/>
          <w:color w:val="000000" w:themeColor="text1"/>
          <w:sz w:val="24"/>
        </w:rPr>
        <w:t>联系人：                           联系人：</w:t>
      </w:r>
    </w:p>
    <w:p w14:paraId="049F4A4B">
      <w:pPr>
        <w:spacing w:line="360" w:lineRule="auto"/>
        <w:rPr>
          <w:rFonts w:ascii="仿宋" w:hAnsi="仿宋" w:eastAsia="仿宋"/>
          <w:color w:val="000000" w:themeColor="text1"/>
          <w:sz w:val="24"/>
        </w:rPr>
      </w:pPr>
      <w:r>
        <w:rPr>
          <w:rFonts w:hint="eastAsia" w:ascii="仿宋" w:hAnsi="仿宋" w:eastAsia="仿宋"/>
          <w:color w:val="000000" w:themeColor="text1"/>
          <w:sz w:val="24"/>
        </w:rPr>
        <w:t>约定送达地址：                     约定送达地址：</w:t>
      </w:r>
    </w:p>
    <w:p w14:paraId="17DBBE81">
      <w:pPr>
        <w:spacing w:line="360" w:lineRule="auto"/>
        <w:rPr>
          <w:rFonts w:ascii="仿宋" w:hAnsi="仿宋" w:eastAsia="仿宋"/>
          <w:color w:val="000000" w:themeColor="text1"/>
          <w:sz w:val="24"/>
        </w:rPr>
      </w:pPr>
      <w:r>
        <w:rPr>
          <w:rFonts w:hint="eastAsia" w:ascii="仿宋" w:hAnsi="仿宋" w:eastAsia="仿宋"/>
          <w:color w:val="000000" w:themeColor="text1"/>
          <w:sz w:val="24"/>
        </w:rPr>
        <w:t>邮政编码：                         邮政编码：</w:t>
      </w:r>
    </w:p>
    <w:p w14:paraId="37F0C7F6">
      <w:pPr>
        <w:spacing w:line="360" w:lineRule="auto"/>
        <w:rPr>
          <w:rFonts w:ascii="仿宋" w:hAnsi="仿宋" w:eastAsia="仿宋"/>
          <w:color w:val="000000" w:themeColor="text1"/>
          <w:sz w:val="24"/>
        </w:rPr>
      </w:pPr>
      <w:r>
        <w:rPr>
          <w:rFonts w:hint="eastAsia" w:ascii="仿宋" w:hAnsi="仿宋" w:eastAsia="仿宋"/>
          <w:color w:val="000000" w:themeColor="text1"/>
          <w:sz w:val="24"/>
        </w:rPr>
        <w:t xml:space="preserve">电话:                              电话: </w:t>
      </w:r>
    </w:p>
    <w:p w14:paraId="7296704F">
      <w:pPr>
        <w:spacing w:line="360" w:lineRule="auto"/>
        <w:rPr>
          <w:rFonts w:ascii="仿宋" w:hAnsi="仿宋" w:eastAsia="仿宋"/>
          <w:color w:val="000000" w:themeColor="text1"/>
          <w:sz w:val="24"/>
        </w:rPr>
      </w:pPr>
      <w:r>
        <w:rPr>
          <w:rFonts w:hint="eastAsia" w:ascii="仿宋" w:hAnsi="仿宋" w:eastAsia="仿宋"/>
          <w:color w:val="000000" w:themeColor="text1"/>
          <w:sz w:val="24"/>
        </w:rPr>
        <w:t>传真:                              传真:</w:t>
      </w:r>
    </w:p>
    <w:p w14:paraId="69268D3A">
      <w:pPr>
        <w:spacing w:line="360" w:lineRule="auto"/>
        <w:rPr>
          <w:rFonts w:ascii="仿宋" w:hAnsi="仿宋" w:eastAsia="仿宋"/>
          <w:color w:val="000000" w:themeColor="text1"/>
          <w:sz w:val="24"/>
        </w:rPr>
      </w:pPr>
      <w:r>
        <w:rPr>
          <w:rFonts w:hint="eastAsia" w:ascii="仿宋" w:hAnsi="仿宋" w:eastAsia="仿宋"/>
          <w:color w:val="000000" w:themeColor="text1"/>
          <w:sz w:val="24"/>
        </w:rPr>
        <w:t>电子邮箱：                         电子邮箱：</w:t>
      </w:r>
    </w:p>
    <w:p w14:paraId="7F20D3A7">
      <w:pPr>
        <w:spacing w:line="360" w:lineRule="auto"/>
        <w:rPr>
          <w:rFonts w:ascii="仿宋" w:hAnsi="仿宋" w:eastAsia="仿宋"/>
          <w:color w:val="000000" w:themeColor="text1"/>
          <w:sz w:val="24"/>
        </w:rPr>
      </w:pPr>
      <w:r>
        <w:rPr>
          <w:rFonts w:hint="eastAsia" w:ascii="仿宋" w:hAnsi="仿宋" w:eastAsia="仿宋"/>
          <w:color w:val="000000" w:themeColor="text1"/>
          <w:sz w:val="24"/>
        </w:rPr>
        <w:t xml:space="preserve">开户银行：                         开户银行： </w:t>
      </w:r>
    </w:p>
    <w:p w14:paraId="5DE8EC7D">
      <w:pPr>
        <w:spacing w:line="360" w:lineRule="auto"/>
        <w:rPr>
          <w:rFonts w:ascii="仿宋" w:hAnsi="仿宋" w:eastAsia="仿宋"/>
          <w:color w:val="000000" w:themeColor="text1"/>
          <w:sz w:val="24"/>
        </w:rPr>
      </w:pPr>
      <w:r>
        <w:rPr>
          <w:rFonts w:hint="eastAsia" w:ascii="仿宋" w:hAnsi="仿宋" w:eastAsia="仿宋"/>
          <w:color w:val="000000" w:themeColor="text1"/>
          <w:sz w:val="24"/>
        </w:rPr>
        <w:t xml:space="preserve">开户名称：                         开户名称： </w:t>
      </w:r>
    </w:p>
    <w:p w14:paraId="6851FC33">
      <w:pPr>
        <w:spacing w:line="360" w:lineRule="auto"/>
        <w:rPr>
          <w:color w:val="000000" w:themeColor="text1"/>
        </w:rPr>
      </w:pPr>
      <w:r>
        <w:rPr>
          <w:rFonts w:hint="eastAsia" w:ascii="仿宋" w:hAnsi="仿宋" w:eastAsia="仿宋"/>
          <w:color w:val="000000" w:themeColor="text1"/>
          <w:sz w:val="24"/>
        </w:rPr>
        <w:t>开户账号：                         开户账号：</w:t>
      </w:r>
    </w:p>
    <w:bookmarkEnd w:id="130"/>
    <w:bookmarkEnd w:id="131"/>
    <w:bookmarkEnd w:id="132"/>
    <w:p w14:paraId="23260D75">
      <w:pPr>
        <w:pStyle w:val="27"/>
        <w:rPr>
          <w:color w:val="000000" w:themeColor="text1"/>
        </w:rPr>
      </w:pPr>
      <w:bookmarkStart w:id="145" w:name="_Toc331685783"/>
      <w:r>
        <w:rPr>
          <w:color w:val="000000" w:themeColor="text1"/>
        </w:rPr>
        <w:br w:type="page"/>
      </w:r>
      <w:bookmarkStart w:id="146" w:name="_Toc126654845"/>
      <w:bookmarkStart w:id="147" w:name="_Toc97118342"/>
      <w:bookmarkStart w:id="148" w:name="_Toc97118736"/>
      <w:bookmarkStart w:id="149" w:name="_Toc200912357"/>
      <w:bookmarkStart w:id="150" w:name="_Toc180600110"/>
      <w:r>
        <w:rPr>
          <w:rFonts w:hint="eastAsia"/>
          <w:color w:val="000000" w:themeColor="text1"/>
        </w:rPr>
        <w:t>第二部分 合同一般条款</w:t>
      </w:r>
      <w:bookmarkEnd w:id="145"/>
      <w:bookmarkEnd w:id="146"/>
      <w:bookmarkEnd w:id="147"/>
      <w:bookmarkEnd w:id="148"/>
      <w:bookmarkEnd w:id="149"/>
      <w:bookmarkEnd w:id="150"/>
    </w:p>
    <w:p w14:paraId="56F25143">
      <w:pPr>
        <w:pStyle w:val="4"/>
        <w:rPr>
          <w:color w:val="000000" w:themeColor="text1"/>
        </w:rPr>
      </w:pPr>
      <w:bookmarkStart w:id="151" w:name="_Toc19614"/>
      <w:bookmarkStart w:id="152" w:name="_Ref467379195"/>
      <w:bookmarkStart w:id="153" w:name="_Ref467379101"/>
      <w:bookmarkStart w:id="154" w:name="_Toc279701240"/>
      <w:bookmarkStart w:id="155" w:name="_Toc487900349"/>
      <w:bookmarkStart w:id="156" w:name="_Ref467379094"/>
      <w:bookmarkStart w:id="157" w:name="_Toc259093669"/>
      <w:bookmarkStart w:id="158" w:name="_Ref467378404"/>
      <w:bookmarkStart w:id="159" w:name="_Toc28763"/>
      <w:bookmarkStart w:id="160" w:name="_Ref467378463"/>
      <w:bookmarkStart w:id="161" w:name="_Ref467379214"/>
      <w:bookmarkStart w:id="162" w:name="_Ref467379225"/>
      <w:bookmarkStart w:id="163" w:name="_Toc16917"/>
      <w:bookmarkStart w:id="164" w:name="_Ref467379109"/>
      <w:bookmarkStart w:id="165" w:name="_Ref467379205"/>
      <w:bookmarkStart w:id="166" w:name="_Ref467378499"/>
      <w:r>
        <w:rPr>
          <w:rFonts w:hint="eastAsia"/>
          <w:color w:val="000000" w:themeColor="text1"/>
        </w:rPr>
        <w:t>2.1 定义</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67363DA7">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本合同中的下列词语应按以下内容进行解释：</w:t>
      </w:r>
    </w:p>
    <w:p w14:paraId="49A67BA5">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2.1.1“合同”系指采购人和中标或成交供应商签订的载明双方当事人所达成的协议，并包括所有的附件、附录和构成合同的其他文件。</w:t>
      </w:r>
    </w:p>
    <w:p w14:paraId="5991ECA7">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2.1.2“合同价”系指根据合同约定，中标或成交供应商在完全履行合同义务后，采购人应支付给中标或成交供应商的价格。</w:t>
      </w:r>
    </w:p>
    <w:p w14:paraId="79403298">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2.1.3“货物”系指中标或成交供应商根据合同约定应向采购人交付的一切各种形态和种类的物品，包括原材料、燃料、设备、机械、仪表、备件、计算机软件、产品等，并包括工具、手册等其他相关资料。</w:t>
      </w:r>
    </w:p>
    <w:p w14:paraId="1BEF74F7">
      <w:pPr>
        <w:spacing w:line="360" w:lineRule="auto"/>
        <w:ind w:firstLine="424" w:firstLineChars="177"/>
        <w:rPr>
          <w:rFonts w:ascii="仿宋" w:hAnsi="仿宋" w:eastAsia="仿宋"/>
          <w:color w:val="000000" w:themeColor="text1"/>
          <w:sz w:val="24"/>
        </w:rPr>
      </w:pPr>
      <w:bookmarkStart w:id="167" w:name="_Ref467378840"/>
      <w:r>
        <w:rPr>
          <w:rFonts w:hint="eastAsia" w:ascii="仿宋" w:hAnsi="仿宋" w:eastAsia="仿宋"/>
          <w:color w:val="000000" w:themeColor="text1"/>
          <w:sz w:val="24"/>
        </w:rPr>
        <w:t>2.1.4“甲方”系指与中标或成交供应商签署合同的采购人</w:t>
      </w:r>
      <w:bookmarkEnd w:id="167"/>
      <w:r>
        <w:rPr>
          <w:rFonts w:hint="eastAsia" w:ascii="仿宋" w:hAnsi="仿宋" w:eastAsia="仿宋"/>
          <w:color w:val="000000" w:themeColor="text1"/>
          <w:sz w:val="24"/>
        </w:rPr>
        <w:t>；采购人委托采购代理机构代表其与乙方签订合同的，采购人的授权委托书作为合同附件。</w:t>
      </w:r>
    </w:p>
    <w:p w14:paraId="598C90DF">
      <w:pPr>
        <w:spacing w:line="360" w:lineRule="auto"/>
        <w:ind w:firstLine="424" w:firstLineChars="177"/>
        <w:rPr>
          <w:rFonts w:ascii="仿宋" w:hAnsi="仿宋" w:eastAsia="仿宋"/>
          <w:color w:val="000000" w:themeColor="text1"/>
          <w:sz w:val="24"/>
        </w:rPr>
      </w:pPr>
      <w:bookmarkStart w:id="168" w:name="_Ref467379400"/>
      <w:r>
        <w:rPr>
          <w:rFonts w:hint="eastAsia" w:ascii="仿宋" w:hAnsi="仿宋" w:eastAsia="仿宋"/>
          <w:color w:val="000000" w:themeColor="text1"/>
          <w:sz w:val="24"/>
        </w:rPr>
        <w:t>2.1.5“乙方”系指根据合同约定交付货物的中标或成交供应商</w:t>
      </w:r>
      <w:bookmarkEnd w:id="168"/>
      <w:r>
        <w:rPr>
          <w:rFonts w:hint="eastAsia" w:ascii="仿宋" w:hAnsi="仿宋" w:eastAsia="仿宋"/>
          <w:color w:val="000000" w:themeColor="text1"/>
          <w:sz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6B00C822">
      <w:pPr>
        <w:spacing w:after="240" w:line="360" w:lineRule="auto"/>
        <w:ind w:firstLine="424" w:firstLineChars="177"/>
        <w:rPr>
          <w:rFonts w:ascii="仿宋" w:hAnsi="仿宋" w:eastAsia="仿宋"/>
          <w:color w:val="000000" w:themeColor="text1"/>
          <w:sz w:val="24"/>
        </w:rPr>
      </w:pPr>
      <w:bookmarkStart w:id="169" w:name="_Ref467379436"/>
      <w:r>
        <w:rPr>
          <w:rFonts w:hint="eastAsia" w:ascii="仿宋" w:hAnsi="仿宋" w:eastAsia="仿宋"/>
          <w:color w:val="000000" w:themeColor="text1"/>
          <w:sz w:val="24"/>
        </w:rPr>
        <w:t>2.1.6“现场”系指合同约定货物将要运至或者安装的地点。</w:t>
      </w:r>
      <w:bookmarkEnd w:id="169"/>
    </w:p>
    <w:p w14:paraId="194B7E5B">
      <w:pPr>
        <w:pStyle w:val="4"/>
        <w:rPr>
          <w:color w:val="000000" w:themeColor="text1"/>
        </w:rPr>
      </w:pPr>
      <w:bookmarkStart w:id="170" w:name="_Toc13336"/>
      <w:bookmarkStart w:id="171" w:name="_Toc279701241"/>
      <w:bookmarkStart w:id="172" w:name="_Toc259093670"/>
      <w:bookmarkStart w:id="173" w:name="_Toc32504"/>
      <w:bookmarkStart w:id="174" w:name="_Toc487900350"/>
      <w:bookmarkStart w:id="175" w:name="_Toc27635"/>
      <w:r>
        <w:rPr>
          <w:rFonts w:hint="eastAsia"/>
          <w:color w:val="000000" w:themeColor="text1"/>
        </w:rPr>
        <w:t>2.2 技术规范</w:t>
      </w:r>
      <w:bookmarkEnd w:id="170"/>
      <w:bookmarkEnd w:id="171"/>
      <w:bookmarkEnd w:id="172"/>
      <w:bookmarkEnd w:id="173"/>
      <w:bookmarkEnd w:id="174"/>
      <w:bookmarkEnd w:id="175"/>
    </w:p>
    <w:p w14:paraId="64C51CF2">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1C2545A">
      <w:pPr>
        <w:pStyle w:val="4"/>
        <w:rPr>
          <w:color w:val="000000" w:themeColor="text1"/>
        </w:rPr>
      </w:pPr>
      <w:bookmarkStart w:id="176" w:name="_Toc279701242"/>
      <w:bookmarkStart w:id="177" w:name="_Toc31634"/>
      <w:bookmarkStart w:id="178" w:name="_Toc9829"/>
      <w:bookmarkStart w:id="179" w:name="_Toc259093671"/>
      <w:bookmarkStart w:id="180" w:name="_Toc487900351"/>
      <w:bookmarkStart w:id="181" w:name="_Toc27853"/>
      <w:r>
        <w:rPr>
          <w:rFonts w:hint="eastAsia"/>
          <w:color w:val="000000" w:themeColor="text1"/>
        </w:rPr>
        <w:t>2.3 知识产权</w:t>
      </w:r>
      <w:bookmarkEnd w:id="176"/>
      <w:bookmarkEnd w:id="177"/>
      <w:bookmarkEnd w:id="178"/>
      <w:bookmarkEnd w:id="179"/>
      <w:bookmarkEnd w:id="180"/>
      <w:bookmarkEnd w:id="181"/>
    </w:p>
    <w:p w14:paraId="01616021">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782AD15">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2.3.2具有知识产权的计算机软件等货物的知识产权归属，详见</w:t>
      </w:r>
      <w:r>
        <w:rPr>
          <w:rFonts w:hint="eastAsia" w:ascii="仿宋" w:hAnsi="仿宋" w:eastAsia="仿宋"/>
          <w:b/>
          <w:i/>
          <w:color w:val="C00000"/>
          <w:sz w:val="24"/>
          <w:u w:val="single"/>
        </w:rPr>
        <w:t>合同专用条款</w:t>
      </w:r>
      <w:r>
        <w:rPr>
          <w:rFonts w:hint="eastAsia" w:ascii="仿宋" w:hAnsi="仿宋" w:eastAsia="仿宋"/>
          <w:color w:val="000000" w:themeColor="text1"/>
          <w:sz w:val="24"/>
        </w:rPr>
        <w:t>。</w:t>
      </w:r>
    </w:p>
    <w:p w14:paraId="54C41E5D">
      <w:pPr>
        <w:pStyle w:val="4"/>
        <w:rPr>
          <w:color w:val="auto"/>
        </w:rPr>
      </w:pPr>
      <w:bookmarkStart w:id="182" w:name="_Toc4194"/>
      <w:bookmarkStart w:id="183" w:name="_Toc11932"/>
      <w:bookmarkStart w:id="184" w:name="_Toc29149"/>
      <w:r>
        <w:rPr>
          <w:rFonts w:hint="eastAsia"/>
          <w:color w:val="000000" w:themeColor="text1"/>
        </w:rPr>
        <w:t>2.4 包</w:t>
      </w:r>
      <w:r>
        <w:rPr>
          <w:rFonts w:hint="eastAsia"/>
          <w:color w:val="auto"/>
        </w:rPr>
        <w:t>装和装运</w:t>
      </w:r>
      <w:bookmarkEnd w:id="182"/>
      <w:bookmarkEnd w:id="183"/>
      <w:bookmarkEnd w:id="184"/>
    </w:p>
    <w:p w14:paraId="2DED2BD5">
      <w:pPr>
        <w:spacing w:line="360" w:lineRule="auto"/>
        <w:ind w:firstLine="424" w:firstLineChars="177"/>
        <w:rPr>
          <w:rFonts w:ascii="仿宋" w:hAnsi="仿宋" w:eastAsia="仿宋"/>
          <w:color w:val="auto"/>
          <w:sz w:val="24"/>
        </w:rPr>
      </w:pPr>
      <w:r>
        <w:rPr>
          <w:rFonts w:hint="eastAsia" w:ascii="仿宋" w:hAnsi="仿宋" w:eastAsia="仿宋"/>
          <w:color w:val="auto"/>
          <w:sz w:val="24"/>
        </w:rPr>
        <w:t>2.4.1除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73C4915">
      <w:pPr>
        <w:spacing w:line="360" w:lineRule="auto"/>
        <w:ind w:firstLine="424" w:firstLineChars="177"/>
        <w:rPr>
          <w:rFonts w:ascii="仿宋" w:hAnsi="仿宋" w:eastAsia="仿宋"/>
          <w:color w:val="auto"/>
          <w:sz w:val="24"/>
        </w:rPr>
      </w:pPr>
      <w:r>
        <w:rPr>
          <w:rFonts w:hint="eastAsia" w:ascii="仿宋" w:hAnsi="仿宋" w:eastAsia="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EF00314">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auto"/>
          <w:sz w:val="24"/>
        </w:rPr>
        <w:t>2.4.3装运货物的要求和通知，详见</w:t>
      </w:r>
      <w:r>
        <w:rPr>
          <w:rFonts w:hint="eastAsia" w:ascii="仿宋" w:hAnsi="仿宋" w:eastAsia="仿宋"/>
          <w:b/>
          <w:i/>
          <w:color w:val="auto"/>
          <w:sz w:val="24"/>
          <w:u w:val="single"/>
        </w:rPr>
        <w:t>合同专用条款</w:t>
      </w:r>
      <w:r>
        <w:rPr>
          <w:rFonts w:hint="eastAsia" w:ascii="仿宋" w:hAnsi="仿宋" w:eastAsia="仿宋"/>
          <w:color w:val="000000" w:themeColor="text1"/>
          <w:sz w:val="24"/>
        </w:rPr>
        <w:t>。</w:t>
      </w:r>
    </w:p>
    <w:p w14:paraId="60641EB2">
      <w:pPr>
        <w:pStyle w:val="4"/>
        <w:rPr>
          <w:color w:val="000000" w:themeColor="text1"/>
        </w:rPr>
      </w:pPr>
      <w:bookmarkStart w:id="185" w:name="_Ref467379527"/>
      <w:bookmarkStart w:id="186" w:name="_Ref467379536"/>
      <w:bookmarkStart w:id="187" w:name="_Ref467379542"/>
      <w:bookmarkStart w:id="188" w:name="_Toc259093674"/>
      <w:bookmarkStart w:id="189" w:name="_Ref467378541"/>
      <w:bookmarkStart w:id="190" w:name="_Toc487900354"/>
      <w:bookmarkStart w:id="191" w:name="_Ref467378591"/>
      <w:bookmarkStart w:id="192" w:name="_Toc279701245"/>
      <w:bookmarkStart w:id="193" w:name="_Toc19074"/>
      <w:bookmarkStart w:id="194" w:name="_Toc30272"/>
      <w:bookmarkStart w:id="195" w:name="_Toc26182"/>
      <w:r>
        <w:rPr>
          <w:rFonts w:hint="eastAsia"/>
          <w:color w:val="000000" w:themeColor="text1"/>
        </w:rPr>
        <w:t>2.</w:t>
      </w:r>
      <w:bookmarkEnd w:id="185"/>
      <w:bookmarkEnd w:id="186"/>
      <w:bookmarkEnd w:id="187"/>
      <w:bookmarkEnd w:id="188"/>
      <w:bookmarkEnd w:id="189"/>
      <w:bookmarkEnd w:id="190"/>
      <w:bookmarkEnd w:id="191"/>
      <w:bookmarkEnd w:id="192"/>
      <w:r>
        <w:rPr>
          <w:rFonts w:hint="eastAsia"/>
          <w:color w:val="000000" w:themeColor="text1"/>
        </w:rPr>
        <w:t>5 履约检查和问题反馈</w:t>
      </w:r>
      <w:bookmarkEnd w:id="193"/>
      <w:bookmarkEnd w:id="194"/>
      <w:bookmarkEnd w:id="195"/>
    </w:p>
    <w:p w14:paraId="1691BD30">
      <w:pPr>
        <w:spacing w:line="360" w:lineRule="auto"/>
        <w:ind w:firstLine="424" w:firstLineChars="177"/>
        <w:rPr>
          <w:rFonts w:ascii="仿宋" w:hAnsi="仿宋" w:eastAsia="仿宋"/>
          <w:color w:val="000000" w:themeColor="text1"/>
          <w:sz w:val="24"/>
        </w:rPr>
      </w:pPr>
      <w:bookmarkStart w:id="196" w:name="_Ref467379657"/>
      <w:r>
        <w:rPr>
          <w:rFonts w:hint="eastAsia" w:ascii="仿宋" w:hAnsi="仿宋" w:eastAsia="仿宋"/>
          <w:color w:val="000000" w:themeColor="text1"/>
          <w:sz w:val="24"/>
        </w:rPr>
        <w:t>2.5.1</w:t>
      </w:r>
      <w:bookmarkEnd w:id="196"/>
      <w:bookmarkStart w:id="197" w:name="_Toc186431854"/>
      <w:bookmarkStart w:id="198" w:name="_Toc279701247"/>
      <w:bookmarkStart w:id="199" w:name="_Toc259093676"/>
      <w:bookmarkStart w:id="200" w:name="_Ref467379793"/>
      <w:bookmarkStart w:id="201" w:name="_Toc487900357"/>
      <w:bookmarkStart w:id="202" w:name="_Ref467379807"/>
      <w:r>
        <w:rPr>
          <w:rFonts w:hint="eastAsia" w:ascii="仿宋" w:hAnsi="仿宋" w:eastAsia="仿宋"/>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BAED707">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2.5.2合同履行期间，甲方有权将履行过程中出现的问题反馈给乙方，双方当事人应以书面形式约定需要完善和改进的内容</w:t>
      </w:r>
      <w:bookmarkEnd w:id="197"/>
      <w:bookmarkStart w:id="203" w:name="_Toc186431855"/>
      <w:r>
        <w:rPr>
          <w:rFonts w:hint="eastAsia" w:ascii="仿宋" w:hAnsi="仿宋" w:eastAsia="仿宋"/>
          <w:color w:val="000000" w:themeColor="text1"/>
          <w:sz w:val="24"/>
        </w:rPr>
        <w:t>。</w:t>
      </w:r>
    </w:p>
    <w:bookmarkEnd w:id="198"/>
    <w:bookmarkEnd w:id="199"/>
    <w:bookmarkEnd w:id="200"/>
    <w:bookmarkEnd w:id="201"/>
    <w:bookmarkEnd w:id="202"/>
    <w:bookmarkEnd w:id="203"/>
    <w:p w14:paraId="06A0C265">
      <w:pPr>
        <w:pStyle w:val="4"/>
        <w:rPr>
          <w:color w:val="000000" w:themeColor="text1"/>
        </w:rPr>
      </w:pPr>
      <w:bookmarkStart w:id="204" w:name="_Ref467379863"/>
      <w:bookmarkStart w:id="205" w:name="_Ref467379852"/>
      <w:bookmarkStart w:id="206" w:name="_Toc279701248"/>
      <w:bookmarkStart w:id="207" w:name="_Toc487900358"/>
      <w:bookmarkStart w:id="208" w:name="_Toc259093677"/>
      <w:bookmarkStart w:id="209" w:name="_Ref467379923"/>
      <w:bookmarkStart w:id="210" w:name="_Toc3225"/>
      <w:bookmarkStart w:id="211" w:name="_Toc774"/>
      <w:bookmarkStart w:id="212" w:name="_Toc16110"/>
      <w:r>
        <w:rPr>
          <w:rFonts w:hint="eastAsia"/>
          <w:color w:val="000000" w:themeColor="text1"/>
        </w:rPr>
        <w:t>2.6 技术资料</w:t>
      </w:r>
      <w:bookmarkEnd w:id="204"/>
      <w:bookmarkEnd w:id="205"/>
      <w:bookmarkEnd w:id="206"/>
      <w:bookmarkEnd w:id="207"/>
      <w:bookmarkEnd w:id="208"/>
      <w:bookmarkEnd w:id="209"/>
      <w:r>
        <w:rPr>
          <w:rFonts w:hint="eastAsia"/>
          <w:color w:val="000000" w:themeColor="text1"/>
        </w:rPr>
        <w:t>和保密义务</w:t>
      </w:r>
      <w:bookmarkEnd w:id="210"/>
      <w:bookmarkEnd w:id="211"/>
      <w:bookmarkEnd w:id="212"/>
    </w:p>
    <w:p w14:paraId="3498E5B6">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2.6.1乙方有权依据合同约定和项目需要，向甲方了解有关情况，调阅有关资料等，甲方应予积极配合；</w:t>
      </w:r>
    </w:p>
    <w:p w14:paraId="6D4203FE">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2.6.2乙方有义务妥善保管和保护由甲方提供的前款信息和资料等；</w:t>
      </w:r>
    </w:p>
    <w:p w14:paraId="240AA2F8">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9C7E6C">
      <w:pPr>
        <w:pStyle w:val="4"/>
        <w:rPr>
          <w:color w:val="000000" w:themeColor="text1"/>
        </w:rPr>
      </w:pPr>
      <w:bookmarkStart w:id="213" w:name="_Toc7860"/>
      <w:r>
        <w:rPr>
          <w:rFonts w:hint="eastAsia"/>
          <w:color w:val="000000" w:themeColor="text1"/>
        </w:rPr>
        <w:t>2.7 质量保证</w:t>
      </w:r>
      <w:bookmarkEnd w:id="213"/>
    </w:p>
    <w:p w14:paraId="329510D1">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2.7.1乙方应建立和完善履行合同的内部质量保证体系，并提供相关内部规章制度给甲方，以便甲方进行监督检查；</w:t>
      </w:r>
    </w:p>
    <w:p w14:paraId="579E2BBC">
      <w:pPr>
        <w:spacing w:after="240" w:line="360" w:lineRule="auto"/>
        <w:ind w:firstLine="424" w:firstLineChars="177"/>
        <w:rPr>
          <w:rFonts w:ascii="仿宋" w:hAnsi="仿宋" w:eastAsia="仿宋"/>
          <w:color w:val="auto"/>
          <w:sz w:val="24"/>
        </w:rPr>
      </w:pPr>
      <w:r>
        <w:rPr>
          <w:rFonts w:hint="eastAsia" w:ascii="仿宋" w:hAnsi="仿宋" w:eastAsia="仿宋"/>
          <w:color w:val="000000" w:themeColor="text1"/>
          <w:sz w:val="24"/>
        </w:rPr>
        <w:t>2.7.2乙方应保证履行合同的人员数量和素质、软件和硬件设备的配置、场地、环境和设施等满</w:t>
      </w:r>
      <w:r>
        <w:rPr>
          <w:rFonts w:hint="eastAsia" w:ascii="仿宋" w:hAnsi="仿宋" w:eastAsia="仿宋"/>
          <w:color w:val="auto"/>
          <w:sz w:val="24"/>
        </w:rPr>
        <w:t>足全面履行合同的要求，并应接受甲方的监督检查。</w:t>
      </w:r>
    </w:p>
    <w:p w14:paraId="7F379C47">
      <w:pPr>
        <w:pStyle w:val="4"/>
        <w:rPr>
          <w:color w:val="auto"/>
        </w:rPr>
      </w:pPr>
      <w:bookmarkStart w:id="214" w:name="_Toc17244"/>
      <w:bookmarkStart w:id="215" w:name="_Toc279701252"/>
      <w:bookmarkStart w:id="216" w:name="_Toc487900362"/>
      <w:bookmarkStart w:id="217" w:name="_Toc259093681"/>
      <w:r>
        <w:rPr>
          <w:rFonts w:hint="eastAsia"/>
          <w:color w:val="auto"/>
        </w:rPr>
        <w:t>2.8 货物的风险负担</w:t>
      </w:r>
      <w:bookmarkEnd w:id="214"/>
    </w:p>
    <w:p w14:paraId="26AD7931">
      <w:pPr>
        <w:spacing w:after="240" w:line="360" w:lineRule="auto"/>
        <w:ind w:firstLine="424" w:firstLineChars="177"/>
        <w:rPr>
          <w:rFonts w:ascii="仿宋" w:hAnsi="仿宋" w:eastAsia="仿宋"/>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14:paraId="1E704B6B">
      <w:pPr>
        <w:pStyle w:val="4"/>
        <w:rPr>
          <w:color w:val="000000" w:themeColor="text1"/>
        </w:rPr>
      </w:pPr>
      <w:bookmarkStart w:id="218" w:name="_Toc14055"/>
      <w:r>
        <w:rPr>
          <w:rFonts w:hint="eastAsia"/>
          <w:color w:val="000000" w:themeColor="text1"/>
        </w:rPr>
        <w:t>2.9 延迟交货</w:t>
      </w:r>
      <w:bookmarkEnd w:id="215"/>
      <w:bookmarkEnd w:id="216"/>
      <w:bookmarkEnd w:id="217"/>
      <w:bookmarkEnd w:id="218"/>
    </w:p>
    <w:p w14:paraId="4F8A631B">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890ED26">
      <w:pPr>
        <w:pStyle w:val="4"/>
        <w:rPr>
          <w:color w:val="000000" w:themeColor="text1"/>
        </w:rPr>
      </w:pPr>
      <w:bookmarkStart w:id="219" w:name="_Toc7502"/>
      <w:bookmarkStart w:id="220" w:name="_Ref467378121"/>
      <w:bookmarkStart w:id="221" w:name="_Toc259093683"/>
      <w:bookmarkStart w:id="222" w:name="_Toc487900364"/>
      <w:bookmarkStart w:id="223" w:name="_Toc279701254"/>
      <w:r>
        <w:rPr>
          <w:rFonts w:hint="eastAsia"/>
          <w:color w:val="000000" w:themeColor="text1"/>
        </w:rPr>
        <w:t>2.10 合同变更</w:t>
      </w:r>
      <w:bookmarkEnd w:id="219"/>
    </w:p>
    <w:p w14:paraId="498B4A28">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4" w:name="_Toc279701259"/>
      <w:bookmarkStart w:id="225" w:name="_Toc487900369"/>
      <w:bookmarkStart w:id="226" w:name="_Toc259093688"/>
    </w:p>
    <w:p w14:paraId="0B9301E7">
      <w:pPr>
        <w:pStyle w:val="4"/>
        <w:rPr>
          <w:color w:val="000000" w:themeColor="text1"/>
        </w:rPr>
      </w:pPr>
      <w:bookmarkStart w:id="227" w:name="_Toc10366"/>
      <w:bookmarkStart w:id="228" w:name="_Toc15237"/>
      <w:bookmarkStart w:id="229" w:name="_Toc22955"/>
      <w:r>
        <w:rPr>
          <w:rFonts w:hint="eastAsia"/>
          <w:color w:val="000000" w:themeColor="text1"/>
        </w:rPr>
        <w:t>2.11 合同转让</w:t>
      </w:r>
      <w:bookmarkEnd w:id="224"/>
      <w:bookmarkEnd w:id="225"/>
      <w:bookmarkEnd w:id="226"/>
      <w:r>
        <w:rPr>
          <w:rFonts w:hint="eastAsia"/>
          <w:color w:val="000000" w:themeColor="text1"/>
        </w:rPr>
        <w:t>和分包</w:t>
      </w:r>
      <w:bookmarkEnd w:id="227"/>
      <w:bookmarkEnd w:id="228"/>
      <w:bookmarkEnd w:id="229"/>
    </w:p>
    <w:p w14:paraId="21169656">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4282F8">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2.11.2乙方采取分包方式履行合同的，甲方可直接向分包供应商支付款项。</w:t>
      </w:r>
    </w:p>
    <w:p w14:paraId="7E667A71">
      <w:pPr>
        <w:pStyle w:val="4"/>
        <w:rPr>
          <w:color w:val="000000" w:themeColor="text1"/>
        </w:rPr>
      </w:pPr>
      <w:bookmarkStart w:id="230" w:name="_Toc13566"/>
      <w:bookmarkStart w:id="231" w:name="_Toc14066"/>
      <w:bookmarkStart w:id="232" w:name="_Toc16508"/>
      <w:r>
        <w:rPr>
          <w:rFonts w:hint="eastAsia"/>
          <w:color w:val="000000" w:themeColor="text1"/>
        </w:rPr>
        <w:t>2.12 不可抗力</w:t>
      </w:r>
      <w:bookmarkEnd w:id="230"/>
      <w:bookmarkEnd w:id="231"/>
      <w:bookmarkEnd w:id="232"/>
    </w:p>
    <w:p w14:paraId="00AF8AE2">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2.12.1如果任何一方遭遇法律规定的不可抗力，致使合同履行受阻时，履行合同的期限应予延长，延长的期限应相当于不可抗力所影响的时间；</w:t>
      </w:r>
    </w:p>
    <w:p w14:paraId="2483AB59">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2.12.2因不可抗力致使不能实现合同目的的，当事人可以解除合同；</w:t>
      </w:r>
    </w:p>
    <w:p w14:paraId="5F01AF14">
      <w:pPr>
        <w:spacing w:line="360" w:lineRule="auto"/>
        <w:ind w:firstLine="424" w:firstLineChars="177"/>
        <w:rPr>
          <w:rFonts w:ascii="仿宋" w:hAnsi="仿宋" w:eastAsia="仿宋"/>
          <w:color w:val="auto"/>
          <w:sz w:val="24"/>
        </w:rPr>
      </w:pPr>
      <w:r>
        <w:rPr>
          <w:rFonts w:hint="eastAsia" w:ascii="仿宋" w:hAnsi="仿宋" w:eastAsia="仿宋"/>
          <w:color w:val="000000" w:themeColor="text1"/>
          <w:sz w:val="24"/>
        </w:rPr>
        <w:t>2.12.3因不可抗力致使合同有</w:t>
      </w:r>
      <w:r>
        <w:rPr>
          <w:rFonts w:hint="eastAsia" w:ascii="仿宋" w:hAnsi="仿宋" w:eastAsia="仿宋"/>
          <w:color w:val="auto"/>
          <w:sz w:val="24"/>
        </w:rPr>
        <w:t>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14:paraId="2D328C70">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auto"/>
          <w:sz w:val="24"/>
        </w:rPr>
        <w:t>2.12.4受不可抗力影响的一方在不可抗力发生后，应在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w:t>
      </w:r>
      <w:r>
        <w:rPr>
          <w:rFonts w:hint="eastAsia" w:ascii="仿宋" w:hAnsi="仿宋" w:eastAsia="仿宋"/>
          <w:color w:val="000000" w:themeColor="text1"/>
          <w:sz w:val="24"/>
        </w:rPr>
        <w:t>内，将有关部门出具的证明文件送达对方当事人。</w:t>
      </w:r>
    </w:p>
    <w:p w14:paraId="09C2B966">
      <w:pPr>
        <w:pStyle w:val="4"/>
        <w:rPr>
          <w:color w:val="000000" w:themeColor="text1"/>
        </w:rPr>
      </w:pPr>
      <w:bookmarkStart w:id="233" w:name="_Toc30676"/>
      <w:bookmarkStart w:id="234" w:name="_Toc279701255"/>
      <w:bookmarkStart w:id="235" w:name="_Toc259093684"/>
      <w:bookmarkStart w:id="236" w:name="_Toc487900365"/>
      <w:bookmarkStart w:id="237" w:name="_Toc6969"/>
      <w:bookmarkStart w:id="238" w:name="_Toc689"/>
      <w:r>
        <w:rPr>
          <w:rFonts w:hint="eastAsia"/>
          <w:color w:val="000000" w:themeColor="text1"/>
        </w:rPr>
        <w:t>2.13 税费</w:t>
      </w:r>
      <w:bookmarkEnd w:id="233"/>
      <w:bookmarkEnd w:id="234"/>
      <w:bookmarkEnd w:id="235"/>
      <w:bookmarkEnd w:id="236"/>
      <w:bookmarkEnd w:id="237"/>
      <w:bookmarkEnd w:id="238"/>
    </w:p>
    <w:p w14:paraId="7F46C845">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与合同有关的一切税费，均按照中华人民共和国法律的相关规定。</w:t>
      </w:r>
    </w:p>
    <w:p w14:paraId="2AC9D70D">
      <w:pPr>
        <w:pStyle w:val="4"/>
        <w:rPr>
          <w:color w:val="000000" w:themeColor="text1"/>
        </w:rPr>
      </w:pPr>
      <w:bookmarkStart w:id="239" w:name="_Toc8298"/>
      <w:bookmarkStart w:id="240" w:name="_Toc16959"/>
      <w:bookmarkStart w:id="241" w:name="_Toc279701258"/>
      <w:bookmarkStart w:id="242" w:name="_Toc259093687"/>
      <w:bookmarkStart w:id="243" w:name="_Toc487900368"/>
      <w:bookmarkStart w:id="244" w:name="_Toc7102"/>
      <w:r>
        <w:rPr>
          <w:rFonts w:hint="eastAsia"/>
          <w:color w:val="000000" w:themeColor="text1"/>
        </w:rPr>
        <w:t>2.14 乙方破产</w:t>
      </w:r>
      <w:bookmarkEnd w:id="239"/>
      <w:bookmarkEnd w:id="240"/>
      <w:bookmarkEnd w:id="241"/>
      <w:bookmarkEnd w:id="242"/>
      <w:bookmarkEnd w:id="243"/>
      <w:bookmarkEnd w:id="244"/>
    </w:p>
    <w:p w14:paraId="5763E037">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AE8C993">
      <w:pPr>
        <w:pStyle w:val="4"/>
        <w:rPr>
          <w:color w:val="000000" w:themeColor="text1"/>
        </w:rPr>
      </w:pPr>
      <w:bookmarkStart w:id="245" w:name="_Toc6134"/>
      <w:bookmarkStart w:id="246" w:name="_Toc29333"/>
      <w:bookmarkStart w:id="247" w:name="_Toc15387"/>
      <w:r>
        <w:rPr>
          <w:rFonts w:hint="eastAsia"/>
          <w:color w:val="000000" w:themeColor="text1"/>
        </w:rPr>
        <w:t>2.15 合同中止、终止</w:t>
      </w:r>
      <w:bookmarkEnd w:id="245"/>
      <w:bookmarkEnd w:id="246"/>
      <w:bookmarkEnd w:id="247"/>
    </w:p>
    <w:p w14:paraId="15B415C4">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2.15.1双方当事人不得擅自中止或者终止合同；</w:t>
      </w:r>
    </w:p>
    <w:p w14:paraId="1139EB61">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2.15.2合同继续履行将损害国家利益和社会公共利益的，双方当事人应当中止或者终止合同。有过错的一方应当承担赔偿责任，双方当事人都有过错的，各自承担相应的责任。</w:t>
      </w:r>
    </w:p>
    <w:p w14:paraId="5C4BC39C">
      <w:pPr>
        <w:pStyle w:val="4"/>
        <w:rPr>
          <w:color w:val="000000" w:themeColor="text1"/>
        </w:rPr>
      </w:pPr>
      <w:bookmarkStart w:id="248" w:name="_Toc14563"/>
      <w:bookmarkStart w:id="249" w:name="_Toc6596"/>
      <w:bookmarkStart w:id="250" w:name="_Toc1125"/>
      <w:r>
        <w:rPr>
          <w:rFonts w:hint="eastAsia"/>
          <w:color w:val="000000" w:themeColor="text1"/>
        </w:rPr>
        <w:t>2.16 检验和验收</w:t>
      </w:r>
      <w:bookmarkEnd w:id="248"/>
      <w:bookmarkEnd w:id="249"/>
      <w:bookmarkEnd w:id="250"/>
    </w:p>
    <w:p w14:paraId="0A04B161">
      <w:pPr>
        <w:spacing w:line="360" w:lineRule="auto"/>
        <w:ind w:firstLine="424" w:firstLineChars="177"/>
        <w:rPr>
          <w:rFonts w:ascii="仿宋" w:hAnsi="仿宋" w:eastAsia="仿宋"/>
          <w:color w:val="auto"/>
          <w:sz w:val="24"/>
        </w:rPr>
      </w:pPr>
      <w:r>
        <w:rPr>
          <w:rFonts w:hint="eastAsia" w:ascii="仿宋" w:hAnsi="仿宋" w:eastAsia="仿宋"/>
          <w:color w:val="000000" w:themeColor="text1"/>
          <w:sz w:val="24"/>
        </w:rPr>
        <w:t>2.16.1货物交付前，乙方应</w:t>
      </w:r>
      <w:r>
        <w:rPr>
          <w:rFonts w:hint="eastAsia" w:ascii="仿宋" w:hAnsi="仿宋" w:eastAsia="仿宋"/>
          <w:color w:val="auto"/>
          <w:sz w:val="24"/>
        </w:rPr>
        <w:t>对货物的质量、数量等方面进行详细、全面的检验，并向甲方出具证明货物符合合同约定的文件；货物交付时，甲方在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14:paraId="3B840AAE">
      <w:pPr>
        <w:spacing w:line="360" w:lineRule="auto"/>
        <w:ind w:firstLine="424" w:firstLineChars="177"/>
        <w:rPr>
          <w:rFonts w:ascii="仿宋" w:hAnsi="仿宋" w:eastAsia="仿宋"/>
          <w:color w:val="auto"/>
          <w:sz w:val="24"/>
        </w:rPr>
      </w:pPr>
      <w:r>
        <w:rPr>
          <w:rFonts w:hint="eastAsia"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C68E907">
      <w:pPr>
        <w:spacing w:after="240" w:line="360" w:lineRule="auto"/>
        <w:ind w:firstLine="424" w:firstLineChars="177"/>
        <w:rPr>
          <w:rFonts w:ascii="仿宋" w:hAnsi="仿宋" w:eastAsia="仿宋"/>
          <w:color w:val="auto"/>
          <w:sz w:val="24"/>
        </w:rPr>
      </w:pPr>
      <w:r>
        <w:rPr>
          <w:rFonts w:hint="eastAsia" w:ascii="仿宋" w:hAnsi="仿宋" w:eastAsia="仿宋"/>
          <w:color w:val="auto"/>
          <w:sz w:val="24"/>
        </w:rPr>
        <w:t>2.16.3检验和验收标准、程序等具体内容以及前述验收书的效力详见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color w:val="auto"/>
          <w:sz w:val="24"/>
        </w:rPr>
        <w:t>。</w:t>
      </w:r>
    </w:p>
    <w:bookmarkEnd w:id="220"/>
    <w:bookmarkEnd w:id="221"/>
    <w:bookmarkEnd w:id="222"/>
    <w:bookmarkEnd w:id="223"/>
    <w:p w14:paraId="29343CD1">
      <w:pPr>
        <w:pStyle w:val="4"/>
        <w:rPr>
          <w:color w:val="000000" w:themeColor="text1"/>
        </w:rPr>
      </w:pPr>
      <w:bookmarkStart w:id="251" w:name="_Toc259093690"/>
      <w:bookmarkStart w:id="252" w:name="_Toc487900371"/>
      <w:bookmarkStart w:id="253" w:name="_Toc279701261"/>
      <w:bookmarkStart w:id="254" w:name="_Toc11284"/>
      <w:bookmarkStart w:id="255" w:name="_Toc19604"/>
      <w:bookmarkStart w:id="256" w:name="_Toc25182"/>
      <w:r>
        <w:rPr>
          <w:rFonts w:hint="eastAsia"/>
          <w:color w:val="000000" w:themeColor="text1"/>
        </w:rPr>
        <w:t>2.17 通知</w:t>
      </w:r>
      <w:bookmarkEnd w:id="251"/>
      <w:bookmarkEnd w:id="252"/>
      <w:bookmarkEnd w:id="253"/>
      <w:r>
        <w:rPr>
          <w:rFonts w:hint="eastAsia"/>
          <w:color w:val="000000" w:themeColor="text1"/>
        </w:rPr>
        <w:t>和送达</w:t>
      </w:r>
      <w:bookmarkEnd w:id="254"/>
      <w:bookmarkEnd w:id="255"/>
      <w:bookmarkEnd w:id="256"/>
    </w:p>
    <w:p w14:paraId="2E6A372A">
      <w:pPr>
        <w:spacing w:line="360" w:lineRule="auto"/>
        <w:ind w:firstLine="424" w:firstLineChars="177"/>
        <w:rPr>
          <w:rFonts w:ascii="仿宋" w:hAnsi="仿宋" w:eastAsia="仿宋"/>
          <w:color w:val="000000" w:themeColor="text1"/>
          <w:sz w:val="24"/>
        </w:rPr>
      </w:pPr>
      <w:bookmarkStart w:id="257" w:name="_Toc6698"/>
      <w:bookmarkStart w:id="258" w:name="_Toc3135"/>
      <w:bookmarkStart w:id="259" w:name="_Toc487900372"/>
      <w:bookmarkStart w:id="260" w:name="_Toc259093691"/>
      <w:bookmarkStart w:id="261" w:name="_Toc279701262"/>
      <w:r>
        <w:rPr>
          <w:rFonts w:hint="eastAsia" w:ascii="仿宋" w:hAnsi="仿宋" w:eastAsia="仿宋"/>
          <w:color w:val="000000" w:themeColor="text1"/>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b/>
          <w:i/>
          <w:color w:val="auto"/>
          <w:sz w:val="24"/>
          <w:highlight w:val="none"/>
          <w:u w:val="single"/>
        </w:rPr>
        <w:t>3个工作日内</w:t>
      </w:r>
      <w:r>
        <w:rPr>
          <w:rFonts w:hint="eastAsia" w:ascii="仿宋" w:hAnsi="仿宋" w:eastAsia="仿宋"/>
          <w:color w:val="000000" w:themeColor="text1"/>
          <w:sz w:val="24"/>
        </w:rPr>
        <w:t>书面通知对方当事人，在对方当事人收到有关变更通知之前，变更前的约定送达方式或者地址仍视为有效。</w:t>
      </w:r>
      <w:bookmarkEnd w:id="257"/>
      <w:bookmarkEnd w:id="258"/>
    </w:p>
    <w:p w14:paraId="4AA1335F">
      <w:pPr>
        <w:spacing w:after="240" w:line="360" w:lineRule="auto"/>
        <w:ind w:firstLine="424" w:firstLineChars="177"/>
        <w:rPr>
          <w:rFonts w:ascii="仿宋" w:hAnsi="仿宋" w:eastAsia="仿宋"/>
          <w:color w:val="000000" w:themeColor="text1"/>
          <w:sz w:val="24"/>
        </w:rPr>
      </w:pPr>
      <w:bookmarkStart w:id="262" w:name="_Toc23294"/>
      <w:bookmarkStart w:id="263" w:name="_Toc23128"/>
      <w:r>
        <w:rPr>
          <w:rFonts w:hint="eastAsia" w:ascii="仿宋" w:hAnsi="仿宋" w:eastAsia="仿宋"/>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2"/>
      <w:bookmarkEnd w:id="263"/>
    </w:p>
    <w:p w14:paraId="15A3A151">
      <w:pPr>
        <w:pStyle w:val="4"/>
        <w:rPr>
          <w:color w:val="000000" w:themeColor="text1"/>
        </w:rPr>
      </w:pPr>
      <w:bookmarkStart w:id="264" w:name="_Toc4355"/>
      <w:bookmarkStart w:id="265" w:name="_Toc30599"/>
      <w:bookmarkStart w:id="266" w:name="_Toc18540"/>
      <w:r>
        <w:rPr>
          <w:rFonts w:hint="eastAsia"/>
          <w:color w:val="000000" w:themeColor="text1"/>
        </w:rPr>
        <w:t>2.18 计量单位</w:t>
      </w:r>
      <w:bookmarkEnd w:id="259"/>
      <w:bookmarkEnd w:id="260"/>
      <w:bookmarkEnd w:id="261"/>
      <w:bookmarkEnd w:id="264"/>
      <w:bookmarkEnd w:id="265"/>
      <w:bookmarkEnd w:id="266"/>
    </w:p>
    <w:p w14:paraId="0A3EF0DD">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除技术规范中另有规定外，合同的计量单位均使用国家法定计量单位。</w:t>
      </w:r>
    </w:p>
    <w:p w14:paraId="5AA75D74">
      <w:pPr>
        <w:pStyle w:val="4"/>
        <w:rPr>
          <w:color w:val="000000" w:themeColor="text1"/>
        </w:rPr>
      </w:pPr>
      <w:bookmarkStart w:id="267" w:name="_Toc18567"/>
      <w:bookmarkStart w:id="268" w:name="_Toc12773"/>
      <w:bookmarkStart w:id="269" w:name="_Toc259093692"/>
      <w:bookmarkStart w:id="270" w:name="_Toc487900373"/>
      <w:bookmarkStart w:id="271" w:name="_Toc279701263"/>
      <w:bookmarkStart w:id="272" w:name="_Toc10330"/>
      <w:r>
        <w:rPr>
          <w:rFonts w:hint="eastAsia"/>
          <w:color w:val="000000" w:themeColor="text1"/>
        </w:rPr>
        <w:t>2.19 合同使用的文字和适用的法律</w:t>
      </w:r>
      <w:bookmarkEnd w:id="267"/>
      <w:bookmarkEnd w:id="268"/>
      <w:bookmarkEnd w:id="269"/>
      <w:bookmarkEnd w:id="270"/>
      <w:bookmarkEnd w:id="271"/>
      <w:bookmarkEnd w:id="272"/>
    </w:p>
    <w:p w14:paraId="0DD8AF3E">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2.19.1合同使用汉语书就、变更和解释；</w:t>
      </w:r>
    </w:p>
    <w:p w14:paraId="4EB5979A">
      <w:pPr>
        <w:spacing w:after="240"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2.19.2合同适用中华人民共和国法律。</w:t>
      </w:r>
    </w:p>
    <w:p w14:paraId="1643F238">
      <w:pPr>
        <w:pStyle w:val="4"/>
        <w:rPr>
          <w:color w:val="000000" w:themeColor="text1"/>
        </w:rPr>
      </w:pPr>
      <w:bookmarkStart w:id="273" w:name="_Toc19890"/>
      <w:bookmarkStart w:id="274" w:name="_Toc6885"/>
      <w:bookmarkStart w:id="275" w:name="_Toc14001"/>
      <w:r>
        <w:rPr>
          <w:rFonts w:hint="eastAsia"/>
          <w:color w:val="000000" w:themeColor="text1"/>
        </w:rPr>
        <w:t>2.20 合同份数</w:t>
      </w:r>
      <w:bookmarkEnd w:id="273"/>
      <w:bookmarkEnd w:id="274"/>
      <w:bookmarkEnd w:id="275"/>
    </w:p>
    <w:p w14:paraId="7D56657A">
      <w:pPr>
        <w:spacing w:after="240" w:line="360" w:lineRule="auto"/>
        <w:ind w:firstLine="424" w:firstLineChars="177"/>
        <w:rPr>
          <w:color w:val="000000" w:themeColor="text1"/>
        </w:rPr>
      </w:pPr>
      <w:r>
        <w:rPr>
          <w:rFonts w:hint="eastAsia" w:ascii="仿宋" w:hAnsi="仿宋" w:eastAsia="仿宋"/>
          <w:color w:val="000000" w:themeColor="text1"/>
          <w:sz w:val="24"/>
        </w:rPr>
        <w:t>合同份数</w:t>
      </w:r>
      <w:r>
        <w:rPr>
          <w:rFonts w:hint="eastAsia" w:ascii="仿宋" w:hAnsi="仿宋" w:eastAsia="仿宋"/>
          <w:color w:val="auto"/>
          <w:sz w:val="24"/>
        </w:rPr>
        <w:t>按</w:t>
      </w:r>
      <w:r>
        <w:rPr>
          <w:rFonts w:hint="eastAsia" w:ascii="仿宋" w:hAnsi="仿宋" w:eastAsia="仿宋"/>
          <w:b/>
          <w:i/>
          <w:color w:val="auto"/>
          <w:sz w:val="24"/>
          <w:u w:val="single"/>
        </w:rPr>
        <w:t>合同专用条款</w:t>
      </w:r>
      <w:r>
        <w:rPr>
          <w:rFonts w:hint="eastAsia" w:ascii="仿宋" w:hAnsi="仿宋" w:eastAsia="仿宋"/>
          <w:color w:val="auto"/>
          <w:sz w:val="24"/>
        </w:rPr>
        <w:t>规定</w:t>
      </w:r>
      <w:r>
        <w:rPr>
          <w:rFonts w:hint="eastAsia" w:ascii="仿宋" w:hAnsi="仿宋" w:eastAsia="仿宋"/>
          <w:color w:val="000000" w:themeColor="text1"/>
          <w:sz w:val="24"/>
        </w:rPr>
        <w:t>，每份均具有同等法律效力。</w:t>
      </w:r>
    </w:p>
    <w:p w14:paraId="4D81AE0C">
      <w:pPr>
        <w:widowControl/>
        <w:jc w:val="left"/>
        <w:rPr>
          <w:rFonts w:ascii="仿宋" w:hAnsi="仿宋" w:eastAsia="仿宋"/>
          <w:color w:val="000000" w:themeColor="text1"/>
          <w:sz w:val="24"/>
          <w:szCs w:val="20"/>
        </w:rPr>
      </w:pPr>
      <w:r>
        <w:rPr>
          <w:color w:val="000000" w:themeColor="text1"/>
        </w:rPr>
        <w:br w:type="page"/>
      </w:r>
    </w:p>
    <w:p w14:paraId="6C43EB4D">
      <w:pPr>
        <w:pStyle w:val="27"/>
        <w:rPr>
          <w:color w:val="000000" w:themeColor="text1"/>
        </w:rPr>
      </w:pPr>
      <w:bookmarkStart w:id="276" w:name="_Toc200912358"/>
      <w:bookmarkStart w:id="277" w:name="_Toc126654846"/>
      <w:bookmarkStart w:id="278" w:name="_Toc180600111"/>
      <w:r>
        <w:rPr>
          <w:rFonts w:hint="eastAsia"/>
          <w:color w:val="000000" w:themeColor="text1"/>
        </w:rPr>
        <w:t>第三部分 合同专用条款</w:t>
      </w:r>
      <w:bookmarkEnd w:id="276"/>
      <w:bookmarkEnd w:id="277"/>
      <w:bookmarkEnd w:id="278"/>
    </w:p>
    <w:p w14:paraId="12A10F74">
      <w:pPr>
        <w:spacing w:line="360" w:lineRule="auto"/>
        <w:rPr>
          <w:rFonts w:ascii="新宋体" w:hAnsi="新宋体" w:eastAsia="新宋体"/>
          <w:b/>
          <w:i/>
          <w:color w:val="auto"/>
          <w:sz w:val="24"/>
          <w:highlight w:val="none"/>
        </w:rPr>
      </w:pPr>
      <w:r>
        <w:rPr>
          <w:rFonts w:hint="eastAsia" w:ascii="新宋体" w:hAnsi="新宋体" w:eastAsia="新宋体"/>
          <w:b/>
          <w:i/>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63"/>
        <w:gridCol w:w="7823"/>
      </w:tblGrid>
      <w:tr w14:paraId="4FE9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647" w:type="pct"/>
            <w:tcBorders>
              <w:left w:val="single" w:color="auto" w:sz="4" w:space="0"/>
            </w:tcBorders>
            <w:vAlign w:val="center"/>
          </w:tcPr>
          <w:p w14:paraId="01274F3E">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条款号</w:t>
            </w:r>
          </w:p>
        </w:tc>
        <w:tc>
          <w:tcPr>
            <w:tcW w:w="4353" w:type="pct"/>
            <w:vAlign w:val="center"/>
          </w:tcPr>
          <w:p w14:paraId="158797E1">
            <w:pPr>
              <w:spacing w:line="276" w:lineRule="auto"/>
              <w:ind w:left="111" w:leftChars="53" w:right="141" w:rightChars="67"/>
              <w:jc w:val="center"/>
              <w:rPr>
                <w:rFonts w:ascii="仿宋" w:hAnsi="仿宋" w:eastAsia="仿宋"/>
                <w:b/>
                <w:color w:val="000000" w:themeColor="text1"/>
                <w:sz w:val="24"/>
              </w:rPr>
            </w:pPr>
            <w:r>
              <w:rPr>
                <w:rFonts w:hint="eastAsia" w:ascii="仿宋" w:hAnsi="仿宋" w:eastAsia="仿宋"/>
                <w:b/>
                <w:color w:val="000000" w:themeColor="text1"/>
                <w:sz w:val="24"/>
              </w:rPr>
              <w:t>约定内容</w:t>
            </w:r>
          </w:p>
        </w:tc>
      </w:tr>
      <w:tr w14:paraId="1A76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085CCD1E">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1.4.2</w:t>
            </w:r>
          </w:p>
        </w:tc>
        <w:tc>
          <w:tcPr>
            <w:tcW w:w="4353" w:type="pct"/>
            <w:vAlign w:val="center"/>
          </w:tcPr>
          <w:p w14:paraId="381A63B1">
            <w:pPr>
              <w:spacing w:line="276" w:lineRule="auto"/>
              <w:ind w:left="111" w:leftChars="53" w:right="141" w:rightChars="67"/>
              <w:rPr>
                <w:rFonts w:ascii="仿宋" w:hAnsi="仿宋" w:eastAsia="仿宋"/>
                <w:color w:val="000000" w:themeColor="text1"/>
                <w:sz w:val="24"/>
              </w:rPr>
            </w:pPr>
            <w:r>
              <w:rPr>
                <w:rFonts w:hint="eastAsia" w:ascii="仿宋" w:hAnsi="仿宋" w:eastAsia="仿宋" w:cs="宋体"/>
                <w:color w:val="000000" w:themeColor="text1"/>
                <w:kern w:val="0"/>
                <w:sz w:val="24"/>
              </w:rPr>
              <w:t>履约保证金支付方式：</w:t>
            </w:r>
            <w:r>
              <w:rPr>
                <w:rFonts w:hint="eastAsia" w:ascii="仿宋" w:hAnsi="仿宋" w:eastAsia="仿宋"/>
                <w:b/>
                <w:i/>
                <w:color w:val="000000" w:themeColor="text1"/>
                <w:sz w:val="24"/>
                <w:u w:val="single"/>
              </w:rPr>
              <w:t>以转账、汇款、支票、汇票、本票或者金融机构、担保机构出具的保函等非现金形式提交，鼓励和支持乙方以银行、保险公司出具的保函形式提供履约保证</w:t>
            </w:r>
            <w:r>
              <w:rPr>
                <w:rFonts w:hint="eastAsia" w:ascii="仿宋" w:hAnsi="仿宋" w:eastAsia="仿宋"/>
                <w:b/>
                <w:i/>
                <w:color w:val="000000" w:themeColor="text1"/>
                <w:sz w:val="24"/>
              </w:rPr>
              <w:t>。</w:t>
            </w:r>
          </w:p>
        </w:tc>
      </w:tr>
      <w:tr w14:paraId="09BD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64C94CE3">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1.5.1</w:t>
            </w:r>
          </w:p>
        </w:tc>
        <w:tc>
          <w:tcPr>
            <w:tcW w:w="4353" w:type="pct"/>
            <w:vAlign w:val="center"/>
          </w:tcPr>
          <w:p w14:paraId="5AE126B1">
            <w:pPr>
              <w:spacing w:line="276" w:lineRule="auto"/>
              <w:ind w:left="111" w:leftChars="53" w:right="141" w:rightChars="67"/>
              <w:rPr>
                <w:rFonts w:ascii="仿宋" w:hAnsi="仿宋" w:eastAsia="仿宋"/>
                <w:b/>
                <w:i/>
                <w:color w:val="auto"/>
                <w:sz w:val="24"/>
                <w:highlight w:val="none"/>
                <w:u w:val="single"/>
              </w:rPr>
            </w:pPr>
            <w:r>
              <w:rPr>
                <w:rFonts w:hint="eastAsia" w:ascii="仿宋" w:hAnsi="仿宋" w:eastAsia="仿宋" w:cs="宋体"/>
                <w:color w:val="auto"/>
                <w:kern w:val="0"/>
                <w:sz w:val="24"/>
                <w:highlight w:val="none"/>
              </w:rPr>
              <w:t>预付款比例：</w:t>
            </w:r>
            <w:r>
              <w:rPr>
                <w:rFonts w:hint="eastAsia" w:ascii="仿宋" w:hAnsi="仿宋" w:eastAsia="仿宋"/>
                <w:b/>
                <w:i/>
                <w:color w:val="auto"/>
                <w:sz w:val="24"/>
                <w:highlight w:val="none"/>
                <w:u w:val="single"/>
              </w:rPr>
              <w:t>合同金额的【</w:t>
            </w:r>
            <w:r>
              <w:rPr>
                <w:rFonts w:hint="eastAsia" w:ascii="仿宋" w:hAnsi="仿宋" w:eastAsia="仿宋"/>
                <w:b/>
                <w:i/>
                <w:color w:val="auto"/>
                <w:sz w:val="24"/>
                <w:highlight w:val="none"/>
                <w:u w:val="single"/>
                <w:lang w:val="en-US" w:eastAsia="zh-CN"/>
              </w:rPr>
              <w:t>5</w:t>
            </w:r>
            <w:r>
              <w:rPr>
                <w:rFonts w:hint="eastAsia" w:ascii="仿宋" w:hAnsi="仿宋" w:eastAsia="仿宋"/>
                <w:b/>
                <w:i/>
                <w:color w:val="auto"/>
                <w:sz w:val="24"/>
                <w:highlight w:val="none"/>
                <w:u w:val="single"/>
              </w:rPr>
              <w:t>0.00％】</w:t>
            </w:r>
          </w:p>
          <w:p w14:paraId="2ADC42C4">
            <w:pPr>
              <w:spacing w:line="276" w:lineRule="auto"/>
              <w:ind w:left="111" w:leftChars="53" w:right="141" w:rightChars="67"/>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预付款支付方式：</w:t>
            </w:r>
            <w:r>
              <w:rPr>
                <w:rFonts w:hint="eastAsia" w:ascii="仿宋" w:hAnsi="仿宋" w:eastAsia="仿宋"/>
                <w:b/>
                <w:i/>
                <w:color w:val="auto"/>
                <w:sz w:val="24"/>
                <w:highlight w:val="none"/>
                <w:u w:val="single"/>
              </w:rPr>
              <w:t>转账方式，支付至乙方账户</w:t>
            </w:r>
          </w:p>
          <w:p w14:paraId="3AFE3F57">
            <w:pPr>
              <w:spacing w:line="276" w:lineRule="auto"/>
              <w:ind w:left="111" w:leftChars="53" w:right="141" w:rightChars="67"/>
              <w:rPr>
                <w:rFonts w:ascii="仿宋" w:hAnsi="仿宋" w:eastAsia="仿宋"/>
                <w:color w:val="auto"/>
                <w:sz w:val="24"/>
                <w:highlight w:val="none"/>
              </w:rPr>
            </w:pPr>
            <w:r>
              <w:rPr>
                <w:rFonts w:hint="eastAsia" w:ascii="仿宋" w:hAnsi="仿宋" w:eastAsia="仿宋" w:cs="宋体"/>
                <w:color w:val="auto"/>
                <w:kern w:val="0"/>
                <w:sz w:val="24"/>
                <w:highlight w:val="none"/>
              </w:rPr>
              <w:t>预付款支付时间：</w:t>
            </w:r>
            <w:r>
              <w:rPr>
                <w:rFonts w:hint="eastAsia" w:ascii="仿宋" w:hAnsi="仿宋" w:eastAsia="仿宋"/>
                <w:b/>
                <w:color w:val="auto"/>
                <w:sz w:val="24"/>
                <w:highlight w:val="none"/>
                <w:u w:val="single"/>
              </w:rPr>
              <w:t>合同生效日且收到供应商按合同要求提交的履约保证金后起7个工作日内</w:t>
            </w:r>
          </w:p>
        </w:tc>
      </w:tr>
      <w:tr w14:paraId="53C49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6CDC4887">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1.5.2</w:t>
            </w:r>
          </w:p>
        </w:tc>
        <w:tc>
          <w:tcPr>
            <w:tcW w:w="4353" w:type="pct"/>
            <w:vAlign w:val="center"/>
          </w:tcPr>
          <w:p w14:paraId="232CE9CD">
            <w:pPr>
              <w:spacing w:line="276" w:lineRule="auto"/>
              <w:ind w:left="111" w:leftChars="53" w:right="141" w:rightChars="67"/>
              <w:rPr>
                <w:rFonts w:ascii="仿宋" w:hAnsi="仿宋" w:eastAsia="仿宋"/>
                <w:color w:val="auto"/>
                <w:sz w:val="24"/>
              </w:rPr>
            </w:pPr>
            <w:r>
              <w:rPr>
                <w:rFonts w:hint="eastAsia" w:ascii="仿宋" w:hAnsi="仿宋" w:eastAsia="仿宋"/>
                <w:color w:val="auto"/>
                <w:sz w:val="24"/>
              </w:rPr>
              <w:t>预付款的扣回方式：</w:t>
            </w:r>
            <w:r>
              <w:rPr>
                <w:rFonts w:hint="eastAsia" w:ascii="仿宋" w:hAnsi="仿宋" w:eastAsia="仿宋"/>
                <w:b/>
                <w:i/>
                <w:color w:val="auto"/>
                <w:sz w:val="24"/>
                <w:u w:val="single"/>
              </w:rPr>
              <w:t>不扣回，资金支付时转为合同款</w:t>
            </w:r>
          </w:p>
        </w:tc>
      </w:tr>
      <w:tr w14:paraId="71295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7D4ED12">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1.5.3</w:t>
            </w:r>
          </w:p>
        </w:tc>
        <w:tc>
          <w:tcPr>
            <w:tcW w:w="4353" w:type="pct"/>
            <w:vAlign w:val="center"/>
          </w:tcPr>
          <w:p w14:paraId="0B247321">
            <w:pPr>
              <w:spacing w:line="276" w:lineRule="auto"/>
              <w:ind w:left="111" w:leftChars="53" w:right="141" w:rightChars="67"/>
              <w:rPr>
                <w:rFonts w:ascii="仿宋" w:hAnsi="仿宋" w:eastAsia="仿宋"/>
                <w:color w:val="auto"/>
                <w:sz w:val="24"/>
              </w:rPr>
            </w:pPr>
            <w:r>
              <w:rPr>
                <w:rFonts w:hint="eastAsia" w:ascii="仿宋" w:hAnsi="仿宋" w:eastAsia="仿宋"/>
                <w:color w:val="auto"/>
                <w:sz w:val="24"/>
              </w:rPr>
              <w:t>预付款的担保措施：</w:t>
            </w:r>
            <w:r>
              <w:rPr>
                <w:rFonts w:hint="eastAsia" w:ascii="仿宋" w:hAnsi="仿宋" w:eastAsia="仿宋"/>
                <w:b/>
                <w:i/>
                <w:color w:val="auto"/>
                <w:sz w:val="24"/>
                <w:u w:val="single"/>
              </w:rPr>
              <w:t>/</w:t>
            </w:r>
          </w:p>
        </w:tc>
      </w:tr>
      <w:tr w14:paraId="676DD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150CACB7">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1.6.2</w:t>
            </w:r>
          </w:p>
        </w:tc>
        <w:tc>
          <w:tcPr>
            <w:tcW w:w="4353" w:type="pct"/>
            <w:vAlign w:val="center"/>
          </w:tcPr>
          <w:p w14:paraId="48B06685">
            <w:pPr>
              <w:spacing w:line="276" w:lineRule="auto"/>
              <w:ind w:left="111" w:leftChars="53" w:right="141" w:rightChars="67"/>
              <w:rPr>
                <w:rFonts w:ascii="仿宋" w:hAnsi="仿宋" w:eastAsia="仿宋"/>
                <w:color w:val="auto"/>
                <w:sz w:val="24"/>
                <w:highlight w:val="none"/>
              </w:rPr>
            </w:pPr>
            <w:r>
              <w:rPr>
                <w:rFonts w:hint="eastAsia" w:ascii="仿宋" w:hAnsi="仿宋" w:eastAsia="仿宋" w:cs="宋体"/>
                <w:color w:val="auto"/>
                <w:sz w:val="24"/>
                <w:highlight w:val="none"/>
              </w:rPr>
              <w:t>资金支付的方式、时间和条件：</w:t>
            </w:r>
            <w:r>
              <w:rPr>
                <w:rFonts w:hint="eastAsia" w:ascii="仿宋" w:hAnsi="仿宋" w:eastAsia="仿宋"/>
                <w:b/>
                <w:color w:val="auto"/>
                <w:sz w:val="24"/>
                <w:highlight w:val="none"/>
                <w:u w:val="single"/>
              </w:rPr>
              <w:t>安装调试完成并通过由使用单位组织的验收小组对项目终验合格后，提交全部报告材料，通过正式验收后10个工作日内，乙方凭发票、验收报告向甲方办理合同余款</w:t>
            </w:r>
            <w:r>
              <w:rPr>
                <w:rFonts w:hint="eastAsia" w:ascii="仿宋" w:hAnsi="仿宋" w:eastAsia="仿宋" w:cs="宋体"/>
                <w:color w:val="auto"/>
                <w:sz w:val="24"/>
                <w:highlight w:val="none"/>
              </w:rPr>
              <w:t>。</w:t>
            </w:r>
          </w:p>
        </w:tc>
      </w:tr>
      <w:tr w14:paraId="36F73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49DB4F3B">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1.7.1</w:t>
            </w:r>
          </w:p>
        </w:tc>
        <w:tc>
          <w:tcPr>
            <w:tcW w:w="4353" w:type="pct"/>
            <w:vAlign w:val="center"/>
          </w:tcPr>
          <w:p w14:paraId="3FB436B6">
            <w:pPr>
              <w:spacing w:line="276" w:lineRule="auto"/>
              <w:ind w:left="111" w:leftChars="53" w:right="141" w:rightChars="67"/>
              <w:rPr>
                <w:rFonts w:hint="eastAsia" w:ascii="仿宋" w:hAnsi="仿宋" w:eastAsia="仿宋"/>
                <w:color w:val="auto"/>
                <w:sz w:val="24"/>
                <w:highlight w:val="none"/>
                <w:lang w:eastAsia="zh-CN"/>
              </w:rPr>
            </w:pPr>
            <w:r>
              <w:rPr>
                <w:rFonts w:hint="eastAsia" w:ascii="仿宋" w:hAnsi="仿宋" w:eastAsia="仿宋" w:cs="宋体"/>
                <w:color w:val="auto"/>
                <w:sz w:val="24"/>
                <w:highlight w:val="none"/>
              </w:rPr>
              <w:t>交付期限：</w:t>
            </w:r>
            <w:r>
              <w:rPr>
                <w:rFonts w:hint="eastAsia" w:ascii="仿宋" w:hAnsi="仿宋" w:eastAsia="仿宋"/>
                <w:b/>
                <w:i/>
                <w:color w:val="auto"/>
                <w:sz w:val="24"/>
                <w:highlight w:val="none"/>
                <w:u w:val="single"/>
                <w:lang w:eastAsia="zh-CN"/>
              </w:rPr>
              <w:t>合同签订后35天内</w:t>
            </w:r>
          </w:p>
        </w:tc>
      </w:tr>
      <w:tr w14:paraId="45826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54ABAA3D">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1.7.2</w:t>
            </w:r>
          </w:p>
        </w:tc>
        <w:tc>
          <w:tcPr>
            <w:tcW w:w="4353" w:type="pct"/>
            <w:vAlign w:val="center"/>
          </w:tcPr>
          <w:p w14:paraId="17072A93">
            <w:pPr>
              <w:spacing w:line="276" w:lineRule="auto"/>
              <w:ind w:left="111" w:leftChars="53" w:right="141" w:rightChars="67"/>
              <w:rPr>
                <w:rFonts w:ascii="仿宋" w:hAnsi="仿宋" w:eastAsia="仿宋"/>
                <w:color w:val="000000" w:themeColor="text1"/>
                <w:sz w:val="24"/>
              </w:rPr>
            </w:pPr>
            <w:r>
              <w:rPr>
                <w:rFonts w:hint="eastAsia" w:ascii="仿宋" w:hAnsi="仿宋" w:eastAsia="仿宋" w:cs="宋体"/>
                <w:color w:val="000000" w:themeColor="text1"/>
                <w:sz w:val="24"/>
              </w:rPr>
              <w:t>交付地点</w:t>
            </w:r>
            <w:r>
              <w:rPr>
                <w:rFonts w:hint="eastAsia" w:ascii="仿宋" w:hAnsi="仿宋" w:eastAsia="仿宋" w:cs="宋体"/>
                <w:color w:val="auto"/>
                <w:sz w:val="24"/>
                <w:highlight w:val="none"/>
              </w:rPr>
              <w:t>：</w:t>
            </w:r>
            <w:r>
              <w:rPr>
                <w:rFonts w:hint="eastAsia" w:ascii="仿宋" w:hAnsi="仿宋" w:eastAsia="仿宋"/>
                <w:b/>
                <w:i/>
                <w:color w:val="auto"/>
                <w:sz w:val="24"/>
                <w:highlight w:val="none"/>
                <w:u w:val="single"/>
              </w:rPr>
              <w:t>甲方指定地点（</w:t>
            </w:r>
            <w:r>
              <w:rPr>
                <w:rFonts w:hint="eastAsia" w:ascii="仿宋" w:hAnsi="仿宋" w:eastAsia="仿宋"/>
                <w:b/>
                <w:i/>
                <w:color w:val="auto"/>
                <w:sz w:val="24"/>
                <w:highlight w:val="none"/>
                <w:u w:val="single"/>
                <w:lang w:eastAsia="zh-CN"/>
              </w:rPr>
              <w:t>浙江省杭州第十一中学</w:t>
            </w:r>
            <w:r>
              <w:rPr>
                <w:rFonts w:hint="eastAsia" w:ascii="仿宋" w:hAnsi="仿宋" w:eastAsia="仿宋"/>
                <w:b/>
                <w:i/>
                <w:color w:val="auto"/>
                <w:sz w:val="24"/>
                <w:highlight w:val="none"/>
                <w:u w:val="single"/>
              </w:rPr>
              <w:t>）</w:t>
            </w:r>
          </w:p>
        </w:tc>
      </w:tr>
      <w:tr w14:paraId="6485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10CF6C0F">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1.7.3</w:t>
            </w:r>
          </w:p>
        </w:tc>
        <w:tc>
          <w:tcPr>
            <w:tcW w:w="4353" w:type="pct"/>
            <w:vAlign w:val="center"/>
          </w:tcPr>
          <w:p w14:paraId="502C65BB">
            <w:pPr>
              <w:spacing w:line="276" w:lineRule="auto"/>
              <w:ind w:left="111" w:leftChars="53" w:right="141" w:rightChars="67"/>
              <w:rPr>
                <w:rFonts w:ascii="仿宋" w:hAnsi="仿宋" w:eastAsia="仿宋"/>
                <w:color w:val="000000" w:themeColor="text1"/>
                <w:sz w:val="24"/>
              </w:rPr>
            </w:pPr>
            <w:r>
              <w:rPr>
                <w:rFonts w:hint="eastAsia" w:ascii="仿宋" w:hAnsi="仿宋" w:eastAsia="仿宋" w:cs="宋体"/>
                <w:color w:val="000000" w:themeColor="text1"/>
                <w:sz w:val="24"/>
              </w:rPr>
              <w:t>交付方式：</w:t>
            </w:r>
            <w:r>
              <w:rPr>
                <w:rFonts w:hint="eastAsia" w:ascii="仿宋" w:hAnsi="仿宋" w:eastAsia="仿宋"/>
                <w:b/>
                <w:i/>
                <w:color w:val="auto"/>
                <w:sz w:val="24"/>
                <w:u w:val="single"/>
              </w:rPr>
              <w:t>现实交付（按甲方要求将货物送达指定地点并安装调试完毕后交付给甲方）</w:t>
            </w:r>
          </w:p>
        </w:tc>
      </w:tr>
      <w:tr w14:paraId="4E8AD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1E0ADC94">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1.8.6</w:t>
            </w:r>
          </w:p>
        </w:tc>
        <w:tc>
          <w:tcPr>
            <w:tcW w:w="4353" w:type="pct"/>
            <w:vAlign w:val="center"/>
          </w:tcPr>
          <w:p w14:paraId="2873EE6E">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违约责任特殊约定：/</w:t>
            </w:r>
          </w:p>
        </w:tc>
      </w:tr>
      <w:tr w14:paraId="25AAC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291F4DC0">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1.9</w:t>
            </w:r>
          </w:p>
        </w:tc>
        <w:tc>
          <w:tcPr>
            <w:tcW w:w="4353" w:type="pct"/>
            <w:vAlign w:val="center"/>
          </w:tcPr>
          <w:p w14:paraId="73F20BED">
            <w:pPr>
              <w:spacing w:line="276" w:lineRule="auto"/>
              <w:ind w:left="111" w:leftChars="53" w:right="141" w:rightChars="67"/>
              <w:rPr>
                <w:rFonts w:ascii="仿宋" w:hAnsi="仿宋" w:eastAsia="仿宋" w:cs="宋体"/>
                <w:b/>
                <w:color w:val="000000" w:themeColor="text1"/>
                <w:sz w:val="24"/>
              </w:rPr>
            </w:pPr>
            <w:r>
              <w:rPr>
                <w:rFonts w:hint="eastAsia" w:ascii="仿宋" w:hAnsi="仿宋" w:eastAsia="仿宋"/>
                <w:b/>
                <w:i/>
                <w:color w:val="000000" w:themeColor="text1"/>
                <w:sz w:val="24"/>
                <w:u w:val="single"/>
              </w:rPr>
              <w:t>1.9.2</w:t>
            </w:r>
          </w:p>
        </w:tc>
      </w:tr>
      <w:tr w14:paraId="229DE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58750227">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1.9.1</w:t>
            </w:r>
          </w:p>
        </w:tc>
        <w:tc>
          <w:tcPr>
            <w:tcW w:w="4353" w:type="pct"/>
            <w:vAlign w:val="center"/>
          </w:tcPr>
          <w:p w14:paraId="61CC2FB0">
            <w:pPr>
              <w:spacing w:line="276" w:lineRule="auto"/>
              <w:ind w:left="111" w:leftChars="53" w:right="141" w:rightChars="67"/>
              <w:rPr>
                <w:rFonts w:ascii="仿宋" w:hAnsi="仿宋" w:eastAsia="仿宋" w:cs="宋体"/>
                <w:color w:val="000000" w:themeColor="text1"/>
                <w:sz w:val="24"/>
              </w:rPr>
            </w:pPr>
            <w:r>
              <w:rPr>
                <w:rFonts w:hint="eastAsia" w:ascii="仿宋" w:hAnsi="仿宋" w:eastAsia="仿宋"/>
                <w:color w:val="000000" w:themeColor="text1"/>
                <w:sz w:val="24"/>
              </w:rPr>
              <w:t>/</w:t>
            </w:r>
          </w:p>
        </w:tc>
      </w:tr>
      <w:tr w14:paraId="736A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4843C5C7">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1.9.2</w:t>
            </w:r>
          </w:p>
        </w:tc>
        <w:tc>
          <w:tcPr>
            <w:tcW w:w="4353" w:type="pct"/>
            <w:vAlign w:val="center"/>
          </w:tcPr>
          <w:p w14:paraId="1F123E7F">
            <w:pPr>
              <w:spacing w:line="276" w:lineRule="auto"/>
              <w:ind w:left="111" w:leftChars="53" w:right="141" w:rightChars="67"/>
              <w:rPr>
                <w:rFonts w:ascii="仿宋" w:hAnsi="仿宋" w:eastAsia="仿宋" w:cs="宋体"/>
                <w:b/>
                <w:color w:val="000000" w:themeColor="text1"/>
                <w:sz w:val="24"/>
                <w:u w:val="single"/>
              </w:rPr>
            </w:pPr>
            <w:r>
              <w:rPr>
                <w:rFonts w:hint="eastAsia" w:ascii="仿宋" w:hAnsi="仿宋" w:eastAsia="仿宋"/>
                <w:b/>
                <w:i/>
                <w:color w:val="000000" w:themeColor="text1"/>
                <w:sz w:val="24"/>
                <w:u w:val="single"/>
              </w:rPr>
              <w:t>甲方所在地人民法院</w:t>
            </w:r>
          </w:p>
        </w:tc>
      </w:tr>
      <w:tr w14:paraId="378A3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403A11F8">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2.3.2</w:t>
            </w:r>
          </w:p>
        </w:tc>
        <w:tc>
          <w:tcPr>
            <w:tcW w:w="4353" w:type="pct"/>
            <w:vAlign w:val="center"/>
          </w:tcPr>
          <w:p w14:paraId="64D98148">
            <w:pPr>
              <w:spacing w:line="276" w:lineRule="auto"/>
              <w:ind w:left="111" w:leftChars="53" w:right="141" w:rightChars="67"/>
              <w:rPr>
                <w:rFonts w:ascii="仿宋" w:hAnsi="仿宋" w:eastAsia="仿宋"/>
                <w:color w:val="000000" w:themeColor="text1"/>
                <w:sz w:val="24"/>
              </w:rPr>
            </w:pPr>
            <w:r>
              <w:rPr>
                <w:rFonts w:hint="eastAsia" w:ascii="仿宋" w:hAnsi="仿宋" w:eastAsia="仿宋" w:cs="宋体"/>
                <w:color w:val="000000" w:themeColor="text1"/>
                <w:sz w:val="24"/>
              </w:rPr>
              <w:t>具有知识产权的计算机软件等货物的知识产权归属：</w:t>
            </w:r>
            <w:r>
              <w:rPr>
                <w:rFonts w:hint="eastAsia" w:ascii="仿宋" w:hAnsi="仿宋" w:eastAsia="仿宋"/>
                <w:b/>
                <w:i/>
                <w:color w:val="000000" w:themeColor="text1"/>
                <w:sz w:val="24"/>
                <w:u w:val="single"/>
              </w:rPr>
              <w:t>乙方</w:t>
            </w:r>
          </w:p>
        </w:tc>
      </w:tr>
      <w:tr w14:paraId="43C58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619937BB">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2.4.1</w:t>
            </w:r>
          </w:p>
        </w:tc>
        <w:tc>
          <w:tcPr>
            <w:tcW w:w="4353" w:type="pct"/>
            <w:vAlign w:val="center"/>
          </w:tcPr>
          <w:p w14:paraId="1E3329B4">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特别约定的货物包装形式：/</w:t>
            </w:r>
          </w:p>
        </w:tc>
      </w:tr>
      <w:tr w14:paraId="5D111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23321065">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2.4.3</w:t>
            </w:r>
          </w:p>
        </w:tc>
        <w:tc>
          <w:tcPr>
            <w:tcW w:w="4353" w:type="pct"/>
            <w:vAlign w:val="center"/>
          </w:tcPr>
          <w:p w14:paraId="7C15E954">
            <w:pPr>
              <w:spacing w:line="276" w:lineRule="auto"/>
              <w:ind w:left="111" w:leftChars="53" w:right="141" w:rightChars="67"/>
              <w:rPr>
                <w:rFonts w:ascii="仿宋" w:hAnsi="仿宋" w:eastAsia="仿宋"/>
                <w:color w:val="000000" w:themeColor="text1"/>
                <w:sz w:val="24"/>
              </w:rPr>
            </w:pPr>
            <w:r>
              <w:rPr>
                <w:rFonts w:hint="eastAsia" w:ascii="仿宋" w:hAnsi="仿宋" w:eastAsia="仿宋"/>
                <w:color w:val="000000" w:themeColor="text1"/>
                <w:sz w:val="24"/>
              </w:rPr>
              <w:t>装运货物的要求和通知：</w:t>
            </w:r>
            <w:r>
              <w:rPr>
                <w:rFonts w:hint="eastAsia" w:ascii="仿宋" w:hAnsi="仿宋" w:eastAsia="仿宋"/>
                <w:b/>
                <w:i/>
                <w:color w:val="000000" w:themeColor="text1"/>
                <w:sz w:val="24"/>
                <w:u w:val="single"/>
              </w:rPr>
              <w:t>在交付期限内自行安排装运，并在货物起运前提前告知采购人</w:t>
            </w:r>
            <w:r>
              <w:rPr>
                <w:rFonts w:hint="eastAsia" w:ascii="仿宋" w:hAnsi="仿宋" w:eastAsia="仿宋"/>
                <w:i/>
                <w:color w:val="000000" w:themeColor="text1"/>
                <w:sz w:val="24"/>
              </w:rPr>
              <w:t>。</w:t>
            </w:r>
          </w:p>
        </w:tc>
      </w:tr>
      <w:tr w14:paraId="36722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5C1BFDF7">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2.8</w:t>
            </w:r>
          </w:p>
        </w:tc>
        <w:tc>
          <w:tcPr>
            <w:tcW w:w="4353" w:type="pct"/>
            <w:vAlign w:val="center"/>
          </w:tcPr>
          <w:p w14:paraId="64A09436">
            <w:pPr>
              <w:spacing w:line="276" w:lineRule="auto"/>
              <w:ind w:left="111" w:leftChars="53" w:right="141" w:rightChars="67"/>
              <w:rPr>
                <w:rFonts w:ascii="仿宋" w:hAnsi="仿宋" w:eastAsia="仿宋"/>
                <w:color w:val="000000" w:themeColor="text1"/>
                <w:sz w:val="24"/>
              </w:rPr>
            </w:pPr>
            <w:r>
              <w:rPr>
                <w:rFonts w:hint="eastAsia" w:ascii="仿宋" w:hAnsi="仿宋" w:eastAsia="仿宋" w:cs="宋体"/>
                <w:color w:val="000000" w:themeColor="text1"/>
                <w:sz w:val="24"/>
              </w:rPr>
              <w:t>货物或者在途货物或者交付给第一承运人后的货物毁损、灭失的风险负担</w:t>
            </w:r>
            <w:r>
              <w:rPr>
                <w:rFonts w:hint="eastAsia" w:ascii="仿宋" w:hAnsi="仿宋" w:eastAsia="仿宋"/>
                <w:color w:val="000000" w:themeColor="text1"/>
                <w:sz w:val="24"/>
              </w:rPr>
              <w:t>：</w:t>
            </w:r>
            <w:r>
              <w:rPr>
                <w:rFonts w:hint="eastAsia" w:ascii="仿宋" w:hAnsi="仿宋" w:eastAsia="仿宋"/>
                <w:b/>
                <w:i/>
                <w:color w:val="000000" w:themeColor="text1"/>
                <w:sz w:val="24"/>
                <w:u w:val="single"/>
              </w:rPr>
              <w:t>由乙方承担一切责任并赔偿甲方损失</w:t>
            </w:r>
          </w:p>
        </w:tc>
      </w:tr>
      <w:tr w14:paraId="0C3F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3A98FFD6">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2.12.3</w:t>
            </w:r>
          </w:p>
        </w:tc>
        <w:tc>
          <w:tcPr>
            <w:tcW w:w="4353" w:type="pct"/>
            <w:vAlign w:val="center"/>
          </w:tcPr>
          <w:p w14:paraId="021395A1">
            <w:pPr>
              <w:spacing w:line="276" w:lineRule="auto"/>
              <w:ind w:left="111" w:leftChars="53" w:right="141" w:rightChars="67"/>
              <w:rPr>
                <w:rFonts w:ascii="仿宋" w:hAnsi="仿宋" w:eastAsia="仿宋"/>
                <w:color w:val="000000" w:themeColor="text1"/>
                <w:sz w:val="24"/>
              </w:rPr>
            </w:pPr>
            <w:r>
              <w:rPr>
                <w:rFonts w:hint="eastAsia" w:ascii="仿宋" w:hAnsi="仿宋" w:eastAsia="仿宋" w:cs="宋体"/>
                <w:color w:val="000000" w:themeColor="text1"/>
                <w:sz w:val="24"/>
              </w:rPr>
              <w:t>因不可抗力致使合同有变更必要的，双方当事人应在</w:t>
            </w:r>
            <w:r>
              <w:rPr>
                <w:rFonts w:hint="eastAsia" w:ascii="仿宋" w:hAnsi="仿宋" w:eastAsia="仿宋"/>
                <w:b/>
                <w:i/>
                <w:color w:val="000000" w:themeColor="text1"/>
                <w:sz w:val="24"/>
                <w:u w:val="single"/>
              </w:rPr>
              <w:t>3个工作日</w:t>
            </w:r>
            <w:r>
              <w:rPr>
                <w:rFonts w:hint="eastAsia" w:ascii="仿宋" w:hAnsi="仿宋" w:eastAsia="仿宋" w:cs="宋体"/>
                <w:color w:val="000000" w:themeColor="text1"/>
                <w:sz w:val="24"/>
              </w:rPr>
              <w:t>约定时间内以书面形式变更合同；</w:t>
            </w:r>
          </w:p>
        </w:tc>
      </w:tr>
      <w:tr w14:paraId="76E4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EE7A563">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2.12.4</w:t>
            </w:r>
          </w:p>
        </w:tc>
        <w:tc>
          <w:tcPr>
            <w:tcW w:w="4353" w:type="pct"/>
            <w:vAlign w:val="center"/>
          </w:tcPr>
          <w:p w14:paraId="6AD1B249">
            <w:pPr>
              <w:spacing w:line="276" w:lineRule="auto"/>
              <w:ind w:left="111" w:leftChars="53" w:right="141" w:rightChars="67"/>
              <w:rPr>
                <w:rFonts w:ascii="仿宋" w:hAnsi="仿宋" w:eastAsia="仿宋"/>
                <w:color w:val="000000" w:themeColor="text1"/>
                <w:sz w:val="24"/>
              </w:rPr>
            </w:pPr>
            <w:r>
              <w:rPr>
                <w:rFonts w:hint="eastAsia" w:ascii="仿宋" w:hAnsi="仿宋" w:eastAsia="仿宋" w:cs="宋体"/>
                <w:color w:val="000000" w:themeColor="text1"/>
                <w:sz w:val="24"/>
              </w:rPr>
              <w:t>受不可抗力影响的一方在不可抗力发生后，应在</w:t>
            </w:r>
            <w:r>
              <w:rPr>
                <w:rFonts w:hint="eastAsia" w:ascii="仿宋" w:hAnsi="仿宋" w:eastAsia="仿宋"/>
                <w:b/>
                <w:i/>
                <w:color w:val="000000" w:themeColor="text1"/>
                <w:sz w:val="24"/>
                <w:u w:val="single"/>
              </w:rPr>
              <w:t>1个工作日</w:t>
            </w:r>
            <w:r>
              <w:rPr>
                <w:rFonts w:hint="eastAsia" w:ascii="仿宋" w:hAnsi="仿宋" w:eastAsia="仿宋" w:cs="宋体"/>
                <w:color w:val="000000" w:themeColor="text1"/>
                <w:sz w:val="24"/>
              </w:rPr>
              <w:t>约定时间内以书面形式通知对方当事人，并在</w:t>
            </w:r>
            <w:r>
              <w:rPr>
                <w:rFonts w:hint="eastAsia" w:ascii="仿宋" w:hAnsi="仿宋" w:eastAsia="仿宋"/>
                <w:b/>
                <w:i/>
                <w:color w:val="000000" w:themeColor="text1"/>
                <w:sz w:val="24"/>
                <w:u w:val="single"/>
              </w:rPr>
              <w:t>3个工作日</w:t>
            </w:r>
            <w:r>
              <w:rPr>
                <w:rFonts w:hint="eastAsia" w:ascii="仿宋" w:hAnsi="仿宋" w:eastAsia="仿宋" w:cs="宋体"/>
                <w:color w:val="000000" w:themeColor="text1"/>
                <w:sz w:val="24"/>
              </w:rPr>
              <w:t>约定时间内，将有关部门出具的证明文件送达对方当事人。</w:t>
            </w:r>
          </w:p>
        </w:tc>
      </w:tr>
      <w:tr w14:paraId="1744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691E80D4">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2.16.1</w:t>
            </w:r>
          </w:p>
        </w:tc>
        <w:tc>
          <w:tcPr>
            <w:tcW w:w="4353" w:type="pct"/>
            <w:vAlign w:val="center"/>
          </w:tcPr>
          <w:p w14:paraId="06B2E55C">
            <w:pPr>
              <w:spacing w:line="276" w:lineRule="auto"/>
              <w:ind w:left="111" w:leftChars="53" w:right="141" w:rightChars="67"/>
              <w:rPr>
                <w:rFonts w:ascii="仿宋" w:hAnsi="仿宋" w:eastAsia="仿宋"/>
                <w:color w:val="000000" w:themeColor="text1"/>
                <w:sz w:val="24"/>
              </w:rPr>
            </w:pPr>
            <w:r>
              <w:rPr>
                <w:rFonts w:hint="eastAsia" w:ascii="仿宋" w:hAnsi="仿宋" w:eastAsia="仿宋" w:cs="宋体"/>
                <w:color w:val="000000" w:themeColor="text1"/>
                <w:sz w:val="24"/>
              </w:rPr>
              <w:t>货物交付时，甲方在</w:t>
            </w:r>
            <w:r>
              <w:rPr>
                <w:rFonts w:hint="eastAsia" w:ascii="仿宋" w:hAnsi="仿宋" w:eastAsia="仿宋" w:cs="宋体"/>
                <w:b/>
                <w:i/>
                <w:color w:val="000000" w:themeColor="text1"/>
                <w:sz w:val="24"/>
                <w:u w:val="single"/>
              </w:rPr>
              <w:t>乙方完工后5个工作日内</w:t>
            </w:r>
            <w:r>
              <w:rPr>
                <w:rFonts w:hint="eastAsia" w:ascii="仿宋" w:hAnsi="仿宋" w:eastAsia="仿宋" w:cs="宋体"/>
                <w:color w:val="000000" w:themeColor="text1"/>
                <w:sz w:val="24"/>
              </w:rPr>
              <w:t>约定时间内组织验收，并可依法邀请相关方参加，验收应出具验收书。</w:t>
            </w:r>
          </w:p>
        </w:tc>
      </w:tr>
      <w:tr w14:paraId="628C5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75FB820A">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2.16.3</w:t>
            </w:r>
          </w:p>
        </w:tc>
        <w:tc>
          <w:tcPr>
            <w:tcW w:w="4353" w:type="pct"/>
            <w:vAlign w:val="center"/>
          </w:tcPr>
          <w:p w14:paraId="216EA0E2">
            <w:pPr>
              <w:spacing w:line="276" w:lineRule="auto"/>
              <w:ind w:left="111" w:leftChars="53" w:right="141" w:rightChars="67"/>
              <w:rPr>
                <w:rFonts w:ascii="仿宋" w:hAnsi="仿宋" w:eastAsia="仿宋"/>
                <w:b/>
                <w:i/>
                <w:color w:val="auto"/>
                <w:sz w:val="24"/>
                <w:highlight w:val="none"/>
              </w:rPr>
            </w:pPr>
            <w:r>
              <w:rPr>
                <w:rFonts w:hint="eastAsia" w:ascii="仿宋" w:hAnsi="仿宋" w:eastAsia="仿宋" w:cs="宋体"/>
                <w:b/>
                <w:color w:val="000000" w:themeColor="text1"/>
                <w:sz w:val="24"/>
              </w:rPr>
              <w:t>检验和</w:t>
            </w:r>
            <w:r>
              <w:rPr>
                <w:rFonts w:hint="eastAsia" w:ascii="仿宋" w:hAnsi="仿宋" w:eastAsia="仿宋" w:cs="宋体"/>
                <w:b/>
                <w:color w:val="auto"/>
                <w:sz w:val="24"/>
                <w:highlight w:val="none"/>
              </w:rPr>
              <w:t>验收标准、程序等具体内容以及前述验收书的效力</w:t>
            </w:r>
            <w:r>
              <w:rPr>
                <w:rFonts w:hint="eastAsia" w:ascii="仿宋" w:hAnsi="仿宋" w:eastAsia="仿宋"/>
                <w:b/>
                <w:color w:val="auto"/>
                <w:sz w:val="24"/>
                <w:highlight w:val="none"/>
              </w:rPr>
              <w:t>：</w:t>
            </w:r>
          </w:p>
          <w:p w14:paraId="14C09122">
            <w:pPr>
              <w:spacing w:line="276" w:lineRule="auto"/>
              <w:ind w:left="111" w:leftChars="53"/>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i/>
                <w:color w:val="auto"/>
                <w:sz w:val="24"/>
                <w:highlight w:val="none"/>
                <w:u w:val="single"/>
              </w:rPr>
              <w:t>所供产品的规格、数量符合采购文件和供应商投标承诺及采购合同约定的要求</w:t>
            </w:r>
            <w:r>
              <w:rPr>
                <w:rFonts w:hint="eastAsia" w:ascii="仿宋" w:hAnsi="仿宋" w:eastAsia="仿宋"/>
                <w:color w:val="auto"/>
                <w:sz w:val="24"/>
                <w:highlight w:val="none"/>
              </w:rPr>
              <w:t>；</w:t>
            </w:r>
          </w:p>
          <w:p w14:paraId="740F2906">
            <w:pPr>
              <w:spacing w:line="276" w:lineRule="auto"/>
              <w:ind w:left="111" w:leftChars="53"/>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i/>
                <w:color w:val="auto"/>
                <w:sz w:val="24"/>
                <w:highlight w:val="none"/>
                <w:u w:val="single"/>
              </w:rPr>
              <w:t>所供产品的材质、颜色符合采购文件和供应商投标承诺及采购合同约定的要求</w:t>
            </w:r>
            <w:r>
              <w:rPr>
                <w:rFonts w:hint="eastAsia" w:ascii="仿宋" w:hAnsi="仿宋" w:eastAsia="仿宋"/>
                <w:color w:val="auto"/>
                <w:sz w:val="24"/>
                <w:highlight w:val="none"/>
              </w:rPr>
              <w:t>；</w:t>
            </w:r>
          </w:p>
          <w:p w14:paraId="468A2879">
            <w:pPr>
              <w:spacing w:line="276" w:lineRule="auto"/>
              <w:ind w:left="111" w:leftChars="53"/>
              <w:rPr>
                <w:rFonts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i/>
                <w:color w:val="auto"/>
                <w:sz w:val="24"/>
                <w:highlight w:val="none"/>
                <w:u w:val="single"/>
              </w:rPr>
              <w:t>所供产品的外观完好，无严重碰撞、表皮脱落、五金件生锈等明显瑕疵</w:t>
            </w:r>
            <w:r>
              <w:rPr>
                <w:rFonts w:hint="eastAsia" w:ascii="仿宋" w:hAnsi="仿宋" w:eastAsia="仿宋"/>
                <w:color w:val="auto"/>
                <w:sz w:val="24"/>
                <w:highlight w:val="none"/>
              </w:rPr>
              <w:t>；</w:t>
            </w:r>
          </w:p>
          <w:p w14:paraId="6E16DEED">
            <w:pPr>
              <w:spacing w:line="276" w:lineRule="auto"/>
              <w:ind w:left="111" w:leftChars="53"/>
              <w:rPr>
                <w:rFonts w:ascii="仿宋" w:hAnsi="仿宋" w:eastAsia="仿宋"/>
                <w:color w:val="auto"/>
                <w:sz w:val="24"/>
                <w:highlight w:val="none"/>
              </w:rPr>
            </w:pPr>
            <w:r>
              <w:rPr>
                <w:rFonts w:hint="eastAsia" w:ascii="仿宋" w:hAnsi="仿宋" w:eastAsia="仿宋"/>
                <w:color w:val="auto"/>
                <w:sz w:val="24"/>
                <w:highlight w:val="none"/>
              </w:rPr>
              <w:t>（4）</w:t>
            </w:r>
            <w:r>
              <w:rPr>
                <w:rFonts w:hint="eastAsia" w:ascii="仿宋" w:hAnsi="仿宋" w:eastAsia="仿宋"/>
                <w:i/>
                <w:color w:val="auto"/>
                <w:sz w:val="24"/>
                <w:highlight w:val="none"/>
                <w:u w:val="single"/>
              </w:rPr>
              <w:t>所有产品均已运输至指定地点，并安装调试完毕</w:t>
            </w:r>
            <w:r>
              <w:rPr>
                <w:rFonts w:hint="eastAsia" w:ascii="仿宋" w:hAnsi="仿宋" w:eastAsia="仿宋"/>
                <w:color w:val="auto"/>
                <w:sz w:val="24"/>
                <w:highlight w:val="none"/>
              </w:rPr>
              <w:t>；</w:t>
            </w:r>
          </w:p>
          <w:p w14:paraId="011B3DE4">
            <w:pPr>
              <w:spacing w:line="276" w:lineRule="auto"/>
              <w:ind w:left="111" w:leftChars="53"/>
              <w:rPr>
                <w:rFonts w:ascii="仿宋" w:hAnsi="仿宋" w:eastAsia="仿宋"/>
                <w:color w:val="000000" w:themeColor="text1"/>
              </w:rPr>
            </w:pPr>
            <w:r>
              <w:rPr>
                <w:rFonts w:hint="eastAsia" w:ascii="仿宋" w:hAnsi="仿宋" w:eastAsia="仿宋"/>
                <w:color w:val="auto"/>
                <w:sz w:val="24"/>
                <w:highlight w:val="none"/>
              </w:rPr>
              <w:t>（5）</w:t>
            </w:r>
            <w:r>
              <w:rPr>
                <w:rFonts w:hint="eastAsia" w:ascii="仿宋" w:hAnsi="仿宋" w:eastAsia="仿宋"/>
                <w:i/>
                <w:color w:val="auto"/>
                <w:sz w:val="24"/>
                <w:highlight w:val="none"/>
                <w:u w:val="single"/>
              </w:rPr>
              <w:t>采购文件和供应商投标承诺及采购合同约定的附件、工具、技术资料等齐全；提供产品使用说明书、合格证</w:t>
            </w:r>
            <w:r>
              <w:rPr>
                <w:rFonts w:hint="eastAsia" w:ascii="仿宋" w:hAnsi="仿宋" w:eastAsia="仿宋"/>
                <w:color w:val="auto"/>
                <w:sz w:val="24"/>
                <w:highlight w:val="none"/>
              </w:rPr>
              <w:t>。</w:t>
            </w:r>
          </w:p>
        </w:tc>
      </w:tr>
      <w:tr w14:paraId="0EEDB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47" w:type="pct"/>
            <w:tcBorders>
              <w:left w:val="single" w:color="auto" w:sz="4" w:space="0"/>
            </w:tcBorders>
            <w:vAlign w:val="center"/>
          </w:tcPr>
          <w:p w14:paraId="4C786DDE">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2.20</w:t>
            </w:r>
          </w:p>
        </w:tc>
        <w:tc>
          <w:tcPr>
            <w:tcW w:w="4353" w:type="pct"/>
            <w:vAlign w:val="center"/>
          </w:tcPr>
          <w:p w14:paraId="0DA09F03">
            <w:pPr>
              <w:spacing w:line="276" w:lineRule="auto"/>
              <w:ind w:left="111" w:leftChars="53" w:right="141" w:rightChars="67"/>
              <w:rPr>
                <w:rFonts w:ascii="仿宋" w:hAnsi="仿宋" w:eastAsia="仿宋"/>
                <w:color w:val="000000" w:themeColor="text1"/>
                <w:sz w:val="24"/>
              </w:rPr>
            </w:pPr>
            <w:r>
              <w:rPr>
                <w:rFonts w:hint="eastAsia" w:ascii="仿宋" w:hAnsi="仿宋" w:eastAsia="仿宋" w:cs="宋体"/>
                <w:color w:val="000000" w:themeColor="text1"/>
                <w:sz w:val="24"/>
              </w:rPr>
              <w:t>合同份数</w:t>
            </w:r>
            <w:r>
              <w:rPr>
                <w:rFonts w:hint="eastAsia" w:ascii="仿宋" w:hAnsi="仿宋" w:eastAsia="仿宋"/>
                <w:color w:val="000000" w:themeColor="text1"/>
                <w:sz w:val="24"/>
              </w:rPr>
              <w:t>：</w:t>
            </w:r>
            <w:r>
              <w:rPr>
                <w:rFonts w:hint="eastAsia" w:ascii="仿宋" w:hAnsi="仿宋" w:eastAsia="仿宋"/>
                <w:b/>
                <w:i/>
                <w:color w:val="000000" w:themeColor="text1"/>
                <w:sz w:val="24"/>
                <w:u w:val="single"/>
              </w:rPr>
              <w:t>一式肆份，双方各执贰份</w:t>
            </w:r>
          </w:p>
        </w:tc>
      </w:tr>
    </w:tbl>
    <w:p w14:paraId="39073E38">
      <w:pPr>
        <w:rPr>
          <w:color w:val="000000" w:themeColor="text1"/>
        </w:rPr>
      </w:pPr>
    </w:p>
    <w:p w14:paraId="4451D026">
      <w:pPr>
        <w:spacing w:line="360" w:lineRule="auto"/>
        <w:rPr>
          <w:rFonts w:ascii="仿宋" w:hAnsi="仿宋" w:eastAsia="仿宋"/>
          <w:color w:val="000000" w:themeColor="text1"/>
          <w:sz w:val="28"/>
        </w:rPr>
      </w:pPr>
    </w:p>
    <w:p w14:paraId="3932C3EA">
      <w:pPr>
        <w:widowControl/>
        <w:jc w:val="left"/>
        <w:rPr>
          <w:rFonts w:ascii="Arial" w:hAnsi="Arial" w:eastAsia="新宋体" w:cs="Arial"/>
          <w:color w:val="000000" w:themeColor="text1"/>
          <w:kern w:val="0"/>
          <w:sz w:val="22"/>
          <w:szCs w:val="22"/>
        </w:rPr>
      </w:pPr>
    </w:p>
    <w:p w14:paraId="03E63CDA">
      <w:pPr>
        <w:rPr>
          <w:color w:val="000000" w:themeColor="text1"/>
        </w:rPr>
        <w:sectPr>
          <w:headerReference r:id="rId25" w:type="first"/>
          <w:headerReference r:id="rId23" w:type="default"/>
          <w:headerReference r:id="rId24" w:type="even"/>
          <w:pgSz w:w="11906" w:h="16838"/>
          <w:pgMar w:top="1418" w:right="1416" w:bottom="1440" w:left="1560" w:header="426" w:footer="797" w:gutter="0"/>
          <w:pgBorders>
            <w:top w:val="none" w:sz="0" w:space="0"/>
            <w:left w:val="none" w:sz="0" w:space="0"/>
            <w:bottom w:val="none" w:sz="0" w:space="0"/>
            <w:right w:val="none" w:sz="0" w:space="0"/>
          </w:pgBorders>
          <w:pgNumType w:fmt="numberInDash"/>
          <w:cols w:space="720" w:num="1"/>
          <w:docGrid w:linePitch="312" w:charSpace="0"/>
        </w:sectPr>
      </w:pPr>
    </w:p>
    <w:p w14:paraId="5998D9BF">
      <w:pPr>
        <w:pStyle w:val="34"/>
        <w:rPr>
          <w:rFonts w:ascii="Arial" w:hAnsi="新宋体" w:eastAsia="新宋体" w:cs="Arial"/>
          <w:color w:val="000000" w:themeColor="text1"/>
          <w:sz w:val="22"/>
          <w:szCs w:val="22"/>
          <w:u w:val="single"/>
        </w:rPr>
      </w:pPr>
      <w:bookmarkStart w:id="279" w:name="_Toc200912359"/>
      <w:bookmarkStart w:id="280" w:name="_Toc424164166"/>
      <w:bookmarkStart w:id="281" w:name="_Toc97118738"/>
      <w:bookmarkStart w:id="282" w:name="_Toc440162799"/>
      <w:bookmarkStart w:id="283" w:name="_Toc97118344"/>
      <w:r>
        <w:rPr>
          <w:rFonts w:hint="eastAsia"/>
          <w:color w:val="000000" w:themeColor="text1"/>
        </w:rPr>
        <w:t>第六章 应提交的有关格式范例</w:t>
      </w:r>
      <w:bookmarkEnd w:id="279"/>
      <w:bookmarkEnd w:id="280"/>
      <w:bookmarkEnd w:id="281"/>
      <w:bookmarkEnd w:id="282"/>
      <w:bookmarkEnd w:id="283"/>
    </w:p>
    <w:p w14:paraId="793A59B4">
      <w:pPr>
        <w:spacing w:before="240" w:line="360" w:lineRule="auto"/>
        <w:jc w:val="center"/>
        <w:rPr>
          <w:rFonts w:ascii="微软雅黑" w:hAnsi="微软雅黑" w:eastAsia="微软雅黑"/>
          <w:b/>
          <w:color w:val="000000" w:themeColor="text1"/>
          <w:sz w:val="40"/>
          <w:szCs w:val="40"/>
        </w:rPr>
      </w:pPr>
      <w:r>
        <w:rPr>
          <w:rFonts w:ascii="微软雅黑" w:hAnsi="微软雅黑" w:eastAsia="微软雅黑"/>
          <w:b/>
          <w:color w:val="000000" w:themeColor="text1"/>
          <w:sz w:val="40"/>
          <w:szCs w:val="40"/>
        </w:rPr>
        <w:t>重要提示</w:t>
      </w:r>
    </w:p>
    <w:p w14:paraId="441A3C03">
      <w:pPr>
        <w:spacing w:after="240" w:line="360" w:lineRule="auto"/>
        <w:ind w:firstLine="424" w:firstLineChars="151"/>
        <w:jc w:val="left"/>
        <w:rPr>
          <w:rFonts w:ascii="仿宋" w:hAnsi="仿宋" w:eastAsia="仿宋"/>
          <w:b/>
          <w:color w:val="000000" w:themeColor="text1"/>
          <w:sz w:val="28"/>
          <w:szCs w:val="28"/>
          <w:u w:val="single"/>
        </w:rPr>
      </w:pPr>
      <w:r>
        <w:rPr>
          <w:rFonts w:hint="eastAsia" w:ascii="仿宋" w:hAnsi="仿宋" w:eastAsia="仿宋"/>
          <w:b/>
          <w:color w:val="000000" w:themeColor="text1"/>
          <w:sz w:val="28"/>
          <w:szCs w:val="28"/>
        </w:rPr>
        <w:t>一、</w:t>
      </w:r>
      <w:r>
        <w:rPr>
          <w:rFonts w:hint="eastAsia" w:ascii="仿宋" w:hAnsi="仿宋" w:eastAsia="仿宋"/>
          <w:b/>
          <w:color w:val="000000" w:themeColor="text1"/>
          <w:sz w:val="28"/>
          <w:szCs w:val="28"/>
          <w:u w:val="single"/>
        </w:rPr>
        <w:t>本章中有</w:t>
      </w:r>
      <w:r>
        <w:rPr>
          <w:rFonts w:ascii="仿宋" w:hAnsi="仿宋" w:eastAsia="仿宋"/>
          <w:b/>
          <w:color w:val="000000" w:themeColor="text1"/>
          <w:sz w:val="28"/>
          <w:szCs w:val="28"/>
          <w:u w:val="single"/>
        </w:rPr>
        <w:t>提供</w:t>
      </w:r>
      <w:r>
        <w:rPr>
          <w:rFonts w:hint="eastAsia" w:ascii="仿宋" w:hAnsi="仿宋" w:eastAsia="仿宋"/>
          <w:b/>
          <w:color w:val="000000" w:themeColor="text1"/>
          <w:sz w:val="28"/>
          <w:szCs w:val="28"/>
          <w:u w:val="single"/>
        </w:rPr>
        <w:t>格式范例</w:t>
      </w:r>
      <w:r>
        <w:rPr>
          <w:rFonts w:ascii="仿宋" w:hAnsi="仿宋" w:eastAsia="仿宋"/>
          <w:b/>
          <w:color w:val="000000" w:themeColor="text1"/>
          <w:sz w:val="28"/>
          <w:szCs w:val="28"/>
          <w:u w:val="single"/>
        </w:rPr>
        <w:t>的，</w:t>
      </w:r>
      <w:r>
        <w:rPr>
          <w:rFonts w:hint="eastAsia" w:ascii="仿宋" w:hAnsi="仿宋" w:eastAsia="仿宋"/>
          <w:b/>
          <w:color w:val="000000" w:themeColor="text1"/>
          <w:sz w:val="28"/>
          <w:szCs w:val="28"/>
          <w:u w:val="single"/>
        </w:rPr>
        <w:t>投标人在编制投标文件时应当按</w:t>
      </w:r>
      <w:r>
        <w:rPr>
          <w:rFonts w:ascii="仿宋" w:hAnsi="仿宋" w:eastAsia="仿宋"/>
          <w:b/>
          <w:color w:val="000000" w:themeColor="text1"/>
          <w:sz w:val="28"/>
          <w:szCs w:val="28"/>
          <w:u w:val="single"/>
        </w:rPr>
        <w:t>照</w:t>
      </w:r>
      <w:r>
        <w:rPr>
          <w:rFonts w:hint="eastAsia" w:ascii="仿宋" w:hAnsi="仿宋" w:eastAsia="仿宋"/>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Pr>
          <w:rFonts w:hint="eastAsia" w:ascii="仿宋" w:hAnsi="仿宋" w:eastAsia="仿宋"/>
          <w:b/>
          <w:color w:val="000000" w:themeColor="text1"/>
          <w:sz w:val="28"/>
          <w:szCs w:val="28"/>
        </w:rPr>
        <w:t>。</w:t>
      </w:r>
    </w:p>
    <w:p w14:paraId="2C28EE45">
      <w:pPr>
        <w:spacing w:after="240" w:line="360" w:lineRule="auto"/>
        <w:ind w:firstLine="424" w:firstLineChars="151"/>
        <w:jc w:val="left"/>
        <w:rPr>
          <w:rFonts w:ascii="仿宋" w:hAnsi="仿宋" w:eastAsia="仿宋"/>
          <w:b/>
          <w:color w:val="000000" w:themeColor="text1"/>
          <w:sz w:val="28"/>
          <w:szCs w:val="28"/>
          <w:u w:val="single"/>
        </w:rPr>
      </w:pPr>
      <w:r>
        <w:rPr>
          <w:rFonts w:hint="eastAsia" w:ascii="仿宋" w:hAnsi="仿宋" w:eastAsia="仿宋"/>
          <w:b/>
          <w:color w:val="000000" w:themeColor="text1"/>
          <w:sz w:val="28"/>
          <w:szCs w:val="28"/>
        </w:rPr>
        <w:t>二、</w:t>
      </w:r>
      <w:r>
        <w:rPr>
          <w:rFonts w:hint="eastAsia" w:ascii="仿宋" w:hAnsi="仿宋" w:eastAsia="仿宋"/>
          <w:b/>
          <w:color w:val="000000" w:themeColor="text1"/>
          <w:sz w:val="28"/>
          <w:szCs w:val="28"/>
          <w:u w:val="single"/>
        </w:rPr>
        <w:t>本章</w:t>
      </w:r>
      <w:r>
        <w:rPr>
          <w:rFonts w:ascii="仿宋" w:hAnsi="仿宋" w:eastAsia="仿宋"/>
          <w:b/>
          <w:color w:val="000000" w:themeColor="text1"/>
          <w:sz w:val="28"/>
          <w:szCs w:val="28"/>
          <w:u w:val="single"/>
        </w:rPr>
        <w:t>未提供格式</w:t>
      </w:r>
      <w:r>
        <w:rPr>
          <w:rFonts w:hint="eastAsia" w:ascii="仿宋" w:hAnsi="仿宋" w:eastAsia="仿宋"/>
          <w:b/>
          <w:color w:val="000000" w:themeColor="text1"/>
          <w:sz w:val="28"/>
          <w:szCs w:val="28"/>
          <w:u w:val="single"/>
        </w:rPr>
        <w:t>范例</w:t>
      </w:r>
      <w:r>
        <w:rPr>
          <w:rFonts w:ascii="仿宋" w:hAnsi="仿宋" w:eastAsia="仿宋"/>
          <w:b/>
          <w:color w:val="000000" w:themeColor="text1"/>
          <w:sz w:val="28"/>
          <w:szCs w:val="28"/>
          <w:u w:val="single"/>
        </w:rPr>
        <w:t>的，请</w:t>
      </w:r>
      <w:r>
        <w:rPr>
          <w:rFonts w:hint="eastAsia" w:ascii="仿宋" w:hAnsi="仿宋" w:eastAsia="仿宋"/>
          <w:b/>
          <w:color w:val="000000" w:themeColor="text1"/>
          <w:sz w:val="28"/>
          <w:szCs w:val="28"/>
          <w:u w:val="single"/>
        </w:rPr>
        <w:t>投标人</w:t>
      </w:r>
      <w:r>
        <w:rPr>
          <w:rFonts w:ascii="仿宋" w:hAnsi="仿宋" w:eastAsia="仿宋"/>
          <w:b/>
          <w:color w:val="000000" w:themeColor="text1"/>
          <w:sz w:val="28"/>
          <w:szCs w:val="28"/>
          <w:u w:val="single"/>
        </w:rPr>
        <w:t>自行拟定格式</w:t>
      </w:r>
      <w:r>
        <w:rPr>
          <w:rFonts w:hint="eastAsia" w:ascii="仿宋" w:hAnsi="仿宋" w:eastAsia="仿宋"/>
          <w:b/>
          <w:color w:val="000000" w:themeColor="text1"/>
          <w:sz w:val="28"/>
          <w:szCs w:val="28"/>
          <w:u w:val="single"/>
        </w:rPr>
        <w:t>，并加盖单位电子签名或公章，否则视为未提供</w:t>
      </w:r>
      <w:r>
        <w:rPr>
          <w:rFonts w:hint="eastAsia" w:ascii="仿宋" w:hAnsi="仿宋" w:eastAsia="仿宋"/>
          <w:b/>
          <w:color w:val="000000" w:themeColor="text1"/>
          <w:sz w:val="28"/>
          <w:szCs w:val="28"/>
        </w:rPr>
        <w:t>。</w:t>
      </w:r>
    </w:p>
    <w:p w14:paraId="32ECDA16">
      <w:pPr>
        <w:spacing w:after="240" w:line="360" w:lineRule="auto"/>
        <w:ind w:firstLine="424" w:firstLineChars="151"/>
        <w:jc w:val="left"/>
        <w:rPr>
          <w:rFonts w:ascii="仿宋" w:hAnsi="仿宋" w:eastAsia="仿宋" w:cs="Arial"/>
          <w:b/>
          <w:color w:val="000000" w:themeColor="text1"/>
          <w:kern w:val="0"/>
          <w:sz w:val="28"/>
          <w:szCs w:val="28"/>
          <w:u w:val="single"/>
        </w:rPr>
      </w:pPr>
      <w:r>
        <w:rPr>
          <w:rFonts w:hint="eastAsia" w:ascii="仿宋" w:hAnsi="仿宋" w:eastAsia="仿宋"/>
          <w:b/>
          <w:color w:val="000000" w:themeColor="text1"/>
          <w:sz w:val="28"/>
          <w:szCs w:val="28"/>
        </w:rPr>
        <w:t>三、</w:t>
      </w:r>
      <w:r>
        <w:rPr>
          <w:rFonts w:hint="eastAsia" w:ascii="仿宋" w:hAnsi="仿宋" w:eastAsia="仿宋"/>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Pr>
          <w:rFonts w:hint="eastAsia" w:ascii="仿宋" w:hAnsi="仿宋" w:eastAsia="仿宋"/>
          <w:b/>
          <w:color w:val="000000" w:themeColor="text1"/>
          <w:sz w:val="28"/>
          <w:szCs w:val="28"/>
        </w:rPr>
        <w:t>。</w:t>
      </w:r>
    </w:p>
    <w:p w14:paraId="7BBAA6D4">
      <w:pPr>
        <w:spacing w:after="240" w:line="360" w:lineRule="auto"/>
        <w:ind w:firstLine="424" w:firstLineChars="151"/>
        <w:rPr>
          <w:rFonts w:ascii="仿宋" w:hAnsi="仿宋" w:eastAsia="仿宋" w:cs="Arial"/>
          <w:b/>
          <w:color w:val="000000" w:themeColor="text1"/>
          <w:sz w:val="24"/>
          <w:szCs w:val="22"/>
        </w:rPr>
      </w:pPr>
      <w:r>
        <w:rPr>
          <w:rFonts w:hint="eastAsia" w:ascii="仿宋" w:hAnsi="仿宋" w:eastAsia="仿宋" w:cs="Arial"/>
          <w:b/>
          <w:color w:val="000000" w:themeColor="text1"/>
          <w:kern w:val="0"/>
          <w:sz w:val="28"/>
          <w:szCs w:val="28"/>
        </w:rPr>
        <w:t>四、</w:t>
      </w:r>
      <w:r>
        <w:rPr>
          <w:rFonts w:hint="eastAsia" w:ascii="仿宋" w:hAnsi="仿宋" w:eastAsia="仿宋" w:cs="Arial"/>
          <w:b/>
          <w:color w:val="000000" w:themeColor="text1"/>
          <w:kern w:val="0"/>
          <w:sz w:val="28"/>
          <w:szCs w:val="28"/>
          <w:u w:val="single"/>
        </w:rPr>
        <w:t>《第二章 投标人须知》中“3.5投标文件的组成”内容清单中标注“▲”的内容为必须提供的内容，未提供的投标无效</w:t>
      </w:r>
      <w:r>
        <w:rPr>
          <w:rFonts w:hint="eastAsia" w:ascii="仿宋" w:hAnsi="仿宋" w:eastAsia="仿宋" w:cs="Arial"/>
          <w:b/>
          <w:color w:val="000000" w:themeColor="text1"/>
          <w:kern w:val="0"/>
          <w:sz w:val="28"/>
          <w:szCs w:val="28"/>
        </w:rPr>
        <w:t>。</w:t>
      </w:r>
    </w:p>
    <w:p w14:paraId="7789352D">
      <w:pPr>
        <w:pStyle w:val="3"/>
        <w:rPr>
          <w:color w:val="000000" w:themeColor="text1"/>
        </w:rPr>
      </w:pPr>
      <w:r>
        <w:rPr>
          <w:rFonts w:ascii="仿宋" w:hAnsi="仿宋" w:eastAsia="仿宋" w:cs="Arial"/>
          <w:color w:val="000000" w:themeColor="text1"/>
          <w:sz w:val="24"/>
          <w:szCs w:val="22"/>
        </w:rPr>
        <w:br w:type="page"/>
      </w:r>
      <w:bookmarkStart w:id="284" w:name="_Toc56055915"/>
      <w:bookmarkStart w:id="285" w:name="_Toc97118345"/>
      <w:bookmarkStart w:id="286" w:name="_Toc97118739"/>
      <w:bookmarkStart w:id="287" w:name="_Toc44671433"/>
      <w:bookmarkStart w:id="288" w:name="_Toc46485598"/>
      <w:bookmarkStart w:id="289" w:name="_Toc171718101"/>
      <w:bookmarkStart w:id="290" w:name="_Toc113658202"/>
      <w:bookmarkStart w:id="291" w:name="_Toc117178652"/>
      <w:bookmarkStart w:id="292" w:name="_Toc200912360"/>
      <w:r>
        <w:rPr>
          <w:rFonts w:hint="eastAsia"/>
          <w:color w:val="000000" w:themeColor="text1"/>
        </w:rPr>
        <w:t>第一部分 “资格文件</w:t>
      </w:r>
      <w:r>
        <w:rPr>
          <w:color w:val="000000" w:themeColor="text1"/>
        </w:rPr>
        <w:t>”</w:t>
      </w:r>
      <w:r>
        <w:rPr>
          <w:rFonts w:hint="eastAsia"/>
          <w:color w:val="000000" w:themeColor="text1"/>
        </w:rPr>
        <w:t>格式</w:t>
      </w:r>
      <w:bookmarkEnd w:id="284"/>
      <w:bookmarkEnd w:id="285"/>
      <w:bookmarkEnd w:id="286"/>
      <w:bookmarkEnd w:id="287"/>
      <w:bookmarkEnd w:id="288"/>
      <w:r>
        <w:rPr>
          <w:rFonts w:hint="eastAsia"/>
          <w:color w:val="000000" w:themeColor="text1"/>
        </w:rPr>
        <w:t>范例</w:t>
      </w:r>
      <w:bookmarkEnd w:id="289"/>
      <w:bookmarkEnd w:id="290"/>
      <w:bookmarkEnd w:id="291"/>
      <w:bookmarkEnd w:id="292"/>
    </w:p>
    <w:p w14:paraId="6D134DB0">
      <w:pPr>
        <w:pStyle w:val="4"/>
        <w:rPr>
          <w:color w:val="000000" w:themeColor="text1"/>
        </w:rPr>
      </w:pPr>
      <w:r>
        <w:rPr>
          <w:rFonts w:hint="eastAsia"/>
          <w:color w:val="000000" w:themeColor="text1"/>
        </w:rPr>
        <w:t>1-1 符合参加采购活动应当具备的一般条件的证明文件</w:t>
      </w:r>
    </w:p>
    <w:p w14:paraId="1C94EA54">
      <w:pPr>
        <w:spacing w:line="276" w:lineRule="auto"/>
        <w:jc w:val="center"/>
        <w:rPr>
          <w:rFonts w:ascii="微软雅黑" w:hAnsi="微软雅黑" w:eastAsia="微软雅黑"/>
          <w:b/>
          <w:color w:val="000000" w:themeColor="text1"/>
          <w:sz w:val="40"/>
          <w:szCs w:val="40"/>
        </w:rPr>
      </w:pPr>
      <w:r>
        <w:rPr>
          <w:rFonts w:hint="eastAsia" w:ascii="微软雅黑" w:hAnsi="微软雅黑" w:eastAsia="微软雅黑"/>
          <w:b/>
          <w:color w:val="000000" w:themeColor="text1"/>
          <w:sz w:val="40"/>
          <w:szCs w:val="40"/>
        </w:rPr>
        <w:t>符合参加采购活动应当具备的一般条件的</w:t>
      </w:r>
    </w:p>
    <w:p w14:paraId="006DF5D1">
      <w:pPr>
        <w:spacing w:line="276" w:lineRule="auto"/>
        <w:jc w:val="center"/>
        <w:rPr>
          <w:rFonts w:ascii="华文中宋" w:hAnsi="华文中宋" w:eastAsia="华文中宋" w:cs="Arial"/>
          <w:b/>
          <w:color w:val="000000" w:themeColor="text1"/>
          <w:kern w:val="0"/>
          <w:sz w:val="36"/>
          <w:szCs w:val="36"/>
          <w:u w:val="single"/>
        </w:rPr>
      </w:pPr>
      <w:r>
        <w:rPr>
          <w:rFonts w:hint="eastAsia" w:ascii="微软雅黑" w:hAnsi="微软雅黑" w:eastAsia="微软雅黑"/>
          <w:b/>
          <w:color w:val="000000" w:themeColor="text1"/>
          <w:sz w:val="40"/>
          <w:szCs w:val="40"/>
        </w:rPr>
        <w:t>承诺函</w:t>
      </w:r>
    </w:p>
    <w:p w14:paraId="7896D3EC">
      <w:pPr>
        <w:spacing w:line="360" w:lineRule="auto"/>
        <w:rPr>
          <w:rFonts w:ascii="仿宋" w:hAnsi="仿宋" w:eastAsia="仿宋" w:cs="Arial"/>
          <w:color w:val="000000" w:themeColor="text1"/>
          <w:kern w:val="0"/>
          <w:sz w:val="24"/>
        </w:rPr>
      </w:pPr>
      <w:r>
        <w:rPr>
          <w:rFonts w:hint="eastAsia" w:ascii="仿宋" w:hAnsi="仿宋" w:eastAsia="仿宋" w:cs="Arial"/>
          <w:b/>
          <w:color w:val="000000" w:themeColor="text1"/>
          <w:kern w:val="0"/>
          <w:sz w:val="24"/>
          <w:u w:val="single"/>
          <w:lang w:eastAsia="zh-CN"/>
        </w:rPr>
        <w:t>浙江省杭州第十一中学</w:t>
      </w:r>
      <w:r>
        <w:rPr>
          <w:rFonts w:hint="eastAsia" w:ascii="仿宋" w:hAnsi="仿宋" w:eastAsia="仿宋" w:cs="Arial"/>
          <w:b/>
          <w:color w:val="000000" w:themeColor="text1"/>
          <w:kern w:val="0"/>
          <w:sz w:val="24"/>
          <w:u w:val="single"/>
        </w:rPr>
        <w:t>、</w:t>
      </w:r>
      <w:r>
        <w:rPr>
          <w:rFonts w:hint="eastAsia" w:ascii="仿宋" w:hAnsi="仿宋" w:eastAsia="仿宋" w:cs="Arial"/>
          <w:b/>
          <w:color w:val="000000" w:themeColor="text1"/>
          <w:kern w:val="0"/>
          <w:sz w:val="24"/>
          <w:u w:val="single"/>
          <w:lang w:eastAsia="zh-CN"/>
        </w:rPr>
        <w:t>浙江五石中正工程咨询有限公司</w:t>
      </w:r>
      <w:r>
        <w:rPr>
          <w:rFonts w:hint="eastAsia" w:ascii="仿宋" w:hAnsi="仿宋" w:eastAsia="仿宋" w:cs="Arial"/>
          <w:b/>
          <w:color w:val="000000" w:themeColor="text1"/>
          <w:kern w:val="0"/>
          <w:sz w:val="24"/>
        </w:rPr>
        <w:t>：</w:t>
      </w:r>
    </w:p>
    <w:p w14:paraId="502CBCB7">
      <w:pPr>
        <w:spacing w:line="360" w:lineRule="auto"/>
        <w:ind w:firstLine="480" w:firstLineChars="200"/>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我方参与</w:t>
      </w:r>
      <w:r>
        <w:rPr>
          <w:rFonts w:hint="eastAsia" w:ascii="仿宋" w:hAnsi="仿宋" w:eastAsia="仿宋" w:cs="Arial"/>
          <w:b/>
          <w:i/>
          <w:color w:val="000000" w:themeColor="text1"/>
          <w:kern w:val="0"/>
          <w:sz w:val="24"/>
          <w:u w:val="single"/>
          <w:lang w:eastAsia="zh-CN"/>
        </w:rPr>
        <w:t>浙江省杭州第十一中学大关校区物化实验室改造项目</w:t>
      </w:r>
      <w:r>
        <w:rPr>
          <w:rFonts w:hint="eastAsia" w:ascii="仿宋" w:hAnsi="仿宋" w:eastAsia="仿宋" w:cs="Arial"/>
          <w:b/>
          <w:i/>
          <w:color w:val="000000" w:themeColor="text1"/>
          <w:kern w:val="0"/>
          <w:sz w:val="24"/>
          <w:u w:val="single"/>
        </w:rPr>
        <w:t>（项目编号：</w:t>
      </w:r>
      <w:r>
        <w:rPr>
          <w:rFonts w:hint="eastAsia" w:ascii="仿宋" w:hAnsi="仿宋" w:eastAsia="仿宋" w:cs="Arial"/>
          <w:b/>
          <w:i/>
          <w:color w:val="000000" w:themeColor="text1"/>
          <w:kern w:val="0"/>
          <w:sz w:val="24"/>
          <w:u w:val="single"/>
          <w:lang w:eastAsia="zh-CN"/>
        </w:rPr>
        <w:t>ZJWS2025-0619</w:t>
      </w:r>
      <w:r>
        <w:rPr>
          <w:rFonts w:hint="eastAsia" w:ascii="仿宋" w:hAnsi="仿宋" w:eastAsia="仿宋" w:cs="Arial"/>
          <w:b/>
          <w:i/>
          <w:color w:val="000000" w:themeColor="text1"/>
          <w:kern w:val="0"/>
          <w:sz w:val="24"/>
          <w:u w:val="single"/>
        </w:rPr>
        <w:t>）</w:t>
      </w:r>
      <w:r>
        <w:rPr>
          <w:rFonts w:hint="eastAsia" w:ascii="仿宋" w:hAnsi="仿宋" w:eastAsia="仿宋" w:cs="Arial"/>
          <w:color w:val="000000" w:themeColor="text1"/>
          <w:kern w:val="0"/>
          <w:sz w:val="24"/>
        </w:rPr>
        <w:t>的采购活动，郑重承诺：</w:t>
      </w:r>
    </w:p>
    <w:p w14:paraId="74191556">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仿宋_GB2312"/>
          <w:b/>
          <w:color w:val="000000" w:themeColor="text1"/>
          <w:sz w:val="24"/>
        </w:rPr>
        <w:t>（一）具备《中华人民共和国政府采购法》第二十二条第一款规定的条件：</w:t>
      </w:r>
    </w:p>
    <w:p w14:paraId="024A10C6">
      <w:pPr>
        <w:spacing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kern w:val="0"/>
          <w:sz w:val="24"/>
        </w:rPr>
        <w:t>1.具有独立承担民事责任的能力；2.具有</w:t>
      </w:r>
      <w:r>
        <w:rPr>
          <w:rFonts w:ascii="仿宋" w:hAnsi="仿宋" w:eastAsia="仿宋" w:cs="Arial"/>
          <w:color w:val="000000" w:themeColor="text1"/>
          <w:kern w:val="0"/>
          <w:sz w:val="24"/>
        </w:rPr>
        <w:t>良好的商业信誉和健全的财务会计制度</w:t>
      </w:r>
      <w:r>
        <w:rPr>
          <w:rFonts w:hint="eastAsia" w:ascii="仿宋" w:hAnsi="仿宋" w:eastAsia="仿宋" w:cs="Arial"/>
          <w:color w:val="000000" w:themeColor="text1"/>
          <w:kern w:val="0"/>
          <w:sz w:val="24"/>
        </w:rPr>
        <w:t>；3.具有履行本项目合同所必需的设备和专业技术能力；4.</w:t>
      </w:r>
      <w:r>
        <w:rPr>
          <w:rFonts w:ascii="仿宋" w:hAnsi="仿宋" w:eastAsia="仿宋" w:cs="Arial"/>
          <w:color w:val="000000" w:themeColor="text1"/>
          <w:kern w:val="0"/>
          <w:sz w:val="24"/>
        </w:rPr>
        <w:t>有依法缴纳税收和社会保障资金的良好记录</w:t>
      </w:r>
      <w:r>
        <w:rPr>
          <w:rFonts w:hint="eastAsia" w:ascii="仿宋" w:hAnsi="仿宋" w:eastAsia="仿宋" w:cs="Arial"/>
          <w:color w:val="000000" w:themeColor="text1"/>
          <w:kern w:val="0"/>
          <w:sz w:val="24"/>
        </w:rPr>
        <w:t>；5.在参加本次采购活动前三年内，经营活动中没有重大违法记录</w:t>
      </w:r>
      <w:r>
        <w:rPr>
          <w:rFonts w:hint="eastAsia" w:ascii="仿宋" w:hAnsi="仿宋" w:eastAsia="仿宋" w:cs="Arial"/>
          <w:color w:val="000000" w:themeColor="text1"/>
          <w:sz w:val="24"/>
        </w:rPr>
        <w:t>；6.具有法律、行政法规规定的其他条件。</w:t>
      </w:r>
    </w:p>
    <w:p w14:paraId="0D4EE37A">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sz w:val="24"/>
        </w:rPr>
        <w:t>（二）</w:t>
      </w:r>
      <w:r>
        <w:rPr>
          <w:rFonts w:hint="eastAsia" w:ascii="仿宋" w:hAnsi="仿宋" w:eastAsia="仿宋" w:cs="Arial"/>
          <w:b/>
          <w:color w:val="000000" w:themeColor="text1"/>
          <w:kern w:val="0"/>
          <w:sz w:val="24"/>
        </w:rPr>
        <w:t>未被</w:t>
      </w:r>
      <w:r>
        <w:rPr>
          <w:rFonts w:ascii="仿宋" w:hAnsi="仿宋" w:eastAsia="仿宋" w:cs="Arial"/>
          <w:b/>
          <w:color w:val="000000" w:themeColor="text1"/>
          <w:kern w:val="0"/>
          <w:sz w:val="24"/>
        </w:rPr>
        <w:t>“信用中国”</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www.creditchina.gov.cn</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中国政府采购网</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www.ccgp.gov.cn</w:t>
      </w: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列入失信被执行人</w:t>
      </w:r>
      <w:r>
        <w:rPr>
          <w:rFonts w:hint="eastAsia" w:ascii="仿宋" w:hAnsi="仿宋" w:eastAsia="仿宋" w:cs="Arial"/>
          <w:b/>
          <w:color w:val="000000" w:themeColor="text1"/>
          <w:kern w:val="0"/>
          <w:sz w:val="24"/>
        </w:rPr>
        <w:t>名单</w:t>
      </w:r>
      <w:r>
        <w:rPr>
          <w:rFonts w:ascii="仿宋" w:hAnsi="仿宋" w:eastAsia="仿宋" w:cs="Arial"/>
          <w:b/>
          <w:color w:val="000000" w:themeColor="text1"/>
          <w:kern w:val="0"/>
          <w:sz w:val="24"/>
        </w:rPr>
        <w:t>、重大税收违法案件当事人名单、政府采购严重违法失信行为记录名单</w:t>
      </w:r>
      <w:r>
        <w:rPr>
          <w:rFonts w:hint="eastAsia" w:ascii="仿宋" w:hAnsi="仿宋" w:eastAsia="仿宋" w:cs="Arial"/>
          <w:b/>
          <w:color w:val="000000" w:themeColor="text1"/>
          <w:kern w:val="0"/>
          <w:sz w:val="24"/>
        </w:rPr>
        <w:t>。</w:t>
      </w:r>
    </w:p>
    <w:p w14:paraId="54D56DCB">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（三）不存在以下情况：</w:t>
      </w:r>
    </w:p>
    <w:p w14:paraId="6C2ECA9D">
      <w:pPr>
        <w:snapToGrid w:val="0"/>
        <w:spacing w:line="360" w:lineRule="auto"/>
        <w:ind w:firstLine="424" w:firstLineChars="177"/>
        <w:rPr>
          <w:rFonts w:ascii="仿宋" w:hAnsi="仿宋" w:eastAsia="仿宋" w:cs="宋体"/>
          <w:color w:val="000000" w:themeColor="text1"/>
          <w:sz w:val="24"/>
        </w:rPr>
      </w:pPr>
      <w:r>
        <w:rPr>
          <w:rFonts w:hint="eastAsia" w:ascii="仿宋" w:hAnsi="仿宋" w:eastAsia="仿宋" w:cs="宋体"/>
          <w:color w:val="000000" w:themeColor="text1"/>
          <w:sz w:val="24"/>
        </w:rPr>
        <w:t>1.单位负责人为同一人或者存在直接控股、管理关系的不同供应商参加同一合同项下的采购活动的；</w:t>
      </w:r>
    </w:p>
    <w:p w14:paraId="40A87A72">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宋体"/>
          <w:color w:val="000000" w:themeColor="text1"/>
          <w:sz w:val="24"/>
        </w:rPr>
        <w:t>2.为采购项目提供整体设计、规范编制或者项目管理、监理、检测等服务后再参加该采购项目的其他采购活动的。</w:t>
      </w:r>
    </w:p>
    <w:p w14:paraId="68CEE3DB">
      <w:pPr>
        <w:spacing w:line="360" w:lineRule="auto"/>
        <w:ind w:firstLine="424" w:firstLineChars="177"/>
        <w:rPr>
          <w:rFonts w:ascii="仿宋" w:hAnsi="仿宋" w:eastAsia="仿宋" w:cs="Arial"/>
          <w:color w:val="000000" w:themeColor="text1"/>
          <w:sz w:val="24"/>
        </w:rPr>
      </w:pPr>
    </w:p>
    <w:p w14:paraId="16BFCC14">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sz w:val="24"/>
        </w:rPr>
        <w:t>投标人名称（电子签名或公章）：</w:t>
      </w:r>
      <w:r>
        <w:rPr>
          <w:rFonts w:ascii="仿宋" w:hAnsi="仿宋" w:eastAsia="仿宋" w:cs="Arial"/>
          <w:color w:val="000000" w:themeColor="text1"/>
          <w:kern w:val="0"/>
          <w:sz w:val="24"/>
        </w:rPr>
        <w:t>__________________________________</w:t>
      </w:r>
    </w:p>
    <w:p w14:paraId="76F537B4">
      <w:pPr>
        <w:spacing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sz w:val="24"/>
        </w:rPr>
        <w:t>日期：</w:t>
      </w:r>
      <w:r>
        <w:rPr>
          <w:rFonts w:ascii="仿宋" w:hAnsi="仿宋" w:eastAsia="仿宋" w:cs="Arial"/>
          <w:color w:val="000000" w:themeColor="text1"/>
          <w:sz w:val="24"/>
        </w:rPr>
        <w:t>________</w:t>
      </w:r>
      <w:r>
        <w:rPr>
          <w:rFonts w:hint="eastAsia" w:ascii="仿宋" w:hAnsi="仿宋" w:eastAsia="仿宋" w:cs="Arial"/>
          <w:color w:val="000000" w:themeColor="text1"/>
          <w:sz w:val="24"/>
        </w:rPr>
        <w:t>年</w:t>
      </w:r>
      <w:r>
        <w:rPr>
          <w:rFonts w:ascii="仿宋" w:hAnsi="仿宋" w:eastAsia="仿宋" w:cs="Arial"/>
          <w:color w:val="000000" w:themeColor="text1"/>
          <w:sz w:val="24"/>
        </w:rPr>
        <w:t>____</w:t>
      </w:r>
      <w:r>
        <w:rPr>
          <w:rFonts w:hint="eastAsia" w:ascii="仿宋" w:hAnsi="仿宋" w:eastAsia="仿宋" w:cs="Arial"/>
          <w:color w:val="000000" w:themeColor="text1"/>
          <w:sz w:val="24"/>
        </w:rPr>
        <w:t>月</w:t>
      </w:r>
      <w:r>
        <w:rPr>
          <w:rFonts w:ascii="仿宋" w:hAnsi="仿宋" w:eastAsia="仿宋" w:cs="Arial"/>
          <w:color w:val="000000" w:themeColor="text1"/>
          <w:sz w:val="24"/>
        </w:rPr>
        <w:t>____</w:t>
      </w:r>
      <w:r>
        <w:rPr>
          <w:rFonts w:hint="eastAsia" w:ascii="仿宋" w:hAnsi="仿宋" w:eastAsia="仿宋" w:cs="Arial"/>
          <w:color w:val="000000" w:themeColor="text1"/>
          <w:sz w:val="24"/>
        </w:rPr>
        <w:t>日</w:t>
      </w:r>
    </w:p>
    <w:p w14:paraId="2DCCC83C">
      <w:pPr>
        <w:spacing w:line="360" w:lineRule="auto"/>
        <w:ind w:firstLine="424" w:firstLineChars="177"/>
        <w:rPr>
          <w:rFonts w:ascii="仿宋" w:hAnsi="仿宋" w:eastAsia="仿宋" w:cs="Arial"/>
          <w:color w:val="000000" w:themeColor="text1"/>
          <w:sz w:val="24"/>
        </w:rPr>
      </w:pPr>
    </w:p>
    <w:p w14:paraId="61DDB965">
      <w:pPr>
        <w:autoSpaceDE w:val="0"/>
        <w:autoSpaceDN w:val="0"/>
        <w:adjustRightInd w:val="0"/>
        <w:spacing w:line="360" w:lineRule="auto"/>
        <w:jc w:val="left"/>
        <w:rPr>
          <w:rFonts w:ascii="新宋体" w:hAnsi="新宋体" w:eastAsia="新宋体" w:cs="宋体"/>
          <w:b/>
          <w:i/>
          <w:color w:val="auto"/>
          <w:kern w:val="0"/>
          <w:sz w:val="24"/>
          <w:szCs w:val="22"/>
          <w:highlight w:val="none"/>
        </w:rPr>
      </w:pPr>
      <w:r>
        <w:rPr>
          <w:rFonts w:hint="eastAsia" w:ascii="新宋体" w:hAnsi="新宋体" w:eastAsia="新宋体" w:cs="宋体"/>
          <w:b/>
          <w:color w:val="auto"/>
          <w:kern w:val="0"/>
          <w:sz w:val="24"/>
          <w:szCs w:val="22"/>
          <w:highlight w:val="none"/>
        </w:rPr>
        <w:t>「编制说明」：</w:t>
      </w:r>
    </w:p>
    <w:p w14:paraId="414D12DE">
      <w:pPr>
        <w:autoSpaceDE w:val="0"/>
        <w:autoSpaceDN w:val="0"/>
        <w:adjustRightInd w:val="0"/>
        <w:spacing w:line="360" w:lineRule="auto"/>
        <w:ind w:firstLine="463" w:firstLineChars="192"/>
        <w:jc w:val="left"/>
        <w:rPr>
          <w:rFonts w:ascii="新宋体" w:hAnsi="新宋体" w:eastAsia="新宋体" w:cs="宋体"/>
          <w:b/>
          <w:i/>
          <w:color w:val="auto"/>
          <w:kern w:val="0"/>
          <w:sz w:val="24"/>
          <w:szCs w:val="22"/>
          <w:highlight w:val="none"/>
        </w:rPr>
      </w:pPr>
      <w:r>
        <w:rPr>
          <w:rFonts w:hint="eastAsia" w:ascii="新宋体" w:hAnsi="新宋体" w:eastAsia="新宋体" w:cs="宋体"/>
          <w:b/>
          <w:i/>
          <w:color w:val="auto"/>
          <w:kern w:val="0"/>
          <w:sz w:val="24"/>
          <w:szCs w:val="22"/>
          <w:highlight w:val="none"/>
        </w:rPr>
        <w:t>1.</w:t>
      </w:r>
      <w:r>
        <w:rPr>
          <w:rFonts w:hint="eastAsia" w:ascii="新宋体" w:hAnsi="新宋体" w:eastAsia="新宋体" w:cs="宋体"/>
          <w:b/>
          <w:i/>
          <w:color w:val="auto"/>
          <w:sz w:val="24"/>
          <w:szCs w:val="22"/>
          <w:highlight w:val="none"/>
          <w:u w:val="single"/>
        </w:rPr>
        <w:t>投标人须</w:t>
      </w:r>
      <w:r>
        <w:rPr>
          <w:rFonts w:ascii="新宋体" w:hAnsi="新宋体" w:eastAsia="新宋体" w:cs="宋体"/>
          <w:b/>
          <w:i/>
          <w:color w:val="auto"/>
          <w:sz w:val="24"/>
          <w:szCs w:val="22"/>
          <w:highlight w:val="none"/>
          <w:u w:val="single"/>
        </w:rPr>
        <w:t>按</w:t>
      </w:r>
      <w:r>
        <w:rPr>
          <w:rFonts w:hint="eastAsia" w:ascii="新宋体" w:hAnsi="新宋体" w:eastAsia="新宋体" w:cs="宋体"/>
          <w:b/>
          <w:i/>
          <w:color w:val="auto"/>
          <w:sz w:val="24"/>
          <w:szCs w:val="22"/>
          <w:highlight w:val="none"/>
          <w:u w:val="single"/>
        </w:rPr>
        <w:t>本格式和要求提供本函，否则投标无效</w:t>
      </w:r>
      <w:r>
        <w:rPr>
          <w:rFonts w:hint="eastAsia" w:ascii="新宋体" w:hAnsi="新宋体" w:eastAsia="新宋体" w:cs="宋体"/>
          <w:b/>
          <w:i/>
          <w:color w:val="auto"/>
          <w:sz w:val="24"/>
          <w:szCs w:val="22"/>
          <w:highlight w:val="none"/>
        </w:rPr>
        <w:t>。</w:t>
      </w:r>
    </w:p>
    <w:p w14:paraId="220C4FC3">
      <w:pPr>
        <w:autoSpaceDE w:val="0"/>
        <w:autoSpaceDN w:val="0"/>
        <w:adjustRightInd w:val="0"/>
        <w:spacing w:line="360" w:lineRule="auto"/>
        <w:ind w:firstLine="463" w:firstLineChars="192"/>
        <w:jc w:val="left"/>
        <w:rPr>
          <w:rFonts w:ascii="新宋体" w:hAnsi="新宋体" w:eastAsia="新宋体"/>
          <w:b/>
          <w:i/>
          <w:color w:val="auto"/>
          <w:sz w:val="24"/>
          <w:highlight w:val="none"/>
          <w:u w:val="single"/>
        </w:rPr>
      </w:pPr>
      <w:r>
        <w:rPr>
          <w:rFonts w:hint="eastAsia" w:ascii="新宋体" w:hAnsi="新宋体" w:eastAsia="新宋体" w:cs="宋体"/>
          <w:b/>
          <w:i/>
          <w:color w:val="auto"/>
          <w:kern w:val="0"/>
          <w:sz w:val="24"/>
          <w:szCs w:val="22"/>
          <w:highlight w:val="none"/>
        </w:rPr>
        <w:t>2.</w:t>
      </w:r>
      <w:r>
        <w:rPr>
          <w:rFonts w:hint="eastAsia" w:ascii="新宋体" w:hAnsi="新宋体" w:eastAsia="新宋体" w:cs="宋体"/>
          <w:b/>
          <w:i/>
          <w:color w:val="auto"/>
          <w:sz w:val="24"/>
          <w:szCs w:val="22"/>
          <w:highlight w:val="none"/>
          <w:u w:val="single"/>
        </w:rPr>
        <w:t>投标人为联合体的，联合体各方均须签署并提供本承诺函，否则投标无效</w:t>
      </w:r>
      <w:r>
        <w:rPr>
          <w:rFonts w:hint="eastAsia" w:ascii="新宋体" w:hAnsi="新宋体" w:eastAsia="新宋体" w:cs="宋体"/>
          <w:i/>
          <w:color w:val="auto"/>
          <w:sz w:val="24"/>
          <w:szCs w:val="22"/>
          <w:highlight w:val="none"/>
        </w:rPr>
        <w:t>。</w:t>
      </w:r>
    </w:p>
    <w:p w14:paraId="6A5A0686">
      <w:pPr>
        <w:widowControl/>
        <w:jc w:val="left"/>
        <w:rPr>
          <w:rFonts w:ascii="新宋体" w:hAnsi="新宋体" w:eastAsia="新宋体" w:cs="Arial"/>
          <w:b/>
          <w:i/>
          <w:color w:val="000000" w:themeColor="text1"/>
          <w:sz w:val="22"/>
          <w:szCs w:val="22"/>
        </w:rPr>
      </w:pPr>
      <w:r>
        <w:rPr>
          <w:rFonts w:ascii="新宋体" w:hAnsi="新宋体" w:eastAsia="新宋体" w:cs="Arial"/>
          <w:b/>
          <w:i/>
          <w:color w:val="000000" w:themeColor="text1"/>
          <w:sz w:val="22"/>
          <w:szCs w:val="22"/>
        </w:rPr>
        <w:br w:type="page"/>
      </w:r>
    </w:p>
    <w:p w14:paraId="0EB332A0">
      <w:pPr>
        <w:pStyle w:val="7"/>
        <w:rPr>
          <w:color w:val="000000" w:themeColor="text1"/>
          <w:sz w:val="40"/>
        </w:rPr>
      </w:pPr>
      <w:r>
        <w:rPr>
          <w:rFonts w:hint="eastAsia"/>
          <w:color w:val="000000" w:themeColor="text1"/>
        </w:rPr>
        <w:t>附-投标人（联合体各方）营业执照（或其他同类证明文件）</w:t>
      </w:r>
    </w:p>
    <w:tbl>
      <w:tblPr>
        <w:tblStyle w:val="38"/>
        <w:tblW w:w="0" w:type="auto"/>
        <w:tblInd w:w="108"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037"/>
      </w:tblGrid>
      <w:tr w14:paraId="7D56C4D0">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019" w:hRule="atLeast"/>
        </w:trPr>
        <w:tc>
          <w:tcPr>
            <w:tcW w:w="9037" w:type="dxa"/>
            <w:vAlign w:val="center"/>
          </w:tcPr>
          <w:p w14:paraId="4A3C6266">
            <w:pPr>
              <w:spacing w:line="360" w:lineRule="auto"/>
              <w:jc w:val="center"/>
              <w:rPr>
                <w:rFonts w:ascii="宋体" w:hAnsi="宋体" w:cs="Arial"/>
                <w:b/>
                <w:color w:val="000000" w:themeColor="text1"/>
                <w:kern w:val="0"/>
                <w:sz w:val="32"/>
                <w:szCs w:val="28"/>
              </w:rPr>
            </w:pPr>
            <w:r>
              <w:rPr>
                <w:rFonts w:hint="eastAsia" w:ascii="仿宋" w:hAnsi="仿宋" w:eastAsia="仿宋"/>
                <w:color w:val="000000" w:themeColor="text1"/>
                <w:sz w:val="32"/>
              </w:rPr>
              <w:t>提供复制件，加盖投标人（联合体各方）电子签名或公章</w:t>
            </w:r>
          </w:p>
        </w:tc>
      </w:tr>
    </w:tbl>
    <w:p w14:paraId="5DF7512C">
      <w:pPr>
        <w:spacing w:line="360" w:lineRule="auto"/>
        <w:rPr>
          <w:rFonts w:ascii="新宋体" w:hAnsi="新宋体" w:eastAsia="新宋体"/>
          <w:b/>
          <w:i/>
          <w:color w:val="000000" w:themeColor="text1"/>
          <w:sz w:val="24"/>
        </w:rPr>
      </w:pPr>
    </w:p>
    <w:p w14:paraId="29B4A1EA">
      <w:pPr>
        <w:spacing w:line="360" w:lineRule="auto"/>
        <w:rPr>
          <w:rFonts w:ascii="新宋体" w:hAnsi="新宋体" w:eastAsia="新宋体"/>
          <w:b/>
          <w:i/>
          <w:color w:val="auto"/>
          <w:sz w:val="24"/>
          <w:highlight w:val="none"/>
        </w:rPr>
      </w:pPr>
      <w:r>
        <w:rPr>
          <w:rFonts w:hint="eastAsia" w:ascii="新宋体" w:hAnsi="新宋体" w:eastAsia="新宋体" w:cs="宋体"/>
          <w:b/>
          <w:color w:val="auto"/>
          <w:kern w:val="0"/>
          <w:sz w:val="24"/>
          <w:szCs w:val="22"/>
          <w:highlight w:val="none"/>
        </w:rPr>
        <w:t>「编制说明」：</w:t>
      </w:r>
    </w:p>
    <w:p w14:paraId="294B0B56">
      <w:pPr>
        <w:spacing w:line="360" w:lineRule="auto"/>
        <w:ind w:firstLine="422" w:firstLineChars="175"/>
        <w:rPr>
          <w:rFonts w:ascii="新宋体" w:hAnsi="新宋体" w:eastAsia="新宋体"/>
          <w:b/>
          <w:i/>
          <w:color w:val="auto"/>
          <w:sz w:val="24"/>
          <w:highlight w:val="none"/>
        </w:rPr>
      </w:pPr>
      <w:r>
        <w:rPr>
          <w:rFonts w:hint="eastAsia" w:ascii="新宋体" w:hAnsi="新宋体" w:eastAsia="新宋体"/>
          <w:b/>
          <w:i/>
          <w:color w:val="auto"/>
          <w:sz w:val="24"/>
          <w:highlight w:val="none"/>
        </w:rPr>
        <w:t>1.</w:t>
      </w:r>
      <w:r>
        <w:rPr>
          <w:rFonts w:hint="eastAsia" w:ascii="新宋体" w:hAnsi="新宋体" w:eastAsia="新宋体"/>
          <w:b/>
          <w:i/>
          <w:color w:val="auto"/>
          <w:sz w:val="24"/>
          <w:highlight w:val="none"/>
          <w:u w:val="single"/>
        </w:rPr>
        <w:t>营业执照（或同类证明文件）不强制提供</w:t>
      </w:r>
      <w:r>
        <w:rPr>
          <w:rFonts w:hint="eastAsia" w:ascii="新宋体" w:hAnsi="新宋体" w:eastAsia="新宋体"/>
          <w:b/>
          <w:i/>
          <w:color w:val="auto"/>
          <w:sz w:val="24"/>
          <w:highlight w:val="none"/>
        </w:rPr>
        <w:t>。</w:t>
      </w:r>
    </w:p>
    <w:p w14:paraId="7E1CEE29">
      <w:pPr>
        <w:spacing w:line="360" w:lineRule="auto"/>
        <w:ind w:firstLine="420" w:firstLineChars="175"/>
        <w:rPr>
          <w:rFonts w:ascii="新宋体" w:hAnsi="新宋体" w:eastAsia="新宋体"/>
          <w:i/>
          <w:color w:val="auto"/>
          <w:sz w:val="24"/>
          <w:highlight w:val="none"/>
        </w:rPr>
      </w:pPr>
      <w:r>
        <w:rPr>
          <w:rFonts w:hint="eastAsia" w:ascii="新宋体" w:hAnsi="新宋体" w:eastAsia="新宋体"/>
          <w:i/>
          <w:color w:val="auto"/>
          <w:sz w:val="24"/>
          <w:highlight w:val="none"/>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14:paraId="2E221C56">
      <w:pPr>
        <w:spacing w:line="360" w:lineRule="auto"/>
        <w:ind w:firstLine="420" w:firstLineChars="175"/>
        <w:rPr>
          <w:rFonts w:ascii="新宋体" w:hAnsi="新宋体" w:eastAsia="新宋体"/>
          <w:i/>
          <w:color w:val="auto"/>
          <w:sz w:val="24"/>
          <w:highlight w:val="none"/>
        </w:rPr>
      </w:pPr>
      <w:r>
        <w:rPr>
          <w:rFonts w:hint="eastAsia" w:ascii="新宋体" w:hAnsi="新宋体" w:eastAsia="新宋体"/>
          <w:i/>
          <w:color w:val="auto"/>
          <w:sz w:val="24"/>
          <w:highlight w:val="none"/>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14:paraId="0F8E78F1">
      <w:pPr>
        <w:widowControl/>
        <w:jc w:val="left"/>
        <w:rPr>
          <w:rFonts w:ascii="新宋体" w:hAnsi="新宋体" w:eastAsia="新宋体"/>
          <w:i/>
          <w:color w:val="auto"/>
          <w:sz w:val="24"/>
          <w:highlight w:val="none"/>
        </w:rPr>
      </w:pPr>
      <w:r>
        <w:rPr>
          <w:rFonts w:ascii="新宋体" w:hAnsi="新宋体" w:eastAsia="新宋体"/>
          <w:i/>
          <w:color w:val="auto"/>
          <w:sz w:val="24"/>
          <w:highlight w:val="none"/>
        </w:rPr>
        <w:br w:type="page"/>
      </w:r>
    </w:p>
    <w:p w14:paraId="6F72A920">
      <w:pPr>
        <w:pStyle w:val="4"/>
        <w:rPr>
          <w:color w:val="000000" w:themeColor="text1"/>
        </w:rPr>
      </w:pPr>
      <w:r>
        <w:rPr>
          <w:rFonts w:hint="eastAsia"/>
          <w:color w:val="000000" w:themeColor="text1"/>
        </w:rPr>
        <w:t>1-2 符合“落实采购政策需满足的资格要求”的证明文件</w:t>
      </w:r>
    </w:p>
    <w:tbl>
      <w:tblPr>
        <w:tblStyle w:val="38"/>
        <w:tblW w:w="9179" w:type="dxa"/>
        <w:tblInd w:w="-34"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179"/>
      </w:tblGrid>
      <w:tr w14:paraId="082FF12A">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994" w:hRule="atLeast"/>
        </w:trPr>
        <w:tc>
          <w:tcPr>
            <w:tcW w:w="9179" w:type="dxa"/>
            <w:vAlign w:val="center"/>
          </w:tcPr>
          <w:p w14:paraId="21D7FFB1">
            <w:pPr>
              <w:spacing w:after="240" w:line="360" w:lineRule="auto"/>
              <w:ind w:left="315" w:leftChars="150"/>
              <w:jc w:val="left"/>
              <w:rPr>
                <w:rFonts w:ascii="仿宋" w:hAnsi="仿宋" w:eastAsia="仿宋" w:cs="MS Mincho"/>
                <w:b/>
                <w:bCs/>
                <w:color w:val="000000" w:themeColor="text1"/>
                <w:kern w:val="0"/>
                <w:sz w:val="28"/>
                <w:szCs w:val="28"/>
              </w:rPr>
            </w:pPr>
            <w:r>
              <w:rPr>
                <w:rFonts w:hint="eastAsia" w:ascii="仿宋" w:hAnsi="仿宋" w:eastAsia="仿宋" w:cs="MS Mincho"/>
                <w:b/>
                <w:bCs/>
                <w:color w:val="000000" w:themeColor="text1"/>
                <w:kern w:val="0"/>
                <w:sz w:val="28"/>
                <w:szCs w:val="28"/>
              </w:rPr>
              <w:sym w:font="Wingdings 2" w:char="0052"/>
            </w:r>
            <w:r>
              <w:rPr>
                <w:rFonts w:hint="eastAsia" w:ascii="仿宋" w:hAnsi="仿宋" w:eastAsia="仿宋" w:cs="MS Mincho"/>
                <w:b/>
                <w:bCs/>
                <w:color w:val="000000" w:themeColor="text1"/>
                <w:kern w:val="0"/>
                <w:sz w:val="28"/>
                <w:szCs w:val="28"/>
              </w:rPr>
              <w:t>无</w:t>
            </w:r>
          </w:p>
          <w:p w14:paraId="4C4514A6">
            <w:pPr>
              <w:spacing w:line="360" w:lineRule="auto"/>
              <w:ind w:left="315" w:leftChars="150"/>
              <w:jc w:val="left"/>
              <w:rPr>
                <w:rFonts w:ascii="仿宋" w:hAnsi="仿宋" w:eastAsia="仿宋"/>
                <w:b/>
                <w:i/>
                <w:color w:val="000000" w:themeColor="text1"/>
                <w:kern w:val="0"/>
                <w:sz w:val="28"/>
                <w:szCs w:val="28"/>
              </w:rPr>
            </w:pPr>
            <w:r>
              <w:rPr>
                <w:rFonts w:hint="eastAsia" w:ascii="仿宋" w:hAnsi="仿宋" w:cs="MS Mincho"/>
                <w:bCs/>
                <w:color w:val="000000" w:themeColor="text1"/>
                <w:kern w:val="0"/>
                <w:sz w:val="28"/>
                <w:szCs w:val="28"/>
              </w:rPr>
              <w:t>□</w:t>
            </w:r>
            <w:r>
              <w:rPr>
                <w:rFonts w:hint="eastAsia" w:ascii="仿宋" w:hAnsi="仿宋" w:eastAsia="仿宋" w:cs="Arial"/>
                <w:bCs/>
                <w:color w:val="000000" w:themeColor="text1"/>
                <w:kern w:val="0"/>
                <w:sz w:val="28"/>
                <w:szCs w:val="28"/>
              </w:rPr>
              <w:t>中小企业声明函</w:t>
            </w:r>
            <w:r>
              <w:rPr>
                <w:rFonts w:hint="eastAsia" w:ascii="仿宋" w:hAnsi="仿宋" w:eastAsia="仿宋"/>
                <w:color w:val="000000" w:themeColor="text1"/>
                <w:kern w:val="0"/>
                <w:sz w:val="28"/>
                <w:szCs w:val="28"/>
              </w:rPr>
              <w:t>〔格式见第七章附件7〕</w:t>
            </w:r>
          </w:p>
          <w:p w14:paraId="7F67AD92">
            <w:pPr>
              <w:spacing w:after="240" w:line="360" w:lineRule="auto"/>
              <w:ind w:left="315" w:leftChars="150" w:firstLine="446" w:firstLineChars="203"/>
              <w:jc w:val="left"/>
              <w:rPr>
                <w:rFonts w:cs="宋体" w:asciiTheme="minorEastAsia" w:hAnsiTheme="minorEastAsia" w:eastAsiaTheme="minorEastAsia"/>
                <w:color w:val="000000" w:themeColor="text1"/>
                <w:sz w:val="22"/>
                <w:szCs w:val="28"/>
              </w:rPr>
            </w:pPr>
            <w:r>
              <w:rPr>
                <w:rFonts w:hint="eastAsia" w:cs="宋体" w:asciiTheme="minorEastAsia" w:hAnsiTheme="minorEastAsia" w:eastAsiaTheme="minorEastAsia"/>
                <w:color w:val="000000" w:themeColor="text1"/>
                <w:sz w:val="22"/>
                <w:szCs w:val="28"/>
              </w:rPr>
              <w:t>说明：专门面向中小企业，货物（服务）全部由符合政策要求的中小企业/小微企业（制造/承接），提供相应的中小企业声明函（格式见第七章附件7）</w:t>
            </w:r>
          </w:p>
          <w:p w14:paraId="4E809F7A">
            <w:pPr>
              <w:spacing w:line="360" w:lineRule="auto"/>
              <w:ind w:left="315" w:leftChars="150"/>
              <w:jc w:val="left"/>
              <w:rPr>
                <w:rFonts w:ascii="仿宋" w:hAnsi="仿宋" w:eastAsia="仿宋"/>
                <w:color w:val="000000" w:themeColor="text1"/>
                <w:kern w:val="0"/>
                <w:sz w:val="28"/>
                <w:szCs w:val="28"/>
              </w:rPr>
            </w:pPr>
            <w:r>
              <w:rPr>
                <w:rFonts w:hint="eastAsia" w:ascii="仿宋" w:hAnsi="仿宋" w:cs="MS Mincho"/>
                <w:bCs/>
                <w:color w:val="000000" w:themeColor="text1"/>
                <w:kern w:val="0"/>
                <w:sz w:val="28"/>
                <w:szCs w:val="28"/>
              </w:rPr>
              <w:t>□</w:t>
            </w:r>
            <w:r>
              <w:rPr>
                <w:rFonts w:hint="eastAsia" w:ascii="仿宋" w:hAnsi="仿宋" w:eastAsia="仿宋" w:cs="MS Mincho"/>
                <w:color w:val="000000" w:themeColor="text1"/>
                <w:kern w:val="0"/>
                <w:sz w:val="28"/>
                <w:szCs w:val="28"/>
              </w:rPr>
              <w:t>联合协议</w:t>
            </w:r>
            <w:r>
              <w:rPr>
                <w:rFonts w:hint="eastAsia" w:ascii="仿宋" w:hAnsi="仿宋" w:eastAsia="仿宋"/>
                <w:color w:val="000000" w:themeColor="text1"/>
                <w:kern w:val="0"/>
                <w:sz w:val="28"/>
                <w:szCs w:val="28"/>
              </w:rPr>
              <w:t>〔格式见第七章附件5〕</w:t>
            </w:r>
          </w:p>
          <w:p w14:paraId="25515E81">
            <w:pPr>
              <w:spacing w:after="240" w:line="360" w:lineRule="auto"/>
              <w:ind w:left="315" w:leftChars="150" w:firstLine="446" w:firstLineChars="203"/>
              <w:jc w:val="left"/>
              <w:rPr>
                <w:rFonts w:cs="MS Mincho" w:asciiTheme="minorEastAsia" w:hAnsiTheme="minorEastAsia" w:eastAsiaTheme="minorEastAsia"/>
                <w:b/>
                <w:color w:val="000000" w:themeColor="text1"/>
                <w:kern w:val="0"/>
                <w:sz w:val="28"/>
                <w:szCs w:val="28"/>
              </w:rPr>
            </w:pPr>
            <w:r>
              <w:rPr>
                <w:rFonts w:hint="eastAsia" w:cs="宋体" w:asciiTheme="minorEastAsia" w:hAnsiTheme="minorEastAsia" w:eastAsiaTheme="minorEastAsia"/>
                <w:color w:val="000000" w:themeColor="text1"/>
                <w:sz w:val="22"/>
                <w:szCs w:val="28"/>
              </w:rPr>
              <w:t>说明：要求以联合体形式参加的，提供联合协议（</w:t>
            </w:r>
            <w:r>
              <w:rPr>
                <w:rFonts w:hint="eastAsia" w:asciiTheme="minorEastAsia" w:hAnsiTheme="minorEastAsia" w:eastAsiaTheme="minorEastAsia"/>
                <w:color w:val="000000" w:themeColor="text1"/>
                <w:kern w:val="0"/>
                <w:sz w:val="22"/>
                <w:szCs w:val="28"/>
              </w:rPr>
              <w:t>格式见第七章附件5</w:t>
            </w:r>
            <w:r>
              <w:rPr>
                <w:rFonts w:hint="eastAsia" w:cs="宋体" w:asciiTheme="minorEastAsia" w:hAnsiTheme="minorEastAsia" w:eastAsiaTheme="minorEastAsia"/>
                <w:color w:val="000000" w:themeColor="text1"/>
                <w:sz w:val="22"/>
                <w:szCs w:val="28"/>
              </w:rPr>
              <w:t>）和中小企业声明函（</w:t>
            </w:r>
            <w:r>
              <w:rPr>
                <w:rFonts w:hint="eastAsia" w:asciiTheme="minorEastAsia" w:hAnsiTheme="minorEastAsia" w:eastAsiaTheme="minorEastAsia"/>
                <w:color w:val="000000" w:themeColor="text1"/>
                <w:kern w:val="0"/>
                <w:sz w:val="22"/>
                <w:szCs w:val="28"/>
              </w:rPr>
              <w:t>格式见第七章附件7</w:t>
            </w:r>
            <w:r>
              <w:rPr>
                <w:rFonts w:hint="eastAsia" w:cs="宋体" w:asciiTheme="minorEastAsia" w:hAnsiTheme="minorEastAsia" w:eastAsiaTheme="minorEastAsia"/>
                <w:color w:val="000000" w:themeColor="text1"/>
                <w:sz w:val="22"/>
                <w:szCs w:val="28"/>
              </w:rPr>
              <w:t>），联合协议中中小企业合同金额应当达到招标公告载明的比例；如果供应商本身提供所有标的均由中小企业制造（承接）的，</w:t>
            </w:r>
            <w:r>
              <w:rPr>
                <w:rFonts w:hint="eastAsia" w:cs="宋体" w:asciiTheme="minorEastAsia" w:hAnsiTheme="minorEastAsia" w:eastAsiaTheme="minorEastAsia"/>
                <w:color w:val="000000" w:themeColor="text1"/>
                <w:spacing w:val="8"/>
                <w:kern w:val="0"/>
                <w:sz w:val="22"/>
                <w:szCs w:val="28"/>
              </w:rPr>
              <w:t>并相应达到了前述比例要求，</w:t>
            </w:r>
            <w:r>
              <w:rPr>
                <w:rFonts w:hint="eastAsia" w:cs="宋体" w:asciiTheme="minorEastAsia" w:hAnsiTheme="minorEastAsia" w:eastAsiaTheme="minorEastAsia"/>
                <w:color w:val="000000" w:themeColor="text1"/>
                <w:sz w:val="22"/>
                <w:szCs w:val="28"/>
              </w:rPr>
              <w:t>视同符合了资格条件，无需再与其他中小企业组成联合体参加采购活动，无需提供联合协议。</w:t>
            </w:r>
          </w:p>
          <w:p w14:paraId="61C53377">
            <w:pPr>
              <w:spacing w:line="360" w:lineRule="auto"/>
              <w:ind w:left="315" w:leftChars="150"/>
              <w:jc w:val="left"/>
              <w:rPr>
                <w:rFonts w:ascii="仿宋" w:hAnsi="仿宋" w:eastAsia="仿宋"/>
                <w:color w:val="000000" w:themeColor="text1"/>
                <w:kern w:val="0"/>
                <w:sz w:val="28"/>
                <w:szCs w:val="28"/>
              </w:rPr>
            </w:pPr>
            <w:r>
              <w:rPr>
                <w:rFonts w:hint="eastAsia" w:ascii="仿宋" w:hAnsi="仿宋" w:eastAsia="仿宋" w:cs="MS Mincho"/>
                <w:color w:val="000000" w:themeColor="text1"/>
                <w:kern w:val="0"/>
                <w:sz w:val="28"/>
                <w:szCs w:val="28"/>
              </w:rPr>
              <w:t>□分包意向协议</w:t>
            </w:r>
            <w:r>
              <w:rPr>
                <w:rFonts w:hint="eastAsia" w:ascii="仿宋" w:hAnsi="仿宋" w:eastAsia="仿宋"/>
                <w:color w:val="000000" w:themeColor="text1"/>
                <w:kern w:val="0"/>
                <w:sz w:val="28"/>
                <w:szCs w:val="28"/>
              </w:rPr>
              <w:t>〔格式见第七章附件6〕</w:t>
            </w:r>
          </w:p>
          <w:p w14:paraId="08091623">
            <w:pPr>
              <w:spacing w:after="240" w:line="360" w:lineRule="auto"/>
              <w:ind w:left="315" w:leftChars="150" w:firstLine="446" w:firstLineChars="203"/>
              <w:jc w:val="left"/>
              <w:rPr>
                <w:rFonts w:ascii="仿宋" w:hAnsi="仿宋" w:eastAsia="仿宋" w:cs="Arial"/>
                <w:i/>
                <w:color w:val="000000" w:themeColor="text1"/>
                <w:kern w:val="0"/>
                <w:sz w:val="28"/>
                <w:szCs w:val="28"/>
              </w:rPr>
            </w:pPr>
            <w:r>
              <w:rPr>
                <w:rFonts w:hint="eastAsia" w:cs="宋体" w:asciiTheme="minorEastAsia" w:hAnsiTheme="minorEastAsia" w:eastAsiaTheme="minorEastAsia"/>
                <w:color w:val="000000" w:themeColor="text1"/>
                <w:sz w:val="22"/>
                <w:szCs w:val="28"/>
              </w:rPr>
              <w:t>说明：要求合同分包的，提供分包意向协议（格式见第七章附件6）和中小企业声明函（格式见第七章附件7），分包意向协议中中小企业合同金额应当达到招标公告载明的比例；如果供应商本身提供所有标的均由中小企业制造（承接）的，并相应达到了前述比例要求，视同符合了资格条件，无需再向中小企业分包，无需提供分包意向协议。</w:t>
            </w:r>
          </w:p>
        </w:tc>
      </w:tr>
    </w:tbl>
    <w:p w14:paraId="689CF93F">
      <w:pPr>
        <w:rPr>
          <w:rFonts w:ascii="新宋体" w:hAnsi="新宋体" w:eastAsia="新宋体"/>
          <w:b/>
          <w:i/>
          <w:color w:val="000000" w:themeColor="text1"/>
          <w:sz w:val="24"/>
        </w:rPr>
      </w:pPr>
    </w:p>
    <w:p w14:paraId="4C581945">
      <w:pPr>
        <w:spacing w:line="360" w:lineRule="auto"/>
        <w:ind w:firstLine="422" w:firstLineChars="175"/>
        <w:rPr>
          <w:rFonts w:ascii="新宋体" w:hAnsi="新宋体" w:eastAsia="新宋体"/>
          <w:i/>
          <w:color w:val="auto"/>
          <w:sz w:val="24"/>
          <w:highlight w:val="none"/>
        </w:rPr>
      </w:pPr>
      <w:r>
        <w:rPr>
          <w:rFonts w:hint="eastAsia" w:ascii="新宋体" w:hAnsi="新宋体" w:eastAsia="新宋体" w:cs="宋体"/>
          <w:b/>
          <w:color w:val="auto"/>
          <w:kern w:val="0"/>
          <w:sz w:val="24"/>
          <w:highlight w:val="none"/>
        </w:rPr>
        <w:t>「编制说明」：</w:t>
      </w:r>
      <w:r>
        <w:rPr>
          <w:rFonts w:hint="eastAsia" w:ascii="新宋体" w:hAnsi="新宋体" w:eastAsia="新宋体"/>
          <w:b/>
          <w:color w:val="auto"/>
          <w:sz w:val="24"/>
          <w:highlight w:val="none"/>
          <w:u w:val="single"/>
        </w:rPr>
        <w:t>上述标注</w:t>
      </w:r>
      <w:r>
        <w:rPr>
          <w:rFonts w:hint="eastAsia" w:ascii="新宋体" w:hAnsi="新宋体" w:eastAsia="MS Mincho" w:cs="MS Mincho"/>
          <w:b/>
          <w:color w:val="auto"/>
          <w:sz w:val="24"/>
          <w:highlight w:val="none"/>
          <w:u w:val="single"/>
        </w:rPr>
        <w:t>☑</w:t>
      </w:r>
      <w:r>
        <w:rPr>
          <w:rFonts w:hint="eastAsia" w:ascii="新宋体" w:hAnsi="新宋体" w:eastAsia="新宋体" w:cs="新宋体"/>
          <w:b/>
          <w:color w:val="auto"/>
          <w:sz w:val="24"/>
          <w:highlight w:val="none"/>
          <w:u w:val="single"/>
        </w:rPr>
        <w:t>的内容为要求提供的内容，标注□的内容无需提供</w:t>
      </w:r>
      <w:r>
        <w:rPr>
          <w:rFonts w:hint="eastAsia" w:ascii="新宋体" w:hAnsi="新宋体" w:eastAsia="新宋体" w:cs="新宋体"/>
          <w:b/>
          <w:color w:val="auto"/>
          <w:sz w:val="24"/>
          <w:highlight w:val="none"/>
        </w:rPr>
        <w:t>。</w:t>
      </w:r>
    </w:p>
    <w:p w14:paraId="4EA980B0">
      <w:pPr>
        <w:widowControl/>
        <w:jc w:val="left"/>
        <w:rPr>
          <w:rFonts w:ascii="新宋体" w:hAnsi="新宋体" w:eastAsia="新宋体"/>
          <w:i/>
          <w:color w:val="000000" w:themeColor="text1"/>
          <w:sz w:val="24"/>
        </w:rPr>
      </w:pPr>
      <w:r>
        <w:rPr>
          <w:rFonts w:ascii="新宋体" w:hAnsi="新宋体" w:eastAsia="新宋体"/>
          <w:i/>
          <w:color w:val="000000" w:themeColor="text1"/>
          <w:sz w:val="24"/>
        </w:rPr>
        <w:br w:type="page"/>
      </w:r>
    </w:p>
    <w:p w14:paraId="238E8E40">
      <w:pPr>
        <w:pStyle w:val="4"/>
        <w:rPr>
          <w:color w:val="000000" w:themeColor="text1"/>
        </w:rPr>
      </w:pPr>
      <w:r>
        <w:rPr>
          <w:rFonts w:hint="eastAsia"/>
          <w:color w:val="000000" w:themeColor="text1"/>
        </w:rPr>
        <w:t>1-3 符合“本项目特定资格要求”的证明文件</w:t>
      </w:r>
    </w:p>
    <w:tbl>
      <w:tblPr>
        <w:tblStyle w:val="38"/>
        <w:tblW w:w="0" w:type="auto"/>
        <w:tblInd w:w="-34"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179"/>
      </w:tblGrid>
      <w:tr w14:paraId="36854D00">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352" w:hRule="atLeast"/>
        </w:trPr>
        <w:tc>
          <w:tcPr>
            <w:tcW w:w="9179" w:type="dxa"/>
            <w:vAlign w:val="center"/>
          </w:tcPr>
          <w:p w14:paraId="51F5CFD2">
            <w:pPr>
              <w:spacing w:after="240" w:line="276" w:lineRule="auto"/>
              <w:ind w:left="460" w:leftChars="219"/>
              <w:jc w:val="left"/>
              <w:rPr>
                <w:rFonts w:ascii="仿宋" w:hAnsi="仿宋" w:eastAsia="仿宋" w:cs="MS Mincho"/>
                <w:b/>
                <w:color w:val="000000" w:themeColor="text1"/>
                <w:kern w:val="0"/>
                <w:sz w:val="28"/>
              </w:rPr>
            </w:pPr>
            <w:r>
              <w:rPr>
                <w:rFonts w:ascii="仿宋" w:hAnsi="MS Mincho" w:eastAsia="仿宋" w:cs="MS Mincho"/>
                <w:b/>
                <w:color w:val="000000" w:themeColor="text1"/>
                <w:kern w:val="0"/>
                <w:sz w:val="28"/>
              </w:rPr>
              <w:t>☑</w:t>
            </w:r>
            <w:r>
              <w:rPr>
                <w:rFonts w:hint="eastAsia" w:ascii="仿宋" w:hAnsi="仿宋" w:eastAsia="仿宋" w:cs="MS Mincho"/>
                <w:b/>
                <w:color w:val="000000" w:themeColor="text1"/>
                <w:kern w:val="0"/>
                <w:sz w:val="28"/>
              </w:rPr>
              <w:t>无</w:t>
            </w:r>
          </w:p>
          <w:p w14:paraId="5A0B6184">
            <w:pPr>
              <w:spacing w:line="276" w:lineRule="auto"/>
              <w:ind w:left="460" w:leftChars="219"/>
              <w:jc w:val="left"/>
              <w:rPr>
                <w:rFonts w:ascii="仿宋" w:hAnsi="仿宋" w:eastAsia="仿宋" w:cs="Arial"/>
                <w:i/>
                <w:color w:val="000000" w:themeColor="text1"/>
                <w:kern w:val="0"/>
                <w:sz w:val="28"/>
                <w:szCs w:val="28"/>
              </w:rPr>
            </w:pPr>
            <w:r>
              <w:rPr>
                <w:rFonts w:hint="eastAsia" w:ascii="仿宋" w:hAnsi="仿宋" w:eastAsia="仿宋"/>
                <w:color w:val="000000" w:themeColor="text1"/>
                <w:kern w:val="0"/>
                <w:sz w:val="28"/>
              </w:rPr>
              <w:t>□</w:t>
            </w:r>
            <w:r>
              <w:rPr>
                <w:rFonts w:ascii="仿宋" w:hAnsi="仿宋" w:eastAsia="仿宋" w:cs="MS Mincho"/>
                <w:color w:val="000000" w:themeColor="text1"/>
                <w:kern w:val="0"/>
                <w:sz w:val="28"/>
              </w:rPr>
              <w:t>特定资格证明文件</w:t>
            </w:r>
            <w:r>
              <w:rPr>
                <w:rFonts w:hint="eastAsia" w:ascii="仿宋" w:hAnsi="仿宋" w:eastAsia="仿宋" w:cs="MS Mincho"/>
                <w:color w:val="000000" w:themeColor="text1"/>
                <w:kern w:val="0"/>
                <w:sz w:val="28"/>
              </w:rPr>
              <w:t>：</w:t>
            </w:r>
            <w:r>
              <w:rPr>
                <w:rFonts w:ascii="仿宋" w:hAnsi="仿宋" w:eastAsia="仿宋" w:cs="Arial"/>
                <w:color w:val="000000" w:themeColor="text1"/>
                <w:kern w:val="0"/>
                <w:sz w:val="28"/>
                <w:szCs w:val="22"/>
              </w:rPr>
              <w:t>__</w:t>
            </w:r>
            <w:r>
              <w:rPr>
                <w:rFonts w:hint="eastAsia" w:ascii="仿宋" w:hAnsi="仿宋" w:eastAsia="仿宋" w:cs="Arial"/>
                <w:color w:val="000000" w:themeColor="text1"/>
                <w:kern w:val="0"/>
                <w:sz w:val="28"/>
                <w:szCs w:val="22"/>
                <w:u w:val="single"/>
              </w:rPr>
              <w:t>/</w:t>
            </w:r>
            <w:r>
              <w:rPr>
                <w:rFonts w:ascii="仿宋" w:hAnsi="仿宋" w:eastAsia="仿宋" w:cs="Arial"/>
                <w:color w:val="000000" w:themeColor="text1"/>
                <w:kern w:val="0"/>
                <w:sz w:val="28"/>
                <w:szCs w:val="22"/>
              </w:rPr>
              <w:t>_</w:t>
            </w:r>
            <w:r>
              <w:rPr>
                <w:rFonts w:hint="eastAsia" w:ascii="仿宋" w:hAnsi="仿宋" w:eastAsia="仿宋"/>
                <w:color w:val="000000" w:themeColor="text1"/>
                <w:kern w:val="0"/>
                <w:sz w:val="28"/>
                <w:szCs w:val="28"/>
              </w:rPr>
              <w:t>〔</w:t>
            </w:r>
            <w:r>
              <w:rPr>
                <w:rFonts w:hint="eastAsia" w:ascii="仿宋" w:hAnsi="仿宋" w:eastAsia="仿宋"/>
                <w:color w:val="000000" w:themeColor="text1"/>
                <w:kern w:val="0"/>
                <w:sz w:val="28"/>
              </w:rPr>
              <w:t>复印件，加盖投标人电子签名或公章</w:t>
            </w:r>
            <w:r>
              <w:rPr>
                <w:rFonts w:hint="eastAsia" w:ascii="仿宋" w:hAnsi="仿宋" w:eastAsia="仿宋"/>
                <w:color w:val="000000" w:themeColor="text1"/>
                <w:kern w:val="0"/>
                <w:sz w:val="28"/>
                <w:szCs w:val="28"/>
              </w:rPr>
              <w:t>〕</w:t>
            </w:r>
          </w:p>
        </w:tc>
      </w:tr>
    </w:tbl>
    <w:p w14:paraId="18330928">
      <w:pPr>
        <w:spacing w:line="360" w:lineRule="auto"/>
        <w:rPr>
          <w:rFonts w:ascii="新宋体" w:hAnsi="新宋体" w:eastAsia="新宋体"/>
          <w:b/>
          <w:color w:val="000000" w:themeColor="text1"/>
          <w:sz w:val="22"/>
        </w:rPr>
      </w:pPr>
    </w:p>
    <w:p w14:paraId="07AB6BAB">
      <w:pPr>
        <w:spacing w:line="360" w:lineRule="auto"/>
        <w:rPr>
          <w:rFonts w:ascii="新宋体" w:hAnsi="新宋体" w:eastAsia="新宋体"/>
          <w:b/>
          <w:color w:val="auto"/>
          <w:sz w:val="24"/>
          <w:highlight w:val="none"/>
        </w:rPr>
      </w:pPr>
      <w:r>
        <w:rPr>
          <w:rFonts w:hint="eastAsia" w:ascii="新宋体" w:hAnsi="新宋体" w:eastAsia="新宋体" w:cs="宋体"/>
          <w:b/>
          <w:color w:val="auto"/>
          <w:kern w:val="0"/>
          <w:sz w:val="24"/>
          <w:highlight w:val="none"/>
        </w:rPr>
        <w:t>「编制说明」：</w:t>
      </w:r>
      <w:r>
        <w:rPr>
          <w:rFonts w:hint="eastAsia" w:ascii="新宋体" w:hAnsi="新宋体" w:eastAsia="新宋体"/>
          <w:b/>
          <w:color w:val="auto"/>
          <w:sz w:val="24"/>
          <w:highlight w:val="none"/>
          <w:u w:val="single"/>
        </w:rPr>
        <w:t>根据招标公告规定的投标人特定资格要求提供证明文件，复印件，加盖投标人电子签名或公章</w:t>
      </w:r>
      <w:r>
        <w:rPr>
          <w:rFonts w:hint="eastAsia" w:ascii="新宋体" w:hAnsi="新宋体" w:eastAsia="新宋体"/>
          <w:b/>
          <w:color w:val="auto"/>
          <w:sz w:val="24"/>
          <w:highlight w:val="none"/>
        </w:rPr>
        <w:t>。</w:t>
      </w:r>
    </w:p>
    <w:p w14:paraId="6BDAF7A3">
      <w:pPr>
        <w:pStyle w:val="142"/>
      </w:pPr>
    </w:p>
    <w:p w14:paraId="12B4F9CE">
      <w:pPr>
        <w:pStyle w:val="142"/>
      </w:pPr>
    </w:p>
    <w:p w14:paraId="16B0EB1C">
      <w:pPr>
        <w:pStyle w:val="4"/>
        <w:rPr>
          <w:color w:val="000000" w:themeColor="text1"/>
        </w:rPr>
      </w:pPr>
      <w:r>
        <w:rPr>
          <w:rFonts w:hint="eastAsia"/>
          <w:color w:val="000000" w:themeColor="text1"/>
        </w:rPr>
        <w:t>1-4 联合体投标证明材料（如是）</w:t>
      </w:r>
    </w:p>
    <w:tbl>
      <w:tblPr>
        <w:tblStyle w:val="38"/>
        <w:tblW w:w="0" w:type="auto"/>
        <w:tblInd w:w="-34"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fixed"/>
        <w:tblCellMar>
          <w:top w:w="0" w:type="dxa"/>
          <w:left w:w="108" w:type="dxa"/>
          <w:bottom w:w="0" w:type="dxa"/>
          <w:right w:w="108" w:type="dxa"/>
        </w:tblCellMar>
      </w:tblPr>
      <w:tblGrid>
        <w:gridCol w:w="9179"/>
      </w:tblGrid>
      <w:tr w14:paraId="41C30AF5">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3352" w:hRule="atLeast"/>
        </w:trPr>
        <w:tc>
          <w:tcPr>
            <w:tcW w:w="9179" w:type="dxa"/>
            <w:vAlign w:val="center"/>
          </w:tcPr>
          <w:p w14:paraId="164FFC4A">
            <w:pPr>
              <w:spacing w:line="360" w:lineRule="auto"/>
              <w:ind w:firstLine="532" w:firstLineChars="190"/>
              <w:jc w:val="left"/>
              <w:rPr>
                <w:rFonts w:ascii="仿宋" w:hAnsi="仿宋" w:eastAsia="仿宋" w:cs="Arial"/>
                <w:i/>
                <w:color w:val="000000" w:themeColor="text1"/>
                <w:kern w:val="0"/>
                <w:sz w:val="28"/>
                <w:szCs w:val="28"/>
              </w:rPr>
            </w:pPr>
            <w:r>
              <w:rPr>
                <w:rFonts w:hint="eastAsia" w:ascii="仿宋" w:hAnsi="MS Mincho" w:eastAsia="MS Mincho" w:cs="MS Mincho"/>
                <w:b/>
                <w:color w:val="000000" w:themeColor="text1"/>
                <w:kern w:val="0"/>
                <w:sz w:val="28"/>
              </w:rPr>
              <w:t>☑</w:t>
            </w:r>
            <w:r>
              <w:rPr>
                <w:rFonts w:hint="eastAsia" w:ascii="仿宋" w:hAnsi="仿宋" w:eastAsia="仿宋"/>
                <w:b/>
                <w:color w:val="000000" w:themeColor="text1"/>
                <w:kern w:val="0"/>
                <w:sz w:val="28"/>
                <w:szCs w:val="28"/>
                <w:u w:val="single"/>
              </w:rPr>
              <w:t>联合协议</w:t>
            </w:r>
            <w:r>
              <w:rPr>
                <w:rFonts w:hint="eastAsia" w:ascii="仿宋" w:hAnsi="仿宋" w:eastAsia="仿宋"/>
                <w:color w:val="000000" w:themeColor="text1"/>
                <w:kern w:val="0"/>
                <w:sz w:val="28"/>
                <w:szCs w:val="28"/>
              </w:rPr>
              <w:t>［格式见第七章附件5］</w:t>
            </w:r>
          </w:p>
        </w:tc>
      </w:tr>
    </w:tbl>
    <w:p w14:paraId="5AC5B4C7">
      <w:pPr>
        <w:spacing w:line="360" w:lineRule="auto"/>
        <w:jc w:val="left"/>
        <w:rPr>
          <w:rFonts w:ascii="新宋体" w:hAnsi="新宋体" w:eastAsia="新宋体"/>
          <w:b/>
          <w:color w:val="auto"/>
          <w:sz w:val="24"/>
          <w:highlight w:val="none"/>
        </w:rPr>
      </w:pPr>
      <w:r>
        <w:rPr>
          <w:rFonts w:hint="eastAsia" w:ascii="新宋体" w:hAnsi="新宋体" w:eastAsia="新宋体" w:cs="宋体"/>
          <w:b/>
          <w:color w:val="auto"/>
          <w:kern w:val="0"/>
          <w:sz w:val="24"/>
          <w:highlight w:val="none"/>
        </w:rPr>
        <w:t>「编制说明」：</w:t>
      </w:r>
      <w:r>
        <w:rPr>
          <w:rFonts w:hint="eastAsia" w:ascii="新宋体" w:hAnsi="新宋体" w:eastAsia="新宋体"/>
          <w:b/>
          <w:color w:val="auto"/>
          <w:sz w:val="24"/>
          <w:highlight w:val="none"/>
          <w:u w:val="single"/>
        </w:rPr>
        <w:t>投标人以联合体形式参加投标的，应当提供联合协议，否则投标无效；投标人不以联合体形式参加投标的，则不需要提供（杭州市教育局非依法招标（小额）项目平台材料上传时，上传全空白页面即可）</w:t>
      </w:r>
      <w:r>
        <w:rPr>
          <w:rFonts w:hint="eastAsia" w:ascii="新宋体" w:hAnsi="新宋体" w:eastAsia="新宋体"/>
          <w:b/>
          <w:color w:val="auto"/>
          <w:sz w:val="24"/>
          <w:highlight w:val="none"/>
        </w:rPr>
        <w:t>。</w:t>
      </w:r>
    </w:p>
    <w:p w14:paraId="682D0CD6">
      <w:pPr>
        <w:pStyle w:val="3"/>
        <w:rPr>
          <w:color w:val="000000" w:themeColor="text1"/>
        </w:rPr>
      </w:pPr>
      <w:r>
        <w:rPr>
          <w:rFonts w:ascii="Calibri" w:hAnsi="Calibri" w:eastAsia="宋体"/>
          <w:color w:val="000000" w:themeColor="text1"/>
        </w:rPr>
        <w:br w:type="page"/>
      </w:r>
      <w:bookmarkStart w:id="293" w:name="_Toc44671434"/>
      <w:bookmarkStart w:id="294" w:name="_Toc97118346"/>
      <w:bookmarkStart w:id="295" w:name="_Toc56055916"/>
      <w:bookmarkStart w:id="296" w:name="_Toc97118740"/>
      <w:bookmarkStart w:id="297" w:name="_Toc7988414"/>
      <w:bookmarkStart w:id="298" w:name="_Toc7988468"/>
      <w:bookmarkStart w:id="299" w:name="_Toc424164168"/>
      <w:bookmarkStart w:id="300" w:name="_Toc46485599"/>
      <w:bookmarkStart w:id="301" w:name="_Toc440162800"/>
      <w:bookmarkStart w:id="302" w:name="_Toc8008423"/>
      <w:bookmarkStart w:id="303" w:name="_Toc117178653"/>
      <w:bookmarkStart w:id="304" w:name="_Toc113658203"/>
      <w:bookmarkStart w:id="305" w:name="_Toc200912361"/>
      <w:bookmarkStart w:id="306" w:name="_Toc171718102"/>
      <w:r>
        <w:rPr>
          <w:rFonts w:hint="eastAsia"/>
          <w:color w:val="000000" w:themeColor="text1"/>
        </w:rPr>
        <w:t>第二部分 “商务技术文件</w:t>
      </w:r>
      <w:r>
        <w:rPr>
          <w:color w:val="000000" w:themeColor="text1"/>
        </w:rPr>
        <w:t>”</w:t>
      </w:r>
      <w:r>
        <w:rPr>
          <w:rFonts w:hint="eastAsia"/>
          <w:color w:val="000000" w:themeColor="text1"/>
        </w:rPr>
        <w:t>格式</w:t>
      </w:r>
      <w:bookmarkEnd w:id="293"/>
      <w:bookmarkEnd w:id="294"/>
      <w:bookmarkEnd w:id="295"/>
      <w:bookmarkEnd w:id="296"/>
      <w:bookmarkEnd w:id="297"/>
      <w:bookmarkEnd w:id="298"/>
      <w:bookmarkEnd w:id="299"/>
      <w:bookmarkEnd w:id="300"/>
      <w:bookmarkEnd w:id="301"/>
      <w:bookmarkEnd w:id="302"/>
      <w:r>
        <w:rPr>
          <w:rFonts w:hint="eastAsia"/>
          <w:color w:val="000000" w:themeColor="text1"/>
        </w:rPr>
        <w:t>范例</w:t>
      </w:r>
      <w:bookmarkEnd w:id="303"/>
      <w:bookmarkEnd w:id="304"/>
      <w:bookmarkEnd w:id="305"/>
      <w:bookmarkEnd w:id="306"/>
    </w:p>
    <w:p w14:paraId="1FCBD2F7">
      <w:pPr>
        <w:pStyle w:val="4"/>
        <w:rPr>
          <w:color w:val="000000" w:themeColor="text1"/>
        </w:rPr>
      </w:pPr>
      <w:r>
        <w:rPr>
          <w:rFonts w:hint="eastAsia"/>
          <w:color w:val="000000" w:themeColor="text1"/>
        </w:rPr>
        <w:t>2-1 “商务技术文件”封面</w:t>
      </w:r>
    </w:p>
    <w:p w14:paraId="1AF78CB1">
      <w:pPr>
        <w:rPr>
          <w:color w:val="000000" w:themeColor="text1"/>
        </w:rPr>
      </w:pPr>
    </w:p>
    <w:p w14:paraId="36E04636">
      <w:pPr>
        <w:spacing w:line="276" w:lineRule="auto"/>
        <w:jc w:val="center"/>
        <w:rPr>
          <w:rFonts w:ascii="华文中宋" w:hAnsi="华文中宋" w:eastAsia="华文中宋" w:cs="Arial"/>
          <w:color w:val="000000" w:themeColor="text1"/>
          <w:kern w:val="0"/>
          <w:sz w:val="86"/>
          <w:szCs w:val="86"/>
        </w:rPr>
      </w:pPr>
      <w:r>
        <w:rPr>
          <w:rFonts w:hint="eastAsia" w:ascii="微软雅黑" w:hAnsi="微软雅黑" w:eastAsia="微软雅黑" w:cs="Arial"/>
          <w:b/>
          <w:color w:val="000000" w:themeColor="text1"/>
          <w:kern w:val="0"/>
          <w:sz w:val="72"/>
          <w:szCs w:val="86"/>
        </w:rPr>
        <w:t>非依法招标（小额）项目</w:t>
      </w:r>
    </w:p>
    <w:p w14:paraId="3508D766">
      <w:pPr>
        <w:spacing w:line="276" w:lineRule="auto"/>
        <w:jc w:val="center"/>
        <w:rPr>
          <w:rFonts w:hint="eastAsia" w:ascii="华文中宋" w:hAnsi="华文中宋" w:eastAsia="华文中宋" w:cs="Arial"/>
          <w:color w:val="000000" w:themeColor="text1"/>
          <w:kern w:val="0"/>
          <w:sz w:val="56"/>
          <w:szCs w:val="90"/>
        </w:rPr>
      </w:pPr>
      <w:r>
        <w:rPr>
          <w:rFonts w:hint="eastAsia" w:ascii="华文中宋" w:hAnsi="华文中宋" w:eastAsia="华文中宋" w:cs="Arial"/>
          <w:color w:val="000000" w:themeColor="text1"/>
          <w:kern w:val="0"/>
          <w:sz w:val="56"/>
          <w:szCs w:val="90"/>
        </w:rPr>
        <w:t>（电子交易）</w:t>
      </w:r>
    </w:p>
    <w:p w14:paraId="422434D6">
      <w:pPr>
        <w:spacing w:line="276" w:lineRule="auto"/>
        <w:jc w:val="center"/>
        <w:rPr>
          <w:rFonts w:ascii="华文中宋" w:hAnsi="华文中宋" w:eastAsia="华文中宋"/>
          <w:color w:val="000000" w:themeColor="text1"/>
          <w:sz w:val="24"/>
        </w:rPr>
      </w:pPr>
    </w:p>
    <w:p w14:paraId="7642CB57">
      <w:pPr>
        <w:spacing w:line="276" w:lineRule="auto"/>
        <w:jc w:val="center"/>
        <w:rPr>
          <w:rFonts w:ascii="华文中宋" w:hAnsi="华文中宋" w:eastAsia="华文中宋" w:cs="Arial"/>
          <w:color w:val="000000" w:themeColor="text1"/>
          <w:kern w:val="0"/>
          <w:sz w:val="120"/>
          <w:szCs w:val="120"/>
        </w:rPr>
      </w:pPr>
      <w:r>
        <w:rPr>
          <w:rFonts w:hint="eastAsia" w:ascii="华文中宋" w:hAnsi="华文中宋" w:eastAsia="华文中宋" w:cs="Arial"/>
          <w:color w:val="000000" w:themeColor="text1"/>
          <w:kern w:val="0"/>
          <w:sz w:val="96"/>
          <w:szCs w:val="120"/>
        </w:rPr>
        <w:t>投标文件</w:t>
      </w:r>
    </w:p>
    <w:p w14:paraId="6C49E0AA">
      <w:pPr>
        <w:spacing w:line="360" w:lineRule="auto"/>
        <w:jc w:val="center"/>
        <w:rPr>
          <w:rFonts w:ascii="华文中宋" w:hAnsi="华文中宋" w:eastAsia="华文中宋" w:cs="Arial"/>
          <w:b/>
          <w:color w:val="000000" w:themeColor="text1"/>
          <w:kern w:val="0"/>
          <w:sz w:val="48"/>
          <w:szCs w:val="84"/>
        </w:rPr>
      </w:pPr>
      <w:r>
        <w:rPr>
          <w:rFonts w:hint="eastAsia" w:ascii="华文中宋" w:hAnsi="华文中宋" w:eastAsia="华文中宋" w:cs="Arial"/>
          <w:b/>
          <w:color w:val="000000" w:themeColor="text1"/>
          <w:kern w:val="0"/>
          <w:sz w:val="48"/>
          <w:szCs w:val="84"/>
        </w:rPr>
        <w:t>（商务技术文件）</w:t>
      </w:r>
    </w:p>
    <w:p w14:paraId="3B071CC5">
      <w:pPr>
        <w:spacing w:line="360" w:lineRule="auto"/>
        <w:jc w:val="center"/>
        <w:rPr>
          <w:rFonts w:ascii="仿宋" w:hAnsi="仿宋" w:eastAsia="仿宋"/>
          <w:color w:val="000000" w:themeColor="text1"/>
          <w:sz w:val="24"/>
        </w:rPr>
      </w:pPr>
    </w:p>
    <w:tbl>
      <w:tblPr>
        <w:tblStyle w:val="38"/>
        <w:tblW w:w="9356" w:type="dxa"/>
        <w:tblInd w:w="108" w:type="dxa"/>
        <w:tblLayout w:type="fixed"/>
        <w:tblCellMar>
          <w:top w:w="0" w:type="dxa"/>
          <w:left w:w="108" w:type="dxa"/>
          <w:bottom w:w="0" w:type="dxa"/>
          <w:right w:w="108" w:type="dxa"/>
        </w:tblCellMar>
      </w:tblPr>
      <w:tblGrid>
        <w:gridCol w:w="9356"/>
      </w:tblGrid>
      <w:tr w14:paraId="222DB762">
        <w:tblPrEx>
          <w:tblCellMar>
            <w:top w:w="0" w:type="dxa"/>
            <w:left w:w="108" w:type="dxa"/>
            <w:bottom w:w="0" w:type="dxa"/>
            <w:right w:w="108" w:type="dxa"/>
          </w:tblCellMar>
        </w:tblPrEx>
        <w:trPr>
          <w:trHeight w:val="567" w:hRule="atLeast"/>
        </w:trPr>
        <w:tc>
          <w:tcPr>
            <w:tcW w:w="9356" w:type="dxa"/>
            <w:vAlign w:val="center"/>
          </w:tcPr>
          <w:p w14:paraId="19D49E2C">
            <w:pPr>
              <w:rPr>
                <w:rFonts w:ascii="仿宋" w:hAnsi="仿宋" w:eastAsia="仿宋"/>
                <w:color w:val="000000" w:themeColor="text1"/>
                <w:sz w:val="28"/>
                <w:szCs w:val="28"/>
              </w:rPr>
            </w:pPr>
            <w:r>
              <w:rPr>
                <w:rFonts w:hint="eastAsia" w:ascii="仿宋" w:hAnsi="仿宋" w:eastAsia="仿宋" w:cs="Arial"/>
                <w:color w:val="000000" w:themeColor="text1"/>
                <w:sz w:val="28"/>
                <w:szCs w:val="28"/>
              </w:rPr>
              <w:t>项目名称：</w:t>
            </w:r>
            <w:r>
              <w:rPr>
                <w:rFonts w:hint="eastAsia" w:ascii="仿宋" w:hAnsi="仿宋" w:eastAsia="仿宋" w:cs="Arial"/>
                <w:color w:val="000000" w:themeColor="text1"/>
                <w:sz w:val="28"/>
                <w:szCs w:val="28"/>
                <w:lang w:eastAsia="zh-CN"/>
              </w:rPr>
              <w:t>浙江省杭州第十一中学大关校区物化实验室改造项目</w:t>
            </w:r>
          </w:p>
        </w:tc>
      </w:tr>
      <w:tr w14:paraId="6CA410E7">
        <w:tblPrEx>
          <w:tblCellMar>
            <w:top w:w="0" w:type="dxa"/>
            <w:left w:w="108" w:type="dxa"/>
            <w:bottom w:w="0" w:type="dxa"/>
            <w:right w:w="108" w:type="dxa"/>
          </w:tblCellMar>
        </w:tblPrEx>
        <w:trPr>
          <w:trHeight w:val="567" w:hRule="atLeast"/>
        </w:trPr>
        <w:tc>
          <w:tcPr>
            <w:tcW w:w="9356" w:type="dxa"/>
            <w:vAlign w:val="center"/>
          </w:tcPr>
          <w:p w14:paraId="5AE21E75">
            <w:pPr>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项目编号：</w:t>
            </w:r>
            <w:r>
              <w:rPr>
                <w:rFonts w:hint="eastAsia" w:ascii="仿宋" w:hAnsi="仿宋" w:eastAsia="仿宋"/>
                <w:color w:val="000000" w:themeColor="text1"/>
                <w:sz w:val="28"/>
                <w:szCs w:val="28"/>
                <w:lang w:eastAsia="zh-CN"/>
              </w:rPr>
              <w:t>ZJWS2025-0619</w:t>
            </w:r>
          </w:p>
        </w:tc>
      </w:tr>
      <w:tr w14:paraId="17894B96">
        <w:tblPrEx>
          <w:tblCellMar>
            <w:top w:w="0" w:type="dxa"/>
            <w:left w:w="108" w:type="dxa"/>
            <w:bottom w:w="0" w:type="dxa"/>
            <w:right w:w="108" w:type="dxa"/>
          </w:tblCellMar>
        </w:tblPrEx>
        <w:trPr>
          <w:trHeight w:val="567" w:hRule="atLeast"/>
        </w:trPr>
        <w:tc>
          <w:tcPr>
            <w:tcW w:w="9356" w:type="dxa"/>
            <w:vAlign w:val="center"/>
          </w:tcPr>
          <w:p w14:paraId="6386D90C">
            <w:pPr>
              <w:rPr>
                <w:rFonts w:ascii="仿宋" w:hAnsi="仿宋" w:eastAsia="仿宋"/>
                <w:color w:val="000000" w:themeColor="text1"/>
                <w:sz w:val="28"/>
                <w:szCs w:val="28"/>
              </w:rPr>
            </w:pPr>
            <w:r>
              <w:rPr>
                <w:rFonts w:hint="eastAsia" w:ascii="仿宋" w:hAnsi="仿宋" w:eastAsia="仿宋"/>
                <w:color w:val="000000" w:themeColor="text1"/>
                <w:sz w:val="28"/>
                <w:szCs w:val="28"/>
              </w:rPr>
              <w:t>投标标项：</w:t>
            </w:r>
            <w:r>
              <w:rPr>
                <w:rFonts w:hint="eastAsia" w:ascii="仿宋" w:hAnsi="仿宋" w:eastAsia="仿宋"/>
                <w:i/>
                <w:color w:val="000000" w:themeColor="text1"/>
                <w:sz w:val="28"/>
                <w:szCs w:val="28"/>
                <w:u w:val="single"/>
              </w:rPr>
              <w:t>（标项一）</w:t>
            </w:r>
            <w:r>
              <w:rPr>
                <w:rFonts w:ascii="仿宋" w:hAnsi="仿宋" w:eastAsia="仿宋" w:cs="Arial"/>
                <w:color w:val="000000" w:themeColor="text1"/>
                <w:kern w:val="0"/>
                <w:sz w:val="28"/>
                <w:szCs w:val="28"/>
              </w:rPr>
              <w:t>_______________________________________</w:t>
            </w:r>
          </w:p>
        </w:tc>
      </w:tr>
      <w:tr w14:paraId="4A0E37A4">
        <w:tblPrEx>
          <w:tblCellMar>
            <w:top w:w="0" w:type="dxa"/>
            <w:left w:w="108" w:type="dxa"/>
            <w:bottom w:w="0" w:type="dxa"/>
            <w:right w:w="108" w:type="dxa"/>
          </w:tblCellMar>
        </w:tblPrEx>
        <w:trPr>
          <w:trHeight w:val="567" w:hRule="atLeast"/>
        </w:trPr>
        <w:tc>
          <w:tcPr>
            <w:tcW w:w="9356" w:type="dxa"/>
            <w:vAlign w:val="center"/>
          </w:tcPr>
          <w:p w14:paraId="17E1B0D6">
            <w:pPr>
              <w:rPr>
                <w:rFonts w:ascii="仿宋" w:hAnsi="仿宋" w:eastAsia="仿宋"/>
                <w:color w:val="000000" w:themeColor="text1"/>
                <w:sz w:val="28"/>
                <w:szCs w:val="28"/>
              </w:rPr>
            </w:pPr>
            <w:r>
              <w:rPr>
                <w:rFonts w:hint="eastAsia" w:ascii="仿宋" w:hAnsi="仿宋" w:eastAsia="仿宋"/>
                <w:color w:val="000000" w:themeColor="text1"/>
                <w:sz w:val="28"/>
                <w:szCs w:val="28"/>
              </w:rPr>
              <w:t>投标人名称（电子签名或公章）：</w:t>
            </w:r>
            <w:r>
              <w:rPr>
                <w:rFonts w:ascii="仿宋" w:hAnsi="仿宋" w:eastAsia="仿宋" w:cs="Arial"/>
                <w:color w:val="000000" w:themeColor="text1"/>
                <w:kern w:val="0"/>
                <w:sz w:val="28"/>
                <w:szCs w:val="28"/>
              </w:rPr>
              <w:t>_____________________________</w:t>
            </w:r>
          </w:p>
        </w:tc>
      </w:tr>
      <w:tr w14:paraId="167D730A">
        <w:tblPrEx>
          <w:tblCellMar>
            <w:top w:w="0" w:type="dxa"/>
            <w:left w:w="108" w:type="dxa"/>
            <w:bottom w:w="0" w:type="dxa"/>
            <w:right w:w="108" w:type="dxa"/>
          </w:tblCellMar>
        </w:tblPrEx>
        <w:trPr>
          <w:trHeight w:val="567" w:hRule="atLeast"/>
        </w:trPr>
        <w:tc>
          <w:tcPr>
            <w:tcW w:w="9356" w:type="dxa"/>
            <w:vAlign w:val="center"/>
          </w:tcPr>
          <w:p w14:paraId="4D8DB70E">
            <w:pPr>
              <w:rPr>
                <w:rFonts w:ascii="仿宋" w:hAnsi="仿宋" w:eastAsia="仿宋"/>
                <w:color w:val="000000" w:themeColor="text1"/>
                <w:sz w:val="28"/>
                <w:szCs w:val="28"/>
              </w:rPr>
            </w:pPr>
            <w:r>
              <w:rPr>
                <w:rFonts w:hint="eastAsia" w:ascii="仿宋" w:hAnsi="仿宋" w:eastAsia="仿宋"/>
                <w:color w:val="000000" w:themeColor="text1"/>
                <w:sz w:val="28"/>
                <w:szCs w:val="28"/>
              </w:rPr>
              <w:t>投标人地址：</w:t>
            </w:r>
            <w:r>
              <w:rPr>
                <w:rFonts w:ascii="仿宋" w:hAnsi="仿宋" w:eastAsia="仿宋" w:cs="Arial"/>
                <w:color w:val="000000" w:themeColor="text1"/>
                <w:kern w:val="0"/>
                <w:sz w:val="28"/>
                <w:szCs w:val="28"/>
              </w:rPr>
              <w:t>_______________________________________________</w:t>
            </w:r>
          </w:p>
        </w:tc>
      </w:tr>
      <w:tr w14:paraId="31F1FE8F">
        <w:tblPrEx>
          <w:tblCellMar>
            <w:top w:w="0" w:type="dxa"/>
            <w:left w:w="108" w:type="dxa"/>
            <w:bottom w:w="0" w:type="dxa"/>
            <w:right w:w="108" w:type="dxa"/>
          </w:tblCellMar>
        </w:tblPrEx>
        <w:trPr>
          <w:trHeight w:val="567" w:hRule="atLeast"/>
        </w:trPr>
        <w:tc>
          <w:tcPr>
            <w:tcW w:w="9356" w:type="dxa"/>
            <w:vAlign w:val="center"/>
          </w:tcPr>
          <w:p w14:paraId="3E14E256">
            <w:pPr>
              <w:rPr>
                <w:rFonts w:ascii="仿宋" w:hAnsi="仿宋" w:eastAsia="仿宋"/>
                <w:color w:val="000000" w:themeColor="text1"/>
                <w:sz w:val="28"/>
                <w:szCs w:val="28"/>
              </w:rPr>
            </w:pPr>
            <w:r>
              <w:rPr>
                <w:rFonts w:hint="eastAsia" w:ascii="仿宋" w:hAnsi="仿宋" w:eastAsia="仿宋"/>
                <w:color w:val="000000" w:themeColor="text1"/>
                <w:sz w:val="28"/>
                <w:szCs w:val="28"/>
              </w:rPr>
              <w:t>投标人联系电话：</w:t>
            </w:r>
            <w:r>
              <w:rPr>
                <w:rFonts w:ascii="仿宋" w:hAnsi="仿宋" w:eastAsia="仿宋" w:cs="Arial"/>
                <w:color w:val="000000" w:themeColor="text1"/>
                <w:kern w:val="0"/>
                <w:sz w:val="28"/>
                <w:szCs w:val="28"/>
              </w:rPr>
              <w:t>___________________________________________</w:t>
            </w:r>
          </w:p>
        </w:tc>
      </w:tr>
      <w:tr w14:paraId="0DDAEC3B">
        <w:tblPrEx>
          <w:tblCellMar>
            <w:top w:w="0" w:type="dxa"/>
            <w:left w:w="108" w:type="dxa"/>
            <w:bottom w:w="0" w:type="dxa"/>
            <w:right w:w="108" w:type="dxa"/>
          </w:tblCellMar>
        </w:tblPrEx>
        <w:trPr>
          <w:trHeight w:val="567" w:hRule="atLeast"/>
        </w:trPr>
        <w:tc>
          <w:tcPr>
            <w:tcW w:w="9356" w:type="dxa"/>
            <w:vAlign w:val="center"/>
          </w:tcPr>
          <w:p w14:paraId="611CADD7">
            <w:pPr>
              <w:rPr>
                <w:rFonts w:ascii="仿宋" w:hAnsi="仿宋" w:eastAsia="仿宋"/>
                <w:color w:val="000000" w:themeColor="text1"/>
                <w:sz w:val="28"/>
                <w:szCs w:val="28"/>
              </w:rPr>
            </w:pPr>
            <w:r>
              <w:rPr>
                <w:rFonts w:hint="eastAsia" w:ascii="仿宋" w:hAnsi="仿宋" w:eastAsia="仿宋"/>
                <w:color w:val="000000" w:themeColor="text1"/>
                <w:sz w:val="28"/>
                <w:szCs w:val="28"/>
              </w:rPr>
              <w:t>日期：</w:t>
            </w:r>
            <w:r>
              <w:rPr>
                <w:rFonts w:ascii="仿宋" w:hAnsi="仿宋" w:eastAsia="仿宋" w:cs="Arial"/>
                <w:color w:val="000000" w:themeColor="text1"/>
                <w:kern w:val="0"/>
                <w:sz w:val="28"/>
                <w:szCs w:val="28"/>
              </w:rPr>
              <w:t>_____________________________________________________</w:t>
            </w:r>
          </w:p>
        </w:tc>
      </w:tr>
      <w:tr w14:paraId="4FE77716">
        <w:tblPrEx>
          <w:tblCellMar>
            <w:top w:w="0" w:type="dxa"/>
            <w:left w:w="108" w:type="dxa"/>
            <w:bottom w:w="0" w:type="dxa"/>
            <w:right w:w="108" w:type="dxa"/>
          </w:tblCellMar>
        </w:tblPrEx>
        <w:trPr>
          <w:trHeight w:val="567" w:hRule="atLeast"/>
        </w:trPr>
        <w:tc>
          <w:tcPr>
            <w:tcW w:w="9356" w:type="dxa"/>
            <w:vAlign w:val="center"/>
          </w:tcPr>
          <w:p w14:paraId="22A1CDAC">
            <w:pPr>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投标截止时间前其他单位或个人不得解密、提取</w:t>
            </w:r>
          </w:p>
        </w:tc>
      </w:tr>
    </w:tbl>
    <w:p w14:paraId="23077D36">
      <w:pPr>
        <w:pStyle w:val="4"/>
        <w:rPr>
          <w:color w:val="000000" w:themeColor="text1"/>
        </w:rPr>
      </w:pPr>
      <w:r>
        <w:rPr>
          <w:color w:val="000000" w:themeColor="text1"/>
        </w:rPr>
        <w:br w:type="page"/>
      </w:r>
      <w:r>
        <w:rPr>
          <w:rFonts w:hint="eastAsia"/>
          <w:color w:val="000000" w:themeColor="text1"/>
        </w:rPr>
        <w:t xml:space="preserve">2-2 </w:t>
      </w:r>
      <w:r>
        <w:rPr>
          <w:rFonts w:hint="eastAsia" w:ascii="仿宋" w:hAnsi="仿宋" w:eastAsia="仿宋" w:cs="Arial"/>
          <w:sz w:val="24"/>
        </w:rPr>
        <w:t>▲</w:t>
      </w:r>
      <w:r>
        <w:rPr>
          <w:rFonts w:hint="eastAsia"/>
          <w:color w:val="000000" w:themeColor="text1"/>
        </w:rPr>
        <w:t>投标函</w:t>
      </w:r>
    </w:p>
    <w:p w14:paraId="67C31D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b/>
          <w:color w:val="000000" w:themeColor="text1"/>
          <w:sz w:val="40"/>
          <w:szCs w:val="44"/>
        </w:rPr>
      </w:pPr>
      <w:r>
        <w:rPr>
          <w:rFonts w:ascii="微软雅黑" w:hAnsi="微软雅黑" w:eastAsia="微软雅黑"/>
          <w:b/>
          <w:color w:val="000000" w:themeColor="text1"/>
          <w:sz w:val="40"/>
          <w:szCs w:val="44"/>
        </w:rPr>
        <w:t>投标函</w:t>
      </w:r>
    </w:p>
    <w:p w14:paraId="09474475">
      <w:pPr>
        <w:spacing w:line="360" w:lineRule="auto"/>
        <w:rPr>
          <w:rFonts w:ascii="仿宋" w:hAnsi="仿宋" w:eastAsia="仿宋" w:cs="Arial"/>
          <w:color w:val="000000" w:themeColor="text1"/>
          <w:kern w:val="0"/>
          <w:sz w:val="24"/>
          <w:szCs w:val="28"/>
        </w:rPr>
      </w:pPr>
      <w:r>
        <w:rPr>
          <w:rFonts w:hint="eastAsia" w:ascii="仿宋" w:hAnsi="仿宋" w:eastAsia="仿宋" w:cs="Arial"/>
          <w:b/>
          <w:color w:val="000000" w:themeColor="text1"/>
          <w:w w:val="90"/>
          <w:kern w:val="0"/>
          <w:sz w:val="24"/>
          <w:szCs w:val="28"/>
          <w:u w:val="single"/>
          <w:lang w:eastAsia="zh-CN"/>
        </w:rPr>
        <w:t>浙江省杭州第十一中学</w:t>
      </w:r>
      <w:r>
        <w:rPr>
          <w:rFonts w:hint="eastAsia" w:ascii="仿宋" w:hAnsi="仿宋" w:eastAsia="仿宋" w:cs="Arial"/>
          <w:b/>
          <w:color w:val="000000" w:themeColor="text1"/>
          <w:w w:val="90"/>
          <w:kern w:val="0"/>
          <w:sz w:val="24"/>
          <w:szCs w:val="28"/>
          <w:u w:val="single"/>
        </w:rPr>
        <w:t>、</w:t>
      </w:r>
      <w:r>
        <w:rPr>
          <w:rFonts w:hint="eastAsia" w:ascii="仿宋" w:hAnsi="仿宋" w:eastAsia="仿宋" w:cs="Arial"/>
          <w:b/>
          <w:color w:val="000000" w:themeColor="text1"/>
          <w:w w:val="90"/>
          <w:kern w:val="0"/>
          <w:sz w:val="24"/>
          <w:szCs w:val="28"/>
          <w:u w:val="single"/>
          <w:lang w:eastAsia="zh-CN"/>
        </w:rPr>
        <w:t>浙江五石中正工程咨询有限公司</w:t>
      </w:r>
      <w:r>
        <w:rPr>
          <w:rFonts w:ascii="仿宋" w:hAnsi="仿宋" w:eastAsia="仿宋" w:cs="Arial"/>
          <w:b/>
          <w:color w:val="000000" w:themeColor="text1"/>
          <w:kern w:val="0"/>
          <w:sz w:val="24"/>
          <w:szCs w:val="28"/>
        </w:rPr>
        <w:t>：</w:t>
      </w:r>
    </w:p>
    <w:p w14:paraId="40FABD4F">
      <w:pPr>
        <w:spacing w:line="360" w:lineRule="auto"/>
        <w:ind w:firstLine="460" w:firstLineChars="192"/>
        <w:rPr>
          <w:rFonts w:ascii="仿宋" w:hAnsi="仿宋" w:eastAsia="仿宋" w:cs="Arial"/>
          <w:color w:val="auto"/>
          <w:kern w:val="0"/>
          <w:sz w:val="24"/>
          <w:szCs w:val="28"/>
          <w:highlight w:val="none"/>
        </w:rPr>
      </w:pPr>
      <w:r>
        <w:rPr>
          <w:rFonts w:hint="eastAsia" w:ascii="仿宋" w:hAnsi="仿宋" w:eastAsia="仿宋" w:cs="Arial"/>
          <w:color w:val="000000" w:themeColor="text1"/>
          <w:kern w:val="0"/>
          <w:sz w:val="24"/>
          <w:szCs w:val="28"/>
        </w:rPr>
        <w:t>我方参加你方组织的</w:t>
      </w:r>
      <w:r>
        <w:rPr>
          <w:rFonts w:hint="eastAsia" w:ascii="仿宋" w:hAnsi="仿宋" w:eastAsia="仿宋" w:cs="Arial"/>
          <w:b/>
          <w:i/>
          <w:color w:val="000000" w:themeColor="text1"/>
          <w:kern w:val="0"/>
          <w:sz w:val="24"/>
          <w:szCs w:val="28"/>
          <w:u w:val="single"/>
          <w:lang w:eastAsia="zh-CN"/>
        </w:rPr>
        <w:t>浙江省杭州第十一中学大关校区物化实验室改造项目</w:t>
      </w:r>
      <w:r>
        <w:rPr>
          <w:rFonts w:ascii="仿宋" w:hAnsi="仿宋" w:eastAsia="仿宋" w:cs="Arial"/>
          <w:b/>
          <w:i/>
          <w:color w:val="000000" w:themeColor="text1"/>
          <w:kern w:val="0"/>
          <w:sz w:val="24"/>
          <w:szCs w:val="28"/>
          <w:u w:val="single"/>
        </w:rPr>
        <w:t>（项目编号：</w:t>
      </w:r>
      <w:r>
        <w:rPr>
          <w:rFonts w:hint="eastAsia" w:ascii="仿宋" w:hAnsi="仿宋" w:eastAsia="仿宋" w:cs="Arial"/>
          <w:b/>
          <w:i/>
          <w:color w:val="000000" w:themeColor="text1"/>
          <w:kern w:val="0"/>
          <w:sz w:val="24"/>
          <w:szCs w:val="28"/>
          <w:u w:val="single"/>
          <w:lang w:eastAsia="zh-CN"/>
        </w:rPr>
        <w:t>ZJWS2025-0619</w:t>
      </w:r>
      <w:r>
        <w:rPr>
          <w:rFonts w:ascii="仿宋" w:hAnsi="仿宋" w:eastAsia="仿宋" w:cs="Arial"/>
          <w:b/>
          <w:i/>
          <w:color w:val="000000" w:themeColor="text1"/>
          <w:kern w:val="0"/>
          <w:sz w:val="24"/>
          <w:szCs w:val="28"/>
          <w:u w:val="single"/>
        </w:rPr>
        <w:t>）</w:t>
      </w:r>
      <w:r>
        <w:rPr>
          <w:rFonts w:hint="eastAsia" w:ascii="仿宋" w:hAnsi="仿宋" w:eastAsia="仿宋" w:cs="Arial"/>
          <w:color w:val="000000" w:themeColor="text1"/>
          <w:kern w:val="0"/>
          <w:sz w:val="24"/>
          <w:szCs w:val="28"/>
        </w:rPr>
        <w:t>招标的有关活动</w:t>
      </w:r>
      <w:r>
        <w:rPr>
          <w:rFonts w:ascii="仿宋" w:hAnsi="仿宋" w:eastAsia="仿宋" w:cs="Arial"/>
          <w:color w:val="000000" w:themeColor="text1"/>
          <w:kern w:val="0"/>
          <w:sz w:val="24"/>
          <w:szCs w:val="28"/>
        </w:rPr>
        <w:t>，</w:t>
      </w:r>
      <w:r>
        <w:rPr>
          <w:rFonts w:hint="eastAsia" w:ascii="仿宋" w:hAnsi="仿宋" w:eastAsia="仿宋" w:cs="Arial"/>
          <w:color w:val="000000" w:themeColor="text1"/>
          <w:kern w:val="0"/>
          <w:sz w:val="24"/>
          <w:szCs w:val="28"/>
        </w:rPr>
        <w:t>并对此项目进行投标。为此：</w:t>
      </w:r>
    </w:p>
    <w:p w14:paraId="65287AD5">
      <w:pPr>
        <w:spacing w:line="360" w:lineRule="auto"/>
        <w:ind w:firstLine="424" w:firstLineChars="176"/>
        <w:rPr>
          <w:rFonts w:ascii="仿宋" w:hAnsi="仿宋" w:eastAsia="仿宋"/>
          <w:b/>
          <w:color w:val="auto"/>
          <w:sz w:val="24"/>
          <w:highlight w:val="none"/>
        </w:rPr>
      </w:pPr>
      <w:r>
        <w:rPr>
          <w:rFonts w:hint="eastAsia" w:ascii="仿宋" w:hAnsi="仿宋" w:eastAsia="仿宋"/>
          <w:b/>
          <w:color w:val="auto"/>
          <w:sz w:val="24"/>
          <w:highlight w:val="none"/>
        </w:rPr>
        <w:t>1.我方承诺投标有效期从提交投标文件的截止之日起</w:t>
      </w:r>
      <w:r>
        <w:rPr>
          <w:rFonts w:hint="eastAsia" w:ascii="仿宋" w:hAnsi="仿宋" w:eastAsia="仿宋"/>
          <w:b/>
          <w:i/>
          <w:color w:val="auto"/>
          <w:sz w:val="24"/>
          <w:highlight w:val="none"/>
          <w:u w:val="single"/>
        </w:rPr>
        <w:t>90</w:t>
      </w:r>
      <w:r>
        <w:rPr>
          <w:rFonts w:hint="eastAsia" w:ascii="仿宋" w:hAnsi="仿宋" w:eastAsia="仿宋"/>
          <w:b/>
          <w:color w:val="auto"/>
          <w:sz w:val="24"/>
          <w:highlight w:val="none"/>
        </w:rPr>
        <w:t>天，本投标文件在投标有效期满之前均具有约束力。</w:t>
      </w:r>
    </w:p>
    <w:p w14:paraId="69897006">
      <w:pPr>
        <w:spacing w:line="360" w:lineRule="auto"/>
        <w:ind w:firstLine="424" w:firstLineChars="176"/>
        <w:rPr>
          <w:rFonts w:ascii="仿宋" w:hAnsi="仿宋" w:eastAsia="仿宋"/>
          <w:b/>
          <w:color w:val="auto"/>
          <w:sz w:val="24"/>
          <w:highlight w:val="none"/>
        </w:rPr>
      </w:pPr>
      <w:r>
        <w:rPr>
          <w:rFonts w:hint="eastAsia" w:ascii="仿宋" w:hAnsi="仿宋" w:eastAsia="仿宋"/>
          <w:b/>
          <w:color w:val="auto"/>
          <w:sz w:val="24"/>
          <w:highlight w:val="none"/>
        </w:rPr>
        <w:t>2.我方的投标文件包括以下内容：资格文件、</w:t>
      </w:r>
      <w:r>
        <w:rPr>
          <w:rFonts w:ascii="仿宋" w:hAnsi="仿宋" w:eastAsia="仿宋"/>
          <w:b/>
          <w:color w:val="auto"/>
          <w:sz w:val="24"/>
          <w:highlight w:val="none"/>
        </w:rPr>
        <w:t>商务技术文件</w:t>
      </w:r>
      <w:r>
        <w:rPr>
          <w:rFonts w:hint="eastAsia" w:ascii="仿宋" w:hAnsi="仿宋" w:eastAsia="仿宋"/>
          <w:b/>
          <w:color w:val="auto"/>
          <w:sz w:val="24"/>
          <w:highlight w:val="none"/>
        </w:rPr>
        <w:t>、报价文件。</w:t>
      </w:r>
    </w:p>
    <w:p w14:paraId="0294FF06">
      <w:pPr>
        <w:spacing w:line="360" w:lineRule="auto"/>
        <w:ind w:firstLine="424" w:firstLineChars="176"/>
        <w:rPr>
          <w:rFonts w:ascii="仿宋" w:hAnsi="仿宋" w:eastAsia="仿宋"/>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我方承诺除商务技术偏离表列出的偏离外，我方响应采购文件的全部要求。对投标文件中材料的真实性、合法性负责，积极配合采购人、采购代理机构复核投标文件中的资料。</w:t>
      </w:r>
    </w:p>
    <w:p w14:paraId="4186907C">
      <w:pPr>
        <w:spacing w:line="360" w:lineRule="auto"/>
        <w:ind w:firstLine="424" w:firstLineChars="176"/>
        <w:rPr>
          <w:rFonts w:ascii="仿宋" w:hAnsi="仿宋" w:eastAsia="仿宋"/>
          <w:color w:val="auto"/>
          <w:sz w:val="24"/>
          <w:highlight w:val="none"/>
        </w:rPr>
      </w:pPr>
      <w:r>
        <w:rPr>
          <w:rFonts w:hint="eastAsia" w:ascii="仿宋" w:hAnsi="仿宋" w:eastAsia="仿宋"/>
          <w:b/>
          <w:color w:val="auto"/>
          <w:sz w:val="24"/>
          <w:highlight w:val="none"/>
        </w:rPr>
        <w:t>4.如我方中标，我方承诺：</w:t>
      </w:r>
      <w:r>
        <w:rPr>
          <w:rFonts w:hint="eastAsia" w:ascii="仿宋" w:hAnsi="仿宋" w:eastAsia="仿宋"/>
          <w:color w:val="auto"/>
          <w:sz w:val="24"/>
          <w:highlight w:val="none"/>
        </w:rPr>
        <w:t>（1）在收到中标通知书后，在中标通知书规定的期限内与你方签订合同；（2）在签订合同时不向你方提出附加条件；（3）按照采购文件要求提交履约保证金；（4）在合同约定的期限内完成合同规定的全部义务。</w:t>
      </w:r>
    </w:p>
    <w:p w14:paraId="0CC43683">
      <w:pPr>
        <w:spacing w:line="360" w:lineRule="auto"/>
        <w:ind w:firstLine="426" w:firstLineChars="177"/>
        <w:rPr>
          <w:rFonts w:ascii="仿宋" w:hAnsi="仿宋" w:eastAsia="仿宋"/>
          <w:b/>
          <w:color w:val="auto"/>
          <w:sz w:val="24"/>
          <w:highlight w:val="none"/>
        </w:rPr>
      </w:pPr>
      <w:r>
        <w:rPr>
          <w:rFonts w:hint="eastAsia" w:ascii="仿宋" w:hAnsi="仿宋" w:eastAsia="仿宋"/>
          <w:b/>
          <w:color w:val="auto"/>
          <w:sz w:val="24"/>
          <w:highlight w:val="none"/>
        </w:rPr>
        <w:t>5.对通过杭州市教育局非依法招标（小额）项目平台开展的质疑、投诉等活动，我方承诺并接受平台以电子送达的方式送达相关文书。我方认可电子送达与邮寄送达具有同等法律效力，以文书到达杭州市教育局非依法招标（小额）项目平台日期为送达日期，本公司保证杭州市教育局非依法招标（小额）项目平台账号真实有效。</w:t>
      </w:r>
    </w:p>
    <w:p w14:paraId="5CC799E5">
      <w:pPr>
        <w:spacing w:line="360" w:lineRule="auto"/>
        <w:ind w:firstLine="424" w:firstLineChars="176"/>
        <w:rPr>
          <w:b/>
          <w:color w:val="auto"/>
          <w:sz w:val="20"/>
          <w:highlight w:val="none"/>
        </w:rPr>
      </w:pPr>
      <w:r>
        <w:rPr>
          <w:rFonts w:hint="eastAsia" w:ascii="仿宋" w:hAnsi="仿宋" w:eastAsia="仿宋"/>
          <w:b/>
          <w:color w:val="auto"/>
          <w:sz w:val="24"/>
          <w:highlight w:val="none"/>
        </w:rPr>
        <w:t>6.其他承诺:</w:t>
      </w:r>
    </w:p>
    <w:p w14:paraId="7E317C14">
      <w:pPr>
        <w:spacing w:line="360" w:lineRule="auto"/>
        <w:ind w:firstLine="422" w:firstLineChars="176"/>
        <w:rPr>
          <w:rFonts w:ascii="仿宋" w:hAnsi="仿宋" w:eastAsia="仿宋" w:cs="Arial"/>
          <w:color w:val="auto"/>
          <w:kern w:val="0"/>
          <w:sz w:val="24"/>
          <w:szCs w:val="28"/>
          <w:highlight w:val="none"/>
        </w:rPr>
      </w:pPr>
      <w:r>
        <w:rPr>
          <w:rFonts w:hint="eastAsia" w:ascii="仿宋" w:hAnsi="仿宋" w:eastAsia="仿宋" w:cs="Arial"/>
          <w:color w:val="auto"/>
          <w:kern w:val="0"/>
          <w:sz w:val="24"/>
          <w:szCs w:val="28"/>
          <w:highlight w:val="none"/>
        </w:rPr>
        <w:t>（1）</w:t>
      </w:r>
      <w:r>
        <w:rPr>
          <w:rFonts w:ascii="仿宋" w:hAnsi="仿宋" w:eastAsia="仿宋" w:cs="Arial"/>
          <w:color w:val="auto"/>
          <w:kern w:val="0"/>
          <w:sz w:val="24"/>
          <w:szCs w:val="28"/>
          <w:highlight w:val="none"/>
        </w:rPr>
        <w:t>我方已详细</w:t>
      </w:r>
      <w:r>
        <w:rPr>
          <w:rFonts w:hint="eastAsia" w:ascii="仿宋" w:hAnsi="仿宋" w:eastAsia="仿宋" w:cs="Arial"/>
          <w:color w:val="auto"/>
          <w:kern w:val="0"/>
          <w:sz w:val="24"/>
          <w:szCs w:val="28"/>
          <w:highlight w:val="none"/>
        </w:rPr>
        <w:t>阅读</w:t>
      </w:r>
      <w:r>
        <w:rPr>
          <w:rFonts w:ascii="仿宋" w:hAnsi="仿宋" w:eastAsia="仿宋" w:cs="Arial"/>
          <w:color w:val="auto"/>
          <w:kern w:val="0"/>
          <w:sz w:val="24"/>
          <w:szCs w:val="28"/>
          <w:highlight w:val="none"/>
        </w:rPr>
        <w:t>全部采购文件，包括</w:t>
      </w:r>
      <w:r>
        <w:rPr>
          <w:rFonts w:hint="eastAsia" w:ascii="仿宋" w:hAnsi="仿宋" w:eastAsia="仿宋" w:cs="Arial"/>
          <w:color w:val="auto"/>
          <w:kern w:val="0"/>
          <w:sz w:val="24"/>
          <w:szCs w:val="28"/>
          <w:highlight w:val="none"/>
        </w:rPr>
        <w:t>澄清、修改文件（如有）</w:t>
      </w:r>
      <w:r>
        <w:rPr>
          <w:rFonts w:ascii="仿宋" w:hAnsi="仿宋" w:eastAsia="仿宋" w:cs="Arial"/>
          <w:color w:val="auto"/>
          <w:kern w:val="0"/>
          <w:sz w:val="24"/>
          <w:szCs w:val="28"/>
          <w:highlight w:val="none"/>
        </w:rPr>
        <w:t>以及全部参考资料和有关附件</w:t>
      </w:r>
      <w:r>
        <w:rPr>
          <w:rFonts w:hint="eastAsia" w:ascii="仿宋" w:hAnsi="仿宋" w:eastAsia="仿宋" w:cs="Arial"/>
          <w:color w:val="auto"/>
          <w:kern w:val="0"/>
          <w:sz w:val="24"/>
          <w:szCs w:val="28"/>
          <w:highlight w:val="none"/>
        </w:rPr>
        <w:t>；</w:t>
      </w:r>
      <w:r>
        <w:rPr>
          <w:rFonts w:ascii="仿宋" w:hAnsi="仿宋" w:eastAsia="仿宋" w:cs="Arial"/>
          <w:color w:val="auto"/>
          <w:kern w:val="0"/>
          <w:sz w:val="24"/>
          <w:szCs w:val="28"/>
          <w:highlight w:val="none"/>
        </w:rPr>
        <w:t>我方在投标之前已经与贵方进行了充分的沟通，完全理解并接受采购文件的各项规定和要求，对采购文件的合理性、合法性不再有异议；</w:t>
      </w:r>
    </w:p>
    <w:p w14:paraId="0C5F6E28">
      <w:pPr>
        <w:spacing w:line="360" w:lineRule="auto"/>
        <w:ind w:firstLine="424" w:firstLineChars="176"/>
        <w:rPr>
          <w:rFonts w:ascii="仿宋" w:hAnsi="仿宋" w:eastAsia="仿宋"/>
          <w:b/>
          <w:color w:val="auto"/>
          <w:sz w:val="24"/>
          <w:szCs w:val="28"/>
          <w:highlight w:val="none"/>
        </w:rPr>
      </w:pPr>
      <w:r>
        <w:rPr>
          <w:rFonts w:hint="eastAsia" w:ascii="仿宋" w:hAnsi="仿宋" w:eastAsia="仿宋" w:cs="Arial"/>
          <w:b/>
          <w:color w:val="auto"/>
          <w:kern w:val="0"/>
          <w:sz w:val="24"/>
          <w:szCs w:val="28"/>
          <w:highlight w:val="none"/>
        </w:rPr>
        <w:t>（2）</w:t>
      </w:r>
      <w:r>
        <w:rPr>
          <w:rFonts w:hint="eastAsia" w:ascii="仿宋" w:hAnsi="仿宋" w:eastAsia="仿宋" w:cs="Arial"/>
          <w:b/>
          <w:color w:val="auto"/>
          <w:kern w:val="0"/>
          <w:sz w:val="24"/>
          <w:szCs w:val="28"/>
          <w:highlight w:val="none"/>
          <w:u w:val="single"/>
        </w:rPr>
        <w:t>我方承诺，如中标，按采购文件规定在采购结果发布后5日内一次性</w:t>
      </w:r>
      <w:r>
        <w:rPr>
          <w:rFonts w:hint="eastAsia" w:ascii="仿宋" w:hAnsi="仿宋" w:eastAsia="仿宋"/>
          <w:b/>
          <w:color w:val="auto"/>
          <w:sz w:val="24"/>
          <w:szCs w:val="28"/>
          <w:highlight w:val="none"/>
          <w:u w:val="single"/>
        </w:rPr>
        <w:t>向采购代理机构缴纳采购代理服务费，如逾期缴纳，同意按应缴纳的采购代理服务费金额的200％进行赔偿</w:t>
      </w:r>
      <w:r>
        <w:rPr>
          <w:rFonts w:hint="eastAsia" w:ascii="仿宋" w:hAnsi="仿宋" w:eastAsia="仿宋"/>
          <w:b/>
          <w:color w:val="auto"/>
          <w:sz w:val="24"/>
          <w:szCs w:val="28"/>
          <w:highlight w:val="none"/>
        </w:rPr>
        <w:t>。</w:t>
      </w:r>
    </w:p>
    <w:p w14:paraId="29B3D175">
      <w:pPr>
        <w:spacing w:line="360" w:lineRule="auto"/>
        <w:ind w:firstLine="424" w:firstLineChars="177"/>
        <w:rPr>
          <w:rFonts w:ascii="仿宋" w:hAnsi="仿宋" w:eastAsia="仿宋" w:cs="Arial"/>
          <w:b/>
          <w:color w:val="000000" w:themeColor="text1"/>
          <w:kern w:val="0"/>
          <w:sz w:val="24"/>
          <w:szCs w:val="28"/>
          <w:u w:val="single"/>
        </w:rPr>
      </w:pPr>
      <w:r>
        <w:rPr>
          <w:rFonts w:ascii="仿宋" w:hAnsi="仿宋" w:eastAsia="仿宋" w:cs="Arial"/>
          <w:color w:val="000000" w:themeColor="text1"/>
          <w:kern w:val="0"/>
          <w:sz w:val="24"/>
          <w:szCs w:val="28"/>
        </w:rPr>
        <w:t>投标人名称（电子签名或公章）：____________________________</w:t>
      </w:r>
    </w:p>
    <w:p w14:paraId="06D6AFBE">
      <w:pPr>
        <w:spacing w:line="360" w:lineRule="auto"/>
        <w:ind w:firstLine="424" w:firstLineChars="177"/>
        <w:jc w:val="left"/>
        <w:rPr>
          <w:rFonts w:ascii="Arial" w:hAnsi="新宋体" w:eastAsia="新宋体" w:cs="Arial"/>
          <w:color w:val="000000" w:themeColor="text1"/>
          <w:w w:val="90"/>
          <w:kern w:val="0"/>
          <w:sz w:val="22"/>
          <w:szCs w:val="22"/>
        </w:rPr>
      </w:pPr>
      <w:r>
        <w:rPr>
          <w:rFonts w:ascii="仿宋" w:hAnsi="仿宋" w:eastAsia="仿宋" w:cs="Arial"/>
          <w:color w:val="000000" w:themeColor="text1"/>
          <w:kern w:val="0"/>
          <w:sz w:val="24"/>
          <w:szCs w:val="28"/>
        </w:rPr>
        <w:t>日期：_______年____月____日</w:t>
      </w:r>
    </w:p>
    <w:p w14:paraId="75FC02C2">
      <w:pPr>
        <w:spacing w:line="360" w:lineRule="auto"/>
        <w:jc w:val="left"/>
        <w:rPr>
          <w:rFonts w:ascii="新宋体" w:hAnsi="新宋体" w:eastAsia="新宋体" w:cs="Arial"/>
          <w:color w:val="auto"/>
          <w:w w:val="90"/>
          <w:kern w:val="0"/>
          <w:sz w:val="24"/>
          <w:highlight w:val="none"/>
        </w:rPr>
      </w:pPr>
      <w:r>
        <w:rPr>
          <w:rFonts w:hint="eastAsia" w:ascii="新宋体" w:hAnsi="新宋体" w:eastAsia="新宋体" w:cs="宋体"/>
          <w:b/>
          <w:color w:val="auto"/>
          <w:kern w:val="0"/>
          <w:sz w:val="24"/>
          <w:highlight w:val="none"/>
        </w:rPr>
        <w:t>「编制说明」：</w:t>
      </w:r>
      <w:r>
        <w:rPr>
          <w:rFonts w:hint="eastAsia" w:ascii="新宋体" w:hAnsi="新宋体" w:eastAsia="新宋体" w:cs="Arial"/>
          <w:b/>
          <w:color w:val="auto"/>
          <w:kern w:val="0"/>
          <w:sz w:val="24"/>
          <w:highlight w:val="none"/>
          <w:u w:val="single"/>
        </w:rPr>
        <w:t>投标人须</w:t>
      </w:r>
      <w:r>
        <w:rPr>
          <w:rFonts w:ascii="新宋体" w:hAnsi="新宋体" w:eastAsia="新宋体" w:cs="Arial"/>
          <w:b/>
          <w:color w:val="auto"/>
          <w:kern w:val="0"/>
          <w:sz w:val="24"/>
          <w:highlight w:val="none"/>
          <w:u w:val="single"/>
        </w:rPr>
        <w:t>按</w:t>
      </w:r>
      <w:r>
        <w:rPr>
          <w:rFonts w:hint="eastAsia" w:ascii="新宋体" w:hAnsi="新宋体" w:eastAsia="新宋体" w:cs="Arial"/>
          <w:b/>
          <w:color w:val="auto"/>
          <w:kern w:val="0"/>
          <w:sz w:val="24"/>
          <w:highlight w:val="none"/>
          <w:u w:val="single"/>
        </w:rPr>
        <w:t>本格式和要求提供本函，否则投标无效</w:t>
      </w:r>
      <w:r>
        <w:rPr>
          <w:rFonts w:hint="eastAsia" w:ascii="新宋体" w:hAnsi="新宋体" w:eastAsia="新宋体" w:cs="Arial"/>
          <w:b/>
          <w:color w:val="auto"/>
          <w:kern w:val="0"/>
          <w:sz w:val="24"/>
          <w:highlight w:val="none"/>
        </w:rPr>
        <w:t>。</w:t>
      </w:r>
    </w:p>
    <w:p w14:paraId="51DECC12">
      <w:pPr>
        <w:pStyle w:val="4"/>
        <w:rPr>
          <w:color w:val="000000" w:themeColor="text1"/>
        </w:rPr>
      </w:pPr>
      <w:r>
        <w:rPr>
          <w:rFonts w:hint="eastAsia"/>
          <w:color w:val="000000" w:themeColor="text1"/>
        </w:rPr>
        <w:t xml:space="preserve">2-3 </w:t>
      </w:r>
      <w:r>
        <w:rPr>
          <w:rFonts w:hint="eastAsia" w:ascii="仿宋" w:hAnsi="仿宋" w:eastAsia="仿宋" w:cs="Arial"/>
          <w:sz w:val="24"/>
        </w:rPr>
        <w:t>▲</w:t>
      </w:r>
      <w:r>
        <w:rPr>
          <w:rFonts w:hint="eastAsia"/>
          <w:color w:val="000000" w:themeColor="text1"/>
        </w:rPr>
        <w:t>授权委托书，或法定代表人（单位负责人、自然人本人）身份证明</w:t>
      </w:r>
    </w:p>
    <w:p w14:paraId="2B6B8EA3">
      <w:pPr>
        <w:spacing w:after="240" w:line="360" w:lineRule="auto"/>
        <w:rPr>
          <w:rFonts w:ascii="新宋体" w:hAnsi="新宋体" w:eastAsia="新宋体"/>
          <w:b/>
          <w:i/>
          <w:sz w:val="24"/>
        </w:rPr>
      </w:pPr>
      <w:r>
        <w:rPr>
          <w:rFonts w:hint="eastAsia" w:ascii="新宋体" w:hAnsi="新宋体" w:eastAsia="新宋体"/>
          <w:b/>
          <w:i/>
          <w:sz w:val="24"/>
        </w:rPr>
        <w:t>（提示：</w:t>
      </w:r>
      <w:r>
        <w:rPr>
          <w:rFonts w:hint="eastAsia" w:ascii="新宋体" w:hAnsi="新宋体" w:eastAsia="新宋体"/>
          <w:b/>
          <w:i/>
          <w:sz w:val="24"/>
          <w:u w:val="single"/>
        </w:rPr>
        <w:t>法定代表人（单位负责人、自然人本人）以外的其他员工代表投标人参加投标的，提供《授权委托书》；法定代表人、单位负责人或自然人本人代表投标人参加投标的提供《法定代表人、单位负责人或自然人本人身份证明》</w:t>
      </w:r>
      <w:r>
        <w:rPr>
          <w:rFonts w:hint="eastAsia" w:ascii="新宋体" w:hAnsi="新宋体" w:eastAsia="新宋体"/>
          <w:b/>
          <w:i/>
          <w:sz w:val="24"/>
        </w:rPr>
        <w:t>）</w:t>
      </w:r>
    </w:p>
    <w:p w14:paraId="65458D63">
      <w:pPr>
        <w:pStyle w:val="6"/>
        <w:rPr>
          <w:color w:val="000000" w:themeColor="text1"/>
        </w:rPr>
      </w:pPr>
      <w:r>
        <w:rPr>
          <w:rFonts w:hint="eastAsia"/>
          <w:color w:val="000000" w:themeColor="text1"/>
        </w:rPr>
        <w:t>（1）授权委托书</w:t>
      </w:r>
    </w:p>
    <w:p w14:paraId="2614CEFC">
      <w:pPr>
        <w:spacing w:before="240" w:line="360" w:lineRule="auto"/>
        <w:jc w:val="center"/>
        <w:rPr>
          <w:rFonts w:ascii="华文中宋" w:hAnsi="华文中宋" w:eastAsia="华文中宋"/>
          <w:b/>
          <w:color w:val="000000" w:themeColor="text1"/>
          <w:sz w:val="44"/>
          <w:szCs w:val="44"/>
        </w:rPr>
      </w:pPr>
      <w:r>
        <w:rPr>
          <w:rFonts w:ascii="微软雅黑" w:hAnsi="微软雅黑" w:eastAsia="微软雅黑"/>
          <w:b/>
          <w:color w:val="000000" w:themeColor="text1"/>
          <w:sz w:val="40"/>
          <w:szCs w:val="44"/>
        </w:rPr>
        <w:t>授权委托书</w:t>
      </w:r>
    </w:p>
    <w:p w14:paraId="36AB145F">
      <w:pPr>
        <w:spacing w:line="360" w:lineRule="auto"/>
        <w:rPr>
          <w:rFonts w:ascii="仿宋" w:hAnsi="仿宋" w:eastAsia="仿宋" w:cs="Arial"/>
          <w:b/>
          <w:color w:val="000000" w:themeColor="text1"/>
          <w:kern w:val="0"/>
          <w:sz w:val="24"/>
          <w:szCs w:val="22"/>
        </w:rPr>
      </w:pPr>
      <w:r>
        <w:rPr>
          <w:rFonts w:hint="eastAsia" w:ascii="仿宋" w:hAnsi="仿宋" w:eastAsia="仿宋" w:cs="Arial"/>
          <w:b/>
          <w:color w:val="000000" w:themeColor="text1"/>
          <w:w w:val="90"/>
          <w:kern w:val="0"/>
          <w:sz w:val="24"/>
          <w:szCs w:val="22"/>
          <w:u w:val="single"/>
          <w:lang w:eastAsia="zh-CN"/>
        </w:rPr>
        <w:t>浙江省杭州第十一中学</w:t>
      </w:r>
      <w:r>
        <w:rPr>
          <w:rFonts w:hint="eastAsia" w:ascii="仿宋" w:hAnsi="仿宋" w:eastAsia="仿宋" w:cs="Arial"/>
          <w:b/>
          <w:color w:val="000000" w:themeColor="text1"/>
          <w:w w:val="90"/>
          <w:kern w:val="0"/>
          <w:sz w:val="24"/>
          <w:szCs w:val="22"/>
          <w:u w:val="single"/>
        </w:rPr>
        <w:t>、</w:t>
      </w:r>
      <w:r>
        <w:rPr>
          <w:rFonts w:hint="eastAsia" w:ascii="仿宋" w:hAnsi="仿宋" w:eastAsia="仿宋" w:cs="Arial"/>
          <w:b/>
          <w:color w:val="000000" w:themeColor="text1"/>
          <w:w w:val="90"/>
          <w:kern w:val="0"/>
          <w:sz w:val="24"/>
          <w:szCs w:val="22"/>
          <w:u w:val="single"/>
          <w:lang w:eastAsia="zh-CN"/>
        </w:rPr>
        <w:t>浙江五石中正工程咨询有限公司</w:t>
      </w:r>
      <w:r>
        <w:rPr>
          <w:rFonts w:ascii="仿宋" w:hAnsi="仿宋" w:eastAsia="仿宋" w:cs="Arial"/>
          <w:b/>
          <w:color w:val="000000" w:themeColor="text1"/>
          <w:kern w:val="0"/>
          <w:sz w:val="24"/>
          <w:szCs w:val="22"/>
        </w:rPr>
        <w:t>：</w:t>
      </w:r>
    </w:p>
    <w:p w14:paraId="35C44DBF">
      <w:pPr>
        <w:spacing w:line="360" w:lineRule="auto"/>
        <w:rPr>
          <w:rFonts w:ascii="仿宋" w:hAnsi="仿宋" w:eastAsia="仿宋" w:cs="Arial"/>
          <w:color w:val="000000" w:themeColor="text1"/>
          <w:kern w:val="0"/>
          <w:sz w:val="24"/>
          <w:szCs w:val="22"/>
        </w:rPr>
      </w:pPr>
    </w:p>
    <w:p w14:paraId="0288607F">
      <w:pPr>
        <w:spacing w:line="360" w:lineRule="auto"/>
        <w:ind w:firstLine="480" w:firstLineChars="200"/>
        <w:rPr>
          <w:rFonts w:ascii="仿宋" w:hAnsi="仿宋" w:eastAsia="仿宋" w:cs="Arial"/>
          <w:color w:val="000000" w:themeColor="text1"/>
          <w:kern w:val="0"/>
          <w:sz w:val="24"/>
          <w:szCs w:val="22"/>
        </w:rPr>
      </w:pPr>
      <w:r>
        <w:rPr>
          <w:rFonts w:ascii="仿宋" w:hAnsi="仿宋" w:eastAsia="仿宋" w:cs="Arial"/>
          <w:color w:val="000000" w:themeColor="text1"/>
          <w:kern w:val="0"/>
          <w:sz w:val="24"/>
          <w:szCs w:val="22"/>
        </w:rPr>
        <w:t>现授权委托______（姓名）</w:t>
      </w:r>
      <w:r>
        <w:rPr>
          <w:rFonts w:hint="eastAsia" w:ascii="仿宋" w:hAnsi="仿宋" w:eastAsia="仿宋" w:cs="Arial"/>
          <w:color w:val="000000" w:themeColor="text1"/>
          <w:kern w:val="0"/>
          <w:sz w:val="24"/>
          <w:szCs w:val="22"/>
        </w:rPr>
        <w:t>为我方代理人（身份证号码：</w:t>
      </w:r>
      <w:r>
        <w:rPr>
          <w:rFonts w:ascii="仿宋" w:hAnsi="仿宋" w:eastAsia="仿宋" w:cs="Arial"/>
          <w:color w:val="000000" w:themeColor="text1"/>
          <w:kern w:val="0"/>
          <w:sz w:val="24"/>
          <w:szCs w:val="22"/>
        </w:rPr>
        <w:t>____________</w:t>
      </w:r>
      <w:r>
        <w:rPr>
          <w:rFonts w:hint="eastAsia" w:ascii="仿宋" w:hAnsi="仿宋" w:eastAsia="仿宋" w:cs="Arial"/>
          <w:color w:val="000000" w:themeColor="text1"/>
          <w:kern w:val="0"/>
          <w:sz w:val="24"/>
          <w:szCs w:val="22"/>
        </w:rPr>
        <w:t>，手机号码：</w:t>
      </w:r>
      <w:r>
        <w:rPr>
          <w:rFonts w:ascii="仿宋" w:hAnsi="仿宋" w:eastAsia="仿宋" w:cs="Arial"/>
          <w:color w:val="000000" w:themeColor="text1"/>
          <w:kern w:val="0"/>
          <w:sz w:val="24"/>
          <w:szCs w:val="22"/>
        </w:rPr>
        <w:t>________________________</w:t>
      </w:r>
      <w:r>
        <w:rPr>
          <w:rFonts w:hint="eastAsia" w:ascii="仿宋" w:hAnsi="仿宋" w:eastAsia="仿宋" w:cs="Arial"/>
          <w:color w:val="000000" w:themeColor="text1"/>
          <w:kern w:val="0"/>
          <w:sz w:val="24"/>
          <w:szCs w:val="22"/>
        </w:rPr>
        <w:t>，</w:t>
      </w:r>
      <w:r>
        <w:rPr>
          <w:rFonts w:ascii="仿宋" w:hAnsi="仿宋" w:eastAsia="仿宋" w:cs="Arial"/>
          <w:color w:val="000000" w:themeColor="text1"/>
          <w:kern w:val="0"/>
          <w:sz w:val="24"/>
          <w:szCs w:val="22"/>
        </w:rPr>
        <w:t>所在单位</w:t>
      </w:r>
      <w:r>
        <w:rPr>
          <w:rFonts w:hint="eastAsia" w:ascii="仿宋" w:hAnsi="仿宋" w:eastAsia="仿宋" w:cs="Arial"/>
          <w:color w:val="000000" w:themeColor="text1"/>
          <w:kern w:val="0"/>
          <w:sz w:val="24"/>
          <w:szCs w:val="22"/>
        </w:rPr>
        <w:t>：</w:t>
      </w:r>
      <w:r>
        <w:rPr>
          <w:rFonts w:ascii="仿宋" w:hAnsi="仿宋" w:eastAsia="仿宋" w:cs="Arial"/>
          <w:color w:val="000000" w:themeColor="text1"/>
          <w:kern w:val="0"/>
          <w:sz w:val="24"/>
          <w:szCs w:val="22"/>
        </w:rPr>
        <w:t>______________________</w:t>
      </w:r>
      <w:r>
        <w:rPr>
          <w:rFonts w:hint="eastAsia" w:ascii="仿宋" w:hAnsi="仿宋" w:eastAsia="仿宋" w:cs="Arial"/>
          <w:color w:val="000000" w:themeColor="text1"/>
          <w:kern w:val="0"/>
          <w:sz w:val="24"/>
          <w:szCs w:val="22"/>
        </w:rPr>
        <w:t>），</w:t>
      </w:r>
      <w:r>
        <w:rPr>
          <w:rFonts w:ascii="仿宋" w:hAnsi="仿宋" w:eastAsia="仿宋" w:cs="Arial"/>
          <w:color w:val="000000" w:themeColor="text1"/>
          <w:kern w:val="0"/>
          <w:sz w:val="24"/>
          <w:szCs w:val="22"/>
        </w:rPr>
        <w:t>以我方名义</w:t>
      </w:r>
      <w:r>
        <w:rPr>
          <w:rFonts w:hint="eastAsia" w:ascii="仿宋" w:hAnsi="仿宋" w:eastAsia="仿宋" w:cs="Arial"/>
          <w:color w:val="000000" w:themeColor="text1"/>
          <w:kern w:val="0"/>
          <w:sz w:val="24"/>
          <w:szCs w:val="22"/>
        </w:rPr>
        <w:t>处理</w:t>
      </w:r>
      <w:r>
        <w:rPr>
          <w:rFonts w:hint="eastAsia" w:ascii="仿宋" w:hAnsi="仿宋" w:eastAsia="仿宋" w:cs="Arial"/>
          <w:b/>
          <w:i/>
          <w:color w:val="000000" w:themeColor="text1"/>
          <w:kern w:val="0"/>
          <w:sz w:val="24"/>
          <w:szCs w:val="22"/>
          <w:u w:val="single"/>
          <w:lang w:eastAsia="zh-CN"/>
        </w:rPr>
        <w:t>浙江省杭州第十一中学大关校区物化实验室改造项目</w:t>
      </w:r>
      <w:r>
        <w:rPr>
          <w:rFonts w:ascii="仿宋" w:hAnsi="仿宋" w:eastAsia="仿宋" w:cs="Arial"/>
          <w:b/>
          <w:i/>
          <w:color w:val="000000" w:themeColor="text1"/>
          <w:kern w:val="0"/>
          <w:sz w:val="24"/>
          <w:szCs w:val="22"/>
          <w:u w:val="single"/>
        </w:rPr>
        <w:t>（项目编号：</w:t>
      </w:r>
      <w:r>
        <w:rPr>
          <w:rFonts w:hint="eastAsia" w:ascii="仿宋" w:hAnsi="仿宋" w:eastAsia="仿宋" w:cs="Arial"/>
          <w:b/>
          <w:i/>
          <w:color w:val="000000" w:themeColor="text1"/>
          <w:kern w:val="0"/>
          <w:sz w:val="24"/>
          <w:szCs w:val="22"/>
          <w:u w:val="single"/>
          <w:lang w:eastAsia="zh-CN"/>
        </w:rPr>
        <w:t>ZJWS2025-0619</w:t>
      </w:r>
      <w:r>
        <w:rPr>
          <w:rFonts w:ascii="仿宋" w:hAnsi="仿宋" w:eastAsia="仿宋" w:cs="Arial"/>
          <w:b/>
          <w:i/>
          <w:color w:val="000000" w:themeColor="text1"/>
          <w:kern w:val="0"/>
          <w:sz w:val="24"/>
          <w:szCs w:val="22"/>
          <w:u w:val="single"/>
        </w:rPr>
        <w:t>）</w:t>
      </w:r>
      <w:r>
        <w:rPr>
          <w:rFonts w:hint="eastAsia" w:ascii="仿宋" w:hAnsi="仿宋" w:eastAsia="仿宋" w:cs="Arial"/>
          <w:color w:val="000000" w:themeColor="text1"/>
          <w:kern w:val="0"/>
          <w:sz w:val="24"/>
          <w:szCs w:val="22"/>
        </w:rPr>
        <w:t>采购投标的一切事项，其法律后果由我方承担。</w:t>
      </w:r>
    </w:p>
    <w:p w14:paraId="11D3888B">
      <w:pPr>
        <w:spacing w:line="360" w:lineRule="auto"/>
        <w:ind w:firstLine="480" w:firstLineChars="200"/>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委托期限：自</w:t>
      </w:r>
      <w:r>
        <w:rPr>
          <w:rFonts w:ascii="仿宋" w:hAnsi="仿宋" w:eastAsia="仿宋" w:cs="Arial"/>
          <w:color w:val="000000" w:themeColor="text1"/>
          <w:kern w:val="0"/>
          <w:sz w:val="24"/>
          <w:szCs w:val="22"/>
        </w:rPr>
        <w:t>______</w:t>
      </w:r>
      <w:r>
        <w:rPr>
          <w:rFonts w:hint="eastAsia" w:ascii="仿宋" w:hAnsi="仿宋" w:eastAsia="仿宋" w:cs="Arial"/>
          <w:color w:val="000000" w:themeColor="text1"/>
          <w:kern w:val="0"/>
          <w:sz w:val="24"/>
          <w:szCs w:val="22"/>
        </w:rPr>
        <w:t>年</w:t>
      </w:r>
      <w:r>
        <w:rPr>
          <w:rFonts w:ascii="仿宋" w:hAnsi="仿宋" w:eastAsia="仿宋" w:cs="Arial"/>
          <w:color w:val="000000" w:themeColor="text1"/>
          <w:kern w:val="0"/>
          <w:sz w:val="24"/>
          <w:szCs w:val="22"/>
        </w:rPr>
        <w:t>___</w:t>
      </w:r>
      <w:r>
        <w:rPr>
          <w:rFonts w:hint="eastAsia" w:ascii="仿宋" w:hAnsi="仿宋" w:eastAsia="仿宋" w:cs="Arial"/>
          <w:color w:val="000000" w:themeColor="text1"/>
          <w:kern w:val="0"/>
          <w:sz w:val="24"/>
          <w:szCs w:val="22"/>
        </w:rPr>
        <w:t>月</w:t>
      </w:r>
      <w:r>
        <w:rPr>
          <w:rFonts w:ascii="仿宋" w:hAnsi="仿宋" w:eastAsia="仿宋" w:cs="Arial"/>
          <w:color w:val="000000" w:themeColor="text1"/>
          <w:kern w:val="0"/>
          <w:sz w:val="24"/>
          <w:szCs w:val="22"/>
        </w:rPr>
        <w:t>___</w:t>
      </w:r>
      <w:r>
        <w:rPr>
          <w:rFonts w:hint="eastAsia" w:ascii="仿宋" w:hAnsi="仿宋" w:eastAsia="仿宋" w:cs="Arial"/>
          <w:color w:val="000000" w:themeColor="text1"/>
          <w:kern w:val="0"/>
          <w:sz w:val="24"/>
          <w:szCs w:val="22"/>
        </w:rPr>
        <w:t>日起至</w:t>
      </w:r>
      <w:r>
        <w:rPr>
          <w:rFonts w:ascii="仿宋" w:hAnsi="仿宋" w:eastAsia="仿宋" w:cs="Arial"/>
          <w:color w:val="000000" w:themeColor="text1"/>
          <w:kern w:val="0"/>
          <w:sz w:val="24"/>
          <w:szCs w:val="22"/>
        </w:rPr>
        <w:t>______</w:t>
      </w:r>
      <w:r>
        <w:rPr>
          <w:rFonts w:hint="eastAsia" w:ascii="仿宋" w:hAnsi="仿宋" w:eastAsia="仿宋" w:cs="Arial"/>
          <w:color w:val="000000" w:themeColor="text1"/>
          <w:kern w:val="0"/>
          <w:sz w:val="24"/>
          <w:szCs w:val="22"/>
        </w:rPr>
        <w:t>年</w:t>
      </w:r>
      <w:r>
        <w:rPr>
          <w:rFonts w:ascii="仿宋" w:hAnsi="仿宋" w:eastAsia="仿宋" w:cs="Arial"/>
          <w:color w:val="000000" w:themeColor="text1"/>
          <w:kern w:val="0"/>
          <w:sz w:val="24"/>
          <w:szCs w:val="22"/>
        </w:rPr>
        <w:t>___</w:t>
      </w:r>
      <w:r>
        <w:rPr>
          <w:rFonts w:hint="eastAsia" w:ascii="仿宋" w:hAnsi="仿宋" w:eastAsia="仿宋" w:cs="Arial"/>
          <w:color w:val="000000" w:themeColor="text1"/>
          <w:kern w:val="0"/>
          <w:sz w:val="24"/>
          <w:szCs w:val="22"/>
        </w:rPr>
        <w:t>月</w:t>
      </w:r>
      <w:r>
        <w:rPr>
          <w:rFonts w:ascii="仿宋" w:hAnsi="仿宋" w:eastAsia="仿宋" w:cs="Arial"/>
          <w:color w:val="000000" w:themeColor="text1"/>
          <w:kern w:val="0"/>
          <w:sz w:val="24"/>
          <w:szCs w:val="22"/>
        </w:rPr>
        <w:t>___</w:t>
      </w:r>
      <w:r>
        <w:rPr>
          <w:rFonts w:hint="eastAsia" w:ascii="仿宋" w:hAnsi="仿宋" w:eastAsia="仿宋" w:cs="Arial"/>
          <w:color w:val="000000" w:themeColor="text1"/>
          <w:kern w:val="0"/>
          <w:sz w:val="24"/>
          <w:szCs w:val="22"/>
        </w:rPr>
        <w:t>日止。</w:t>
      </w:r>
    </w:p>
    <w:p w14:paraId="73027F2E">
      <w:pPr>
        <w:spacing w:line="360" w:lineRule="auto"/>
        <w:ind w:firstLine="480" w:firstLineChars="200"/>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特此告知。</w:t>
      </w:r>
    </w:p>
    <w:p w14:paraId="06E35892">
      <w:pPr>
        <w:spacing w:line="360" w:lineRule="auto"/>
        <w:ind w:firstLine="482" w:firstLineChars="200"/>
        <w:rPr>
          <w:rFonts w:ascii="仿宋" w:hAnsi="仿宋" w:eastAsia="仿宋" w:cs="Arial"/>
          <w:b/>
          <w:color w:val="000000" w:themeColor="text1"/>
          <w:kern w:val="0"/>
          <w:sz w:val="24"/>
          <w:szCs w:val="22"/>
        </w:rPr>
      </w:pPr>
    </w:p>
    <w:p w14:paraId="405FE9EE">
      <w:pPr>
        <w:spacing w:line="360" w:lineRule="auto"/>
        <w:ind w:firstLine="482" w:firstLineChars="200"/>
        <w:rPr>
          <w:rFonts w:ascii="仿宋" w:hAnsi="仿宋" w:eastAsia="仿宋" w:cs="Arial"/>
          <w:color w:val="auto"/>
          <w:kern w:val="0"/>
          <w:sz w:val="24"/>
          <w:szCs w:val="22"/>
          <w:highlight w:val="none"/>
        </w:rPr>
      </w:pPr>
      <w:r>
        <w:rPr>
          <w:rFonts w:ascii="仿宋" w:hAnsi="仿宋" w:eastAsia="仿宋" w:cs="Arial"/>
          <w:b/>
          <w:color w:val="000000" w:themeColor="text1"/>
          <w:kern w:val="0"/>
          <w:sz w:val="24"/>
          <w:szCs w:val="22"/>
        </w:rPr>
        <w:t>投标人</w:t>
      </w:r>
      <w:r>
        <w:rPr>
          <w:rFonts w:hint="eastAsia" w:ascii="仿宋" w:hAnsi="仿宋" w:eastAsia="仿宋" w:cs="Arial"/>
          <w:b/>
          <w:color w:val="000000" w:themeColor="text1"/>
          <w:kern w:val="0"/>
          <w:sz w:val="24"/>
          <w:szCs w:val="22"/>
        </w:rPr>
        <w:t>/联合</w:t>
      </w:r>
      <w:r>
        <w:rPr>
          <w:rFonts w:hint="eastAsia" w:ascii="仿宋" w:hAnsi="仿宋" w:eastAsia="仿宋" w:cs="Arial"/>
          <w:b/>
          <w:color w:val="auto"/>
          <w:kern w:val="0"/>
          <w:sz w:val="24"/>
          <w:szCs w:val="22"/>
          <w:highlight w:val="none"/>
        </w:rPr>
        <w:t>体各方</w:t>
      </w:r>
      <w:r>
        <w:rPr>
          <w:rFonts w:ascii="仿宋" w:hAnsi="仿宋" w:eastAsia="仿宋" w:cs="Arial"/>
          <w:b/>
          <w:color w:val="auto"/>
          <w:kern w:val="0"/>
          <w:sz w:val="24"/>
          <w:szCs w:val="22"/>
          <w:highlight w:val="none"/>
        </w:rPr>
        <w:t>名称（电子签名或公章）</w:t>
      </w:r>
      <w:r>
        <w:rPr>
          <w:rFonts w:ascii="仿宋" w:hAnsi="仿宋" w:eastAsia="仿宋" w:cs="Arial"/>
          <w:color w:val="auto"/>
          <w:kern w:val="0"/>
          <w:sz w:val="24"/>
          <w:szCs w:val="22"/>
          <w:highlight w:val="none"/>
        </w:rPr>
        <w:t>：________________</w:t>
      </w:r>
    </w:p>
    <w:p w14:paraId="100D54FD">
      <w:pPr>
        <w:spacing w:line="360" w:lineRule="auto"/>
        <w:ind w:firstLine="480" w:firstLineChars="200"/>
        <w:rPr>
          <w:rFonts w:ascii="仿宋" w:hAnsi="仿宋" w:eastAsia="仿宋" w:cs="Arial"/>
          <w:color w:val="auto"/>
          <w:kern w:val="0"/>
          <w:sz w:val="28"/>
          <w:szCs w:val="22"/>
          <w:highlight w:val="none"/>
        </w:rPr>
      </w:pPr>
      <w:r>
        <w:rPr>
          <w:rFonts w:hint="eastAsia" w:ascii="仿宋" w:hAnsi="仿宋" w:eastAsia="仿宋" w:cs="Arial"/>
          <w:color w:val="auto"/>
          <w:kern w:val="0"/>
          <w:sz w:val="24"/>
          <w:szCs w:val="22"/>
          <w:highlight w:val="none"/>
        </w:rPr>
        <w:t>日期</w:t>
      </w:r>
      <w:r>
        <w:rPr>
          <w:rFonts w:ascii="仿宋" w:hAnsi="仿宋" w:eastAsia="仿宋" w:cs="Arial"/>
          <w:color w:val="auto"/>
          <w:kern w:val="0"/>
          <w:sz w:val="24"/>
          <w:szCs w:val="22"/>
          <w:highlight w:val="none"/>
        </w:rPr>
        <w:t>：______年____月____日</w:t>
      </w:r>
    </w:p>
    <w:p w14:paraId="75FA65B9">
      <w:pPr>
        <w:spacing w:line="360" w:lineRule="auto"/>
        <w:ind w:firstLine="560" w:firstLineChars="200"/>
        <w:rPr>
          <w:rFonts w:ascii="仿宋" w:hAnsi="仿宋" w:eastAsia="仿宋" w:cs="Arial"/>
          <w:color w:val="auto"/>
          <w:kern w:val="0"/>
          <w:sz w:val="28"/>
          <w:szCs w:val="22"/>
          <w:highlight w:val="none"/>
        </w:rPr>
      </w:pPr>
    </w:p>
    <w:p w14:paraId="2A86339A">
      <w:pPr>
        <w:spacing w:line="360" w:lineRule="auto"/>
        <w:ind w:firstLine="560" w:firstLineChars="200"/>
        <w:rPr>
          <w:rFonts w:ascii="仿宋" w:hAnsi="仿宋" w:eastAsia="仿宋" w:cs="Arial"/>
          <w:color w:val="auto"/>
          <w:kern w:val="0"/>
          <w:sz w:val="28"/>
          <w:szCs w:val="22"/>
          <w:highlight w:val="none"/>
        </w:rPr>
      </w:pPr>
    </w:p>
    <w:p w14:paraId="4EB39ED9">
      <w:pPr>
        <w:spacing w:line="360" w:lineRule="auto"/>
        <w:rPr>
          <w:rFonts w:ascii="新宋体" w:hAnsi="新宋体" w:eastAsia="新宋体" w:cs="Arial"/>
          <w:b/>
          <w:color w:val="auto"/>
          <w:kern w:val="0"/>
          <w:sz w:val="24"/>
          <w:highlight w:val="none"/>
        </w:rPr>
      </w:pPr>
      <w:r>
        <w:rPr>
          <w:rFonts w:hint="eastAsia" w:ascii="新宋体" w:hAnsi="新宋体" w:eastAsia="新宋体" w:cs="宋体"/>
          <w:b/>
          <w:color w:val="auto"/>
          <w:kern w:val="0"/>
          <w:sz w:val="24"/>
          <w:highlight w:val="none"/>
        </w:rPr>
        <w:t>「编制说明」：</w:t>
      </w:r>
    </w:p>
    <w:p w14:paraId="0D32E8B2">
      <w:pPr>
        <w:spacing w:line="360" w:lineRule="auto"/>
        <w:ind w:firstLine="463" w:firstLineChars="192"/>
        <w:rPr>
          <w:rFonts w:ascii="新宋体" w:hAnsi="新宋体" w:eastAsia="新宋体"/>
          <w:b/>
          <w:color w:val="auto"/>
          <w:sz w:val="24"/>
          <w:highlight w:val="none"/>
        </w:rPr>
      </w:pPr>
      <w:r>
        <w:rPr>
          <w:rFonts w:hint="eastAsia" w:ascii="新宋体" w:hAnsi="新宋体" w:eastAsia="新宋体" w:cs="Arial"/>
          <w:b/>
          <w:color w:val="auto"/>
          <w:kern w:val="0"/>
          <w:sz w:val="24"/>
          <w:highlight w:val="none"/>
        </w:rPr>
        <w:t>1.</w:t>
      </w:r>
      <w:r>
        <w:rPr>
          <w:rFonts w:hint="eastAsia" w:ascii="新宋体" w:hAnsi="新宋体" w:eastAsia="新宋体"/>
          <w:b/>
          <w:color w:val="auto"/>
          <w:sz w:val="24"/>
          <w:highlight w:val="none"/>
          <w:u w:val="single"/>
        </w:rPr>
        <w:t>法定代表人（单位负责人、自然人本人）以外的其他员工代表投标人参加投标时，按本格式要求编制、提交《</w:t>
      </w:r>
      <w:r>
        <w:rPr>
          <w:rFonts w:ascii="新宋体" w:hAnsi="新宋体" w:eastAsia="新宋体"/>
          <w:b/>
          <w:color w:val="auto"/>
          <w:sz w:val="24"/>
          <w:highlight w:val="none"/>
          <w:u w:val="single"/>
        </w:rPr>
        <w:t>授权委托书</w:t>
      </w:r>
      <w:r>
        <w:rPr>
          <w:rFonts w:hint="eastAsia" w:ascii="新宋体" w:hAnsi="新宋体" w:eastAsia="新宋体"/>
          <w:b/>
          <w:color w:val="auto"/>
          <w:sz w:val="24"/>
          <w:highlight w:val="none"/>
          <w:u w:val="single"/>
        </w:rPr>
        <w:t>》</w:t>
      </w:r>
      <w:r>
        <w:rPr>
          <w:rFonts w:hint="eastAsia" w:ascii="新宋体" w:hAnsi="新宋体" w:eastAsia="新宋体"/>
          <w:b/>
          <w:color w:val="auto"/>
          <w:sz w:val="24"/>
          <w:highlight w:val="none"/>
        </w:rPr>
        <w:t>。</w:t>
      </w:r>
    </w:p>
    <w:p w14:paraId="472DED38">
      <w:pPr>
        <w:spacing w:line="360" w:lineRule="auto"/>
        <w:ind w:firstLine="463" w:firstLineChars="192"/>
        <w:rPr>
          <w:rFonts w:ascii="新宋体" w:hAnsi="新宋体" w:eastAsia="新宋体" w:cs="Arial"/>
          <w:b/>
          <w:color w:val="auto"/>
          <w:kern w:val="0"/>
          <w:sz w:val="24"/>
          <w:highlight w:val="none"/>
        </w:rPr>
      </w:pPr>
      <w:r>
        <w:rPr>
          <w:rFonts w:hint="eastAsia" w:ascii="新宋体" w:hAnsi="新宋体" w:eastAsia="新宋体" w:cs="Arial"/>
          <w:b/>
          <w:color w:val="auto"/>
          <w:kern w:val="0"/>
          <w:sz w:val="24"/>
          <w:highlight w:val="none"/>
        </w:rPr>
        <w:t>2.</w:t>
      </w:r>
      <w:r>
        <w:rPr>
          <w:rFonts w:hint="eastAsia" w:ascii="新宋体" w:hAnsi="新宋体" w:eastAsia="新宋体" w:cs="Arial"/>
          <w:b/>
          <w:color w:val="auto"/>
          <w:kern w:val="0"/>
          <w:sz w:val="24"/>
          <w:highlight w:val="none"/>
          <w:u w:val="single"/>
        </w:rPr>
        <w:t>投标人为联合体的，联合体各方均需加盖公章或电子签名</w:t>
      </w:r>
      <w:r>
        <w:rPr>
          <w:rFonts w:hint="eastAsia" w:ascii="新宋体" w:hAnsi="新宋体" w:eastAsia="新宋体" w:cs="Arial"/>
          <w:b/>
          <w:color w:val="auto"/>
          <w:kern w:val="0"/>
          <w:sz w:val="24"/>
          <w:highlight w:val="none"/>
        </w:rPr>
        <w:t>。</w:t>
      </w:r>
    </w:p>
    <w:p w14:paraId="27034972">
      <w:pPr>
        <w:pStyle w:val="6"/>
        <w:ind w:firstLine="427"/>
        <w:rPr>
          <w:color w:val="000000" w:themeColor="text1"/>
        </w:rPr>
      </w:pPr>
      <w:r>
        <w:rPr>
          <w:rFonts w:ascii="新宋体" w:hAnsi="新宋体" w:eastAsia="新宋体" w:cs="Arial"/>
          <w:i/>
          <w:color w:val="000000" w:themeColor="text1"/>
          <w:szCs w:val="22"/>
        </w:rPr>
        <w:br w:type="page"/>
      </w:r>
      <w:r>
        <w:rPr>
          <w:rFonts w:hint="eastAsia"/>
          <w:color w:val="000000" w:themeColor="text1"/>
        </w:rPr>
        <w:t>（2）法定代表人（单位负责人、自然人本人）身份证明</w:t>
      </w:r>
    </w:p>
    <w:p w14:paraId="4C15DBB5">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法定代表人、单位负责人或自然人本人身份证明</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58F2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14:paraId="03374964">
            <w:pPr>
              <w:jc w:val="center"/>
              <w:rPr>
                <w:rFonts w:ascii="仿宋" w:hAnsi="仿宋" w:eastAsia="仿宋" w:cs="Arial"/>
                <w:b/>
                <w:color w:val="000000" w:themeColor="text1"/>
                <w:kern w:val="0"/>
                <w:sz w:val="28"/>
                <w:szCs w:val="22"/>
              </w:rPr>
            </w:pPr>
            <w:r>
              <w:rPr>
                <w:rFonts w:hint="eastAsia" w:ascii="仿宋" w:hAnsi="仿宋" w:eastAsia="仿宋" w:cs="Arial"/>
                <w:b/>
                <w:color w:val="000000" w:themeColor="text1"/>
                <w:kern w:val="0"/>
                <w:sz w:val="28"/>
                <w:szCs w:val="22"/>
              </w:rPr>
              <w:t>正面</w:t>
            </w:r>
          </w:p>
        </w:tc>
        <w:tc>
          <w:tcPr>
            <w:tcW w:w="4573" w:type="dxa"/>
          </w:tcPr>
          <w:p w14:paraId="094FF9A4">
            <w:pPr>
              <w:jc w:val="center"/>
              <w:rPr>
                <w:rFonts w:ascii="仿宋" w:hAnsi="仿宋" w:eastAsia="仿宋" w:cs="Arial"/>
                <w:b/>
                <w:color w:val="000000" w:themeColor="text1"/>
                <w:kern w:val="0"/>
                <w:sz w:val="28"/>
                <w:szCs w:val="22"/>
              </w:rPr>
            </w:pPr>
            <w:r>
              <w:rPr>
                <w:rFonts w:hint="eastAsia" w:ascii="仿宋" w:hAnsi="仿宋" w:eastAsia="仿宋" w:cs="Arial"/>
                <w:b/>
                <w:color w:val="000000" w:themeColor="text1"/>
                <w:kern w:val="0"/>
                <w:sz w:val="28"/>
                <w:szCs w:val="22"/>
              </w:rPr>
              <w:t>反面</w:t>
            </w:r>
          </w:p>
        </w:tc>
      </w:tr>
    </w:tbl>
    <w:p w14:paraId="117F42DF">
      <w:pPr>
        <w:spacing w:line="360" w:lineRule="auto"/>
        <w:jc w:val="left"/>
        <w:rPr>
          <w:rFonts w:ascii="新宋体" w:hAnsi="新宋体" w:eastAsia="新宋体" w:cs="Arial"/>
          <w:b/>
          <w:i/>
          <w:color w:val="000000" w:themeColor="text1"/>
          <w:kern w:val="0"/>
          <w:sz w:val="28"/>
          <w:szCs w:val="22"/>
        </w:rPr>
      </w:pPr>
    </w:p>
    <w:p w14:paraId="74B32DE2">
      <w:pPr>
        <w:spacing w:line="360" w:lineRule="auto"/>
        <w:rPr>
          <w:rFonts w:ascii="仿宋" w:hAnsi="仿宋" w:eastAsia="仿宋" w:cs="Arial"/>
          <w:color w:val="000000" w:themeColor="text1"/>
          <w:kern w:val="0"/>
          <w:sz w:val="24"/>
          <w:szCs w:val="22"/>
        </w:rPr>
      </w:pPr>
      <w:r>
        <w:rPr>
          <w:rFonts w:ascii="仿宋" w:hAnsi="仿宋" w:eastAsia="仿宋" w:cs="Arial"/>
          <w:b/>
          <w:color w:val="000000" w:themeColor="text1"/>
          <w:kern w:val="0"/>
          <w:sz w:val="24"/>
          <w:szCs w:val="22"/>
        </w:rPr>
        <w:t>投标人（电子签名或公章）</w:t>
      </w:r>
      <w:r>
        <w:rPr>
          <w:rFonts w:ascii="仿宋" w:hAnsi="仿宋" w:eastAsia="仿宋" w:cs="Arial"/>
          <w:color w:val="000000" w:themeColor="text1"/>
          <w:kern w:val="0"/>
          <w:sz w:val="24"/>
          <w:szCs w:val="22"/>
        </w:rPr>
        <w:t>：________________</w:t>
      </w:r>
    </w:p>
    <w:p w14:paraId="0A1E7B13">
      <w:pPr>
        <w:spacing w:line="360" w:lineRule="auto"/>
        <w:jc w:val="left"/>
        <w:rPr>
          <w:rFonts w:ascii="新宋体" w:hAnsi="新宋体" w:eastAsia="新宋体" w:cs="Arial"/>
          <w:b/>
          <w:i/>
          <w:color w:val="auto"/>
          <w:kern w:val="0"/>
          <w:sz w:val="28"/>
          <w:szCs w:val="22"/>
          <w:highlight w:val="none"/>
        </w:rPr>
      </w:pPr>
      <w:r>
        <w:rPr>
          <w:rFonts w:hint="eastAsia" w:ascii="仿宋" w:hAnsi="仿宋" w:eastAsia="仿宋" w:cs="Arial"/>
          <w:color w:val="auto"/>
          <w:kern w:val="0"/>
          <w:sz w:val="24"/>
          <w:szCs w:val="22"/>
          <w:highlight w:val="none"/>
        </w:rPr>
        <w:t>日期</w:t>
      </w:r>
      <w:r>
        <w:rPr>
          <w:rFonts w:ascii="仿宋" w:hAnsi="仿宋" w:eastAsia="仿宋" w:cs="Arial"/>
          <w:color w:val="auto"/>
          <w:kern w:val="0"/>
          <w:sz w:val="24"/>
          <w:szCs w:val="22"/>
          <w:highlight w:val="none"/>
        </w:rPr>
        <w:t>：______年____月____日</w:t>
      </w:r>
    </w:p>
    <w:p w14:paraId="05187D77">
      <w:pPr>
        <w:spacing w:line="360" w:lineRule="auto"/>
        <w:jc w:val="left"/>
        <w:rPr>
          <w:rFonts w:ascii="新宋体" w:hAnsi="新宋体" w:eastAsia="新宋体" w:cs="Arial"/>
          <w:b/>
          <w:i/>
          <w:color w:val="auto"/>
          <w:kern w:val="0"/>
          <w:sz w:val="28"/>
          <w:szCs w:val="22"/>
          <w:highlight w:val="none"/>
        </w:rPr>
      </w:pPr>
    </w:p>
    <w:p w14:paraId="65357642">
      <w:pPr>
        <w:spacing w:line="360" w:lineRule="auto"/>
        <w:jc w:val="left"/>
        <w:rPr>
          <w:rFonts w:ascii="新宋体" w:hAnsi="新宋体" w:eastAsia="新宋体" w:cs="Arial"/>
          <w:b/>
          <w:i/>
          <w:color w:val="auto"/>
          <w:kern w:val="0"/>
          <w:sz w:val="28"/>
          <w:szCs w:val="22"/>
          <w:highlight w:val="none"/>
        </w:rPr>
      </w:pPr>
    </w:p>
    <w:p w14:paraId="3011E0EE">
      <w:pPr>
        <w:spacing w:line="360" w:lineRule="auto"/>
        <w:jc w:val="left"/>
        <w:rPr>
          <w:rFonts w:ascii="新宋体" w:hAnsi="新宋体" w:eastAsia="新宋体" w:cs="Arial"/>
          <w:b/>
          <w:i/>
          <w:color w:val="auto"/>
          <w:kern w:val="0"/>
          <w:sz w:val="28"/>
          <w:szCs w:val="22"/>
          <w:highlight w:val="none"/>
        </w:rPr>
      </w:pPr>
    </w:p>
    <w:p w14:paraId="31871238">
      <w:pPr>
        <w:spacing w:line="360" w:lineRule="auto"/>
        <w:jc w:val="left"/>
        <w:rPr>
          <w:rFonts w:ascii="新宋体" w:hAnsi="新宋体" w:eastAsia="新宋体" w:cs="Arial"/>
          <w:b/>
          <w:color w:val="auto"/>
          <w:kern w:val="0"/>
          <w:sz w:val="24"/>
          <w:highlight w:val="none"/>
        </w:rPr>
      </w:pPr>
      <w:r>
        <w:rPr>
          <w:rFonts w:hint="eastAsia" w:ascii="新宋体" w:hAnsi="新宋体" w:eastAsia="新宋体" w:cs="宋体"/>
          <w:b/>
          <w:color w:val="auto"/>
          <w:kern w:val="0"/>
          <w:sz w:val="24"/>
          <w:highlight w:val="none"/>
        </w:rPr>
        <w:t>「编制说明」：</w:t>
      </w:r>
      <w:r>
        <w:rPr>
          <w:rFonts w:hint="eastAsia" w:ascii="新宋体" w:hAnsi="新宋体" w:eastAsia="新宋体" w:cs="Arial"/>
          <w:b/>
          <w:color w:val="auto"/>
          <w:kern w:val="0"/>
          <w:sz w:val="24"/>
          <w:highlight w:val="none"/>
          <w:u w:val="single"/>
        </w:rPr>
        <w:t>法定代表人、单位负责人或自然人本人代表投标人参加投标的，提供法定代表人（单位负责人、自然人本人）身份证明复印件</w:t>
      </w:r>
      <w:r>
        <w:rPr>
          <w:rFonts w:hint="eastAsia" w:ascii="新宋体" w:hAnsi="新宋体" w:eastAsia="新宋体" w:cs="Arial"/>
          <w:b/>
          <w:color w:val="auto"/>
          <w:kern w:val="0"/>
          <w:sz w:val="24"/>
          <w:highlight w:val="none"/>
        </w:rPr>
        <w:t>。</w:t>
      </w:r>
    </w:p>
    <w:p w14:paraId="5D844077">
      <w:pPr>
        <w:pStyle w:val="4"/>
        <w:rPr>
          <w:color w:val="000000" w:themeColor="text1"/>
        </w:rPr>
      </w:pPr>
      <w:r>
        <w:rPr>
          <w:rFonts w:ascii="新宋体" w:hAnsi="新宋体" w:eastAsia="新宋体" w:cs="Arial"/>
          <w:i/>
          <w:color w:val="000000" w:themeColor="text1"/>
          <w:sz w:val="28"/>
          <w:szCs w:val="22"/>
        </w:rPr>
        <w:br w:type="page"/>
      </w:r>
      <w:r>
        <w:rPr>
          <w:rFonts w:hint="eastAsia"/>
          <w:color w:val="000000" w:themeColor="text1"/>
        </w:rPr>
        <w:t xml:space="preserve">2-4 </w:t>
      </w:r>
      <w:r>
        <w:rPr>
          <w:rFonts w:hint="eastAsia" w:ascii="仿宋" w:hAnsi="仿宋" w:eastAsia="仿宋" w:cs="Arial"/>
          <w:sz w:val="24"/>
        </w:rPr>
        <w:t>▲</w:t>
      </w:r>
      <w:r>
        <w:rPr>
          <w:rFonts w:hint="eastAsia"/>
          <w:color w:val="000000" w:themeColor="text1"/>
        </w:rPr>
        <w:t>分包意向协议</w:t>
      </w:r>
    </w:p>
    <w:p w14:paraId="60A82521">
      <w:pPr>
        <w:rPr>
          <w:color w:val="auto"/>
        </w:rPr>
      </w:pPr>
    </w:p>
    <w:p w14:paraId="4D0C08E2">
      <w:pPr>
        <w:spacing w:line="360" w:lineRule="auto"/>
        <w:rPr>
          <w:rFonts w:asciiTheme="minorEastAsia" w:hAnsiTheme="minorEastAsia" w:eastAsiaTheme="minorEastAsia"/>
          <w:b/>
          <w:i/>
          <w:color w:val="auto"/>
        </w:rPr>
      </w:pPr>
      <w:r>
        <w:rPr>
          <w:rFonts w:hint="eastAsia" w:asciiTheme="minorEastAsia" w:hAnsiTheme="minorEastAsia" w:eastAsiaTheme="minorEastAsia"/>
          <w:b/>
          <w:i/>
          <w:color w:val="auto"/>
          <w:sz w:val="24"/>
        </w:rPr>
        <w:t>（提示：</w:t>
      </w:r>
      <w:r>
        <w:rPr>
          <w:rFonts w:hint="eastAsia" w:asciiTheme="minorEastAsia" w:hAnsiTheme="minorEastAsia" w:eastAsiaTheme="minorEastAsia"/>
          <w:b/>
          <w:i/>
          <w:color w:val="auto"/>
          <w:sz w:val="24"/>
          <w:u w:val="single"/>
        </w:rPr>
        <w:t>投标人拟中标后以分包方式履行合同的，须提供分包意向协议〔格式见第七章附件6〕，否则投标无效；采购人不同意分包或者中标后不以分包方式履行合同的，则不需要提供</w:t>
      </w:r>
      <w:r>
        <w:rPr>
          <w:rFonts w:hint="eastAsia" w:asciiTheme="minorEastAsia" w:hAnsiTheme="minorEastAsia" w:eastAsiaTheme="minorEastAsia"/>
          <w:b/>
          <w:i/>
          <w:color w:val="auto"/>
          <w:sz w:val="24"/>
        </w:rPr>
        <w:t>）</w:t>
      </w:r>
    </w:p>
    <w:p w14:paraId="49D45541">
      <w:pPr>
        <w:pStyle w:val="4"/>
        <w:rPr>
          <w:color w:val="000000" w:themeColor="text1"/>
        </w:rPr>
      </w:pPr>
      <w:r>
        <w:rPr>
          <w:color w:val="000000" w:themeColor="text1"/>
        </w:rPr>
        <w:br w:type="page"/>
      </w:r>
      <w:r>
        <w:rPr>
          <w:rFonts w:hint="eastAsia"/>
          <w:color w:val="000000" w:themeColor="text1"/>
        </w:rPr>
        <w:t xml:space="preserve">2-5 </w:t>
      </w:r>
      <w:r>
        <w:rPr>
          <w:rFonts w:hint="eastAsia" w:ascii="仿宋" w:hAnsi="仿宋" w:eastAsia="仿宋" w:cs="Arial"/>
          <w:sz w:val="24"/>
        </w:rPr>
        <w:t>▲</w:t>
      </w:r>
      <w:r>
        <w:rPr>
          <w:rFonts w:hint="eastAsia"/>
          <w:color w:val="000000" w:themeColor="text1"/>
        </w:rPr>
        <w:t>符合性审查资料</w:t>
      </w:r>
    </w:p>
    <w:p w14:paraId="6B31FB7B">
      <w:pPr>
        <w:spacing w:before="240"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符合性审查资料</w:t>
      </w:r>
    </w:p>
    <w:tbl>
      <w:tblPr>
        <w:tblStyle w:val="38"/>
        <w:tblW w:w="928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636"/>
        <w:gridCol w:w="3095"/>
        <w:gridCol w:w="1701"/>
      </w:tblGrid>
      <w:tr w14:paraId="2D62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B173CE5">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3636" w:type="dxa"/>
            <w:vAlign w:val="center"/>
          </w:tcPr>
          <w:p w14:paraId="3D6CEB7B">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实质性要求</w:t>
            </w:r>
          </w:p>
        </w:tc>
        <w:tc>
          <w:tcPr>
            <w:tcW w:w="3095" w:type="dxa"/>
            <w:vAlign w:val="center"/>
          </w:tcPr>
          <w:p w14:paraId="7D396C99">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需要提供的符合性审查资料</w:t>
            </w:r>
          </w:p>
        </w:tc>
        <w:tc>
          <w:tcPr>
            <w:tcW w:w="1701" w:type="dxa"/>
            <w:vAlign w:val="center"/>
          </w:tcPr>
          <w:p w14:paraId="164FD182">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投标文件中的页码位置</w:t>
            </w:r>
          </w:p>
        </w:tc>
      </w:tr>
      <w:tr w14:paraId="5985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158783C">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3636" w:type="dxa"/>
            <w:vAlign w:val="center"/>
          </w:tcPr>
          <w:p w14:paraId="7E4D0354">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投标文件按照采购文件要求签署、盖章。</w:t>
            </w:r>
          </w:p>
        </w:tc>
        <w:tc>
          <w:tcPr>
            <w:tcW w:w="3095" w:type="dxa"/>
            <w:vAlign w:val="center"/>
          </w:tcPr>
          <w:p w14:paraId="74ECB857">
            <w:pPr>
              <w:spacing w:line="276" w:lineRule="auto"/>
              <w:rPr>
                <w:rFonts w:ascii="仿宋" w:hAnsi="仿宋" w:eastAsia="仿宋"/>
                <w:color w:val="000000" w:themeColor="text1"/>
                <w:sz w:val="24"/>
              </w:rPr>
            </w:pPr>
            <w:r>
              <w:rPr>
                <w:rFonts w:hint="eastAsia" w:ascii="仿宋" w:hAnsi="仿宋" w:eastAsia="仿宋"/>
                <w:color w:val="000000" w:themeColor="text1"/>
                <w:sz w:val="24"/>
              </w:rPr>
              <w:t>需要使用电子签名或者签字盖章的投标文件的组成部分</w:t>
            </w:r>
          </w:p>
        </w:tc>
        <w:tc>
          <w:tcPr>
            <w:tcW w:w="1701" w:type="dxa"/>
            <w:vAlign w:val="center"/>
          </w:tcPr>
          <w:p w14:paraId="7D2336FC">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14:paraId="7B799F69">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r w14:paraId="68AD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D0249BC">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3636" w:type="dxa"/>
            <w:vAlign w:val="center"/>
          </w:tcPr>
          <w:p w14:paraId="4EB56336">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投标文件中承诺的投标有效期不少于采购文件中载明的投标有效期。</w:t>
            </w:r>
          </w:p>
        </w:tc>
        <w:tc>
          <w:tcPr>
            <w:tcW w:w="3095" w:type="dxa"/>
            <w:vAlign w:val="center"/>
          </w:tcPr>
          <w:p w14:paraId="5D418972">
            <w:pPr>
              <w:spacing w:line="276" w:lineRule="auto"/>
              <w:rPr>
                <w:rFonts w:ascii="仿宋" w:hAnsi="仿宋" w:eastAsia="仿宋"/>
                <w:color w:val="000000" w:themeColor="text1"/>
                <w:sz w:val="24"/>
              </w:rPr>
            </w:pPr>
            <w:r>
              <w:rPr>
                <w:rFonts w:hint="eastAsia" w:ascii="仿宋" w:hAnsi="仿宋" w:eastAsia="仿宋"/>
                <w:color w:val="000000" w:themeColor="text1"/>
                <w:sz w:val="24"/>
              </w:rPr>
              <w:t>投标函</w:t>
            </w:r>
          </w:p>
        </w:tc>
        <w:tc>
          <w:tcPr>
            <w:tcW w:w="1701" w:type="dxa"/>
            <w:vAlign w:val="center"/>
          </w:tcPr>
          <w:p w14:paraId="42DE3F43">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见投标文件</w:t>
            </w:r>
          </w:p>
          <w:p w14:paraId="06D341E1">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第</w:t>
            </w:r>
            <w:r>
              <w:rPr>
                <w:rFonts w:ascii="仿宋" w:hAnsi="仿宋" w:eastAsia="仿宋" w:cs="Arial"/>
                <w:b/>
                <w:color w:val="000000" w:themeColor="text1"/>
                <w:kern w:val="0"/>
                <w:sz w:val="24"/>
                <w:szCs w:val="28"/>
                <w:u w:val="single"/>
              </w:rPr>
              <w:t>__</w:t>
            </w:r>
            <w:r>
              <w:rPr>
                <w:rFonts w:hint="eastAsia" w:ascii="仿宋" w:hAnsi="仿宋" w:eastAsia="仿宋" w:cs="Arial"/>
                <w:b/>
                <w:color w:val="000000" w:themeColor="text1"/>
                <w:kern w:val="0"/>
                <w:sz w:val="24"/>
                <w:szCs w:val="28"/>
              </w:rPr>
              <w:t>～</w:t>
            </w:r>
            <w:r>
              <w:rPr>
                <w:rFonts w:ascii="仿宋" w:hAnsi="仿宋" w:eastAsia="仿宋" w:cs="Arial"/>
                <w:b/>
                <w:color w:val="000000" w:themeColor="text1"/>
                <w:kern w:val="0"/>
                <w:sz w:val="24"/>
                <w:szCs w:val="28"/>
                <w:u w:val="single"/>
              </w:rPr>
              <w:t>__</w:t>
            </w:r>
            <w:r>
              <w:rPr>
                <w:rFonts w:hint="eastAsia" w:ascii="仿宋" w:hAnsi="仿宋" w:eastAsia="仿宋"/>
                <w:color w:val="000000" w:themeColor="text1"/>
                <w:sz w:val="24"/>
              </w:rPr>
              <w:t>页</w:t>
            </w:r>
          </w:p>
        </w:tc>
      </w:tr>
      <w:tr w14:paraId="50F2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F875559">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3636" w:type="dxa"/>
            <w:vAlign w:val="center"/>
          </w:tcPr>
          <w:p w14:paraId="33C3CF56">
            <w:pPr>
              <w:spacing w:line="276" w:lineRule="auto"/>
              <w:rPr>
                <w:rFonts w:ascii="仿宋" w:hAnsi="仿宋" w:eastAsia="仿宋"/>
                <w:color w:val="auto"/>
                <w:sz w:val="24"/>
                <w:highlight w:val="none"/>
              </w:rPr>
            </w:pPr>
            <w:r>
              <w:rPr>
                <w:rFonts w:hint="eastAsia" w:ascii="仿宋" w:hAnsi="仿宋" w:eastAsia="仿宋"/>
                <w:color w:val="auto"/>
                <w:sz w:val="24"/>
                <w:highlight w:val="none"/>
              </w:rPr>
              <w:t>投标文件满足采购文件的其它实质性要求。</w:t>
            </w:r>
          </w:p>
        </w:tc>
        <w:tc>
          <w:tcPr>
            <w:tcW w:w="3095" w:type="dxa"/>
            <w:vAlign w:val="center"/>
          </w:tcPr>
          <w:p w14:paraId="35792937">
            <w:pPr>
              <w:spacing w:line="276" w:lineRule="auto"/>
              <w:rPr>
                <w:rFonts w:ascii="仿宋" w:hAnsi="仿宋" w:eastAsia="仿宋"/>
                <w:color w:val="auto"/>
                <w:sz w:val="24"/>
                <w:highlight w:val="none"/>
              </w:rPr>
            </w:pPr>
            <w:r>
              <w:rPr>
                <w:rFonts w:hint="eastAsia" w:ascii="仿宋" w:hAnsi="仿宋" w:eastAsia="仿宋"/>
                <w:color w:val="auto"/>
                <w:sz w:val="24"/>
                <w:highlight w:val="none"/>
              </w:rPr>
              <w:t>采购文件其它实质性要求相应的材料（“▲”系指实质性要求条款，采购文件无其它实质性要求的，无需提供）</w:t>
            </w:r>
          </w:p>
        </w:tc>
        <w:tc>
          <w:tcPr>
            <w:tcW w:w="1701" w:type="dxa"/>
            <w:vAlign w:val="center"/>
          </w:tcPr>
          <w:p w14:paraId="221A02FB">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见投标文件</w:t>
            </w:r>
          </w:p>
          <w:p w14:paraId="67E2A1C3">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第</w:t>
            </w:r>
            <w:r>
              <w:rPr>
                <w:rFonts w:ascii="仿宋" w:hAnsi="仿宋" w:eastAsia="仿宋" w:cs="Arial"/>
                <w:b/>
                <w:color w:val="auto"/>
                <w:kern w:val="0"/>
                <w:sz w:val="24"/>
                <w:szCs w:val="28"/>
                <w:highlight w:val="none"/>
                <w:u w:val="single"/>
              </w:rPr>
              <w:t>__</w:t>
            </w:r>
            <w:r>
              <w:rPr>
                <w:rFonts w:hint="eastAsia" w:ascii="仿宋" w:hAnsi="仿宋" w:eastAsia="仿宋" w:cs="Arial"/>
                <w:b/>
                <w:color w:val="auto"/>
                <w:kern w:val="0"/>
                <w:sz w:val="24"/>
                <w:szCs w:val="28"/>
                <w:highlight w:val="none"/>
              </w:rPr>
              <w:t>～</w:t>
            </w:r>
            <w:r>
              <w:rPr>
                <w:rFonts w:ascii="仿宋" w:hAnsi="仿宋" w:eastAsia="仿宋" w:cs="Arial"/>
                <w:b/>
                <w:color w:val="auto"/>
                <w:kern w:val="0"/>
                <w:sz w:val="24"/>
                <w:szCs w:val="28"/>
                <w:highlight w:val="none"/>
                <w:u w:val="single"/>
              </w:rPr>
              <w:t>__</w:t>
            </w:r>
            <w:r>
              <w:rPr>
                <w:rFonts w:hint="eastAsia" w:ascii="仿宋" w:hAnsi="仿宋" w:eastAsia="仿宋"/>
                <w:color w:val="auto"/>
                <w:sz w:val="24"/>
                <w:highlight w:val="none"/>
              </w:rPr>
              <w:t>页</w:t>
            </w:r>
          </w:p>
        </w:tc>
      </w:tr>
    </w:tbl>
    <w:p w14:paraId="263565DA">
      <w:pPr>
        <w:rPr>
          <w:color w:val="000000" w:themeColor="text1"/>
        </w:rPr>
      </w:pPr>
    </w:p>
    <w:p w14:paraId="1983F40A">
      <w:pPr>
        <w:spacing w:line="360" w:lineRule="auto"/>
        <w:rPr>
          <w:rFonts w:ascii="仿宋" w:hAnsi="仿宋" w:eastAsia="仿宋" w:cs="Arial"/>
          <w:color w:val="000000" w:themeColor="text1"/>
          <w:kern w:val="0"/>
          <w:sz w:val="24"/>
          <w:szCs w:val="22"/>
        </w:rPr>
      </w:pPr>
      <w:r>
        <w:rPr>
          <w:rFonts w:ascii="仿宋" w:hAnsi="仿宋" w:eastAsia="仿宋" w:cs="Arial"/>
          <w:color w:val="000000" w:themeColor="text1"/>
          <w:kern w:val="0"/>
          <w:sz w:val="24"/>
          <w:szCs w:val="22"/>
        </w:rPr>
        <w:t>投标人（电子签名或公章）：________________</w:t>
      </w:r>
    </w:p>
    <w:p w14:paraId="516118AD">
      <w:pPr>
        <w:pStyle w:val="142"/>
        <w:ind w:firstLine="0" w:firstLineChars="0"/>
        <w:rPr>
          <w:color w:val="000000" w:themeColor="text1"/>
        </w:rPr>
      </w:pPr>
      <w:r>
        <w:rPr>
          <w:rFonts w:hint="eastAsia"/>
          <w:color w:val="000000" w:themeColor="text1"/>
        </w:rPr>
        <w:t>日期</w:t>
      </w:r>
      <w:r>
        <w:rPr>
          <w:color w:val="000000" w:themeColor="text1"/>
        </w:rPr>
        <w:t>：______年____月____日</w:t>
      </w:r>
    </w:p>
    <w:p w14:paraId="4EDFFE3A">
      <w:pPr>
        <w:spacing w:after="240"/>
        <w:rPr>
          <w:color w:val="000000" w:themeColor="text1"/>
        </w:rPr>
      </w:pPr>
    </w:p>
    <w:p w14:paraId="0AB1E619">
      <w:pPr>
        <w:spacing w:line="360" w:lineRule="auto"/>
        <w:rPr>
          <w:color w:val="auto"/>
          <w:sz w:val="24"/>
          <w:highlight w:val="none"/>
        </w:rPr>
      </w:pPr>
      <w:r>
        <w:rPr>
          <w:rFonts w:hint="eastAsia"/>
          <w:b/>
          <w:color w:val="auto"/>
          <w:sz w:val="24"/>
          <w:highlight w:val="none"/>
        </w:rPr>
        <w:t>「编制说明」：采购文件中实质性要求必须明确响应。</w:t>
      </w:r>
    </w:p>
    <w:p w14:paraId="3FC1A861">
      <w:pPr>
        <w:pStyle w:val="4"/>
        <w:rPr>
          <w:color w:val="000000" w:themeColor="text1"/>
        </w:rPr>
      </w:pPr>
      <w:r>
        <w:rPr>
          <w:rFonts w:ascii="新宋体" w:hAnsi="新宋体" w:eastAsia="新宋体" w:cs="Arial"/>
          <w:i/>
          <w:color w:val="000000" w:themeColor="text1"/>
          <w:sz w:val="28"/>
          <w:szCs w:val="28"/>
        </w:rPr>
        <w:br w:type="page"/>
      </w:r>
      <w:r>
        <w:rPr>
          <w:rFonts w:hint="eastAsia"/>
          <w:color w:val="000000" w:themeColor="text1"/>
        </w:rPr>
        <w:t>2-6 评分标准相对应的商务、资信、技术资料</w:t>
      </w:r>
    </w:p>
    <w:p w14:paraId="701D51A0">
      <w:pPr>
        <w:pStyle w:val="6"/>
        <w:rPr>
          <w:color w:val="000000" w:themeColor="text1"/>
        </w:rPr>
      </w:pPr>
      <w:r>
        <w:rPr>
          <w:rFonts w:hint="eastAsia"/>
          <w:color w:val="000000" w:themeColor="text1"/>
        </w:rPr>
        <w:t>（1）</w:t>
      </w:r>
      <w:r>
        <w:rPr>
          <w:color w:val="000000" w:themeColor="text1"/>
        </w:rPr>
        <w:t>管理体系认证证书、产品认证证书</w:t>
      </w:r>
    </w:p>
    <w:tbl>
      <w:tblPr>
        <w:tblStyle w:val="38"/>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5"/>
      </w:tblGrid>
      <w:tr w14:paraId="62CA8FF5">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4527" w:hRule="atLeast"/>
        </w:trPr>
        <w:tc>
          <w:tcPr>
            <w:tcW w:w="9145" w:type="dxa"/>
            <w:vAlign w:val="center"/>
          </w:tcPr>
          <w:p w14:paraId="310D90AC">
            <w:pPr>
              <w:pStyle w:val="142"/>
              <w:ind w:firstLine="0" w:firstLineChars="0"/>
              <w:jc w:val="center"/>
              <w:rPr>
                <w:i/>
                <w:color w:val="000000" w:themeColor="text1"/>
              </w:rPr>
            </w:pPr>
            <w:r>
              <w:rPr>
                <w:rFonts w:hint="eastAsia"/>
                <w:i/>
                <w:color w:val="000000" w:themeColor="text1"/>
                <w:sz w:val="32"/>
              </w:rPr>
              <w:t>（复印件，加盖投标人电子签名或公章）</w:t>
            </w:r>
          </w:p>
        </w:tc>
      </w:tr>
    </w:tbl>
    <w:p w14:paraId="4B8C3893">
      <w:pPr>
        <w:rPr>
          <w:color w:val="000000" w:themeColor="text1"/>
        </w:rPr>
      </w:pPr>
    </w:p>
    <w:p w14:paraId="446F8569">
      <w:pPr>
        <w:pStyle w:val="6"/>
        <w:rPr>
          <w:color w:val="000000" w:themeColor="text1"/>
        </w:rPr>
      </w:pPr>
      <w:r>
        <w:rPr>
          <w:rFonts w:hint="eastAsia"/>
          <w:color w:val="000000" w:themeColor="text1"/>
        </w:rPr>
        <w:t>（2）项目业绩汇总表及证明材料</w:t>
      </w:r>
    </w:p>
    <w:p w14:paraId="5CB5342A">
      <w:pPr>
        <w:spacing w:before="240" w:line="360" w:lineRule="auto"/>
        <w:jc w:val="center"/>
        <w:rPr>
          <w:rFonts w:ascii="华文中宋" w:hAnsi="华文中宋" w:eastAsia="华文中宋"/>
          <w:b/>
          <w:color w:val="000000" w:themeColor="text1"/>
          <w:kern w:val="0"/>
          <w:sz w:val="20"/>
          <w:szCs w:val="28"/>
        </w:rPr>
      </w:pPr>
      <w:r>
        <w:rPr>
          <w:rFonts w:hint="eastAsia" w:ascii="微软雅黑" w:hAnsi="微软雅黑" w:eastAsia="微软雅黑"/>
          <w:b/>
          <w:color w:val="000000" w:themeColor="text1"/>
          <w:sz w:val="40"/>
          <w:szCs w:val="44"/>
        </w:rPr>
        <w:t>投标人类似项目业绩汇总表及</w:t>
      </w:r>
      <w:r>
        <w:rPr>
          <w:rFonts w:ascii="微软雅黑" w:hAnsi="微软雅黑" w:eastAsia="微软雅黑"/>
          <w:b/>
          <w:color w:val="000000" w:themeColor="text1"/>
          <w:sz w:val="40"/>
          <w:szCs w:val="44"/>
        </w:rPr>
        <w:t>证明</w:t>
      </w:r>
      <w:r>
        <w:rPr>
          <w:rFonts w:hint="eastAsia" w:ascii="微软雅黑" w:hAnsi="微软雅黑" w:eastAsia="微软雅黑"/>
          <w:b/>
          <w:color w:val="000000" w:themeColor="text1"/>
          <w:sz w:val="40"/>
          <w:szCs w:val="44"/>
        </w:rPr>
        <w:t>材料</w:t>
      </w:r>
    </w:p>
    <w:tbl>
      <w:tblPr>
        <w:tblStyle w:val="38"/>
        <w:tblW w:w="907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699"/>
        <w:gridCol w:w="1873"/>
        <w:gridCol w:w="1276"/>
        <w:gridCol w:w="1984"/>
        <w:gridCol w:w="1559"/>
      </w:tblGrid>
      <w:tr w14:paraId="2A3833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6CD4648C">
            <w:pPr>
              <w:spacing w:line="400" w:lineRule="exact"/>
              <w:jc w:val="center"/>
              <w:rPr>
                <w:rFonts w:ascii="仿宋" w:hAnsi="仿宋" w:eastAsia="仿宋" w:cs="Arial"/>
                <w:b/>
                <w:color w:val="000000" w:themeColor="text1"/>
                <w:kern w:val="0"/>
                <w:sz w:val="22"/>
                <w:szCs w:val="22"/>
              </w:rPr>
            </w:pPr>
            <w:r>
              <w:rPr>
                <w:rFonts w:ascii="仿宋" w:hAnsi="仿宋" w:eastAsia="仿宋" w:cs="Arial"/>
                <w:b/>
                <w:color w:val="000000" w:themeColor="text1"/>
                <w:kern w:val="0"/>
                <w:sz w:val="22"/>
                <w:szCs w:val="22"/>
              </w:rPr>
              <w:t>序号</w:t>
            </w:r>
          </w:p>
        </w:tc>
        <w:tc>
          <w:tcPr>
            <w:tcW w:w="1699" w:type="dxa"/>
            <w:vAlign w:val="center"/>
          </w:tcPr>
          <w:p w14:paraId="73E47E4F">
            <w:pPr>
              <w:spacing w:line="400" w:lineRule="exact"/>
              <w:jc w:val="center"/>
              <w:rPr>
                <w:rFonts w:ascii="仿宋" w:hAnsi="仿宋" w:eastAsia="仿宋" w:cs="Arial"/>
                <w:b/>
                <w:color w:val="000000" w:themeColor="text1"/>
                <w:kern w:val="0"/>
                <w:sz w:val="22"/>
                <w:szCs w:val="22"/>
              </w:rPr>
            </w:pPr>
            <w:r>
              <w:rPr>
                <w:rFonts w:hint="eastAsia" w:ascii="仿宋" w:hAnsi="仿宋" w:eastAsia="仿宋" w:cs="Arial"/>
                <w:b/>
                <w:color w:val="000000" w:themeColor="text1"/>
                <w:kern w:val="0"/>
                <w:sz w:val="22"/>
                <w:szCs w:val="22"/>
              </w:rPr>
              <w:t>甲方单位</w:t>
            </w:r>
          </w:p>
        </w:tc>
        <w:tc>
          <w:tcPr>
            <w:tcW w:w="1873" w:type="dxa"/>
            <w:vAlign w:val="center"/>
          </w:tcPr>
          <w:p w14:paraId="7D62616F">
            <w:pPr>
              <w:spacing w:line="400" w:lineRule="exact"/>
              <w:jc w:val="center"/>
              <w:rPr>
                <w:rFonts w:ascii="仿宋" w:hAnsi="仿宋" w:eastAsia="仿宋" w:cs="Arial"/>
                <w:b/>
                <w:color w:val="000000" w:themeColor="text1"/>
                <w:kern w:val="0"/>
                <w:sz w:val="22"/>
                <w:szCs w:val="22"/>
              </w:rPr>
            </w:pPr>
            <w:r>
              <w:rPr>
                <w:rFonts w:hint="eastAsia" w:ascii="仿宋" w:hAnsi="仿宋" w:eastAsia="仿宋" w:cs="Arial"/>
                <w:b/>
                <w:color w:val="000000" w:themeColor="text1"/>
                <w:kern w:val="0"/>
                <w:sz w:val="22"/>
                <w:szCs w:val="22"/>
              </w:rPr>
              <w:t>合同内容</w:t>
            </w:r>
          </w:p>
        </w:tc>
        <w:tc>
          <w:tcPr>
            <w:tcW w:w="1276" w:type="dxa"/>
            <w:vAlign w:val="center"/>
          </w:tcPr>
          <w:p w14:paraId="23F49819">
            <w:pPr>
              <w:spacing w:line="400" w:lineRule="exact"/>
              <w:jc w:val="center"/>
              <w:rPr>
                <w:rFonts w:ascii="仿宋" w:hAnsi="仿宋" w:eastAsia="仿宋" w:cs="Arial"/>
                <w:b/>
                <w:color w:val="000000" w:themeColor="text1"/>
                <w:kern w:val="0"/>
                <w:sz w:val="22"/>
                <w:szCs w:val="22"/>
              </w:rPr>
            </w:pPr>
            <w:r>
              <w:rPr>
                <w:rFonts w:hint="eastAsia" w:ascii="仿宋" w:hAnsi="仿宋" w:eastAsia="仿宋" w:cs="Arial"/>
                <w:b/>
                <w:color w:val="000000" w:themeColor="text1"/>
                <w:kern w:val="0"/>
                <w:sz w:val="22"/>
                <w:szCs w:val="22"/>
              </w:rPr>
              <w:t>合同金额</w:t>
            </w:r>
          </w:p>
        </w:tc>
        <w:tc>
          <w:tcPr>
            <w:tcW w:w="1984" w:type="dxa"/>
            <w:vAlign w:val="center"/>
          </w:tcPr>
          <w:p w14:paraId="00C60B37">
            <w:pPr>
              <w:spacing w:line="400" w:lineRule="exact"/>
              <w:jc w:val="center"/>
              <w:rPr>
                <w:rFonts w:ascii="仿宋" w:hAnsi="仿宋" w:eastAsia="仿宋" w:cs="Arial"/>
                <w:b/>
                <w:color w:val="000000" w:themeColor="text1"/>
                <w:kern w:val="0"/>
                <w:sz w:val="22"/>
                <w:szCs w:val="22"/>
              </w:rPr>
            </w:pPr>
            <w:r>
              <w:rPr>
                <w:rFonts w:hint="eastAsia" w:ascii="仿宋" w:hAnsi="仿宋" w:eastAsia="仿宋" w:cs="Arial"/>
                <w:b/>
                <w:color w:val="000000" w:themeColor="text1"/>
                <w:kern w:val="0"/>
                <w:sz w:val="22"/>
                <w:szCs w:val="22"/>
              </w:rPr>
              <w:t>甲方单位</w:t>
            </w:r>
            <w:r>
              <w:rPr>
                <w:rFonts w:ascii="仿宋" w:hAnsi="仿宋" w:eastAsia="仿宋" w:cs="Arial"/>
                <w:b/>
                <w:color w:val="000000" w:themeColor="text1"/>
                <w:kern w:val="0"/>
                <w:sz w:val="22"/>
                <w:szCs w:val="22"/>
              </w:rPr>
              <w:t>联系</w:t>
            </w:r>
            <w:r>
              <w:rPr>
                <w:rFonts w:hint="eastAsia" w:ascii="仿宋" w:hAnsi="仿宋" w:eastAsia="仿宋" w:cs="Arial"/>
                <w:b/>
                <w:color w:val="000000" w:themeColor="text1"/>
                <w:kern w:val="0"/>
                <w:sz w:val="22"/>
                <w:szCs w:val="22"/>
              </w:rPr>
              <w:t>人及</w:t>
            </w:r>
            <w:r>
              <w:rPr>
                <w:rFonts w:ascii="仿宋" w:hAnsi="仿宋" w:eastAsia="仿宋" w:cs="Arial"/>
                <w:b/>
                <w:color w:val="000000" w:themeColor="text1"/>
                <w:kern w:val="0"/>
                <w:sz w:val="22"/>
                <w:szCs w:val="22"/>
              </w:rPr>
              <w:t>电话</w:t>
            </w:r>
          </w:p>
        </w:tc>
        <w:tc>
          <w:tcPr>
            <w:tcW w:w="1559" w:type="dxa"/>
            <w:vAlign w:val="center"/>
          </w:tcPr>
          <w:p w14:paraId="7C7348D6">
            <w:pPr>
              <w:spacing w:line="400" w:lineRule="exact"/>
              <w:jc w:val="center"/>
              <w:rPr>
                <w:rFonts w:ascii="仿宋" w:hAnsi="仿宋" w:eastAsia="仿宋" w:cs="Arial"/>
                <w:b/>
                <w:color w:val="000000" w:themeColor="text1"/>
                <w:kern w:val="0"/>
                <w:sz w:val="22"/>
                <w:szCs w:val="22"/>
              </w:rPr>
            </w:pPr>
            <w:r>
              <w:rPr>
                <w:rFonts w:hint="eastAsia" w:ascii="仿宋" w:hAnsi="仿宋" w:eastAsia="仿宋" w:cs="Arial"/>
                <w:b/>
                <w:color w:val="000000" w:themeColor="text1"/>
                <w:kern w:val="0"/>
                <w:sz w:val="22"/>
                <w:szCs w:val="22"/>
              </w:rPr>
              <w:t>证明材料页码</w:t>
            </w:r>
          </w:p>
        </w:tc>
      </w:tr>
      <w:tr w14:paraId="15F529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61977706">
            <w:pPr>
              <w:jc w:val="center"/>
              <w:rPr>
                <w:rFonts w:ascii="仿宋" w:hAnsi="仿宋" w:eastAsia="仿宋"/>
                <w:color w:val="000000" w:themeColor="text1"/>
              </w:rPr>
            </w:pPr>
          </w:p>
        </w:tc>
        <w:tc>
          <w:tcPr>
            <w:tcW w:w="1699" w:type="dxa"/>
            <w:vAlign w:val="center"/>
          </w:tcPr>
          <w:p w14:paraId="12F2EFDF">
            <w:pPr>
              <w:jc w:val="center"/>
              <w:rPr>
                <w:rFonts w:ascii="仿宋" w:hAnsi="仿宋" w:eastAsia="仿宋"/>
                <w:color w:val="000000" w:themeColor="text1"/>
              </w:rPr>
            </w:pPr>
          </w:p>
        </w:tc>
        <w:tc>
          <w:tcPr>
            <w:tcW w:w="1873" w:type="dxa"/>
            <w:vAlign w:val="center"/>
          </w:tcPr>
          <w:p w14:paraId="57631109">
            <w:pPr>
              <w:jc w:val="center"/>
              <w:rPr>
                <w:rFonts w:ascii="仿宋" w:hAnsi="仿宋" w:eastAsia="仿宋"/>
                <w:color w:val="000000" w:themeColor="text1"/>
              </w:rPr>
            </w:pPr>
          </w:p>
        </w:tc>
        <w:tc>
          <w:tcPr>
            <w:tcW w:w="1276" w:type="dxa"/>
            <w:vAlign w:val="center"/>
          </w:tcPr>
          <w:p w14:paraId="7DE92A1E">
            <w:pPr>
              <w:jc w:val="center"/>
              <w:rPr>
                <w:rFonts w:ascii="仿宋" w:hAnsi="仿宋" w:eastAsia="仿宋"/>
                <w:color w:val="000000" w:themeColor="text1"/>
              </w:rPr>
            </w:pPr>
          </w:p>
        </w:tc>
        <w:tc>
          <w:tcPr>
            <w:tcW w:w="1984" w:type="dxa"/>
            <w:vAlign w:val="center"/>
          </w:tcPr>
          <w:p w14:paraId="457BEDCB">
            <w:pPr>
              <w:jc w:val="center"/>
              <w:rPr>
                <w:rFonts w:ascii="仿宋" w:hAnsi="仿宋" w:eastAsia="仿宋"/>
                <w:color w:val="000000" w:themeColor="text1"/>
              </w:rPr>
            </w:pPr>
          </w:p>
        </w:tc>
        <w:tc>
          <w:tcPr>
            <w:tcW w:w="1559" w:type="dxa"/>
            <w:vAlign w:val="center"/>
          </w:tcPr>
          <w:p w14:paraId="52471C39">
            <w:pPr>
              <w:jc w:val="center"/>
              <w:rPr>
                <w:rFonts w:ascii="仿宋" w:hAnsi="仿宋" w:eastAsia="仿宋"/>
                <w:color w:val="000000" w:themeColor="text1"/>
              </w:rPr>
            </w:pPr>
          </w:p>
        </w:tc>
      </w:tr>
      <w:tr w14:paraId="6351FE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6A3792D6">
            <w:pPr>
              <w:jc w:val="center"/>
              <w:rPr>
                <w:rFonts w:ascii="仿宋" w:hAnsi="仿宋" w:eastAsia="仿宋"/>
                <w:color w:val="000000" w:themeColor="text1"/>
              </w:rPr>
            </w:pPr>
          </w:p>
        </w:tc>
        <w:tc>
          <w:tcPr>
            <w:tcW w:w="1699" w:type="dxa"/>
            <w:vAlign w:val="center"/>
          </w:tcPr>
          <w:p w14:paraId="2C4C3D50">
            <w:pPr>
              <w:jc w:val="center"/>
              <w:rPr>
                <w:rFonts w:ascii="仿宋" w:hAnsi="仿宋" w:eastAsia="仿宋"/>
                <w:color w:val="000000" w:themeColor="text1"/>
              </w:rPr>
            </w:pPr>
          </w:p>
        </w:tc>
        <w:tc>
          <w:tcPr>
            <w:tcW w:w="1873" w:type="dxa"/>
            <w:vAlign w:val="center"/>
          </w:tcPr>
          <w:p w14:paraId="523CD291">
            <w:pPr>
              <w:jc w:val="center"/>
              <w:rPr>
                <w:rFonts w:ascii="仿宋" w:hAnsi="仿宋" w:eastAsia="仿宋"/>
                <w:color w:val="000000" w:themeColor="text1"/>
              </w:rPr>
            </w:pPr>
          </w:p>
        </w:tc>
        <w:tc>
          <w:tcPr>
            <w:tcW w:w="1276" w:type="dxa"/>
            <w:vAlign w:val="center"/>
          </w:tcPr>
          <w:p w14:paraId="7D5E6F13">
            <w:pPr>
              <w:jc w:val="center"/>
              <w:rPr>
                <w:rFonts w:ascii="仿宋" w:hAnsi="仿宋" w:eastAsia="仿宋"/>
                <w:color w:val="000000" w:themeColor="text1"/>
              </w:rPr>
            </w:pPr>
          </w:p>
        </w:tc>
        <w:tc>
          <w:tcPr>
            <w:tcW w:w="1984" w:type="dxa"/>
            <w:vAlign w:val="center"/>
          </w:tcPr>
          <w:p w14:paraId="778F9E68">
            <w:pPr>
              <w:jc w:val="center"/>
              <w:rPr>
                <w:rFonts w:ascii="仿宋" w:hAnsi="仿宋" w:eastAsia="仿宋"/>
                <w:color w:val="000000" w:themeColor="text1"/>
              </w:rPr>
            </w:pPr>
          </w:p>
        </w:tc>
        <w:tc>
          <w:tcPr>
            <w:tcW w:w="1559" w:type="dxa"/>
            <w:vAlign w:val="center"/>
          </w:tcPr>
          <w:p w14:paraId="46587A97">
            <w:pPr>
              <w:jc w:val="center"/>
              <w:rPr>
                <w:rFonts w:ascii="仿宋" w:hAnsi="仿宋" w:eastAsia="仿宋"/>
                <w:color w:val="000000" w:themeColor="text1"/>
              </w:rPr>
            </w:pPr>
          </w:p>
        </w:tc>
      </w:tr>
      <w:tr w14:paraId="50598D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81" w:type="dxa"/>
            <w:vAlign w:val="center"/>
          </w:tcPr>
          <w:p w14:paraId="6EA7D4D6">
            <w:pPr>
              <w:jc w:val="center"/>
              <w:rPr>
                <w:rFonts w:ascii="仿宋" w:hAnsi="仿宋" w:eastAsia="仿宋"/>
                <w:color w:val="000000" w:themeColor="text1"/>
              </w:rPr>
            </w:pPr>
          </w:p>
        </w:tc>
        <w:tc>
          <w:tcPr>
            <w:tcW w:w="1699" w:type="dxa"/>
            <w:vAlign w:val="center"/>
          </w:tcPr>
          <w:p w14:paraId="2CC80262">
            <w:pPr>
              <w:jc w:val="center"/>
              <w:rPr>
                <w:rFonts w:ascii="仿宋" w:hAnsi="仿宋" w:eastAsia="仿宋"/>
                <w:color w:val="000000" w:themeColor="text1"/>
              </w:rPr>
            </w:pPr>
          </w:p>
        </w:tc>
        <w:tc>
          <w:tcPr>
            <w:tcW w:w="1873" w:type="dxa"/>
            <w:vAlign w:val="center"/>
          </w:tcPr>
          <w:p w14:paraId="17D49616">
            <w:pPr>
              <w:jc w:val="center"/>
              <w:rPr>
                <w:rFonts w:ascii="仿宋" w:hAnsi="仿宋" w:eastAsia="仿宋"/>
                <w:color w:val="000000" w:themeColor="text1"/>
              </w:rPr>
            </w:pPr>
          </w:p>
        </w:tc>
        <w:tc>
          <w:tcPr>
            <w:tcW w:w="1276" w:type="dxa"/>
            <w:vAlign w:val="center"/>
          </w:tcPr>
          <w:p w14:paraId="238E91E3">
            <w:pPr>
              <w:jc w:val="center"/>
              <w:rPr>
                <w:rFonts w:ascii="仿宋" w:hAnsi="仿宋" w:eastAsia="仿宋"/>
                <w:color w:val="000000" w:themeColor="text1"/>
              </w:rPr>
            </w:pPr>
          </w:p>
        </w:tc>
        <w:tc>
          <w:tcPr>
            <w:tcW w:w="1984" w:type="dxa"/>
            <w:vAlign w:val="center"/>
          </w:tcPr>
          <w:p w14:paraId="2F59F714">
            <w:pPr>
              <w:jc w:val="center"/>
              <w:rPr>
                <w:rFonts w:ascii="仿宋" w:hAnsi="仿宋" w:eastAsia="仿宋"/>
                <w:color w:val="000000" w:themeColor="text1"/>
              </w:rPr>
            </w:pPr>
          </w:p>
        </w:tc>
        <w:tc>
          <w:tcPr>
            <w:tcW w:w="1559" w:type="dxa"/>
            <w:vAlign w:val="center"/>
          </w:tcPr>
          <w:p w14:paraId="23D28447">
            <w:pPr>
              <w:jc w:val="center"/>
              <w:rPr>
                <w:rFonts w:ascii="仿宋" w:hAnsi="仿宋" w:eastAsia="仿宋"/>
                <w:color w:val="000000" w:themeColor="text1"/>
              </w:rPr>
            </w:pPr>
          </w:p>
        </w:tc>
      </w:tr>
    </w:tbl>
    <w:p w14:paraId="7D40B39F">
      <w:pPr>
        <w:pStyle w:val="142"/>
        <w:ind w:firstLine="0" w:firstLineChars="0"/>
        <w:rPr>
          <w:color w:val="000000" w:themeColor="text1"/>
          <w:kern w:val="0"/>
        </w:rPr>
      </w:pPr>
      <w:r>
        <w:rPr>
          <w:color w:val="000000" w:themeColor="text1"/>
          <w:kern w:val="0"/>
        </w:rPr>
        <w:t>投标人</w:t>
      </w:r>
      <w:r>
        <w:rPr>
          <w:rFonts w:hint="eastAsia"/>
          <w:color w:val="000000" w:themeColor="text1"/>
          <w:kern w:val="0"/>
        </w:rPr>
        <w:t>名称</w:t>
      </w:r>
      <w:r>
        <w:rPr>
          <w:color w:val="000000" w:themeColor="text1"/>
          <w:kern w:val="0"/>
        </w:rPr>
        <w:t>（公章/电子签名）：________________</w:t>
      </w:r>
    </w:p>
    <w:p w14:paraId="51DB89F8">
      <w:pPr>
        <w:pStyle w:val="142"/>
        <w:ind w:firstLine="0" w:firstLineChars="0"/>
        <w:rPr>
          <w:color w:val="000000" w:themeColor="text1"/>
        </w:rPr>
      </w:pPr>
      <w:r>
        <w:rPr>
          <w:rFonts w:hint="eastAsia"/>
          <w:color w:val="000000" w:themeColor="text1"/>
        </w:rPr>
        <w:t>日期</w:t>
      </w:r>
      <w:r>
        <w:rPr>
          <w:color w:val="000000" w:themeColor="text1"/>
        </w:rPr>
        <w:t>：______年____月____日</w:t>
      </w:r>
    </w:p>
    <w:p w14:paraId="44AC588D">
      <w:pPr>
        <w:rPr>
          <w:color w:val="000000" w:themeColor="text1"/>
        </w:rPr>
      </w:pPr>
    </w:p>
    <w:p w14:paraId="5B8820E1">
      <w:pPr>
        <w:rPr>
          <w:color w:val="auto"/>
          <w:highlight w:val="none"/>
        </w:rPr>
      </w:pPr>
    </w:p>
    <w:p w14:paraId="5F68D8AA">
      <w:pPr>
        <w:pStyle w:val="142"/>
        <w:ind w:firstLine="0" w:firstLineChars="0"/>
        <w:rPr>
          <w:color w:val="auto"/>
          <w:highlight w:val="none"/>
        </w:rPr>
      </w:pPr>
      <w:r>
        <w:rPr>
          <w:rFonts w:hint="eastAsia" w:ascii="新宋体" w:hAnsi="新宋体" w:eastAsia="新宋体" w:cs="宋体"/>
          <w:b/>
          <w:color w:val="auto"/>
          <w:kern w:val="0"/>
          <w:highlight w:val="none"/>
        </w:rPr>
        <w:t>「编制说明」：</w:t>
      </w:r>
      <w:r>
        <w:rPr>
          <w:rFonts w:hint="eastAsia" w:ascii="新宋体" w:hAnsi="新宋体" w:eastAsia="新宋体"/>
          <w:b/>
          <w:i/>
          <w:color w:val="auto"/>
          <w:highlight w:val="none"/>
          <w:u w:val="single"/>
        </w:rPr>
        <w:t>后附证明材料，要求见评标标准</w:t>
      </w:r>
      <w:r>
        <w:rPr>
          <w:rFonts w:hint="eastAsia" w:ascii="新宋体" w:hAnsi="新宋体" w:eastAsia="新宋体"/>
          <w:b/>
          <w:i/>
          <w:color w:val="auto"/>
          <w:highlight w:val="none"/>
        </w:rPr>
        <w:t>。</w:t>
      </w:r>
    </w:p>
    <w:p w14:paraId="3C2B15C6">
      <w:pPr>
        <w:widowControl/>
        <w:jc w:val="left"/>
        <w:rPr>
          <w:rFonts w:ascii="宋体" w:hAnsi="Courier New" w:cs="Courier New"/>
          <w:color w:val="000000" w:themeColor="text1"/>
          <w:kern w:val="0"/>
          <w:sz w:val="24"/>
        </w:rPr>
      </w:pPr>
      <w:r>
        <w:rPr>
          <w:color w:val="000000" w:themeColor="text1"/>
          <w:sz w:val="24"/>
        </w:rPr>
        <w:br w:type="page"/>
      </w:r>
    </w:p>
    <w:p w14:paraId="6036C16C">
      <w:pPr>
        <w:pStyle w:val="6"/>
        <w:rPr>
          <w:color w:val="000000" w:themeColor="text1"/>
        </w:rPr>
      </w:pPr>
      <w:r>
        <w:rPr>
          <w:rFonts w:hint="eastAsia"/>
          <w:color w:val="000000" w:themeColor="text1"/>
        </w:rPr>
        <w:t>（3）产品方案、技术（服务）方案</w:t>
      </w:r>
    </w:p>
    <w:tbl>
      <w:tblPr>
        <w:tblStyle w:val="38"/>
        <w:tblW w:w="0" w:type="auto"/>
        <w:tblInd w:w="0" w:type="dxa"/>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Layout w:type="autofit"/>
        <w:tblCellMar>
          <w:top w:w="0" w:type="dxa"/>
          <w:left w:w="108" w:type="dxa"/>
          <w:bottom w:w="0" w:type="dxa"/>
          <w:right w:w="108" w:type="dxa"/>
        </w:tblCellMar>
      </w:tblPr>
      <w:tblGrid>
        <w:gridCol w:w="9145"/>
      </w:tblGrid>
      <w:tr w14:paraId="14A294FD">
        <w:tblPrEx>
          <w:tblBorders>
            <w:top w:val="dashed" w:color="BEBEBE" w:sz="4" w:space="0"/>
            <w:left w:val="dashed" w:color="BEBEBE" w:sz="4" w:space="0"/>
            <w:bottom w:val="dashed" w:color="BEBEBE" w:sz="4" w:space="0"/>
            <w:right w:val="dashed" w:color="BEBEBE" w:sz="4" w:space="0"/>
            <w:insideH w:val="dashed" w:color="BEBEBE" w:sz="4" w:space="0"/>
            <w:insideV w:val="dashed" w:color="BEBEBE" w:sz="4" w:space="0"/>
          </w:tblBorders>
          <w:tblCellMar>
            <w:top w:w="0" w:type="dxa"/>
            <w:left w:w="108" w:type="dxa"/>
            <w:bottom w:w="0" w:type="dxa"/>
            <w:right w:w="108" w:type="dxa"/>
          </w:tblCellMar>
        </w:tblPrEx>
        <w:trPr>
          <w:trHeight w:val="10940" w:hRule="atLeast"/>
        </w:trPr>
        <w:tc>
          <w:tcPr>
            <w:tcW w:w="9145" w:type="dxa"/>
            <w:vAlign w:val="center"/>
          </w:tcPr>
          <w:p w14:paraId="097F54BA">
            <w:pPr>
              <w:rPr>
                <w:color w:val="000000" w:themeColor="text1"/>
              </w:rPr>
            </w:pPr>
          </w:p>
        </w:tc>
      </w:tr>
    </w:tbl>
    <w:p w14:paraId="6803EB61">
      <w:pPr>
        <w:spacing w:line="360" w:lineRule="auto"/>
        <w:rPr>
          <w:rFonts w:ascii="仿宋" w:hAnsi="仿宋" w:eastAsia="仿宋" w:cs="Arial"/>
          <w:color w:val="000000" w:themeColor="text1"/>
          <w:kern w:val="0"/>
          <w:sz w:val="24"/>
          <w:szCs w:val="22"/>
        </w:rPr>
      </w:pPr>
      <w:r>
        <w:rPr>
          <w:rFonts w:ascii="仿宋" w:hAnsi="仿宋" w:eastAsia="仿宋" w:cs="Arial"/>
          <w:color w:val="000000" w:themeColor="text1"/>
          <w:kern w:val="0"/>
          <w:sz w:val="24"/>
          <w:szCs w:val="22"/>
        </w:rPr>
        <w:t>投标人</w:t>
      </w:r>
      <w:r>
        <w:rPr>
          <w:rFonts w:hint="eastAsia" w:ascii="仿宋" w:hAnsi="仿宋" w:eastAsia="仿宋" w:cs="Arial"/>
          <w:color w:val="000000" w:themeColor="text1"/>
          <w:kern w:val="0"/>
          <w:sz w:val="24"/>
          <w:szCs w:val="22"/>
        </w:rPr>
        <w:t>名称</w:t>
      </w:r>
      <w:r>
        <w:rPr>
          <w:rFonts w:ascii="仿宋" w:hAnsi="仿宋" w:eastAsia="仿宋" w:cs="Arial"/>
          <w:color w:val="000000" w:themeColor="text1"/>
          <w:kern w:val="0"/>
          <w:sz w:val="24"/>
          <w:szCs w:val="22"/>
        </w:rPr>
        <w:t>（电子签名/公章）：________________</w:t>
      </w:r>
    </w:p>
    <w:p w14:paraId="7C33B8CF">
      <w:pPr>
        <w:pStyle w:val="142"/>
        <w:ind w:firstLine="0" w:firstLineChars="0"/>
        <w:rPr>
          <w:color w:val="000000" w:themeColor="text1"/>
        </w:rPr>
      </w:pPr>
      <w:r>
        <w:rPr>
          <w:rFonts w:hint="eastAsia"/>
          <w:color w:val="000000" w:themeColor="text1"/>
        </w:rPr>
        <w:t>日期</w:t>
      </w:r>
      <w:r>
        <w:rPr>
          <w:color w:val="000000" w:themeColor="text1"/>
        </w:rPr>
        <w:t>：______年____月____日</w:t>
      </w:r>
    </w:p>
    <w:p w14:paraId="2AA8C9A2">
      <w:pPr>
        <w:pStyle w:val="4"/>
        <w:rPr>
          <w:color w:val="000000" w:themeColor="text1"/>
        </w:rPr>
      </w:pPr>
      <w:r>
        <w:rPr>
          <w:color w:val="000000" w:themeColor="text1"/>
        </w:rPr>
        <w:br w:type="page"/>
      </w:r>
      <w:r>
        <w:rPr>
          <w:rFonts w:hint="eastAsia"/>
          <w:color w:val="000000" w:themeColor="text1"/>
        </w:rPr>
        <w:t xml:space="preserve">2-7 </w:t>
      </w:r>
      <w:r>
        <w:rPr>
          <w:rFonts w:hint="eastAsia" w:ascii="仿宋" w:hAnsi="仿宋" w:eastAsia="仿宋" w:cs="Arial"/>
          <w:sz w:val="24"/>
        </w:rPr>
        <w:t>▲</w:t>
      </w:r>
      <w:r>
        <w:rPr>
          <w:rFonts w:hint="eastAsia"/>
          <w:color w:val="000000" w:themeColor="text1"/>
        </w:rPr>
        <w:t>投标标的清单</w:t>
      </w:r>
    </w:p>
    <w:p w14:paraId="218E0E0E">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投标标的清单（货物）</w:t>
      </w:r>
    </w:p>
    <w:tbl>
      <w:tblPr>
        <w:tblStyle w:val="38"/>
        <w:tblW w:w="1034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2"/>
        <w:gridCol w:w="1559"/>
        <w:gridCol w:w="1701"/>
        <w:gridCol w:w="1559"/>
        <w:gridCol w:w="1134"/>
        <w:gridCol w:w="991"/>
      </w:tblGrid>
      <w:tr w14:paraId="2D9A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51" w:type="dxa"/>
            <w:vAlign w:val="center"/>
          </w:tcPr>
          <w:p w14:paraId="2926FC7A">
            <w:pPr>
              <w:jc w:val="center"/>
              <w:rPr>
                <w:rFonts w:ascii="仿宋" w:hAnsi="仿宋" w:eastAsia="仿宋"/>
                <w:b/>
                <w:color w:val="000000" w:themeColor="text1"/>
                <w:w w:val="90"/>
                <w:sz w:val="24"/>
              </w:rPr>
            </w:pPr>
            <w:r>
              <w:rPr>
                <w:rFonts w:hint="eastAsia" w:ascii="仿宋" w:hAnsi="仿宋" w:eastAsia="仿宋"/>
                <w:b/>
                <w:color w:val="000000" w:themeColor="text1"/>
                <w:w w:val="90"/>
                <w:sz w:val="24"/>
              </w:rPr>
              <w:t>序号</w:t>
            </w:r>
          </w:p>
        </w:tc>
        <w:tc>
          <w:tcPr>
            <w:tcW w:w="2552" w:type="dxa"/>
            <w:vAlign w:val="center"/>
          </w:tcPr>
          <w:p w14:paraId="4250DFBE">
            <w:pPr>
              <w:jc w:val="center"/>
              <w:rPr>
                <w:rFonts w:ascii="仿宋" w:hAnsi="仿宋" w:eastAsia="仿宋"/>
                <w:b/>
                <w:color w:val="000000" w:themeColor="text1"/>
                <w:w w:val="90"/>
                <w:sz w:val="24"/>
              </w:rPr>
            </w:pPr>
            <w:r>
              <w:rPr>
                <w:rFonts w:hint="eastAsia" w:ascii="仿宋" w:hAnsi="仿宋" w:eastAsia="仿宋"/>
                <w:b/>
                <w:color w:val="000000" w:themeColor="text1"/>
                <w:w w:val="90"/>
                <w:sz w:val="24"/>
              </w:rPr>
              <w:t>采购标的名称</w:t>
            </w:r>
          </w:p>
        </w:tc>
        <w:tc>
          <w:tcPr>
            <w:tcW w:w="1559" w:type="dxa"/>
            <w:vAlign w:val="center"/>
          </w:tcPr>
          <w:p w14:paraId="2BB7F0B9">
            <w:pPr>
              <w:jc w:val="center"/>
              <w:rPr>
                <w:rFonts w:ascii="仿宋" w:hAnsi="仿宋" w:eastAsia="仿宋"/>
                <w:b/>
                <w:color w:val="000000" w:themeColor="text1"/>
                <w:w w:val="90"/>
                <w:sz w:val="24"/>
              </w:rPr>
            </w:pPr>
            <w:r>
              <w:rPr>
                <w:rFonts w:hint="eastAsia" w:ascii="仿宋" w:hAnsi="仿宋" w:eastAsia="仿宋"/>
                <w:b/>
                <w:color w:val="000000" w:themeColor="text1"/>
                <w:w w:val="90"/>
                <w:sz w:val="24"/>
              </w:rPr>
              <w:t>品牌</w:t>
            </w:r>
          </w:p>
        </w:tc>
        <w:tc>
          <w:tcPr>
            <w:tcW w:w="1701" w:type="dxa"/>
            <w:vAlign w:val="center"/>
          </w:tcPr>
          <w:p w14:paraId="52B728AE">
            <w:pPr>
              <w:jc w:val="center"/>
              <w:rPr>
                <w:rFonts w:ascii="仿宋" w:hAnsi="仿宋" w:eastAsia="仿宋"/>
                <w:b/>
                <w:color w:val="000000" w:themeColor="text1"/>
                <w:sz w:val="24"/>
              </w:rPr>
            </w:pPr>
            <w:r>
              <w:rPr>
                <w:rFonts w:hint="eastAsia" w:ascii="仿宋" w:hAnsi="仿宋" w:eastAsia="仿宋"/>
                <w:b/>
                <w:color w:val="000000" w:themeColor="text1"/>
                <w:sz w:val="24"/>
              </w:rPr>
              <w:t>产品型号</w:t>
            </w:r>
          </w:p>
        </w:tc>
        <w:tc>
          <w:tcPr>
            <w:tcW w:w="1559" w:type="dxa"/>
            <w:vAlign w:val="center"/>
          </w:tcPr>
          <w:p w14:paraId="47113061">
            <w:pPr>
              <w:jc w:val="center"/>
              <w:rPr>
                <w:rFonts w:ascii="仿宋" w:hAnsi="仿宋" w:eastAsia="仿宋"/>
                <w:b/>
                <w:color w:val="000000" w:themeColor="text1"/>
                <w:w w:val="90"/>
                <w:sz w:val="24"/>
              </w:rPr>
            </w:pPr>
            <w:r>
              <w:rPr>
                <w:rFonts w:hint="eastAsia" w:ascii="仿宋" w:hAnsi="仿宋" w:eastAsia="仿宋"/>
                <w:b/>
                <w:color w:val="000000" w:themeColor="text1"/>
                <w:w w:val="90"/>
                <w:sz w:val="24"/>
              </w:rPr>
              <w:t>数量</w:t>
            </w:r>
          </w:p>
        </w:tc>
        <w:tc>
          <w:tcPr>
            <w:tcW w:w="1134" w:type="dxa"/>
            <w:vAlign w:val="center"/>
          </w:tcPr>
          <w:p w14:paraId="36A8BA4E">
            <w:pPr>
              <w:jc w:val="center"/>
              <w:rPr>
                <w:rFonts w:ascii="仿宋" w:hAnsi="仿宋" w:eastAsia="仿宋"/>
                <w:b/>
                <w:color w:val="000000" w:themeColor="text1"/>
                <w:w w:val="90"/>
                <w:sz w:val="24"/>
              </w:rPr>
            </w:pPr>
            <w:r>
              <w:rPr>
                <w:rFonts w:hint="eastAsia" w:ascii="仿宋" w:hAnsi="仿宋" w:eastAsia="仿宋"/>
                <w:b/>
                <w:color w:val="000000" w:themeColor="text1"/>
                <w:w w:val="90"/>
                <w:sz w:val="24"/>
              </w:rPr>
              <w:t>单位</w:t>
            </w:r>
          </w:p>
        </w:tc>
        <w:tc>
          <w:tcPr>
            <w:tcW w:w="991" w:type="dxa"/>
            <w:vAlign w:val="center"/>
          </w:tcPr>
          <w:p w14:paraId="718F2DDC">
            <w:pPr>
              <w:jc w:val="center"/>
              <w:rPr>
                <w:rFonts w:ascii="仿宋" w:hAnsi="仿宋" w:eastAsia="仿宋"/>
                <w:b/>
                <w:color w:val="000000" w:themeColor="text1"/>
                <w:w w:val="90"/>
                <w:sz w:val="24"/>
              </w:rPr>
            </w:pPr>
            <w:r>
              <w:rPr>
                <w:rFonts w:ascii="仿宋" w:hAnsi="仿宋" w:eastAsia="仿宋"/>
                <w:b/>
                <w:color w:val="000000" w:themeColor="text1"/>
                <w:w w:val="90"/>
                <w:sz w:val="24"/>
              </w:rPr>
              <w:t>备注</w:t>
            </w:r>
          </w:p>
        </w:tc>
      </w:tr>
      <w:tr w14:paraId="029F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9C29B34">
            <w:pPr>
              <w:spacing w:line="276" w:lineRule="auto"/>
              <w:jc w:val="center"/>
              <w:rPr>
                <w:rFonts w:ascii="仿宋" w:hAnsi="仿宋" w:eastAsia="仿宋"/>
                <w:color w:val="000000" w:themeColor="text1"/>
                <w:sz w:val="24"/>
              </w:rPr>
            </w:pPr>
          </w:p>
        </w:tc>
        <w:tc>
          <w:tcPr>
            <w:tcW w:w="2552" w:type="dxa"/>
            <w:vAlign w:val="center"/>
          </w:tcPr>
          <w:p w14:paraId="63AC1DB9">
            <w:pPr>
              <w:spacing w:line="276" w:lineRule="auto"/>
              <w:jc w:val="left"/>
              <w:rPr>
                <w:rFonts w:ascii="仿宋" w:hAnsi="仿宋" w:eastAsia="仿宋"/>
                <w:color w:val="000000" w:themeColor="text1"/>
                <w:sz w:val="24"/>
              </w:rPr>
            </w:pPr>
          </w:p>
        </w:tc>
        <w:tc>
          <w:tcPr>
            <w:tcW w:w="1559" w:type="dxa"/>
            <w:vAlign w:val="center"/>
          </w:tcPr>
          <w:p w14:paraId="7B1D7D9F">
            <w:pPr>
              <w:spacing w:line="276" w:lineRule="auto"/>
              <w:jc w:val="center"/>
              <w:rPr>
                <w:rFonts w:ascii="仿宋" w:hAnsi="仿宋" w:eastAsia="仿宋"/>
                <w:color w:val="000000" w:themeColor="text1"/>
                <w:sz w:val="24"/>
              </w:rPr>
            </w:pPr>
          </w:p>
        </w:tc>
        <w:tc>
          <w:tcPr>
            <w:tcW w:w="1701" w:type="dxa"/>
            <w:vAlign w:val="center"/>
          </w:tcPr>
          <w:p w14:paraId="1B3BFDE0">
            <w:pPr>
              <w:spacing w:line="276" w:lineRule="auto"/>
              <w:jc w:val="center"/>
              <w:rPr>
                <w:rFonts w:ascii="仿宋" w:hAnsi="仿宋" w:eastAsia="仿宋"/>
                <w:color w:val="000000" w:themeColor="text1"/>
                <w:sz w:val="24"/>
              </w:rPr>
            </w:pPr>
          </w:p>
        </w:tc>
        <w:tc>
          <w:tcPr>
            <w:tcW w:w="1559" w:type="dxa"/>
            <w:vAlign w:val="center"/>
          </w:tcPr>
          <w:p w14:paraId="40942C24">
            <w:pPr>
              <w:spacing w:line="276" w:lineRule="auto"/>
              <w:jc w:val="center"/>
              <w:rPr>
                <w:rFonts w:ascii="仿宋" w:hAnsi="仿宋" w:eastAsia="仿宋"/>
                <w:color w:val="000000" w:themeColor="text1"/>
                <w:sz w:val="24"/>
              </w:rPr>
            </w:pPr>
          </w:p>
        </w:tc>
        <w:tc>
          <w:tcPr>
            <w:tcW w:w="1134" w:type="dxa"/>
            <w:vAlign w:val="center"/>
          </w:tcPr>
          <w:p w14:paraId="0012217A">
            <w:pPr>
              <w:spacing w:line="276" w:lineRule="auto"/>
              <w:jc w:val="center"/>
              <w:rPr>
                <w:rFonts w:ascii="仿宋" w:hAnsi="仿宋" w:eastAsia="仿宋"/>
                <w:color w:val="000000" w:themeColor="text1"/>
                <w:sz w:val="24"/>
              </w:rPr>
            </w:pPr>
          </w:p>
        </w:tc>
        <w:tc>
          <w:tcPr>
            <w:tcW w:w="991" w:type="dxa"/>
            <w:vAlign w:val="center"/>
          </w:tcPr>
          <w:p w14:paraId="732E0AF0">
            <w:pPr>
              <w:jc w:val="center"/>
              <w:rPr>
                <w:rFonts w:ascii="仿宋" w:hAnsi="仿宋" w:eastAsia="仿宋"/>
                <w:color w:val="000000" w:themeColor="text1"/>
                <w:w w:val="90"/>
                <w:sz w:val="24"/>
              </w:rPr>
            </w:pPr>
          </w:p>
        </w:tc>
      </w:tr>
      <w:tr w14:paraId="644A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21F339E">
            <w:pPr>
              <w:spacing w:line="276" w:lineRule="auto"/>
              <w:jc w:val="center"/>
              <w:rPr>
                <w:rFonts w:ascii="仿宋" w:hAnsi="仿宋" w:eastAsia="仿宋"/>
                <w:color w:val="000000" w:themeColor="text1"/>
                <w:sz w:val="24"/>
              </w:rPr>
            </w:pPr>
          </w:p>
        </w:tc>
        <w:tc>
          <w:tcPr>
            <w:tcW w:w="2552" w:type="dxa"/>
            <w:vAlign w:val="center"/>
          </w:tcPr>
          <w:p w14:paraId="3F3165EF">
            <w:pPr>
              <w:spacing w:line="276" w:lineRule="auto"/>
              <w:jc w:val="left"/>
              <w:rPr>
                <w:rFonts w:ascii="仿宋" w:hAnsi="仿宋" w:eastAsia="仿宋"/>
                <w:color w:val="000000" w:themeColor="text1"/>
                <w:sz w:val="24"/>
              </w:rPr>
            </w:pPr>
          </w:p>
        </w:tc>
        <w:tc>
          <w:tcPr>
            <w:tcW w:w="1559" w:type="dxa"/>
            <w:vAlign w:val="center"/>
          </w:tcPr>
          <w:p w14:paraId="5ADFCE8A">
            <w:pPr>
              <w:spacing w:line="276" w:lineRule="auto"/>
              <w:jc w:val="center"/>
              <w:rPr>
                <w:rFonts w:ascii="仿宋" w:hAnsi="仿宋" w:eastAsia="仿宋"/>
                <w:color w:val="000000" w:themeColor="text1"/>
                <w:sz w:val="24"/>
              </w:rPr>
            </w:pPr>
          </w:p>
        </w:tc>
        <w:tc>
          <w:tcPr>
            <w:tcW w:w="1701" w:type="dxa"/>
            <w:vAlign w:val="center"/>
          </w:tcPr>
          <w:p w14:paraId="0A34217C">
            <w:pPr>
              <w:spacing w:line="276" w:lineRule="auto"/>
              <w:jc w:val="center"/>
              <w:rPr>
                <w:rFonts w:ascii="仿宋" w:hAnsi="仿宋" w:eastAsia="仿宋"/>
                <w:color w:val="000000" w:themeColor="text1"/>
                <w:sz w:val="24"/>
              </w:rPr>
            </w:pPr>
          </w:p>
        </w:tc>
        <w:tc>
          <w:tcPr>
            <w:tcW w:w="1559" w:type="dxa"/>
            <w:vAlign w:val="center"/>
          </w:tcPr>
          <w:p w14:paraId="1DB28E8B">
            <w:pPr>
              <w:spacing w:line="276" w:lineRule="auto"/>
              <w:jc w:val="center"/>
              <w:rPr>
                <w:rFonts w:ascii="仿宋" w:hAnsi="仿宋" w:eastAsia="仿宋"/>
                <w:color w:val="000000" w:themeColor="text1"/>
                <w:sz w:val="24"/>
              </w:rPr>
            </w:pPr>
          </w:p>
        </w:tc>
        <w:tc>
          <w:tcPr>
            <w:tcW w:w="1134" w:type="dxa"/>
            <w:vAlign w:val="center"/>
          </w:tcPr>
          <w:p w14:paraId="1B62BFF6">
            <w:pPr>
              <w:spacing w:line="276" w:lineRule="auto"/>
              <w:jc w:val="center"/>
              <w:rPr>
                <w:rFonts w:ascii="仿宋" w:hAnsi="仿宋" w:eastAsia="仿宋"/>
                <w:color w:val="000000" w:themeColor="text1"/>
                <w:sz w:val="24"/>
              </w:rPr>
            </w:pPr>
          </w:p>
        </w:tc>
        <w:tc>
          <w:tcPr>
            <w:tcW w:w="991" w:type="dxa"/>
            <w:vAlign w:val="center"/>
          </w:tcPr>
          <w:p w14:paraId="4720968A">
            <w:pPr>
              <w:jc w:val="center"/>
              <w:rPr>
                <w:rFonts w:ascii="仿宋" w:hAnsi="仿宋" w:eastAsia="仿宋"/>
                <w:color w:val="000000" w:themeColor="text1"/>
                <w:w w:val="90"/>
                <w:sz w:val="24"/>
              </w:rPr>
            </w:pPr>
          </w:p>
        </w:tc>
      </w:tr>
      <w:tr w14:paraId="0665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D852D01">
            <w:pPr>
              <w:spacing w:line="276" w:lineRule="auto"/>
              <w:jc w:val="center"/>
              <w:rPr>
                <w:rFonts w:ascii="仿宋" w:hAnsi="仿宋" w:eastAsia="仿宋"/>
                <w:color w:val="000000" w:themeColor="text1"/>
                <w:sz w:val="24"/>
              </w:rPr>
            </w:pPr>
          </w:p>
        </w:tc>
        <w:tc>
          <w:tcPr>
            <w:tcW w:w="2552" w:type="dxa"/>
            <w:vAlign w:val="center"/>
          </w:tcPr>
          <w:p w14:paraId="432D77BF">
            <w:pPr>
              <w:spacing w:line="276" w:lineRule="auto"/>
              <w:jc w:val="left"/>
              <w:rPr>
                <w:rFonts w:ascii="仿宋" w:hAnsi="仿宋" w:eastAsia="仿宋"/>
                <w:color w:val="000000" w:themeColor="text1"/>
                <w:sz w:val="24"/>
              </w:rPr>
            </w:pPr>
          </w:p>
        </w:tc>
        <w:tc>
          <w:tcPr>
            <w:tcW w:w="1559" w:type="dxa"/>
            <w:vAlign w:val="center"/>
          </w:tcPr>
          <w:p w14:paraId="3DB1D9AB">
            <w:pPr>
              <w:spacing w:line="276" w:lineRule="auto"/>
              <w:jc w:val="center"/>
              <w:rPr>
                <w:rFonts w:ascii="仿宋" w:hAnsi="仿宋" w:eastAsia="仿宋"/>
                <w:color w:val="000000" w:themeColor="text1"/>
                <w:sz w:val="24"/>
              </w:rPr>
            </w:pPr>
          </w:p>
        </w:tc>
        <w:tc>
          <w:tcPr>
            <w:tcW w:w="1701" w:type="dxa"/>
            <w:vAlign w:val="center"/>
          </w:tcPr>
          <w:p w14:paraId="176E122F">
            <w:pPr>
              <w:spacing w:line="276" w:lineRule="auto"/>
              <w:jc w:val="center"/>
              <w:rPr>
                <w:rFonts w:ascii="仿宋" w:hAnsi="仿宋" w:eastAsia="仿宋"/>
                <w:color w:val="000000" w:themeColor="text1"/>
                <w:sz w:val="24"/>
              </w:rPr>
            </w:pPr>
          </w:p>
        </w:tc>
        <w:tc>
          <w:tcPr>
            <w:tcW w:w="1559" w:type="dxa"/>
            <w:vAlign w:val="center"/>
          </w:tcPr>
          <w:p w14:paraId="4EF4F01C">
            <w:pPr>
              <w:spacing w:line="276" w:lineRule="auto"/>
              <w:jc w:val="center"/>
              <w:rPr>
                <w:rFonts w:ascii="仿宋" w:hAnsi="仿宋" w:eastAsia="仿宋"/>
                <w:color w:val="000000" w:themeColor="text1"/>
                <w:sz w:val="24"/>
              </w:rPr>
            </w:pPr>
          </w:p>
        </w:tc>
        <w:tc>
          <w:tcPr>
            <w:tcW w:w="1134" w:type="dxa"/>
            <w:vAlign w:val="center"/>
          </w:tcPr>
          <w:p w14:paraId="299FBC6F">
            <w:pPr>
              <w:spacing w:line="276" w:lineRule="auto"/>
              <w:jc w:val="center"/>
              <w:rPr>
                <w:rFonts w:ascii="仿宋" w:hAnsi="仿宋" w:eastAsia="仿宋"/>
                <w:color w:val="000000" w:themeColor="text1"/>
                <w:sz w:val="24"/>
              </w:rPr>
            </w:pPr>
          </w:p>
        </w:tc>
        <w:tc>
          <w:tcPr>
            <w:tcW w:w="991" w:type="dxa"/>
            <w:vAlign w:val="center"/>
          </w:tcPr>
          <w:p w14:paraId="7C58B76B">
            <w:pPr>
              <w:jc w:val="center"/>
              <w:rPr>
                <w:rFonts w:ascii="仿宋" w:hAnsi="仿宋" w:eastAsia="仿宋"/>
                <w:color w:val="000000" w:themeColor="text1"/>
                <w:w w:val="90"/>
                <w:sz w:val="24"/>
              </w:rPr>
            </w:pPr>
          </w:p>
        </w:tc>
      </w:tr>
      <w:tr w14:paraId="4DC5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43EA168">
            <w:pPr>
              <w:spacing w:line="276" w:lineRule="auto"/>
              <w:jc w:val="center"/>
              <w:rPr>
                <w:rFonts w:ascii="仿宋" w:hAnsi="仿宋" w:eastAsia="仿宋"/>
                <w:color w:val="000000" w:themeColor="text1"/>
                <w:sz w:val="24"/>
              </w:rPr>
            </w:pPr>
          </w:p>
        </w:tc>
        <w:tc>
          <w:tcPr>
            <w:tcW w:w="2552" w:type="dxa"/>
            <w:vAlign w:val="center"/>
          </w:tcPr>
          <w:p w14:paraId="62A8D585">
            <w:pPr>
              <w:spacing w:line="276" w:lineRule="auto"/>
              <w:jc w:val="left"/>
              <w:rPr>
                <w:rFonts w:ascii="仿宋" w:hAnsi="仿宋" w:eastAsia="仿宋"/>
                <w:color w:val="000000" w:themeColor="text1"/>
                <w:sz w:val="24"/>
              </w:rPr>
            </w:pPr>
          </w:p>
        </w:tc>
        <w:tc>
          <w:tcPr>
            <w:tcW w:w="1559" w:type="dxa"/>
            <w:vAlign w:val="center"/>
          </w:tcPr>
          <w:p w14:paraId="2BED7143">
            <w:pPr>
              <w:spacing w:line="276" w:lineRule="auto"/>
              <w:jc w:val="center"/>
              <w:rPr>
                <w:rFonts w:ascii="仿宋" w:hAnsi="仿宋" w:eastAsia="仿宋"/>
                <w:color w:val="000000" w:themeColor="text1"/>
                <w:sz w:val="24"/>
              </w:rPr>
            </w:pPr>
          </w:p>
        </w:tc>
        <w:tc>
          <w:tcPr>
            <w:tcW w:w="1701" w:type="dxa"/>
            <w:vAlign w:val="center"/>
          </w:tcPr>
          <w:p w14:paraId="257C6340">
            <w:pPr>
              <w:spacing w:line="276" w:lineRule="auto"/>
              <w:jc w:val="center"/>
              <w:rPr>
                <w:rFonts w:ascii="仿宋" w:hAnsi="仿宋" w:eastAsia="仿宋"/>
                <w:color w:val="000000" w:themeColor="text1"/>
                <w:sz w:val="24"/>
              </w:rPr>
            </w:pPr>
          </w:p>
        </w:tc>
        <w:tc>
          <w:tcPr>
            <w:tcW w:w="1559" w:type="dxa"/>
            <w:vAlign w:val="center"/>
          </w:tcPr>
          <w:p w14:paraId="351E234F">
            <w:pPr>
              <w:spacing w:line="276" w:lineRule="auto"/>
              <w:jc w:val="center"/>
              <w:rPr>
                <w:rFonts w:ascii="仿宋" w:hAnsi="仿宋" w:eastAsia="仿宋"/>
                <w:color w:val="000000" w:themeColor="text1"/>
                <w:sz w:val="24"/>
              </w:rPr>
            </w:pPr>
          </w:p>
        </w:tc>
        <w:tc>
          <w:tcPr>
            <w:tcW w:w="1134" w:type="dxa"/>
            <w:vAlign w:val="center"/>
          </w:tcPr>
          <w:p w14:paraId="105CE868">
            <w:pPr>
              <w:spacing w:line="276" w:lineRule="auto"/>
              <w:jc w:val="center"/>
              <w:rPr>
                <w:rFonts w:ascii="仿宋" w:hAnsi="仿宋" w:eastAsia="仿宋"/>
                <w:color w:val="000000" w:themeColor="text1"/>
                <w:sz w:val="24"/>
              </w:rPr>
            </w:pPr>
          </w:p>
        </w:tc>
        <w:tc>
          <w:tcPr>
            <w:tcW w:w="991" w:type="dxa"/>
            <w:vAlign w:val="center"/>
          </w:tcPr>
          <w:p w14:paraId="44D41AED">
            <w:pPr>
              <w:jc w:val="center"/>
              <w:rPr>
                <w:rFonts w:ascii="仿宋" w:hAnsi="仿宋" w:eastAsia="仿宋"/>
                <w:color w:val="000000" w:themeColor="text1"/>
                <w:w w:val="90"/>
                <w:sz w:val="24"/>
              </w:rPr>
            </w:pPr>
          </w:p>
        </w:tc>
      </w:tr>
      <w:tr w14:paraId="4300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CCFC501">
            <w:pPr>
              <w:spacing w:line="276" w:lineRule="auto"/>
              <w:jc w:val="center"/>
              <w:rPr>
                <w:rFonts w:ascii="仿宋" w:hAnsi="仿宋" w:eastAsia="仿宋"/>
                <w:color w:val="000000" w:themeColor="text1"/>
                <w:sz w:val="24"/>
              </w:rPr>
            </w:pPr>
          </w:p>
        </w:tc>
        <w:tc>
          <w:tcPr>
            <w:tcW w:w="2552" w:type="dxa"/>
            <w:vAlign w:val="center"/>
          </w:tcPr>
          <w:p w14:paraId="4DDDBE6B">
            <w:pPr>
              <w:spacing w:line="276" w:lineRule="auto"/>
              <w:jc w:val="left"/>
              <w:rPr>
                <w:rFonts w:ascii="仿宋" w:hAnsi="仿宋" w:eastAsia="仿宋"/>
                <w:color w:val="000000" w:themeColor="text1"/>
                <w:sz w:val="24"/>
              </w:rPr>
            </w:pPr>
          </w:p>
        </w:tc>
        <w:tc>
          <w:tcPr>
            <w:tcW w:w="1559" w:type="dxa"/>
            <w:vAlign w:val="center"/>
          </w:tcPr>
          <w:p w14:paraId="2AD95A9F">
            <w:pPr>
              <w:spacing w:line="276" w:lineRule="auto"/>
              <w:jc w:val="center"/>
              <w:rPr>
                <w:rFonts w:ascii="仿宋" w:hAnsi="仿宋" w:eastAsia="仿宋"/>
                <w:color w:val="000000" w:themeColor="text1"/>
                <w:sz w:val="24"/>
              </w:rPr>
            </w:pPr>
          </w:p>
        </w:tc>
        <w:tc>
          <w:tcPr>
            <w:tcW w:w="1701" w:type="dxa"/>
            <w:vAlign w:val="center"/>
          </w:tcPr>
          <w:p w14:paraId="1AEAA4CF">
            <w:pPr>
              <w:spacing w:line="276" w:lineRule="auto"/>
              <w:jc w:val="center"/>
              <w:rPr>
                <w:rFonts w:ascii="仿宋" w:hAnsi="仿宋" w:eastAsia="仿宋"/>
                <w:color w:val="000000" w:themeColor="text1"/>
                <w:sz w:val="24"/>
              </w:rPr>
            </w:pPr>
          </w:p>
        </w:tc>
        <w:tc>
          <w:tcPr>
            <w:tcW w:w="1559" w:type="dxa"/>
            <w:vAlign w:val="center"/>
          </w:tcPr>
          <w:p w14:paraId="00245502">
            <w:pPr>
              <w:spacing w:line="276" w:lineRule="auto"/>
              <w:jc w:val="center"/>
              <w:rPr>
                <w:rFonts w:ascii="仿宋" w:hAnsi="仿宋" w:eastAsia="仿宋"/>
                <w:color w:val="000000" w:themeColor="text1"/>
                <w:sz w:val="24"/>
              </w:rPr>
            </w:pPr>
          </w:p>
        </w:tc>
        <w:tc>
          <w:tcPr>
            <w:tcW w:w="1134" w:type="dxa"/>
            <w:vAlign w:val="center"/>
          </w:tcPr>
          <w:p w14:paraId="6CA30595">
            <w:pPr>
              <w:spacing w:line="276" w:lineRule="auto"/>
              <w:jc w:val="center"/>
              <w:rPr>
                <w:rFonts w:ascii="仿宋" w:hAnsi="仿宋" w:eastAsia="仿宋"/>
                <w:color w:val="000000" w:themeColor="text1"/>
                <w:sz w:val="24"/>
              </w:rPr>
            </w:pPr>
          </w:p>
        </w:tc>
        <w:tc>
          <w:tcPr>
            <w:tcW w:w="991" w:type="dxa"/>
            <w:vAlign w:val="center"/>
          </w:tcPr>
          <w:p w14:paraId="77787A29">
            <w:pPr>
              <w:jc w:val="center"/>
              <w:rPr>
                <w:rFonts w:ascii="仿宋" w:hAnsi="仿宋" w:eastAsia="仿宋"/>
                <w:color w:val="000000" w:themeColor="text1"/>
                <w:w w:val="90"/>
                <w:sz w:val="24"/>
              </w:rPr>
            </w:pPr>
          </w:p>
        </w:tc>
      </w:tr>
      <w:tr w14:paraId="6812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D09DBE3">
            <w:pPr>
              <w:spacing w:line="276" w:lineRule="auto"/>
              <w:jc w:val="center"/>
              <w:rPr>
                <w:rFonts w:ascii="仿宋" w:hAnsi="仿宋" w:eastAsia="仿宋"/>
                <w:color w:val="000000" w:themeColor="text1"/>
                <w:sz w:val="24"/>
              </w:rPr>
            </w:pPr>
          </w:p>
        </w:tc>
        <w:tc>
          <w:tcPr>
            <w:tcW w:w="2552" w:type="dxa"/>
            <w:vAlign w:val="center"/>
          </w:tcPr>
          <w:p w14:paraId="6F2BB12C">
            <w:pPr>
              <w:spacing w:line="276" w:lineRule="auto"/>
              <w:jc w:val="left"/>
              <w:rPr>
                <w:rFonts w:ascii="仿宋" w:hAnsi="仿宋" w:eastAsia="仿宋"/>
                <w:color w:val="000000" w:themeColor="text1"/>
                <w:sz w:val="24"/>
              </w:rPr>
            </w:pPr>
          </w:p>
        </w:tc>
        <w:tc>
          <w:tcPr>
            <w:tcW w:w="1559" w:type="dxa"/>
            <w:vAlign w:val="center"/>
          </w:tcPr>
          <w:p w14:paraId="6024FD1C">
            <w:pPr>
              <w:spacing w:line="276" w:lineRule="auto"/>
              <w:jc w:val="center"/>
              <w:rPr>
                <w:rFonts w:ascii="仿宋" w:hAnsi="仿宋" w:eastAsia="仿宋"/>
                <w:color w:val="000000" w:themeColor="text1"/>
                <w:sz w:val="24"/>
              </w:rPr>
            </w:pPr>
          </w:p>
        </w:tc>
        <w:tc>
          <w:tcPr>
            <w:tcW w:w="1701" w:type="dxa"/>
            <w:vAlign w:val="center"/>
          </w:tcPr>
          <w:p w14:paraId="152EB347">
            <w:pPr>
              <w:spacing w:line="276" w:lineRule="auto"/>
              <w:jc w:val="center"/>
              <w:rPr>
                <w:rFonts w:ascii="仿宋" w:hAnsi="仿宋" w:eastAsia="仿宋"/>
                <w:color w:val="000000" w:themeColor="text1"/>
                <w:sz w:val="24"/>
              </w:rPr>
            </w:pPr>
          </w:p>
        </w:tc>
        <w:tc>
          <w:tcPr>
            <w:tcW w:w="1559" w:type="dxa"/>
            <w:vAlign w:val="center"/>
          </w:tcPr>
          <w:p w14:paraId="1EA23B12">
            <w:pPr>
              <w:spacing w:line="276" w:lineRule="auto"/>
              <w:jc w:val="center"/>
              <w:rPr>
                <w:rFonts w:ascii="仿宋" w:hAnsi="仿宋" w:eastAsia="仿宋"/>
                <w:color w:val="000000" w:themeColor="text1"/>
                <w:sz w:val="24"/>
              </w:rPr>
            </w:pPr>
          </w:p>
        </w:tc>
        <w:tc>
          <w:tcPr>
            <w:tcW w:w="1134" w:type="dxa"/>
            <w:vAlign w:val="center"/>
          </w:tcPr>
          <w:p w14:paraId="36F8BEF4">
            <w:pPr>
              <w:spacing w:line="276" w:lineRule="auto"/>
              <w:jc w:val="center"/>
              <w:rPr>
                <w:rFonts w:ascii="仿宋" w:hAnsi="仿宋" w:eastAsia="仿宋"/>
                <w:color w:val="000000" w:themeColor="text1"/>
                <w:sz w:val="24"/>
              </w:rPr>
            </w:pPr>
          </w:p>
        </w:tc>
        <w:tc>
          <w:tcPr>
            <w:tcW w:w="991" w:type="dxa"/>
            <w:vAlign w:val="center"/>
          </w:tcPr>
          <w:p w14:paraId="0C530612">
            <w:pPr>
              <w:jc w:val="center"/>
              <w:rPr>
                <w:rFonts w:ascii="仿宋" w:hAnsi="仿宋" w:eastAsia="仿宋"/>
                <w:color w:val="000000" w:themeColor="text1"/>
                <w:w w:val="90"/>
                <w:sz w:val="24"/>
              </w:rPr>
            </w:pPr>
          </w:p>
        </w:tc>
      </w:tr>
      <w:tr w14:paraId="27EA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71700D6">
            <w:pPr>
              <w:spacing w:line="276" w:lineRule="auto"/>
              <w:jc w:val="center"/>
              <w:rPr>
                <w:rFonts w:ascii="仿宋" w:hAnsi="仿宋" w:eastAsia="仿宋"/>
                <w:color w:val="000000" w:themeColor="text1"/>
                <w:sz w:val="24"/>
              </w:rPr>
            </w:pPr>
          </w:p>
        </w:tc>
        <w:tc>
          <w:tcPr>
            <w:tcW w:w="2552" w:type="dxa"/>
            <w:vAlign w:val="center"/>
          </w:tcPr>
          <w:p w14:paraId="2C1441B1">
            <w:pPr>
              <w:spacing w:line="276" w:lineRule="auto"/>
              <w:jc w:val="left"/>
              <w:rPr>
                <w:rFonts w:ascii="仿宋" w:hAnsi="仿宋" w:eastAsia="仿宋"/>
                <w:color w:val="000000" w:themeColor="text1"/>
                <w:sz w:val="24"/>
              </w:rPr>
            </w:pPr>
          </w:p>
        </w:tc>
        <w:tc>
          <w:tcPr>
            <w:tcW w:w="1559" w:type="dxa"/>
            <w:vAlign w:val="center"/>
          </w:tcPr>
          <w:p w14:paraId="17B4F8BA">
            <w:pPr>
              <w:spacing w:line="276" w:lineRule="auto"/>
              <w:jc w:val="center"/>
              <w:rPr>
                <w:rFonts w:ascii="仿宋" w:hAnsi="仿宋" w:eastAsia="仿宋"/>
                <w:color w:val="000000" w:themeColor="text1"/>
                <w:sz w:val="24"/>
              </w:rPr>
            </w:pPr>
          </w:p>
        </w:tc>
        <w:tc>
          <w:tcPr>
            <w:tcW w:w="1701" w:type="dxa"/>
            <w:vAlign w:val="center"/>
          </w:tcPr>
          <w:p w14:paraId="050FB316">
            <w:pPr>
              <w:spacing w:line="276" w:lineRule="auto"/>
              <w:jc w:val="center"/>
              <w:rPr>
                <w:rFonts w:ascii="仿宋" w:hAnsi="仿宋" w:eastAsia="仿宋"/>
                <w:color w:val="000000" w:themeColor="text1"/>
                <w:sz w:val="24"/>
              </w:rPr>
            </w:pPr>
          </w:p>
        </w:tc>
        <w:tc>
          <w:tcPr>
            <w:tcW w:w="1559" w:type="dxa"/>
            <w:vAlign w:val="center"/>
          </w:tcPr>
          <w:p w14:paraId="2AF118CB">
            <w:pPr>
              <w:spacing w:line="276" w:lineRule="auto"/>
              <w:jc w:val="center"/>
              <w:rPr>
                <w:rFonts w:ascii="仿宋" w:hAnsi="仿宋" w:eastAsia="仿宋"/>
                <w:color w:val="000000" w:themeColor="text1"/>
                <w:sz w:val="24"/>
              </w:rPr>
            </w:pPr>
          </w:p>
        </w:tc>
        <w:tc>
          <w:tcPr>
            <w:tcW w:w="1134" w:type="dxa"/>
            <w:vAlign w:val="center"/>
          </w:tcPr>
          <w:p w14:paraId="4CF78415">
            <w:pPr>
              <w:spacing w:line="276" w:lineRule="auto"/>
              <w:jc w:val="center"/>
              <w:rPr>
                <w:rFonts w:ascii="仿宋" w:hAnsi="仿宋" w:eastAsia="仿宋"/>
                <w:color w:val="000000" w:themeColor="text1"/>
                <w:sz w:val="24"/>
              </w:rPr>
            </w:pPr>
          </w:p>
        </w:tc>
        <w:tc>
          <w:tcPr>
            <w:tcW w:w="991" w:type="dxa"/>
            <w:vAlign w:val="center"/>
          </w:tcPr>
          <w:p w14:paraId="04CECD45">
            <w:pPr>
              <w:jc w:val="center"/>
              <w:rPr>
                <w:rFonts w:ascii="仿宋" w:hAnsi="仿宋" w:eastAsia="仿宋"/>
                <w:color w:val="000000" w:themeColor="text1"/>
                <w:w w:val="90"/>
                <w:sz w:val="24"/>
              </w:rPr>
            </w:pPr>
          </w:p>
        </w:tc>
      </w:tr>
      <w:tr w14:paraId="2BAF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6B034E6">
            <w:pPr>
              <w:spacing w:line="276" w:lineRule="auto"/>
              <w:jc w:val="center"/>
              <w:rPr>
                <w:rFonts w:ascii="仿宋" w:hAnsi="仿宋" w:eastAsia="仿宋"/>
                <w:color w:val="000000" w:themeColor="text1"/>
                <w:sz w:val="24"/>
              </w:rPr>
            </w:pPr>
          </w:p>
        </w:tc>
        <w:tc>
          <w:tcPr>
            <w:tcW w:w="2552" w:type="dxa"/>
            <w:vAlign w:val="center"/>
          </w:tcPr>
          <w:p w14:paraId="1D71638F">
            <w:pPr>
              <w:spacing w:line="276" w:lineRule="auto"/>
              <w:jc w:val="left"/>
              <w:rPr>
                <w:rFonts w:ascii="仿宋" w:hAnsi="仿宋" w:eastAsia="仿宋"/>
                <w:color w:val="000000" w:themeColor="text1"/>
                <w:sz w:val="24"/>
              </w:rPr>
            </w:pPr>
          </w:p>
        </w:tc>
        <w:tc>
          <w:tcPr>
            <w:tcW w:w="1559" w:type="dxa"/>
            <w:vAlign w:val="center"/>
          </w:tcPr>
          <w:p w14:paraId="4CCE2F8B">
            <w:pPr>
              <w:spacing w:line="276" w:lineRule="auto"/>
              <w:jc w:val="center"/>
              <w:rPr>
                <w:rFonts w:ascii="仿宋" w:hAnsi="仿宋" w:eastAsia="仿宋"/>
                <w:color w:val="000000" w:themeColor="text1"/>
                <w:sz w:val="24"/>
              </w:rPr>
            </w:pPr>
          </w:p>
        </w:tc>
        <w:tc>
          <w:tcPr>
            <w:tcW w:w="1701" w:type="dxa"/>
            <w:vAlign w:val="center"/>
          </w:tcPr>
          <w:p w14:paraId="2CFF9462">
            <w:pPr>
              <w:spacing w:line="276" w:lineRule="auto"/>
              <w:jc w:val="center"/>
              <w:rPr>
                <w:rFonts w:ascii="仿宋" w:hAnsi="仿宋" w:eastAsia="仿宋"/>
                <w:color w:val="000000" w:themeColor="text1"/>
                <w:sz w:val="24"/>
              </w:rPr>
            </w:pPr>
          </w:p>
        </w:tc>
        <w:tc>
          <w:tcPr>
            <w:tcW w:w="1559" w:type="dxa"/>
            <w:vAlign w:val="center"/>
          </w:tcPr>
          <w:p w14:paraId="72FAB98C">
            <w:pPr>
              <w:spacing w:line="276" w:lineRule="auto"/>
              <w:jc w:val="center"/>
              <w:rPr>
                <w:rFonts w:ascii="仿宋" w:hAnsi="仿宋" w:eastAsia="仿宋"/>
                <w:color w:val="000000" w:themeColor="text1"/>
                <w:sz w:val="24"/>
              </w:rPr>
            </w:pPr>
          </w:p>
        </w:tc>
        <w:tc>
          <w:tcPr>
            <w:tcW w:w="1134" w:type="dxa"/>
            <w:vAlign w:val="center"/>
          </w:tcPr>
          <w:p w14:paraId="6D421D98">
            <w:pPr>
              <w:spacing w:line="276" w:lineRule="auto"/>
              <w:jc w:val="center"/>
              <w:rPr>
                <w:rFonts w:ascii="仿宋" w:hAnsi="仿宋" w:eastAsia="仿宋"/>
                <w:color w:val="000000" w:themeColor="text1"/>
                <w:sz w:val="24"/>
              </w:rPr>
            </w:pPr>
          </w:p>
        </w:tc>
        <w:tc>
          <w:tcPr>
            <w:tcW w:w="991" w:type="dxa"/>
            <w:vAlign w:val="center"/>
          </w:tcPr>
          <w:p w14:paraId="17AA5EDF">
            <w:pPr>
              <w:jc w:val="center"/>
              <w:rPr>
                <w:rFonts w:ascii="仿宋" w:hAnsi="仿宋" w:eastAsia="仿宋"/>
                <w:color w:val="000000" w:themeColor="text1"/>
                <w:w w:val="90"/>
                <w:sz w:val="24"/>
              </w:rPr>
            </w:pPr>
          </w:p>
        </w:tc>
      </w:tr>
      <w:tr w14:paraId="4BE3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4D62989">
            <w:pPr>
              <w:spacing w:line="276" w:lineRule="auto"/>
              <w:jc w:val="center"/>
              <w:rPr>
                <w:rFonts w:ascii="仿宋" w:hAnsi="仿宋" w:eastAsia="仿宋"/>
                <w:color w:val="000000" w:themeColor="text1"/>
                <w:sz w:val="24"/>
              </w:rPr>
            </w:pPr>
          </w:p>
        </w:tc>
        <w:tc>
          <w:tcPr>
            <w:tcW w:w="2552" w:type="dxa"/>
            <w:vAlign w:val="center"/>
          </w:tcPr>
          <w:p w14:paraId="2A592396">
            <w:pPr>
              <w:spacing w:line="276" w:lineRule="auto"/>
              <w:jc w:val="left"/>
              <w:rPr>
                <w:rFonts w:ascii="仿宋" w:hAnsi="仿宋" w:eastAsia="仿宋"/>
                <w:color w:val="000000" w:themeColor="text1"/>
                <w:sz w:val="24"/>
              </w:rPr>
            </w:pPr>
          </w:p>
        </w:tc>
        <w:tc>
          <w:tcPr>
            <w:tcW w:w="1559" w:type="dxa"/>
            <w:vAlign w:val="center"/>
          </w:tcPr>
          <w:p w14:paraId="6EA34901">
            <w:pPr>
              <w:spacing w:line="276" w:lineRule="auto"/>
              <w:jc w:val="center"/>
              <w:rPr>
                <w:rFonts w:ascii="仿宋" w:hAnsi="仿宋" w:eastAsia="仿宋"/>
                <w:color w:val="000000" w:themeColor="text1"/>
                <w:sz w:val="24"/>
              </w:rPr>
            </w:pPr>
          </w:p>
        </w:tc>
        <w:tc>
          <w:tcPr>
            <w:tcW w:w="1701" w:type="dxa"/>
            <w:vAlign w:val="center"/>
          </w:tcPr>
          <w:p w14:paraId="04726D27">
            <w:pPr>
              <w:spacing w:line="276" w:lineRule="auto"/>
              <w:jc w:val="center"/>
              <w:rPr>
                <w:rFonts w:ascii="仿宋" w:hAnsi="仿宋" w:eastAsia="仿宋"/>
                <w:color w:val="000000" w:themeColor="text1"/>
                <w:sz w:val="24"/>
              </w:rPr>
            </w:pPr>
          </w:p>
        </w:tc>
        <w:tc>
          <w:tcPr>
            <w:tcW w:w="1559" w:type="dxa"/>
            <w:vAlign w:val="center"/>
          </w:tcPr>
          <w:p w14:paraId="33989CFD">
            <w:pPr>
              <w:spacing w:line="276" w:lineRule="auto"/>
              <w:jc w:val="center"/>
              <w:rPr>
                <w:rFonts w:ascii="仿宋" w:hAnsi="仿宋" w:eastAsia="仿宋"/>
                <w:color w:val="000000" w:themeColor="text1"/>
                <w:sz w:val="24"/>
              </w:rPr>
            </w:pPr>
          </w:p>
        </w:tc>
        <w:tc>
          <w:tcPr>
            <w:tcW w:w="1134" w:type="dxa"/>
            <w:vAlign w:val="center"/>
          </w:tcPr>
          <w:p w14:paraId="12237CF0">
            <w:pPr>
              <w:spacing w:line="276" w:lineRule="auto"/>
              <w:jc w:val="center"/>
              <w:rPr>
                <w:rFonts w:ascii="仿宋" w:hAnsi="仿宋" w:eastAsia="仿宋"/>
                <w:color w:val="000000" w:themeColor="text1"/>
                <w:sz w:val="24"/>
              </w:rPr>
            </w:pPr>
          </w:p>
        </w:tc>
        <w:tc>
          <w:tcPr>
            <w:tcW w:w="991" w:type="dxa"/>
            <w:vAlign w:val="center"/>
          </w:tcPr>
          <w:p w14:paraId="1CC9D5D2">
            <w:pPr>
              <w:jc w:val="center"/>
              <w:rPr>
                <w:rFonts w:ascii="仿宋" w:hAnsi="仿宋" w:eastAsia="仿宋"/>
                <w:color w:val="000000" w:themeColor="text1"/>
                <w:w w:val="90"/>
                <w:sz w:val="24"/>
              </w:rPr>
            </w:pPr>
          </w:p>
        </w:tc>
      </w:tr>
    </w:tbl>
    <w:p w14:paraId="19578337">
      <w:pPr>
        <w:snapToGrid w:val="0"/>
        <w:spacing w:line="360" w:lineRule="auto"/>
        <w:rPr>
          <w:rFonts w:ascii="仿宋" w:hAnsi="仿宋" w:eastAsia="仿宋" w:cs="Arial"/>
          <w:color w:val="000000" w:themeColor="text1"/>
          <w:sz w:val="24"/>
          <w:szCs w:val="28"/>
        </w:rPr>
      </w:pPr>
    </w:p>
    <w:p w14:paraId="0C5475C6">
      <w:pPr>
        <w:snapToGrid w:val="0"/>
        <w:spacing w:line="360" w:lineRule="auto"/>
        <w:rPr>
          <w:rFonts w:ascii="仿宋" w:hAnsi="仿宋" w:eastAsia="仿宋" w:cs="Arial"/>
          <w:color w:val="000000" w:themeColor="text1"/>
          <w:kern w:val="0"/>
          <w:sz w:val="24"/>
          <w:szCs w:val="28"/>
        </w:rPr>
      </w:pPr>
      <w:r>
        <w:rPr>
          <w:rFonts w:hint="eastAsia" w:ascii="仿宋" w:hAnsi="仿宋" w:eastAsia="仿宋" w:cs="Arial"/>
          <w:color w:val="000000" w:themeColor="text1"/>
          <w:sz w:val="24"/>
          <w:szCs w:val="28"/>
        </w:rPr>
        <w:t>投标人名称</w:t>
      </w:r>
      <w:r>
        <w:rPr>
          <w:rFonts w:ascii="仿宋" w:hAnsi="仿宋" w:eastAsia="仿宋" w:cs="Arial"/>
          <w:color w:val="000000" w:themeColor="text1"/>
          <w:sz w:val="24"/>
        </w:rPr>
        <w:t>（电子签名或公章）</w:t>
      </w:r>
      <w:r>
        <w:rPr>
          <w:rFonts w:hint="eastAsia" w:ascii="仿宋" w:hAnsi="仿宋" w:eastAsia="仿宋" w:cs="Arial"/>
          <w:color w:val="000000" w:themeColor="text1"/>
          <w:sz w:val="24"/>
          <w:szCs w:val="28"/>
        </w:rPr>
        <w:t>：</w:t>
      </w:r>
      <w:r>
        <w:rPr>
          <w:rFonts w:ascii="仿宋" w:hAnsi="仿宋" w:eastAsia="仿宋" w:cs="Arial"/>
          <w:color w:val="000000" w:themeColor="text1"/>
          <w:kern w:val="0"/>
          <w:sz w:val="24"/>
          <w:szCs w:val="28"/>
        </w:rPr>
        <w:t>____________________________________</w:t>
      </w:r>
    </w:p>
    <w:p w14:paraId="4814DE04">
      <w:pPr>
        <w:snapToGrid w:val="0"/>
        <w:spacing w:line="360" w:lineRule="auto"/>
        <w:rPr>
          <w:rFonts w:ascii="仿宋" w:hAnsi="仿宋" w:eastAsia="仿宋" w:cs="Arial"/>
          <w:color w:val="000000" w:themeColor="text1"/>
          <w:sz w:val="24"/>
          <w:szCs w:val="28"/>
        </w:rPr>
      </w:pPr>
      <w:r>
        <w:rPr>
          <w:rFonts w:hint="eastAsia" w:ascii="仿宋" w:hAnsi="仿宋" w:eastAsia="仿宋" w:cs="Arial"/>
          <w:color w:val="000000" w:themeColor="text1"/>
          <w:sz w:val="24"/>
          <w:szCs w:val="28"/>
        </w:rPr>
        <w:t>日期：</w:t>
      </w:r>
      <w:r>
        <w:rPr>
          <w:rFonts w:ascii="仿宋" w:hAnsi="仿宋" w:eastAsia="仿宋" w:cs="Arial"/>
          <w:color w:val="000000" w:themeColor="text1"/>
          <w:sz w:val="24"/>
          <w:szCs w:val="28"/>
        </w:rPr>
        <w:t>________</w:t>
      </w:r>
      <w:r>
        <w:rPr>
          <w:rFonts w:hint="eastAsia" w:ascii="仿宋" w:hAnsi="仿宋" w:eastAsia="仿宋" w:cs="Arial"/>
          <w:color w:val="000000" w:themeColor="text1"/>
          <w:sz w:val="24"/>
          <w:szCs w:val="28"/>
        </w:rPr>
        <w:t>年</w:t>
      </w:r>
      <w:r>
        <w:rPr>
          <w:rFonts w:ascii="仿宋" w:hAnsi="仿宋" w:eastAsia="仿宋" w:cs="Arial"/>
          <w:color w:val="000000" w:themeColor="text1"/>
          <w:sz w:val="24"/>
          <w:szCs w:val="28"/>
        </w:rPr>
        <w:t>____</w:t>
      </w:r>
      <w:r>
        <w:rPr>
          <w:rFonts w:hint="eastAsia" w:ascii="仿宋" w:hAnsi="仿宋" w:eastAsia="仿宋" w:cs="Arial"/>
          <w:color w:val="000000" w:themeColor="text1"/>
          <w:sz w:val="24"/>
          <w:szCs w:val="28"/>
        </w:rPr>
        <w:t>月</w:t>
      </w:r>
      <w:r>
        <w:rPr>
          <w:rFonts w:ascii="仿宋" w:hAnsi="仿宋" w:eastAsia="仿宋" w:cs="Arial"/>
          <w:color w:val="000000" w:themeColor="text1"/>
          <w:sz w:val="24"/>
          <w:szCs w:val="28"/>
        </w:rPr>
        <w:t>____</w:t>
      </w:r>
      <w:r>
        <w:rPr>
          <w:rFonts w:hint="eastAsia" w:ascii="仿宋" w:hAnsi="仿宋" w:eastAsia="仿宋" w:cs="Arial"/>
          <w:color w:val="000000" w:themeColor="text1"/>
          <w:sz w:val="24"/>
          <w:szCs w:val="28"/>
        </w:rPr>
        <w:t>日</w:t>
      </w:r>
    </w:p>
    <w:p w14:paraId="4DD0A80C">
      <w:pPr>
        <w:snapToGrid w:val="0"/>
        <w:spacing w:line="360" w:lineRule="auto"/>
        <w:rPr>
          <w:rFonts w:ascii="新宋体" w:hAnsi="新宋体" w:eastAsia="新宋体" w:cs="宋体"/>
          <w:b/>
          <w:color w:val="C00000"/>
          <w:kern w:val="0"/>
          <w:sz w:val="24"/>
          <w:highlight w:val="yellow"/>
        </w:rPr>
      </w:pPr>
    </w:p>
    <w:p w14:paraId="5560FBA1">
      <w:pPr>
        <w:snapToGrid w:val="0"/>
        <w:spacing w:line="360" w:lineRule="auto"/>
        <w:rPr>
          <w:rFonts w:ascii="新宋体" w:hAnsi="新宋体" w:eastAsia="新宋体" w:cs="宋体"/>
          <w:b/>
          <w:color w:val="C00000"/>
          <w:kern w:val="0"/>
          <w:sz w:val="24"/>
          <w:highlight w:val="yellow"/>
        </w:rPr>
      </w:pPr>
    </w:p>
    <w:p w14:paraId="44BFC5A9">
      <w:pPr>
        <w:snapToGrid w:val="0"/>
        <w:spacing w:line="360" w:lineRule="auto"/>
        <w:rPr>
          <w:rFonts w:ascii="新宋体" w:hAnsi="新宋体" w:eastAsia="新宋体" w:cs="宋体"/>
          <w:b/>
          <w:color w:val="C00000"/>
          <w:kern w:val="0"/>
          <w:sz w:val="24"/>
          <w:highlight w:val="yellow"/>
        </w:rPr>
      </w:pPr>
    </w:p>
    <w:p w14:paraId="5BB195BA">
      <w:pPr>
        <w:snapToGrid w:val="0"/>
        <w:spacing w:line="360" w:lineRule="auto"/>
        <w:rPr>
          <w:rFonts w:ascii="新宋体" w:hAnsi="新宋体" w:eastAsia="新宋体" w:cs="宋体"/>
          <w:b/>
          <w:color w:val="auto"/>
          <w:kern w:val="0"/>
          <w:sz w:val="24"/>
          <w:highlight w:val="none"/>
        </w:rPr>
      </w:pPr>
    </w:p>
    <w:p w14:paraId="45ED7D19">
      <w:pPr>
        <w:snapToGrid w:val="0"/>
        <w:spacing w:line="360" w:lineRule="auto"/>
        <w:rPr>
          <w:rFonts w:ascii="新宋体" w:hAnsi="新宋体" w:eastAsia="新宋体" w:cs="Arial"/>
          <w:b/>
          <w:i/>
          <w:color w:val="auto"/>
          <w:sz w:val="24"/>
          <w:highlight w:val="none"/>
        </w:rPr>
      </w:pPr>
      <w:r>
        <w:rPr>
          <w:rFonts w:hint="eastAsia" w:ascii="新宋体" w:hAnsi="新宋体" w:eastAsia="新宋体" w:cs="宋体"/>
          <w:b/>
          <w:color w:val="auto"/>
          <w:kern w:val="0"/>
          <w:sz w:val="24"/>
          <w:highlight w:val="none"/>
        </w:rPr>
        <w:t>「编制说明」：</w:t>
      </w:r>
    </w:p>
    <w:p w14:paraId="1609E711">
      <w:pPr>
        <w:snapToGrid w:val="0"/>
        <w:spacing w:line="360" w:lineRule="auto"/>
        <w:ind w:firstLine="463" w:firstLineChars="192"/>
        <w:rPr>
          <w:rFonts w:ascii="新宋体" w:hAnsi="新宋体" w:eastAsia="新宋体" w:cs="Arial"/>
          <w:b/>
          <w:i/>
          <w:color w:val="auto"/>
          <w:kern w:val="0"/>
          <w:sz w:val="24"/>
          <w:highlight w:val="none"/>
        </w:rPr>
      </w:pPr>
      <w:r>
        <w:rPr>
          <w:rFonts w:hint="eastAsia" w:ascii="新宋体" w:hAnsi="新宋体" w:eastAsia="新宋体" w:cs="Arial"/>
          <w:b/>
          <w:i/>
          <w:color w:val="auto"/>
          <w:sz w:val="24"/>
          <w:highlight w:val="none"/>
        </w:rPr>
        <w:t>1.</w:t>
      </w:r>
      <w:r>
        <w:rPr>
          <w:rFonts w:hint="eastAsia" w:ascii="新宋体" w:hAnsi="新宋体" w:eastAsia="新宋体" w:cs="Arial"/>
          <w:b/>
          <w:i/>
          <w:color w:val="auto"/>
          <w:kern w:val="0"/>
          <w:sz w:val="24"/>
          <w:highlight w:val="none"/>
          <w:u w:val="single"/>
        </w:rPr>
        <w:t>投标人须</w:t>
      </w:r>
      <w:r>
        <w:rPr>
          <w:rFonts w:ascii="新宋体" w:hAnsi="新宋体" w:eastAsia="新宋体" w:cs="Arial"/>
          <w:b/>
          <w:i/>
          <w:color w:val="auto"/>
          <w:kern w:val="0"/>
          <w:sz w:val="24"/>
          <w:highlight w:val="none"/>
          <w:u w:val="single"/>
        </w:rPr>
        <w:t>按</w:t>
      </w:r>
      <w:r>
        <w:rPr>
          <w:rFonts w:hint="eastAsia" w:ascii="新宋体" w:hAnsi="新宋体" w:eastAsia="新宋体" w:cs="Arial"/>
          <w:b/>
          <w:i/>
          <w:color w:val="auto"/>
          <w:kern w:val="0"/>
          <w:sz w:val="24"/>
          <w:highlight w:val="none"/>
          <w:u w:val="single"/>
        </w:rPr>
        <w:t>本格式和要求完整提供上述清单</w:t>
      </w:r>
      <w:r>
        <w:rPr>
          <w:rFonts w:hint="eastAsia" w:ascii="新宋体" w:hAnsi="新宋体" w:eastAsia="新宋体" w:cs="Arial"/>
          <w:b/>
          <w:i/>
          <w:color w:val="auto"/>
          <w:kern w:val="0"/>
          <w:sz w:val="24"/>
          <w:highlight w:val="none"/>
        </w:rPr>
        <w:t>。</w:t>
      </w:r>
    </w:p>
    <w:p w14:paraId="3CE7E7E6">
      <w:pPr>
        <w:snapToGrid w:val="0"/>
        <w:spacing w:line="360" w:lineRule="auto"/>
        <w:ind w:firstLine="463" w:firstLineChars="192"/>
        <w:rPr>
          <w:rFonts w:ascii="新宋体" w:hAnsi="新宋体" w:eastAsia="新宋体" w:cs="Arial"/>
          <w:b/>
          <w:i/>
          <w:color w:val="auto"/>
          <w:kern w:val="0"/>
          <w:sz w:val="24"/>
          <w:szCs w:val="28"/>
          <w:highlight w:val="none"/>
        </w:rPr>
      </w:pPr>
      <w:r>
        <w:rPr>
          <w:rFonts w:hint="eastAsia" w:ascii="新宋体" w:hAnsi="新宋体" w:eastAsia="新宋体" w:cs="Arial"/>
          <w:b/>
          <w:i/>
          <w:color w:val="auto"/>
          <w:kern w:val="0"/>
          <w:sz w:val="24"/>
          <w:highlight w:val="none"/>
        </w:rPr>
        <w:t>2.</w:t>
      </w:r>
      <w:r>
        <w:rPr>
          <w:rFonts w:hint="eastAsia" w:ascii="新宋体" w:hAnsi="新宋体" w:eastAsia="新宋体" w:cs="Arial"/>
          <w:b/>
          <w:i/>
          <w:color w:val="auto"/>
          <w:kern w:val="0"/>
          <w:sz w:val="24"/>
          <w:highlight w:val="none"/>
          <w:u w:val="single"/>
        </w:rPr>
        <w:t>硬件（设备）类产品“型号”填写“产品制造商出厂定型型号”，软件产品“型号”可填写软件版本号,定制类产品确无定型型号的可填写“定制”或自行编制</w:t>
      </w:r>
      <w:r>
        <w:rPr>
          <w:rFonts w:hint="eastAsia" w:ascii="新宋体" w:hAnsi="新宋体" w:eastAsia="新宋体" w:cs="Arial"/>
          <w:b/>
          <w:i/>
          <w:color w:val="auto"/>
          <w:kern w:val="0"/>
          <w:sz w:val="24"/>
          <w:highlight w:val="none"/>
        </w:rPr>
        <w:t>。</w:t>
      </w:r>
    </w:p>
    <w:p w14:paraId="55E0BA76">
      <w:pPr>
        <w:pStyle w:val="4"/>
        <w:rPr>
          <w:color w:val="000000" w:themeColor="text1"/>
        </w:rPr>
      </w:pPr>
      <w:r>
        <w:rPr>
          <w:rFonts w:ascii="新宋体" w:hAnsi="新宋体" w:eastAsia="新宋体" w:cs="Arial"/>
          <w:i/>
          <w:color w:val="000000" w:themeColor="text1"/>
          <w:sz w:val="24"/>
          <w:szCs w:val="28"/>
        </w:rPr>
        <w:br w:type="page"/>
      </w:r>
      <w:r>
        <w:rPr>
          <w:rFonts w:hint="eastAsia"/>
          <w:color w:val="000000" w:themeColor="text1"/>
        </w:rPr>
        <w:t xml:space="preserve">2-8 </w:t>
      </w:r>
      <w:r>
        <w:rPr>
          <w:rFonts w:hint="eastAsia" w:ascii="仿宋" w:hAnsi="仿宋" w:eastAsia="仿宋" w:cs="Arial"/>
          <w:sz w:val="24"/>
        </w:rPr>
        <w:t>▲</w:t>
      </w:r>
      <w:r>
        <w:rPr>
          <w:rFonts w:hint="eastAsia"/>
          <w:color w:val="000000" w:themeColor="text1"/>
        </w:rPr>
        <w:t>商务技术偏离表</w:t>
      </w:r>
    </w:p>
    <w:p w14:paraId="64B4F8B3">
      <w:pPr>
        <w:spacing w:before="240" w:line="360"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商务技术偏离</w:t>
      </w:r>
    </w:p>
    <w:tbl>
      <w:tblPr>
        <w:tblStyle w:val="38"/>
        <w:tblW w:w="10207" w:type="dxa"/>
        <w:tblInd w:w="-6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3472"/>
        <w:gridCol w:w="3757"/>
        <w:gridCol w:w="1985"/>
      </w:tblGrid>
      <w:tr w14:paraId="2B44E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993" w:type="dxa"/>
            <w:vAlign w:val="center"/>
          </w:tcPr>
          <w:p w14:paraId="1131590B">
            <w:pPr>
              <w:spacing w:line="276" w:lineRule="auto"/>
              <w:jc w:val="center"/>
              <w:rPr>
                <w:rFonts w:ascii="仿宋" w:hAnsi="仿宋" w:eastAsia="仿宋"/>
                <w:b/>
                <w:color w:val="000000" w:themeColor="text1"/>
                <w:w w:val="90"/>
                <w:sz w:val="24"/>
              </w:rPr>
            </w:pPr>
            <w:r>
              <w:rPr>
                <w:rFonts w:hint="eastAsia" w:ascii="仿宋" w:hAnsi="仿宋" w:eastAsia="仿宋"/>
                <w:b/>
                <w:color w:val="000000" w:themeColor="text1"/>
                <w:w w:val="90"/>
                <w:sz w:val="24"/>
              </w:rPr>
              <w:t>序号</w:t>
            </w:r>
          </w:p>
        </w:tc>
        <w:tc>
          <w:tcPr>
            <w:tcW w:w="3472" w:type="dxa"/>
            <w:vAlign w:val="center"/>
          </w:tcPr>
          <w:p w14:paraId="4AE31A75">
            <w:pPr>
              <w:spacing w:line="276" w:lineRule="auto"/>
              <w:jc w:val="center"/>
              <w:rPr>
                <w:rFonts w:ascii="仿宋" w:hAnsi="仿宋" w:eastAsia="仿宋"/>
                <w:b/>
                <w:color w:val="000000" w:themeColor="text1"/>
                <w:w w:val="90"/>
                <w:sz w:val="24"/>
              </w:rPr>
            </w:pPr>
            <w:r>
              <w:rPr>
                <w:rFonts w:hint="eastAsia" w:ascii="仿宋" w:hAnsi="仿宋" w:eastAsia="仿宋"/>
                <w:b/>
                <w:color w:val="000000" w:themeColor="text1"/>
                <w:w w:val="90"/>
                <w:sz w:val="24"/>
              </w:rPr>
              <w:t>采购文件章节及具体内容</w:t>
            </w:r>
          </w:p>
        </w:tc>
        <w:tc>
          <w:tcPr>
            <w:tcW w:w="3757" w:type="dxa"/>
            <w:vAlign w:val="center"/>
          </w:tcPr>
          <w:p w14:paraId="71BA121A">
            <w:pPr>
              <w:spacing w:line="276" w:lineRule="auto"/>
              <w:jc w:val="center"/>
              <w:rPr>
                <w:rFonts w:ascii="仿宋" w:hAnsi="仿宋" w:eastAsia="仿宋"/>
                <w:b/>
                <w:color w:val="000000" w:themeColor="text1"/>
                <w:w w:val="90"/>
                <w:sz w:val="24"/>
              </w:rPr>
            </w:pPr>
            <w:r>
              <w:rPr>
                <w:rFonts w:hint="eastAsia" w:ascii="仿宋" w:hAnsi="仿宋" w:eastAsia="仿宋"/>
                <w:b/>
                <w:color w:val="000000" w:themeColor="text1"/>
                <w:w w:val="90"/>
                <w:sz w:val="24"/>
              </w:rPr>
              <w:t>投标文件章节及具体内容</w:t>
            </w:r>
          </w:p>
        </w:tc>
        <w:tc>
          <w:tcPr>
            <w:tcW w:w="1985" w:type="dxa"/>
            <w:vAlign w:val="center"/>
          </w:tcPr>
          <w:p w14:paraId="436B4173">
            <w:pPr>
              <w:spacing w:line="276" w:lineRule="auto"/>
              <w:jc w:val="center"/>
              <w:rPr>
                <w:rFonts w:ascii="仿宋" w:hAnsi="仿宋" w:eastAsia="仿宋"/>
                <w:b/>
                <w:color w:val="000000" w:themeColor="text1"/>
                <w:w w:val="90"/>
                <w:sz w:val="24"/>
              </w:rPr>
            </w:pPr>
            <w:r>
              <w:rPr>
                <w:rFonts w:hint="eastAsia" w:ascii="仿宋" w:hAnsi="仿宋" w:eastAsia="仿宋"/>
                <w:b/>
                <w:color w:val="000000" w:themeColor="text1"/>
                <w:w w:val="90"/>
                <w:sz w:val="24"/>
              </w:rPr>
              <w:t>偏离说明</w:t>
            </w:r>
          </w:p>
        </w:tc>
      </w:tr>
      <w:tr w14:paraId="3025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29335431">
            <w:pPr>
              <w:spacing w:line="276" w:lineRule="auto"/>
              <w:jc w:val="center"/>
              <w:rPr>
                <w:rFonts w:ascii="仿宋" w:hAnsi="仿宋" w:eastAsia="仿宋"/>
                <w:color w:val="000000" w:themeColor="text1"/>
                <w:w w:val="90"/>
                <w:sz w:val="24"/>
              </w:rPr>
            </w:pPr>
          </w:p>
        </w:tc>
        <w:tc>
          <w:tcPr>
            <w:tcW w:w="3472" w:type="dxa"/>
            <w:vAlign w:val="center"/>
          </w:tcPr>
          <w:p w14:paraId="459812FE">
            <w:pPr>
              <w:spacing w:line="276" w:lineRule="auto"/>
              <w:jc w:val="left"/>
              <w:rPr>
                <w:rFonts w:ascii="仿宋" w:hAnsi="仿宋" w:eastAsia="仿宋"/>
                <w:b/>
                <w:color w:val="000000" w:themeColor="text1"/>
                <w:w w:val="90"/>
                <w:sz w:val="24"/>
              </w:rPr>
            </w:pPr>
          </w:p>
        </w:tc>
        <w:tc>
          <w:tcPr>
            <w:tcW w:w="3757" w:type="dxa"/>
            <w:vAlign w:val="center"/>
          </w:tcPr>
          <w:p w14:paraId="643927C4">
            <w:pPr>
              <w:spacing w:line="276" w:lineRule="auto"/>
              <w:jc w:val="center"/>
              <w:rPr>
                <w:rFonts w:ascii="仿宋" w:hAnsi="仿宋" w:eastAsia="仿宋"/>
                <w:color w:val="000000" w:themeColor="text1"/>
                <w:w w:val="90"/>
                <w:sz w:val="24"/>
              </w:rPr>
            </w:pPr>
          </w:p>
        </w:tc>
        <w:tc>
          <w:tcPr>
            <w:tcW w:w="1985" w:type="dxa"/>
            <w:vAlign w:val="center"/>
          </w:tcPr>
          <w:p w14:paraId="6CC9706D">
            <w:pPr>
              <w:spacing w:line="276" w:lineRule="auto"/>
              <w:jc w:val="center"/>
              <w:rPr>
                <w:rFonts w:ascii="仿宋" w:hAnsi="仿宋" w:eastAsia="仿宋"/>
                <w:color w:val="000000" w:themeColor="text1"/>
                <w:w w:val="90"/>
                <w:sz w:val="24"/>
              </w:rPr>
            </w:pPr>
          </w:p>
        </w:tc>
      </w:tr>
      <w:tr w14:paraId="22B55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2752510B">
            <w:pPr>
              <w:spacing w:line="276" w:lineRule="auto"/>
              <w:jc w:val="center"/>
              <w:rPr>
                <w:rFonts w:ascii="仿宋" w:hAnsi="仿宋" w:eastAsia="仿宋"/>
                <w:color w:val="000000" w:themeColor="text1"/>
                <w:w w:val="90"/>
                <w:sz w:val="24"/>
              </w:rPr>
            </w:pPr>
          </w:p>
        </w:tc>
        <w:tc>
          <w:tcPr>
            <w:tcW w:w="3472" w:type="dxa"/>
            <w:vAlign w:val="center"/>
          </w:tcPr>
          <w:p w14:paraId="65A806F5">
            <w:pPr>
              <w:spacing w:line="276" w:lineRule="auto"/>
              <w:jc w:val="left"/>
              <w:rPr>
                <w:rFonts w:ascii="仿宋" w:hAnsi="仿宋" w:eastAsia="仿宋"/>
                <w:b/>
                <w:color w:val="000000" w:themeColor="text1"/>
                <w:w w:val="90"/>
                <w:sz w:val="24"/>
              </w:rPr>
            </w:pPr>
          </w:p>
        </w:tc>
        <w:tc>
          <w:tcPr>
            <w:tcW w:w="3757" w:type="dxa"/>
            <w:vAlign w:val="center"/>
          </w:tcPr>
          <w:p w14:paraId="1437F5FD">
            <w:pPr>
              <w:spacing w:line="276" w:lineRule="auto"/>
              <w:jc w:val="center"/>
              <w:rPr>
                <w:rFonts w:ascii="仿宋" w:hAnsi="仿宋" w:eastAsia="仿宋"/>
                <w:color w:val="000000" w:themeColor="text1"/>
                <w:w w:val="90"/>
                <w:sz w:val="24"/>
              </w:rPr>
            </w:pPr>
          </w:p>
        </w:tc>
        <w:tc>
          <w:tcPr>
            <w:tcW w:w="1985" w:type="dxa"/>
            <w:vAlign w:val="center"/>
          </w:tcPr>
          <w:p w14:paraId="620CE873">
            <w:pPr>
              <w:spacing w:line="276" w:lineRule="auto"/>
              <w:jc w:val="center"/>
              <w:rPr>
                <w:rFonts w:ascii="仿宋" w:hAnsi="仿宋" w:eastAsia="仿宋"/>
                <w:color w:val="000000" w:themeColor="text1"/>
                <w:w w:val="90"/>
                <w:sz w:val="24"/>
              </w:rPr>
            </w:pPr>
          </w:p>
        </w:tc>
      </w:tr>
      <w:tr w14:paraId="1AC2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1746A5FB">
            <w:pPr>
              <w:spacing w:line="276" w:lineRule="auto"/>
              <w:jc w:val="center"/>
              <w:rPr>
                <w:rFonts w:ascii="仿宋" w:hAnsi="仿宋" w:eastAsia="仿宋"/>
                <w:color w:val="000000" w:themeColor="text1"/>
                <w:w w:val="90"/>
                <w:sz w:val="24"/>
              </w:rPr>
            </w:pPr>
          </w:p>
        </w:tc>
        <w:tc>
          <w:tcPr>
            <w:tcW w:w="3472" w:type="dxa"/>
            <w:vAlign w:val="center"/>
          </w:tcPr>
          <w:p w14:paraId="23B99BD2">
            <w:pPr>
              <w:spacing w:line="276" w:lineRule="auto"/>
              <w:jc w:val="left"/>
              <w:rPr>
                <w:rFonts w:ascii="仿宋" w:hAnsi="仿宋" w:eastAsia="仿宋"/>
                <w:b/>
                <w:color w:val="000000" w:themeColor="text1"/>
                <w:w w:val="90"/>
                <w:sz w:val="24"/>
              </w:rPr>
            </w:pPr>
          </w:p>
        </w:tc>
        <w:tc>
          <w:tcPr>
            <w:tcW w:w="3757" w:type="dxa"/>
            <w:vAlign w:val="center"/>
          </w:tcPr>
          <w:p w14:paraId="512870D0">
            <w:pPr>
              <w:spacing w:line="276" w:lineRule="auto"/>
              <w:jc w:val="center"/>
              <w:rPr>
                <w:rFonts w:ascii="仿宋" w:hAnsi="仿宋" w:eastAsia="仿宋"/>
                <w:color w:val="000000" w:themeColor="text1"/>
                <w:w w:val="90"/>
                <w:sz w:val="24"/>
              </w:rPr>
            </w:pPr>
          </w:p>
        </w:tc>
        <w:tc>
          <w:tcPr>
            <w:tcW w:w="1985" w:type="dxa"/>
            <w:vAlign w:val="center"/>
          </w:tcPr>
          <w:p w14:paraId="44CE17B0">
            <w:pPr>
              <w:spacing w:line="276" w:lineRule="auto"/>
              <w:jc w:val="center"/>
              <w:rPr>
                <w:rFonts w:ascii="仿宋" w:hAnsi="仿宋" w:eastAsia="仿宋"/>
                <w:color w:val="000000" w:themeColor="text1"/>
                <w:w w:val="90"/>
                <w:sz w:val="24"/>
              </w:rPr>
            </w:pPr>
          </w:p>
        </w:tc>
      </w:tr>
      <w:tr w14:paraId="399D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60DB53FD">
            <w:pPr>
              <w:spacing w:line="276" w:lineRule="auto"/>
              <w:jc w:val="center"/>
              <w:rPr>
                <w:rFonts w:ascii="仿宋" w:hAnsi="仿宋" w:eastAsia="仿宋"/>
                <w:color w:val="000000" w:themeColor="text1"/>
                <w:w w:val="90"/>
                <w:sz w:val="24"/>
              </w:rPr>
            </w:pPr>
          </w:p>
        </w:tc>
        <w:tc>
          <w:tcPr>
            <w:tcW w:w="3472" w:type="dxa"/>
            <w:vAlign w:val="center"/>
          </w:tcPr>
          <w:p w14:paraId="11AE4C2C">
            <w:pPr>
              <w:spacing w:line="276" w:lineRule="auto"/>
              <w:jc w:val="left"/>
              <w:rPr>
                <w:rFonts w:ascii="仿宋" w:hAnsi="仿宋" w:eastAsia="仿宋"/>
                <w:b/>
                <w:color w:val="000000" w:themeColor="text1"/>
                <w:w w:val="90"/>
                <w:sz w:val="24"/>
              </w:rPr>
            </w:pPr>
          </w:p>
        </w:tc>
        <w:tc>
          <w:tcPr>
            <w:tcW w:w="3757" w:type="dxa"/>
            <w:vAlign w:val="center"/>
          </w:tcPr>
          <w:p w14:paraId="53E24D7C">
            <w:pPr>
              <w:spacing w:line="276" w:lineRule="auto"/>
              <w:jc w:val="center"/>
              <w:rPr>
                <w:rFonts w:ascii="仿宋" w:hAnsi="仿宋" w:eastAsia="仿宋"/>
                <w:color w:val="000000" w:themeColor="text1"/>
                <w:w w:val="90"/>
                <w:sz w:val="24"/>
              </w:rPr>
            </w:pPr>
          </w:p>
        </w:tc>
        <w:tc>
          <w:tcPr>
            <w:tcW w:w="1985" w:type="dxa"/>
            <w:vAlign w:val="center"/>
          </w:tcPr>
          <w:p w14:paraId="56DCFADA">
            <w:pPr>
              <w:spacing w:line="276" w:lineRule="auto"/>
              <w:jc w:val="center"/>
              <w:rPr>
                <w:rFonts w:ascii="仿宋" w:hAnsi="仿宋" w:eastAsia="仿宋"/>
                <w:color w:val="000000" w:themeColor="text1"/>
                <w:w w:val="90"/>
                <w:sz w:val="24"/>
              </w:rPr>
            </w:pPr>
          </w:p>
        </w:tc>
      </w:tr>
      <w:tr w14:paraId="419E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6BCA9C96">
            <w:pPr>
              <w:spacing w:line="276" w:lineRule="auto"/>
              <w:jc w:val="center"/>
              <w:rPr>
                <w:rFonts w:ascii="仿宋" w:hAnsi="仿宋" w:eastAsia="仿宋"/>
                <w:color w:val="000000" w:themeColor="text1"/>
                <w:w w:val="90"/>
                <w:sz w:val="24"/>
              </w:rPr>
            </w:pPr>
          </w:p>
        </w:tc>
        <w:tc>
          <w:tcPr>
            <w:tcW w:w="3472" w:type="dxa"/>
            <w:vAlign w:val="center"/>
          </w:tcPr>
          <w:p w14:paraId="10DC6923">
            <w:pPr>
              <w:spacing w:line="276" w:lineRule="auto"/>
              <w:jc w:val="left"/>
              <w:rPr>
                <w:rFonts w:ascii="仿宋" w:hAnsi="仿宋" w:eastAsia="仿宋"/>
                <w:b/>
                <w:color w:val="000000" w:themeColor="text1"/>
                <w:w w:val="90"/>
                <w:sz w:val="24"/>
              </w:rPr>
            </w:pPr>
          </w:p>
        </w:tc>
        <w:tc>
          <w:tcPr>
            <w:tcW w:w="3757" w:type="dxa"/>
            <w:vAlign w:val="center"/>
          </w:tcPr>
          <w:p w14:paraId="32761909">
            <w:pPr>
              <w:spacing w:line="276" w:lineRule="auto"/>
              <w:jc w:val="center"/>
              <w:rPr>
                <w:rFonts w:ascii="仿宋" w:hAnsi="仿宋" w:eastAsia="仿宋"/>
                <w:color w:val="000000" w:themeColor="text1"/>
                <w:w w:val="90"/>
                <w:sz w:val="24"/>
              </w:rPr>
            </w:pPr>
          </w:p>
        </w:tc>
        <w:tc>
          <w:tcPr>
            <w:tcW w:w="1985" w:type="dxa"/>
            <w:vAlign w:val="center"/>
          </w:tcPr>
          <w:p w14:paraId="2A15A704">
            <w:pPr>
              <w:spacing w:line="276" w:lineRule="auto"/>
              <w:jc w:val="center"/>
              <w:rPr>
                <w:rFonts w:ascii="仿宋" w:hAnsi="仿宋" w:eastAsia="仿宋"/>
                <w:color w:val="000000" w:themeColor="text1"/>
                <w:w w:val="90"/>
                <w:sz w:val="24"/>
              </w:rPr>
            </w:pPr>
          </w:p>
        </w:tc>
      </w:tr>
      <w:tr w14:paraId="32D64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29DBBD93">
            <w:pPr>
              <w:spacing w:line="276" w:lineRule="auto"/>
              <w:jc w:val="center"/>
              <w:rPr>
                <w:rFonts w:ascii="仿宋" w:hAnsi="仿宋" w:eastAsia="仿宋"/>
                <w:color w:val="000000" w:themeColor="text1"/>
                <w:w w:val="90"/>
                <w:sz w:val="24"/>
              </w:rPr>
            </w:pPr>
          </w:p>
        </w:tc>
        <w:tc>
          <w:tcPr>
            <w:tcW w:w="3472" w:type="dxa"/>
            <w:vAlign w:val="center"/>
          </w:tcPr>
          <w:p w14:paraId="1A38BC23">
            <w:pPr>
              <w:spacing w:line="276" w:lineRule="auto"/>
              <w:jc w:val="left"/>
              <w:rPr>
                <w:rFonts w:ascii="仿宋" w:hAnsi="仿宋" w:eastAsia="仿宋"/>
                <w:b/>
                <w:color w:val="000000" w:themeColor="text1"/>
                <w:w w:val="90"/>
                <w:sz w:val="24"/>
              </w:rPr>
            </w:pPr>
          </w:p>
        </w:tc>
        <w:tc>
          <w:tcPr>
            <w:tcW w:w="3757" w:type="dxa"/>
            <w:vAlign w:val="center"/>
          </w:tcPr>
          <w:p w14:paraId="22BC9C05">
            <w:pPr>
              <w:spacing w:line="276" w:lineRule="auto"/>
              <w:jc w:val="center"/>
              <w:rPr>
                <w:rFonts w:ascii="仿宋" w:hAnsi="仿宋" w:eastAsia="仿宋"/>
                <w:color w:val="000000" w:themeColor="text1"/>
                <w:w w:val="90"/>
                <w:sz w:val="24"/>
              </w:rPr>
            </w:pPr>
          </w:p>
        </w:tc>
        <w:tc>
          <w:tcPr>
            <w:tcW w:w="1985" w:type="dxa"/>
            <w:vAlign w:val="center"/>
          </w:tcPr>
          <w:p w14:paraId="7562EFF9">
            <w:pPr>
              <w:spacing w:line="276" w:lineRule="auto"/>
              <w:jc w:val="center"/>
              <w:rPr>
                <w:rFonts w:ascii="仿宋" w:hAnsi="仿宋" w:eastAsia="仿宋"/>
                <w:color w:val="000000" w:themeColor="text1"/>
                <w:w w:val="90"/>
                <w:sz w:val="24"/>
              </w:rPr>
            </w:pPr>
          </w:p>
        </w:tc>
      </w:tr>
      <w:tr w14:paraId="6758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01EB7190">
            <w:pPr>
              <w:spacing w:line="276" w:lineRule="auto"/>
              <w:jc w:val="center"/>
              <w:rPr>
                <w:rFonts w:ascii="仿宋" w:hAnsi="仿宋" w:eastAsia="仿宋"/>
                <w:color w:val="000000" w:themeColor="text1"/>
                <w:w w:val="90"/>
                <w:sz w:val="24"/>
              </w:rPr>
            </w:pPr>
          </w:p>
        </w:tc>
        <w:tc>
          <w:tcPr>
            <w:tcW w:w="3472" w:type="dxa"/>
            <w:vAlign w:val="center"/>
          </w:tcPr>
          <w:p w14:paraId="0A9EA372">
            <w:pPr>
              <w:spacing w:line="276" w:lineRule="auto"/>
              <w:jc w:val="left"/>
              <w:rPr>
                <w:rFonts w:ascii="仿宋" w:hAnsi="仿宋" w:eastAsia="仿宋"/>
                <w:b/>
                <w:color w:val="000000" w:themeColor="text1"/>
                <w:w w:val="90"/>
                <w:sz w:val="24"/>
              </w:rPr>
            </w:pPr>
          </w:p>
        </w:tc>
        <w:tc>
          <w:tcPr>
            <w:tcW w:w="3757" w:type="dxa"/>
            <w:vAlign w:val="center"/>
          </w:tcPr>
          <w:p w14:paraId="138AFD40">
            <w:pPr>
              <w:spacing w:line="276" w:lineRule="auto"/>
              <w:jc w:val="center"/>
              <w:rPr>
                <w:rFonts w:ascii="仿宋" w:hAnsi="仿宋" w:eastAsia="仿宋"/>
                <w:color w:val="000000" w:themeColor="text1"/>
                <w:w w:val="90"/>
                <w:sz w:val="24"/>
              </w:rPr>
            </w:pPr>
          </w:p>
        </w:tc>
        <w:tc>
          <w:tcPr>
            <w:tcW w:w="1985" w:type="dxa"/>
            <w:vAlign w:val="center"/>
          </w:tcPr>
          <w:p w14:paraId="3562E3D1">
            <w:pPr>
              <w:spacing w:line="276" w:lineRule="auto"/>
              <w:jc w:val="center"/>
              <w:rPr>
                <w:rFonts w:ascii="仿宋" w:hAnsi="仿宋" w:eastAsia="仿宋"/>
                <w:color w:val="000000" w:themeColor="text1"/>
                <w:w w:val="90"/>
                <w:sz w:val="24"/>
              </w:rPr>
            </w:pPr>
          </w:p>
        </w:tc>
      </w:tr>
      <w:tr w14:paraId="79CC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3A0078FE">
            <w:pPr>
              <w:spacing w:line="276" w:lineRule="auto"/>
              <w:jc w:val="center"/>
              <w:rPr>
                <w:rFonts w:ascii="仿宋" w:hAnsi="仿宋" w:eastAsia="仿宋"/>
                <w:color w:val="000000" w:themeColor="text1"/>
                <w:w w:val="90"/>
                <w:sz w:val="24"/>
              </w:rPr>
            </w:pPr>
          </w:p>
        </w:tc>
        <w:tc>
          <w:tcPr>
            <w:tcW w:w="3472" w:type="dxa"/>
            <w:vAlign w:val="center"/>
          </w:tcPr>
          <w:p w14:paraId="4D02A109">
            <w:pPr>
              <w:spacing w:line="276" w:lineRule="auto"/>
              <w:jc w:val="left"/>
              <w:rPr>
                <w:rFonts w:ascii="仿宋" w:hAnsi="仿宋" w:eastAsia="仿宋"/>
                <w:b/>
                <w:color w:val="000000" w:themeColor="text1"/>
                <w:w w:val="90"/>
                <w:sz w:val="24"/>
              </w:rPr>
            </w:pPr>
          </w:p>
        </w:tc>
        <w:tc>
          <w:tcPr>
            <w:tcW w:w="3757" w:type="dxa"/>
            <w:vAlign w:val="center"/>
          </w:tcPr>
          <w:p w14:paraId="08C2AF5E">
            <w:pPr>
              <w:spacing w:line="276" w:lineRule="auto"/>
              <w:jc w:val="center"/>
              <w:rPr>
                <w:rFonts w:ascii="仿宋" w:hAnsi="仿宋" w:eastAsia="仿宋"/>
                <w:color w:val="000000" w:themeColor="text1"/>
                <w:w w:val="90"/>
                <w:sz w:val="24"/>
              </w:rPr>
            </w:pPr>
          </w:p>
        </w:tc>
        <w:tc>
          <w:tcPr>
            <w:tcW w:w="1985" w:type="dxa"/>
            <w:vAlign w:val="center"/>
          </w:tcPr>
          <w:p w14:paraId="2E07E5CA">
            <w:pPr>
              <w:spacing w:line="276" w:lineRule="auto"/>
              <w:jc w:val="center"/>
              <w:rPr>
                <w:rFonts w:ascii="仿宋" w:hAnsi="仿宋" w:eastAsia="仿宋"/>
                <w:color w:val="000000" w:themeColor="text1"/>
                <w:w w:val="90"/>
                <w:sz w:val="24"/>
              </w:rPr>
            </w:pPr>
          </w:p>
        </w:tc>
      </w:tr>
      <w:tr w14:paraId="08C8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1926A6E9">
            <w:pPr>
              <w:spacing w:line="276" w:lineRule="auto"/>
              <w:jc w:val="center"/>
              <w:rPr>
                <w:rFonts w:ascii="仿宋" w:hAnsi="仿宋" w:eastAsia="仿宋"/>
                <w:color w:val="000000" w:themeColor="text1"/>
                <w:w w:val="90"/>
                <w:sz w:val="24"/>
              </w:rPr>
            </w:pPr>
          </w:p>
        </w:tc>
        <w:tc>
          <w:tcPr>
            <w:tcW w:w="3472" w:type="dxa"/>
            <w:vAlign w:val="center"/>
          </w:tcPr>
          <w:p w14:paraId="2332FE75">
            <w:pPr>
              <w:spacing w:line="276" w:lineRule="auto"/>
              <w:jc w:val="left"/>
              <w:rPr>
                <w:rFonts w:ascii="仿宋" w:hAnsi="仿宋" w:eastAsia="仿宋"/>
                <w:b/>
                <w:color w:val="000000" w:themeColor="text1"/>
                <w:w w:val="90"/>
                <w:sz w:val="24"/>
              </w:rPr>
            </w:pPr>
          </w:p>
        </w:tc>
        <w:tc>
          <w:tcPr>
            <w:tcW w:w="3757" w:type="dxa"/>
            <w:vAlign w:val="center"/>
          </w:tcPr>
          <w:p w14:paraId="413E225B">
            <w:pPr>
              <w:spacing w:line="276" w:lineRule="auto"/>
              <w:jc w:val="center"/>
              <w:rPr>
                <w:rFonts w:ascii="仿宋" w:hAnsi="仿宋" w:eastAsia="仿宋"/>
                <w:color w:val="000000" w:themeColor="text1"/>
                <w:w w:val="90"/>
                <w:sz w:val="24"/>
              </w:rPr>
            </w:pPr>
          </w:p>
        </w:tc>
        <w:tc>
          <w:tcPr>
            <w:tcW w:w="1985" w:type="dxa"/>
            <w:vAlign w:val="center"/>
          </w:tcPr>
          <w:p w14:paraId="22255E41">
            <w:pPr>
              <w:spacing w:line="276" w:lineRule="auto"/>
              <w:jc w:val="center"/>
              <w:rPr>
                <w:rFonts w:ascii="仿宋" w:hAnsi="仿宋" w:eastAsia="仿宋"/>
                <w:color w:val="000000" w:themeColor="text1"/>
                <w:w w:val="90"/>
                <w:sz w:val="24"/>
              </w:rPr>
            </w:pPr>
          </w:p>
        </w:tc>
      </w:tr>
      <w:tr w14:paraId="62A6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vAlign w:val="center"/>
          </w:tcPr>
          <w:p w14:paraId="5D03E7E0">
            <w:pPr>
              <w:spacing w:line="276" w:lineRule="auto"/>
              <w:jc w:val="center"/>
              <w:rPr>
                <w:rFonts w:ascii="仿宋" w:hAnsi="仿宋" w:eastAsia="仿宋"/>
                <w:color w:val="000000" w:themeColor="text1"/>
                <w:w w:val="90"/>
                <w:sz w:val="24"/>
              </w:rPr>
            </w:pPr>
          </w:p>
        </w:tc>
        <w:tc>
          <w:tcPr>
            <w:tcW w:w="3472" w:type="dxa"/>
            <w:vAlign w:val="center"/>
          </w:tcPr>
          <w:p w14:paraId="7DF9930C">
            <w:pPr>
              <w:spacing w:line="276" w:lineRule="auto"/>
              <w:jc w:val="left"/>
              <w:rPr>
                <w:rFonts w:ascii="仿宋" w:hAnsi="仿宋" w:eastAsia="仿宋"/>
                <w:b/>
                <w:color w:val="000000" w:themeColor="text1"/>
                <w:w w:val="90"/>
                <w:sz w:val="24"/>
              </w:rPr>
            </w:pPr>
            <w:r>
              <w:rPr>
                <w:rFonts w:hint="eastAsia" w:ascii="仿宋" w:hAnsi="仿宋" w:eastAsia="仿宋"/>
                <w:b/>
                <w:color w:val="000000" w:themeColor="text1"/>
                <w:w w:val="90"/>
                <w:sz w:val="24"/>
              </w:rPr>
              <w:t>……</w:t>
            </w:r>
          </w:p>
        </w:tc>
        <w:tc>
          <w:tcPr>
            <w:tcW w:w="3757" w:type="dxa"/>
            <w:vAlign w:val="center"/>
          </w:tcPr>
          <w:p w14:paraId="05B0A1EF">
            <w:pPr>
              <w:spacing w:line="276" w:lineRule="auto"/>
              <w:jc w:val="left"/>
              <w:rPr>
                <w:rFonts w:ascii="仿宋" w:hAnsi="仿宋" w:eastAsia="仿宋"/>
                <w:b/>
                <w:color w:val="000000" w:themeColor="text1"/>
                <w:w w:val="90"/>
                <w:sz w:val="24"/>
              </w:rPr>
            </w:pPr>
            <w:r>
              <w:rPr>
                <w:rFonts w:hint="eastAsia" w:ascii="仿宋" w:hAnsi="仿宋" w:eastAsia="仿宋"/>
                <w:b/>
                <w:color w:val="000000" w:themeColor="text1"/>
                <w:w w:val="90"/>
                <w:sz w:val="24"/>
              </w:rPr>
              <w:t>……</w:t>
            </w:r>
          </w:p>
        </w:tc>
        <w:tc>
          <w:tcPr>
            <w:tcW w:w="1985" w:type="dxa"/>
            <w:vAlign w:val="center"/>
          </w:tcPr>
          <w:p w14:paraId="05F3F3E1">
            <w:pPr>
              <w:spacing w:line="276" w:lineRule="auto"/>
              <w:jc w:val="left"/>
              <w:rPr>
                <w:rFonts w:ascii="仿宋" w:hAnsi="仿宋" w:eastAsia="仿宋"/>
                <w:b/>
                <w:color w:val="000000" w:themeColor="text1"/>
                <w:w w:val="90"/>
                <w:sz w:val="24"/>
              </w:rPr>
            </w:pPr>
            <w:r>
              <w:rPr>
                <w:rFonts w:hint="eastAsia" w:ascii="仿宋" w:hAnsi="仿宋" w:eastAsia="仿宋"/>
                <w:b/>
                <w:color w:val="000000" w:themeColor="text1"/>
                <w:w w:val="90"/>
                <w:sz w:val="24"/>
              </w:rPr>
              <w:t>……</w:t>
            </w:r>
          </w:p>
        </w:tc>
      </w:tr>
    </w:tbl>
    <w:p w14:paraId="288C57F3">
      <w:pPr>
        <w:pStyle w:val="142"/>
        <w:ind w:firstLine="426"/>
        <w:rPr>
          <w:b/>
          <w:color w:val="000000" w:themeColor="text1"/>
        </w:rPr>
      </w:pPr>
      <w:r>
        <w:rPr>
          <w:rFonts w:hint="eastAsia"/>
          <w:b/>
          <w:color w:val="000000" w:themeColor="text1"/>
        </w:rPr>
        <w:t>1.投标人须保证：除商务技术偏离表列出的偏离外，投标人响应采购文件的全部非实质性要求；</w:t>
      </w:r>
    </w:p>
    <w:p w14:paraId="75F0EA38">
      <w:pPr>
        <w:pStyle w:val="142"/>
        <w:ind w:firstLine="426"/>
        <w:rPr>
          <w:b/>
          <w:color w:val="000000" w:themeColor="text1"/>
        </w:rPr>
      </w:pPr>
      <w:r>
        <w:rPr>
          <w:rFonts w:hint="eastAsia"/>
          <w:b/>
          <w:color w:val="000000" w:themeColor="text1"/>
        </w:rPr>
        <w:t>2.本表格所反映的偏离情况与“符合性审查资料”、“评标标准相应的商务技术资料”不一致的，以“符合性审查资料”、“评标标准相应的商务技术资料”为准。</w:t>
      </w:r>
    </w:p>
    <w:p w14:paraId="51439B92">
      <w:pPr>
        <w:spacing w:line="360" w:lineRule="auto"/>
        <w:rPr>
          <w:rFonts w:ascii="仿宋" w:hAnsi="仿宋" w:eastAsia="仿宋"/>
          <w:color w:val="000000" w:themeColor="text1"/>
          <w:sz w:val="24"/>
        </w:rPr>
      </w:pPr>
    </w:p>
    <w:p w14:paraId="21D9909B">
      <w:pPr>
        <w:spacing w:line="360" w:lineRule="auto"/>
        <w:rPr>
          <w:rFonts w:ascii="仿宋" w:hAnsi="仿宋" w:eastAsia="仿宋"/>
          <w:color w:val="000000" w:themeColor="text1"/>
          <w:sz w:val="24"/>
        </w:rPr>
      </w:pPr>
      <w:r>
        <w:rPr>
          <w:rFonts w:hint="eastAsia" w:ascii="仿宋" w:hAnsi="仿宋" w:eastAsia="仿宋"/>
          <w:color w:val="000000" w:themeColor="text1"/>
          <w:sz w:val="24"/>
        </w:rPr>
        <w:t>投标人名称（电子签名或公章）：</w:t>
      </w:r>
      <w:r>
        <w:rPr>
          <w:rFonts w:ascii="仿宋" w:hAnsi="仿宋" w:eastAsia="仿宋"/>
          <w:color w:val="000000" w:themeColor="text1"/>
          <w:sz w:val="24"/>
        </w:rPr>
        <w:t>____________________</w:t>
      </w:r>
    </w:p>
    <w:p w14:paraId="636AA5ED">
      <w:pPr>
        <w:spacing w:line="360" w:lineRule="auto"/>
        <w:rPr>
          <w:rFonts w:ascii="仿宋" w:hAnsi="仿宋" w:eastAsia="仿宋"/>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______</w:t>
      </w:r>
      <w:r>
        <w:rPr>
          <w:rFonts w:hint="eastAsia" w:ascii="仿宋" w:hAnsi="仿宋" w:eastAsia="仿宋"/>
          <w:color w:val="000000" w:themeColor="text1"/>
          <w:sz w:val="24"/>
        </w:rPr>
        <w:t>年</w:t>
      </w:r>
      <w:r>
        <w:rPr>
          <w:rFonts w:ascii="仿宋" w:hAnsi="仿宋" w:eastAsia="仿宋"/>
          <w:color w:val="000000" w:themeColor="text1"/>
          <w:sz w:val="24"/>
        </w:rPr>
        <w:t>____</w:t>
      </w:r>
      <w:r>
        <w:rPr>
          <w:rFonts w:hint="eastAsia" w:ascii="仿宋" w:hAnsi="仿宋" w:eastAsia="仿宋"/>
          <w:color w:val="000000" w:themeColor="text1"/>
          <w:sz w:val="24"/>
        </w:rPr>
        <w:t>月</w:t>
      </w:r>
      <w:r>
        <w:rPr>
          <w:rFonts w:ascii="仿宋" w:hAnsi="仿宋" w:eastAsia="仿宋"/>
          <w:color w:val="000000" w:themeColor="text1"/>
          <w:sz w:val="24"/>
        </w:rPr>
        <w:t>____</w:t>
      </w:r>
      <w:r>
        <w:rPr>
          <w:rFonts w:hint="eastAsia" w:ascii="仿宋" w:hAnsi="仿宋" w:eastAsia="仿宋"/>
          <w:color w:val="000000" w:themeColor="text1"/>
          <w:sz w:val="24"/>
        </w:rPr>
        <w:t>日</w:t>
      </w:r>
    </w:p>
    <w:p w14:paraId="5A86F04B">
      <w:pPr>
        <w:spacing w:line="360" w:lineRule="auto"/>
        <w:rPr>
          <w:rFonts w:ascii="仿宋" w:hAnsi="仿宋" w:eastAsia="仿宋"/>
          <w:color w:val="000000" w:themeColor="text1"/>
          <w:sz w:val="24"/>
        </w:rPr>
      </w:pPr>
    </w:p>
    <w:p w14:paraId="2C7FB10E">
      <w:pPr>
        <w:spacing w:line="360" w:lineRule="auto"/>
        <w:rPr>
          <w:rFonts w:ascii="仿宋" w:hAnsi="仿宋" w:eastAsia="仿宋"/>
          <w:color w:val="000000" w:themeColor="text1"/>
          <w:sz w:val="24"/>
        </w:rPr>
      </w:pPr>
    </w:p>
    <w:p w14:paraId="34FBE4F2">
      <w:pPr>
        <w:snapToGrid w:val="0"/>
        <w:spacing w:line="360" w:lineRule="auto"/>
        <w:rPr>
          <w:rFonts w:ascii="新宋体" w:hAnsi="新宋体" w:eastAsia="新宋体" w:cs="Arial"/>
          <w:b/>
          <w:i/>
          <w:color w:val="000000" w:themeColor="text1"/>
          <w:kern w:val="0"/>
          <w:sz w:val="24"/>
          <w:szCs w:val="28"/>
        </w:rPr>
      </w:pPr>
    </w:p>
    <w:p w14:paraId="700E79FC">
      <w:pPr>
        <w:snapToGrid w:val="0"/>
        <w:spacing w:line="360" w:lineRule="auto"/>
        <w:rPr>
          <w:rFonts w:ascii="新宋体" w:hAnsi="新宋体" w:eastAsia="新宋体" w:cs="Arial"/>
          <w:b/>
          <w:i/>
          <w:color w:val="000000" w:themeColor="text1"/>
          <w:kern w:val="0"/>
          <w:sz w:val="24"/>
          <w:szCs w:val="28"/>
        </w:rPr>
        <w:sectPr>
          <w:headerReference r:id="rId28" w:type="first"/>
          <w:headerReference r:id="rId26" w:type="default"/>
          <w:headerReference r:id="rId27" w:type="even"/>
          <w:pgSz w:w="11906" w:h="16838"/>
          <w:pgMar w:top="1247" w:right="1418" w:bottom="1134" w:left="1559" w:header="426" w:footer="992" w:gutter="0"/>
          <w:pgBorders>
            <w:top w:val="none" w:sz="0" w:space="0"/>
            <w:left w:val="none" w:sz="0" w:space="0"/>
            <w:bottom w:val="none" w:sz="0" w:space="0"/>
            <w:right w:val="none" w:sz="0" w:space="0"/>
          </w:pgBorders>
          <w:pgNumType w:fmt="numberInDash"/>
          <w:cols w:space="720" w:num="1"/>
          <w:docGrid w:linePitch="312" w:charSpace="0"/>
        </w:sectPr>
      </w:pPr>
    </w:p>
    <w:p w14:paraId="0C6270C8">
      <w:pPr>
        <w:pStyle w:val="4"/>
        <w:rPr>
          <w:color w:val="000000" w:themeColor="text1"/>
        </w:rPr>
      </w:pPr>
      <w:r>
        <w:rPr>
          <w:rFonts w:hint="eastAsia"/>
          <w:color w:val="000000" w:themeColor="text1"/>
        </w:rPr>
        <w:t xml:space="preserve">2-9 </w:t>
      </w:r>
      <w:r>
        <w:rPr>
          <w:rFonts w:hint="eastAsia" w:ascii="仿宋" w:hAnsi="仿宋" w:eastAsia="仿宋" w:cs="Arial"/>
          <w:sz w:val="24"/>
        </w:rPr>
        <w:t>▲</w:t>
      </w:r>
      <w:r>
        <w:rPr>
          <w:rFonts w:hint="eastAsia"/>
          <w:color w:val="000000" w:themeColor="text1"/>
        </w:rPr>
        <w:t>供应商廉洁自律承诺书</w:t>
      </w:r>
    </w:p>
    <w:p w14:paraId="50ECCBEA">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供应商廉洁自律承诺书</w:t>
      </w:r>
    </w:p>
    <w:p w14:paraId="7DAFD21F">
      <w:pPr>
        <w:spacing w:after="240" w:line="360" w:lineRule="auto"/>
        <w:rPr>
          <w:rFonts w:ascii="仿宋" w:hAnsi="仿宋" w:eastAsia="仿宋"/>
          <w:color w:val="000000" w:themeColor="text1"/>
          <w:sz w:val="24"/>
          <w:szCs w:val="28"/>
        </w:rPr>
      </w:pPr>
      <w:r>
        <w:rPr>
          <w:rFonts w:hint="eastAsia" w:ascii="仿宋" w:hAnsi="仿宋" w:eastAsia="仿宋" w:cs="Arial"/>
          <w:b/>
          <w:color w:val="000000" w:themeColor="text1"/>
          <w:w w:val="90"/>
          <w:kern w:val="0"/>
          <w:sz w:val="24"/>
          <w:szCs w:val="28"/>
          <w:u w:val="single"/>
          <w:lang w:eastAsia="zh-CN"/>
        </w:rPr>
        <w:t>浙江省杭州第十一中学</w:t>
      </w:r>
      <w:r>
        <w:rPr>
          <w:rFonts w:hint="eastAsia" w:ascii="仿宋" w:hAnsi="仿宋" w:eastAsia="仿宋" w:cs="Arial"/>
          <w:b/>
          <w:color w:val="000000" w:themeColor="text1"/>
          <w:w w:val="90"/>
          <w:kern w:val="0"/>
          <w:sz w:val="24"/>
          <w:szCs w:val="28"/>
          <w:u w:val="single"/>
        </w:rPr>
        <w:t>、</w:t>
      </w:r>
      <w:r>
        <w:rPr>
          <w:rFonts w:hint="eastAsia" w:ascii="仿宋" w:hAnsi="仿宋" w:eastAsia="仿宋" w:cs="Arial"/>
          <w:b/>
          <w:color w:val="000000" w:themeColor="text1"/>
          <w:w w:val="90"/>
          <w:kern w:val="0"/>
          <w:sz w:val="24"/>
          <w:szCs w:val="28"/>
          <w:u w:val="single"/>
          <w:lang w:eastAsia="zh-CN"/>
        </w:rPr>
        <w:t>浙江五石中正工程咨询有限公司</w:t>
      </w:r>
      <w:r>
        <w:rPr>
          <w:rFonts w:hint="eastAsia" w:ascii="仿宋" w:hAnsi="仿宋" w:eastAsia="仿宋"/>
          <w:b/>
          <w:color w:val="000000" w:themeColor="text1"/>
          <w:sz w:val="24"/>
          <w:szCs w:val="28"/>
        </w:rPr>
        <w:t>：</w:t>
      </w:r>
    </w:p>
    <w:p w14:paraId="009DA6AF">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我方响应你方</w:t>
      </w:r>
      <w:r>
        <w:rPr>
          <w:rFonts w:hint="eastAsia" w:ascii="仿宋" w:hAnsi="仿宋" w:eastAsia="仿宋" w:cs="Arial"/>
          <w:b/>
          <w:i/>
          <w:color w:val="000000" w:themeColor="text1"/>
          <w:kern w:val="0"/>
          <w:sz w:val="24"/>
          <w:u w:val="single"/>
          <w:lang w:eastAsia="zh-CN"/>
        </w:rPr>
        <w:t>浙江省杭州第十一中学大关校区物化实验室改造项目</w:t>
      </w:r>
      <w:r>
        <w:rPr>
          <w:rFonts w:ascii="仿宋" w:hAnsi="仿宋" w:eastAsia="仿宋" w:cs="Arial"/>
          <w:b/>
          <w:i/>
          <w:color w:val="000000" w:themeColor="text1"/>
          <w:kern w:val="0"/>
          <w:sz w:val="24"/>
          <w:u w:val="single"/>
        </w:rPr>
        <w:t>（项目编号：</w:t>
      </w:r>
      <w:r>
        <w:rPr>
          <w:rFonts w:hint="eastAsia" w:ascii="仿宋" w:hAnsi="仿宋" w:eastAsia="仿宋" w:cs="Arial"/>
          <w:b/>
          <w:i/>
          <w:color w:val="000000" w:themeColor="text1"/>
          <w:kern w:val="0"/>
          <w:sz w:val="24"/>
          <w:u w:val="single"/>
          <w:lang w:eastAsia="zh-CN"/>
        </w:rPr>
        <w:t>ZJWS2025-0619</w:t>
      </w:r>
      <w:r>
        <w:rPr>
          <w:rFonts w:ascii="仿宋" w:hAnsi="仿宋" w:eastAsia="仿宋" w:cs="Arial"/>
          <w:b/>
          <w:i/>
          <w:color w:val="000000" w:themeColor="text1"/>
          <w:kern w:val="0"/>
          <w:sz w:val="24"/>
          <w:u w:val="single"/>
        </w:rPr>
        <w:t>）</w:t>
      </w:r>
      <w:r>
        <w:rPr>
          <w:rFonts w:hint="eastAsia" w:ascii="仿宋" w:hAnsi="仿宋" w:eastAsia="仿宋"/>
          <w:color w:val="000000" w:themeColor="text1"/>
          <w:sz w:val="24"/>
        </w:rPr>
        <w:t>采购要求参加投标。在这次投标过程中和中标后，我们将严格遵守国家法律法规要求，并郑重承诺：</w:t>
      </w:r>
    </w:p>
    <w:p w14:paraId="41040138">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一、不向项目有关人员及部门赠送礼金礼物、有价证券、回扣以及中介费、介绍费、咨询费等好处费；</w:t>
      </w:r>
    </w:p>
    <w:p w14:paraId="37A9B1A7">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二、不为项目有关人员及部门报销应由你方单位或个人支付的费用；</w:t>
      </w:r>
    </w:p>
    <w:p w14:paraId="681E18C8">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三、不向项目有关人员及部门提供有可能影响公正的宴请和健身娱乐等活动；</w:t>
      </w:r>
    </w:p>
    <w:p w14:paraId="45E2E843">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四、不为项目有关人员及部门出国（境）、旅游等提供方便；</w:t>
      </w:r>
    </w:p>
    <w:p w14:paraId="7B539F44">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五、不为项目有关人员个人装修住房、婚丧嫁娶、配偶子女工作安排等提供好处；</w:t>
      </w:r>
    </w:p>
    <w:p w14:paraId="665638EC">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六、严格遵守相关法律法规，诚实守信，合法经营，坚决抵制各种违法违纪行为。</w:t>
      </w:r>
    </w:p>
    <w:p w14:paraId="6F6D5C9D">
      <w:pPr>
        <w:spacing w:line="360" w:lineRule="auto"/>
        <w:ind w:firstLine="424" w:firstLineChars="177"/>
        <w:rPr>
          <w:rFonts w:ascii="仿宋" w:hAnsi="仿宋" w:eastAsia="仿宋"/>
          <w:color w:val="000000" w:themeColor="text1"/>
          <w:sz w:val="24"/>
          <w:szCs w:val="28"/>
        </w:rPr>
      </w:pPr>
      <w:r>
        <w:rPr>
          <w:rFonts w:hint="eastAsia" w:ascii="仿宋" w:hAnsi="仿宋" w:eastAsia="仿宋"/>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14:paraId="099FEBE9">
      <w:pPr>
        <w:spacing w:line="360" w:lineRule="auto"/>
        <w:ind w:firstLine="424" w:firstLineChars="177"/>
        <w:rPr>
          <w:rFonts w:ascii="仿宋" w:hAnsi="仿宋" w:eastAsia="仿宋"/>
          <w:color w:val="000000" w:themeColor="text1"/>
          <w:sz w:val="24"/>
          <w:szCs w:val="28"/>
        </w:rPr>
      </w:pPr>
    </w:p>
    <w:p w14:paraId="10E28A2E">
      <w:pPr>
        <w:spacing w:line="360" w:lineRule="auto"/>
        <w:ind w:firstLine="424" w:firstLineChars="177"/>
        <w:rPr>
          <w:rFonts w:ascii="仿宋" w:hAnsi="仿宋" w:eastAsia="仿宋" w:cs="Arial"/>
          <w:color w:val="000000" w:themeColor="text1"/>
          <w:kern w:val="0"/>
          <w:sz w:val="24"/>
          <w:szCs w:val="22"/>
        </w:rPr>
      </w:pPr>
      <w:r>
        <w:rPr>
          <w:rFonts w:ascii="仿宋" w:hAnsi="仿宋" w:eastAsia="仿宋" w:cs="Arial"/>
          <w:color w:val="000000" w:themeColor="text1"/>
          <w:kern w:val="0"/>
          <w:sz w:val="24"/>
          <w:szCs w:val="22"/>
        </w:rPr>
        <w:t>投标人名称（电子签名或公章）：______________________________</w:t>
      </w:r>
    </w:p>
    <w:p w14:paraId="209EAC38">
      <w:pPr>
        <w:spacing w:line="360" w:lineRule="auto"/>
        <w:ind w:firstLine="424" w:firstLineChars="177"/>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日期</w:t>
      </w:r>
      <w:r>
        <w:rPr>
          <w:rFonts w:ascii="仿宋" w:hAnsi="仿宋" w:eastAsia="仿宋" w:cs="Arial"/>
          <w:color w:val="000000" w:themeColor="text1"/>
          <w:kern w:val="0"/>
          <w:sz w:val="24"/>
          <w:szCs w:val="22"/>
        </w:rPr>
        <w:t>：______年______月______日</w:t>
      </w:r>
    </w:p>
    <w:p w14:paraId="1F3FCD2F">
      <w:pPr>
        <w:spacing w:line="360" w:lineRule="auto"/>
        <w:ind w:left="424" w:leftChars="202"/>
        <w:rPr>
          <w:rFonts w:ascii="仿宋" w:hAnsi="仿宋" w:eastAsia="仿宋" w:cs="Arial"/>
          <w:color w:val="000000" w:themeColor="text1"/>
          <w:kern w:val="0"/>
          <w:sz w:val="24"/>
          <w:szCs w:val="22"/>
        </w:rPr>
      </w:pPr>
    </w:p>
    <w:p w14:paraId="1D18364E">
      <w:pPr>
        <w:spacing w:line="360" w:lineRule="auto"/>
        <w:ind w:left="424" w:leftChars="202"/>
        <w:rPr>
          <w:rFonts w:ascii="仿宋" w:hAnsi="仿宋" w:eastAsia="仿宋" w:cs="Arial"/>
          <w:color w:val="000000" w:themeColor="text1"/>
          <w:kern w:val="0"/>
          <w:sz w:val="24"/>
          <w:szCs w:val="22"/>
        </w:rPr>
      </w:pPr>
    </w:p>
    <w:p w14:paraId="06704092">
      <w:pPr>
        <w:spacing w:line="360" w:lineRule="auto"/>
        <w:ind w:left="424" w:leftChars="202"/>
        <w:rPr>
          <w:rFonts w:ascii="仿宋" w:hAnsi="仿宋" w:eastAsia="仿宋" w:cs="Arial"/>
          <w:color w:val="000000" w:themeColor="text1"/>
          <w:kern w:val="0"/>
          <w:sz w:val="24"/>
          <w:szCs w:val="22"/>
        </w:rPr>
      </w:pPr>
    </w:p>
    <w:p w14:paraId="3D0FA8D8">
      <w:pPr>
        <w:spacing w:line="360" w:lineRule="auto"/>
        <w:rPr>
          <w:rFonts w:ascii="新宋体" w:hAnsi="新宋体" w:eastAsia="新宋体"/>
          <w:color w:val="auto"/>
          <w:sz w:val="24"/>
          <w:highlight w:val="none"/>
        </w:rPr>
      </w:pPr>
      <w:r>
        <w:rPr>
          <w:rFonts w:hint="eastAsia" w:ascii="新宋体" w:hAnsi="新宋体" w:eastAsia="新宋体" w:cs="宋体"/>
          <w:b/>
          <w:color w:val="auto"/>
          <w:kern w:val="0"/>
          <w:sz w:val="24"/>
          <w:szCs w:val="22"/>
          <w:highlight w:val="none"/>
        </w:rPr>
        <w:t>「编制说明」：</w:t>
      </w:r>
      <w:r>
        <w:rPr>
          <w:rFonts w:hint="eastAsia" w:ascii="新宋体" w:hAnsi="新宋体" w:eastAsia="新宋体" w:cs="Arial"/>
          <w:b/>
          <w:color w:val="auto"/>
          <w:kern w:val="0"/>
          <w:sz w:val="24"/>
          <w:szCs w:val="22"/>
          <w:highlight w:val="none"/>
          <w:u w:val="single"/>
        </w:rPr>
        <w:t>投标人须</w:t>
      </w:r>
      <w:r>
        <w:rPr>
          <w:rFonts w:ascii="新宋体" w:hAnsi="新宋体" w:eastAsia="新宋体" w:cs="Arial"/>
          <w:b/>
          <w:color w:val="auto"/>
          <w:kern w:val="0"/>
          <w:sz w:val="24"/>
          <w:szCs w:val="22"/>
          <w:highlight w:val="none"/>
          <w:u w:val="single"/>
        </w:rPr>
        <w:t>按</w:t>
      </w:r>
      <w:r>
        <w:rPr>
          <w:rFonts w:hint="eastAsia" w:ascii="新宋体" w:hAnsi="新宋体" w:eastAsia="新宋体" w:cs="Arial"/>
          <w:b/>
          <w:color w:val="auto"/>
          <w:kern w:val="0"/>
          <w:sz w:val="24"/>
          <w:szCs w:val="22"/>
          <w:highlight w:val="none"/>
          <w:u w:val="single"/>
        </w:rPr>
        <w:t>本格式和要求提供本承诺书，否则投标无效</w:t>
      </w:r>
      <w:r>
        <w:rPr>
          <w:rFonts w:hint="eastAsia" w:ascii="新宋体" w:hAnsi="新宋体" w:eastAsia="新宋体" w:cs="Arial"/>
          <w:b/>
          <w:color w:val="auto"/>
          <w:kern w:val="0"/>
          <w:sz w:val="24"/>
          <w:szCs w:val="22"/>
          <w:highlight w:val="none"/>
        </w:rPr>
        <w:t>。</w:t>
      </w:r>
    </w:p>
    <w:p w14:paraId="2EA456E0">
      <w:pPr>
        <w:pStyle w:val="3"/>
        <w:rPr>
          <w:color w:val="000000" w:themeColor="text1"/>
        </w:rPr>
      </w:pPr>
      <w:r>
        <w:rPr>
          <w:rFonts w:ascii="仿宋" w:hAnsi="仿宋" w:eastAsia="仿宋" w:cs="Arial"/>
          <w:color w:val="000000" w:themeColor="text1"/>
          <w:sz w:val="24"/>
        </w:rPr>
        <w:br w:type="page"/>
      </w:r>
      <w:bookmarkStart w:id="307" w:name="_Toc97118347"/>
      <w:bookmarkStart w:id="308" w:name="_Toc97118741"/>
      <w:bookmarkStart w:id="309" w:name="_Toc46485600"/>
      <w:bookmarkStart w:id="310" w:name="_Toc56055917"/>
      <w:bookmarkStart w:id="311" w:name="_Toc7988469"/>
      <w:bookmarkStart w:id="312" w:name="_Toc44671435"/>
      <w:bookmarkStart w:id="313" w:name="_Toc7988415"/>
      <w:bookmarkStart w:id="314" w:name="_Toc8008424"/>
      <w:bookmarkStart w:id="315" w:name="_Toc440162801"/>
      <w:bookmarkStart w:id="316" w:name="_Toc171718103"/>
      <w:bookmarkStart w:id="317" w:name="_Toc113658204"/>
      <w:bookmarkStart w:id="318" w:name="_Toc117178654"/>
      <w:bookmarkStart w:id="319" w:name="_Toc200912362"/>
      <w:r>
        <w:rPr>
          <w:rFonts w:hint="eastAsia"/>
          <w:color w:val="000000" w:themeColor="text1"/>
        </w:rPr>
        <w:t>第三部分 “报价文件</w:t>
      </w:r>
      <w:r>
        <w:rPr>
          <w:rFonts w:ascii="Arial" w:hAnsi="Arial" w:cs="Arial"/>
          <w:color w:val="000000" w:themeColor="text1"/>
        </w:rPr>
        <w:t>”</w:t>
      </w:r>
      <w:r>
        <w:rPr>
          <w:rFonts w:hint="eastAsia"/>
          <w:color w:val="000000" w:themeColor="text1"/>
        </w:rPr>
        <w:t>格式</w:t>
      </w:r>
      <w:bookmarkEnd w:id="307"/>
      <w:bookmarkEnd w:id="308"/>
      <w:bookmarkEnd w:id="309"/>
      <w:bookmarkEnd w:id="310"/>
      <w:bookmarkEnd w:id="311"/>
      <w:bookmarkEnd w:id="312"/>
      <w:bookmarkEnd w:id="313"/>
      <w:bookmarkEnd w:id="314"/>
      <w:bookmarkEnd w:id="315"/>
      <w:r>
        <w:rPr>
          <w:rFonts w:hint="eastAsia"/>
          <w:color w:val="000000" w:themeColor="text1"/>
        </w:rPr>
        <w:t>范例</w:t>
      </w:r>
      <w:bookmarkEnd w:id="316"/>
      <w:bookmarkEnd w:id="317"/>
      <w:bookmarkEnd w:id="318"/>
      <w:bookmarkEnd w:id="319"/>
    </w:p>
    <w:p w14:paraId="31129E77">
      <w:pPr>
        <w:pStyle w:val="4"/>
        <w:rPr>
          <w:color w:val="000000" w:themeColor="text1"/>
        </w:rPr>
      </w:pPr>
      <w:r>
        <w:rPr>
          <w:rFonts w:hint="eastAsia"/>
          <w:color w:val="000000" w:themeColor="text1"/>
        </w:rPr>
        <w:t>3-1 “报价文件”封面</w:t>
      </w:r>
    </w:p>
    <w:p w14:paraId="2BDD9E3F">
      <w:pPr>
        <w:rPr>
          <w:color w:val="000000" w:themeColor="text1"/>
        </w:rPr>
      </w:pPr>
    </w:p>
    <w:p w14:paraId="7D7E8927">
      <w:pPr>
        <w:spacing w:line="276" w:lineRule="auto"/>
        <w:jc w:val="center"/>
        <w:rPr>
          <w:rFonts w:ascii="华文中宋" w:hAnsi="华文中宋" w:eastAsia="华文中宋" w:cs="Arial"/>
          <w:color w:val="000000" w:themeColor="text1"/>
          <w:kern w:val="0"/>
          <w:sz w:val="86"/>
          <w:szCs w:val="86"/>
        </w:rPr>
      </w:pPr>
      <w:r>
        <w:rPr>
          <w:rFonts w:hint="eastAsia" w:ascii="微软雅黑" w:hAnsi="微软雅黑" w:eastAsia="微软雅黑" w:cs="Arial"/>
          <w:b/>
          <w:color w:val="000000" w:themeColor="text1"/>
          <w:kern w:val="0"/>
          <w:sz w:val="72"/>
          <w:szCs w:val="86"/>
        </w:rPr>
        <w:t>非依法招标（小额）项目</w:t>
      </w:r>
    </w:p>
    <w:p w14:paraId="37AA8B51">
      <w:pPr>
        <w:spacing w:line="276" w:lineRule="auto"/>
        <w:jc w:val="center"/>
        <w:rPr>
          <w:rFonts w:hint="eastAsia" w:ascii="华文中宋" w:hAnsi="华文中宋" w:eastAsia="华文中宋" w:cs="Arial"/>
          <w:color w:val="000000" w:themeColor="text1"/>
          <w:kern w:val="0"/>
          <w:sz w:val="56"/>
          <w:szCs w:val="90"/>
        </w:rPr>
      </w:pPr>
      <w:r>
        <w:rPr>
          <w:rFonts w:hint="eastAsia" w:ascii="华文中宋" w:hAnsi="华文中宋" w:eastAsia="华文中宋" w:cs="Arial"/>
          <w:color w:val="000000" w:themeColor="text1"/>
          <w:kern w:val="0"/>
          <w:sz w:val="56"/>
          <w:szCs w:val="90"/>
        </w:rPr>
        <w:t>（电子交易）</w:t>
      </w:r>
    </w:p>
    <w:p w14:paraId="141436AD">
      <w:pPr>
        <w:spacing w:line="276" w:lineRule="auto"/>
        <w:jc w:val="center"/>
        <w:rPr>
          <w:rFonts w:ascii="华文中宋" w:hAnsi="华文中宋" w:eastAsia="华文中宋"/>
          <w:color w:val="000000" w:themeColor="text1"/>
          <w:sz w:val="24"/>
        </w:rPr>
      </w:pPr>
    </w:p>
    <w:p w14:paraId="24B28202">
      <w:pPr>
        <w:spacing w:line="276" w:lineRule="auto"/>
        <w:jc w:val="center"/>
        <w:rPr>
          <w:rFonts w:ascii="华文中宋" w:hAnsi="华文中宋" w:eastAsia="华文中宋" w:cs="Arial"/>
          <w:color w:val="000000" w:themeColor="text1"/>
          <w:kern w:val="0"/>
          <w:sz w:val="120"/>
          <w:szCs w:val="120"/>
        </w:rPr>
      </w:pPr>
      <w:r>
        <w:rPr>
          <w:rFonts w:hint="eastAsia" w:ascii="华文中宋" w:hAnsi="华文中宋" w:eastAsia="华文中宋" w:cs="Arial"/>
          <w:color w:val="000000" w:themeColor="text1"/>
          <w:kern w:val="0"/>
          <w:sz w:val="96"/>
          <w:szCs w:val="120"/>
        </w:rPr>
        <w:t>投标文件</w:t>
      </w:r>
    </w:p>
    <w:p w14:paraId="7115CE83">
      <w:pPr>
        <w:spacing w:line="360" w:lineRule="auto"/>
        <w:jc w:val="center"/>
        <w:rPr>
          <w:rFonts w:ascii="华文中宋" w:hAnsi="华文中宋" w:eastAsia="华文中宋" w:cs="Arial"/>
          <w:b/>
          <w:color w:val="000000" w:themeColor="text1"/>
          <w:kern w:val="0"/>
          <w:sz w:val="48"/>
          <w:szCs w:val="84"/>
        </w:rPr>
      </w:pPr>
      <w:r>
        <w:rPr>
          <w:rFonts w:hint="eastAsia" w:ascii="华文中宋" w:hAnsi="华文中宋" w:eastAsia="华文中宋" w:cs="Arial"/>
          <w:b/>
          <w:color w:val="000000" w:themeColor="text1"/>
          <w:kern w:val="0"/>
          <w:sz w:val="48"/>
          <w:szCs w:val="84"/>
        </w:rPr>
        <w:t>（报价文件）</w:t>
      </w:r>
    </w:p>
    <w:p w14:paraId="3E5099CB">
      <w:pPr>
        <w:spacing w:line="360" w:lineRule="auto"/>
        <w:jc w:val="center"/>
        <w:rPr>
          <w:rFonts w:ascii="仿宋" w:hAnsi="仿宋" w:eastAsia="仿宋"/>
          <w:color w:val="000000" w:themeColor="text1"/>
          <w:sz w:val="24"/>
        </w:rPr>
      </w:pPr>
    </w:p>
    <w:tbl>
      <w:tblPr>
        <w:tblStyle w:val="38"/>
        <w:tblW w:w="9356" w:type="dxa"/>
        <w:tblInd w:w="108" w:type="dxa"/>
        <w:tblLayout w:type="fixed"/>
        <w:tblCellMar>
          <w:top w:w="0" w:type="dxa"/>
          <w:left w:w="108" w:type="dxa"/>
          <w:bottom w:w="0" w:type="dxa"/>
          <w:right w:w="108" w:type="dxa"/>
        </w:tblCellMar>
      </w:tblPr>
      <w:tblGrid>
        <w:gridCol w:w="9356"/>
      </w:tblGrid>
      <w:tr w14:paraId="674E79E7">
        <w:tblPrEx>
          <w:tblCellMar>
            <w:top w:w="0" w:type="dxa"/>
            <w:left w:w="108" w:type="dxa"/>
            <w:bottom w:w="0" w:type="dxa"/>
            <w:right w:w="108" w:type="dxa"/>
          </w:tblCellMar>
        </w:tblPrEx>
        <w:trPr>
          <w:trHeight w:val="567" w:hRule="atLeast"/>
        </w:trPr>
        <w:tc>
          <w:tcPr>
            <w:tcW w:w="9356" w:type="dxa"/>
            <w:vAlign w:val="center"/>
          </w:tcPr>
          <w:p w14:paraId="12517D51">
            <w:pPr>
              <w:rPr>
                <w:rFonts w:ascii="仿宋" w:hAnsi="仿宋" w:eastAsia="仿宋"/>
                <w:color w:val="000000" w:themeColor="text1"/>
                <w:sz w:val="28"/>
                <w:szCs w:val="28"/>
              </w:rPr>
            </w:pPr>
            <w:r>
              <w:rPr>
                <w:rFonts w:hint="eastAsia" w:ascii="仿宋" w:hAnsi="仿宋" w:eastAsia="仿宋" w:cs="Arial"/>
                <w:color w:val="000000" w:themeColor="text1"/>
                <w:sz w:val="28"/>
                <w:szCs w:val="28"/>
              </w:rPr>
              <w:t>项目名称：</w:t>
            </w:r>
            <w:r>
              <w:rPr>
                <w:rFonts w:hint="eastAsia" w:ascii="仿宋" w:hAnsi="仿宋" w:eastAsia="仿宋" w:cs="Arial"/>
                <w:color w:val="000000" w:themeColor="text1"/>
                <w:sz w:val="28"/>
                <w:szCs w:val="28"/>
                <w:lang w:eastAsia="zh-CN"/>
              </w:rPr>
              <w:t>浙江省杭州第十一中学大关校区物化实验室改造项目</w:t>
            </w:r>
          </w:p>
        </w:tc>
      </w:tr>
      <w:tr w14:paraId="2A2B9972">
        <w:tblPrEx>
          <w:tblCellMar>
            <w:top w:w="0" w:type="dxa"/>
            <w:left w:w="108" w:type="dxa"/>
            <w:bottom w:w="0" w:type="dxa"/>
            <w:right w:w="108" w:type="dxa"/>
          </w:tblCellMar>
        </w:tblPrEx>
        <w:trPr>
          <w:trHeight w:val="567" w:hRule="atLeast"/>
        </w:trPr>
        <w:tc>
          <w:tcPr>
            <w:tcW w:w="9356" w:type="dxa"/>
            <w:vAlign w:val="center"/>
          </w:tcPr>
          <w:p w14:paraId="08279148">
            <w:pPr>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项目编号：</w:t>
            </w:r>
            <w:r>
              <w:rPr>
                <w:rFonts w:hint="eastAsia" w:ascii="仿宋" w:hAnsi="仿宋" w:eastAsia="仿宋"/>
                <w:color w:val="000000" w:themeColor="text1"/>
                <w:sz w:val="28"/>
                <w:szCs w:val="28"/>
                <w:lang w:eastAsia="zh-CN"/>
              </w:rPr>
              <w:t>ZJWS2025-0619</w:t>
            </w:r>
          </w:p>
        </w:tc>
      </w:tr>
      <w:tr w14:paraId="4B8B833A">
        <w:tblPrEx>
          <w:tblCellMar>
            <w:top w:w="0" w:type="dxa"/>
            <w:left w:w="108" w:type="dxa"/>
            <w:bottom w:w="0" w:type="dxa"/>
            <w:right w:w="108" w:type="dxa"/>
          </w:tblCellMar>
        </w:tblPrEx>
        <w:trPr>
          <w:trHeight w:val="567" w:hRule="atLeast"/>
        </w:trPr>
        <w:tc>
          <w:tcPr>
            <w:tcW w:w="9356" w:type="dxa"/>
            <w:vAlign w:val="center"/>
          </w:tcPr>
          <w:p w14:paraId="259794D8">
            <w:pPr>
              <w:rPr>
                <w:rFonts w:ascii="仿宋" w:hAnsi="仿宋" w:eastAsia="仿宋"/>
                <w:color w:val="000000" w:themeColor="text1"/>
                <w:sz w:val="28"/>
                <w:szCs w:val="28"/>
              </w:rPr>
            </w:pPr>
            <w:r>
              <w:rPr>
                <w:rFonts w:hint="eastAsia" w:ascii="仿宋" w:hAnsi="仿宋" w:eastAsia="仿宋"/>
                <w:color w:val="000000" w:themeColor="text1"/>
                <w:sz w:val="28"/>
                <w:szCs w:val="28"/>
              </w:rPr>
              <w:t>投标标项：</w:t>
            </w:r>
            <w:r>
              <w:rPr>
                <w:rFonts w:hint="eastAsia" w:ascii="仿宋" w:hAnsi="仿宋" w:eastAsia="仿宋"/>
                <w:i/>
                <w:color w:val="000000" w:themeColor="text1"/>
                <w:sz w:val="28"/>
                <w:szCs w:val="28"/>
                <w:u w:val="single"/>
              </w:rPr>
              <w:t>（标项一）</w:t>
            </w:r>
            <w:r>
              <w:rPr>
                <w:rFonts w:ascii="仿宋" w:hAnsi="仿宋" w:eastAsia="仿宋" w:cs="Arial"/>
                <w:color w:val="000000" w:themeColor="text1"/>
                <w:kern w:val="0"/>
                <w:sz w:val="28"/>
                <w:szCs w:val="28"/>
              </w:rPr>
              <w:t>_______________________________________</w:t>
            </w:r>
          </w:p>
        </w:tc>
      </w:tr>
      <w:tr w14:paraId="685BF098">
        <w:tblPrEx>
          <w:tblCellMar>
            <w:top w:w="0" w:type="dxa"/>
            <w:left w:w="108" w:type="dxa"/>
            <w:bottom w:w="0" w:type="dxa"/>
            <w:right w:w="108" w:type="dxa"/>
          </w:tblCellMar>
        </w:tblPrEx>
        <w:trPr>
          <w:trHeight w:val="567" w:hRule="atLeast"/>
        </w:trPr>
        <w:tc>
          <w:tcPr>
            <w:tcW w:w="9356" w:type="dxa"/>
            <w:vAlign w:val="center"/>
          </w:tcPr>
          <w:p w14:paraId="41008B34">
            <w:pPr>
              <w:rPr>
                <w:rFonts w:ascii="仿宋" w:hAnsi="仿宋" w:eastAsia="仿宋"/>
                <w:color w:val="000000" w:themeColor="text1"/>
                <w:sz w:val="28"/>
                <w:szCs w:val="28"/>
              </w:rPr>
            </w:pPr>
            <w:r>
              <w:rPr>
                <w:rFonts w:hint="eastAsia" w:ascii="仿宋" w:hAnsi="仿宋" w:eastAsia="仿宋"/>
                <w:color w:val="000000" w:themeColor="text1"/>
                <w:sz w:val="28"/>
                <w:szCs w:val="28"/>
              </w:rPr>
              <w:t>投标人名称（电子签名或公章）：</w:t>
            </w:r>
            <w:r>
              <w:rPr>
                <w:rFonts w:ascii="仿宋" w:hAnsi="仿宋" w:eastAsia="仿宋" w:cs="Arial"/>
                <w:color w:val="000000" w:themeColor="text1"/>
                <w:kern w:val="0"/>
                <w:sz w:val="28"/>
                <w:szCs w:val="28"/>
              </w:rPr>
              <w:t>______________________________</w:t>
            </w:r>
          </w:p>
        </w:tc>
      </w:tr>
      <w:tr w14:paraId="33BD4426">
        <w:tblPrEx>
          <w:tblCellMar>
            <w:top w:w="0" w:type="dxa"/>
            <w:left w:w="108" w:type="dxa"/>
            <w:bottom w:w="0" w:type="dxa"/>
            <w:right w:w="108" w:type="dxa"/>
          </w:tblCellMar>
        </w:tblPrEx>
        <w:trPr>
          <w:trHeight w:val="567" w:hRule="atLeast"/>
        </w:trPr>
        <w:tc>
          <w:tcPr>
            <w:tcW w:w="9356" w:type="dxa"/>
            <w:vAlign w:val="center"/>
          </w:tcPr>
          <w:p w14:paraId="299E4318">
            <w:pPr>
              <w:rPr>
                <w:rFonts w:ascii="仿宋" w:hAnsi="仿宋" w:eastAsia="仿宋"/>
                <w:color w:val="000000" w:themeColor="text1"/>
                <w:sz w:val="28"/>
                <w:szCs w:val="28"/>
              </w:rPr>
            </w:pPr>
            <w:r>
              <w:rPr>
                <w:rFonts w:hint="eastAsia" w:ascii="仿宋" w:hAnsi="仿宋" w:eastAsia="仿宋"/>
                <w:color w:val="000000" w:themeColor="text1"/>
                <w:sz w:val="28"/>
                <w:szCs w:val="28"/>
              </w:rPr>
              <w:t>投标人地址：</w:t>
            </w:r>
            <w:r>
              <w:rPr>
                <w:rFonts w:ascii="仿宋" w:hAnsi="仿宋" w:eastAsia="仿宋" w:cs="Arial"/>
                <w:color w:val="000000" w:themeColor="text1"/>
                <w:kern w:val="0"/>
                <w:sz w:val="28"/>
                <w:szCs w:val="28"/>
              </w:rPr>
              <w:t>_______________________________________________</w:t>
            </w:r>
          </w:p>
        </w:tc>
      </w:tr>
      <w:tr w14:paraId="1B21D04A">
        <w:tblPrEx>
          <w:tblCellMar>
            <w:top w:w="0" w:type="dxa"/>
            <w:left w:w="108" w:type="dxa"/>
            <w:bottom w:w="0" w:type="dxa"/>
            <w:right w:w="108" w:type="dxa"/>
          </w:tblCellMar>
        </w:tblPrEx>
        <w:trPr>
          <w:trHeight w:val="567" w:hRule="atLeast"/>
        </w:trPr>
        <w:tc>
          <w:tcPr>
            <w:tcW w:w="9356" w:type="dxa"/>
            <w:vAlign w:val="center"/>
          </w:tcPr>
          <w:p w14:paraId="7BF6900F">
            <w:pPr>
              <w:rPr>
                <w:rFonts w:ascii="仿宋" w:hAnsi="仿宋" w:eastAsia="仿宋"/>
                <w:color w:val="000000" w:themeColor="text1"/>
                <w:sz w:val="28"/>
                <w:szCs w:val="28"/>
              </w:rPr>
            </w:pPr>
            <w:r>
              <w:rPr>
                <w:rFonts w:hint="eastAsia" w:ascii="仿宋" w:hAnsi="仿宋" w:eastAsia="仿宋"/>
                <w:color w:val="000000" w:themeColor="text1"/>
                <w:sz w:val="28"/>
                <w:szCs w:val="28"/>
              </w:rPr>
              <w:t>投标人联系电话：</w:t>
            </w:r>
            <w:r>
              <w:rPr>
                <w:rFonts w:ascii="仿宋" w:hAnsi="仿宋" w:eastAsia="仿宋" w:cs="Arial"/>
                <w:color w:val="000000" w:themeColor="text1"/>
                <w:kern w:val="0"/>
                <w:sz w:val="28"/>
                <w:szCs w:val="28"/>
              </w:rPr>
              <w:t>___________________________________________</w:t>
            </w:r>
          </w:p>
        </w:tc>
      </w:tr>
      <w:tr w14:paraId="1B29C9A0">
        <w:tblPrEx>
          <w:tblCellMar>
            <w:top w:w="0" w:type="dxa"/>
            <w:left w:w="108" w:type="dxa"/>
            <w:bottom w:w="0" w:type="dxa"/>
            <w:right w:w="108" w:type="dxa"/>
          </w:tblCellMar>
        </w:tblPrEx>
        <w:trPr>
          <w:trHeight w:val="567" w:hRule="atLeast"/>
        </w:trPr>
        <w:tc>
          <w:tcPr>
            <w:tcW w:w="9356" w:type="dxa"/>
            <w:vAlign w:val="center"/>
          </w:tcPr>
          <w:p w14:paraId="767D47B3">
            <w:pPr>
              <w:rPr>
                <w:rFonts w:ascii="仿宋" w:hAnsi="仿宋" w:eastAsia="仿宋"/>
                <w:color w:val="000000" w:themeColor="text1"/>
                <w:sz w:val="28"/>
                <w:szCs w:val="28"/>
              </w:rPr>
            </w:pPr>
            <w:r>
              <w:rPr>
                <w:rFonts w:hint="eastAsia" w:ascii="仿宋" w:hAnsi="仿宋" w:eastAsia="仿宋"/>
                <w:color w:val="000000" w:themeColor="text1"/>
                <w:sz w:val="28"/>
                <w:szCs w:val="28"/>
              </w:rPr>
              <w:t>日期：</w:t>
            </w:r>
            <w:r>
              <w:rPr>
                <w:rFonts w:ascii="仿宋" w:hAnsi="仿宋" w:eastAsia="仿宋" w:cs="Arial"/>
                <w:color w:val="000000" w:themeColor="text1"/>
                <w:kern w:val="0"/>
                <w:sz w:val="28"/>
                <w:szCs w:val="28"/>
              </w:rPr>
              <w:t>_____________________________________________________</w:t>
            </w:r>
          </w:p>
        </w:tc>
      </w:tr>
      <w:tr w14:paraId="365177AC">
        <w:tblPrEx>
          <w:tblCellMar>
            <w:top w:w="0" w:type="dxa"/>
            <w:left w:w="108" w:type="dxa"/>
            <w:bottom w:w="0" w:type="dxa"/>
            <w:right w:w="108" w:type="dxa"/>
          </w:tblCellMar>
        </w:tblPrEx>
        <w:trPr>
          <w:trHeight w:val="567" w:hRule="atLeast"/>
        </w:trPr>
        <w:tc>
          <w:tcPr>
            <w:tcW w:w="9356" w:type="dxa"/>
            <w:vAlign w:val="center"/>
          </w:tcPr>
          <w:p w14:paraId="78FCC312">
            <w:pPr>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投标截止时间前其他单位或个人不得解密、提取</w:t>
            </w:r>
          </w:p>
        </w:tc>
      </w:tr>
    </w:tbl>
    <w:p w14:paraId="5B1600F7">
      <w:pPr>
        <w:rPr>
          <w:color w:val="000000" w:themeColor="text1"/>
        </w:rPr>
      </w:pPr>
    </w:p>
    <w:p w14:paraId="10EB922F">
      <w:pPr>
        <w:pStyle w:val="4"/>
        <w:rPr>
          <w:color w:val="000000" w:themeColor="text1"/>
        </w:rPr>
        <w:sectPr>
          <w:pgSz w:w="11906" w:h="16838"/>
          <w:pgMar w:top="1418" w:right="1418" w:bottom="1440" w:left="1559" w:header="426" w:footer="992" w:gutter="0"/>
          <w:pgBorders>
            <w:top w:val="none" w:sz="0" w:space="0"/>
            <w:left w:val="none" w:sz="0" w:space="0"/>
            <w:bottom w:val="none" w:sz="0" w:space="0"/>
            <w:right w:val="none" w:sz="0" w:space="0"/>
          </w:pgBorders>
          <w:pgNumType w:fmt="numberInDash"/>
          <w:cols w:space="720" w:num="1"/>
          <w:docGrid w:linePitch="312" w:charSpace="0"/>
        </w:sectPr>
      </w:pPr>
    </w:p>
    <w:p w14:paraId="0DECE2C1">
      <w:pPr>
        <w:pStyle w:val="4"/>
        <w:rPr>
          <w:color w:val="000000" w:themeColor="text1"/>
        </w:rPr>
      </w:pPr>
      <w:r>
        <w:rPr>
          <w:rFonts w:hint="eastAsia"/>
          <w:color w:val="000000" w:themeColor="text1"/>
        </w:rPr>
        <w:t xml:space="preserve">3-2 </w:t>
      </w:r>
      <w:r>
        <w:rPr>
          <w:rFonts w:hint="eastAsia" w:ascii="仿宋" w:hAnsi="仿宋" w:eastAsia="仿宋" w:cs="Arial"/>
          <w:sz w:val="24"/>
        </w:rPr>
        <w:t>▲</w:t>
      </w:r>
      <w:r>
        <w:rPr>
          <w:rFonts w:hint="eastAsia"/>
          <w:color w:val="000000" w:themeColor="text1"/>
        </w:rPr>
        <w:t>开标一览表（报价表）</w:t>
      </w:r>
    </w:p>
    <w:p w14:paraId="3AE61D87">
      <w:pPr>
        <w:spacing w:before="240" w:line="360" w:lineRule="auto"/>
        <w:jc w:val="center"/>
        <w:rPr>
          <w:rFonts w:ascii="华文中宋" w:hAnsi="华文中宋" w:eastAsia="华文中宋"/>
          <w:b/>
          <w:color w:val="000000" w:themeColor="text1"/>
          <w:kern w:val="0"/>
          <w:sz w:val="44"/>
          <w:szCs w:val="22"/>
        </w:rPr>
      </w:pPr>
      <w:r>
        <w:rPr>
          <w:rFonts w:hint="eastAsia" w:ascii="微软雅黑" w:hAnsi="微软雅黑" w:eastAsia="微软雅黑"/>
          <w:b/>
          <w:color w:val="000000" w:themeColor="text1"/>
          <w:sz w:val="40"/>
          <w:szCs w:val="44"/>
        </w:rPr>
        <w:t>开标一览表（报价表）</w:t>
      </w:r>
    </w:p>
    <w:p w14:paraId="0410F6FC">
      <w:pPr>
        <w:spacing w:line="360" w:lineRule="auto"/>
        <w:rPr>
          <w:rFonts w:ascii="仿宋" w:hAnsi="仿宋" w:eastAsia="仿宋" w:cs="Arial"/>
          <w:color w:val="000000" w:themeColor="text1"/>
          <w:kern w:val="0"/>
          <w:sz w:val="24"/>
          <w:szCs w:val="28"/>
        </w:rPr>
      </w:pPr>
      <w:r>
        <w:rPr>
          <w:rFonts w:hint="eastAsia" w:ascii="仿宋" w:hAnsi="仿宋" w:eastAsia="仿宋" w:cs="Arial"/>
          <w:b/>
          <w:color w:val="000000" w:themeColor="text1"/>
          <w:w w:val="90"/>
          <w:kern w:val="0"/>
          <w:sz w:val="24"/>
          <w:szCs w:val="28"/>
          <w:u w:val="single"/>
          <w:lang w:eastAsia="zh-CN"/>
        </w:rPr>
        <w:t>浙江省杭州第十一中学</w:t>
      </w:r>
      <w:r>
        <w:rPr>
          <w:rFonts w:hint="eastAsia" w:ascii="仿宋" w:hAnsi="仿宋" w:eastAsia="仿宋" w:cs="Arial"/>
          <w:b/>
          <w:color w:val="000000" w:themeColor="text1"/>
          <w:w w:val="90"/>
          <w:kern w:val="0"/>
          <w:sz w:val="24"/>
          <w:szCs w:val="28"/>
          <w:u w:val="single"/>
        </w:rPr>
        <w:t>、</w:t>
      </w:r>
      <w:r>
        <w:rPr>
          <w:rFonts w:hint="eastAsia" w:ascii="仿宋" w:hAnsi="仿宋" w:eastAsia="仿宋" w:cs="Arial"/>
          <w:b/>
          <w:color w:val="000000" w:themeColor="text1"/>
          <w:w w:val="90"/>
          <w:kern w:val="0"/>
          <w:sz w:val="24"/>
          <w:szCs w:val="28"/>
          <w:u w:val="single"/>
          <w:lang w:eastAsia="zh-CN"/>
        </w:rPr>
        <w:t>浙江五石中正工程咨询有限公司</w:t>
      </w:r>
      <w:r>
        <w:rPr>
          <w:rFonts w:ascii="仿宋" w:hAnsi="仿宋" w:eastAsia="仿宋" w:cs="Arial"/>
          <w:b/>
          <w:color w:val="000000" w:themeColor="text1"/>
          <w:kern w:val="0"/>
          <w:sz w:val="24"/>
          <w:szCs w:val="28"/>
        </w:rPr>
        <w:t>：</w:t>
      </w:r>
    </w:p>
    <w:p w14:paraId="1B5695C6">
      <w:pPr>
        <w:spacing w:line="360" w:lineRule="auto"/>
        <w:ind w:right="-283" w:rightChars="-135" w:firstLine="424" w:firstLineChars="177"/>
        <w:rPr>
          <w:rFonts w:ascii="仿宋" w:hAnsi="仿宋" w:eastAsia="仿宋" w:cs="Arial"/>
          <w:b/>
          <w:color w:val="000000" w:themeColor="text1"/>
          <w:kern w:val="0"/>
          <w:sz w:val="24"/>
          <w:u w:val="single"/>
        </w:rPr>
      </w:pPr>
      <w:r>
        <w:rPr>
          <w:rFonts w:hint="eastAsia" w:ascii="仿宋" w:hAnsi="仿宋" w:eastAsia="仿宋" w:cs="Arial"/>
          <w:color w:val="000000" w:themeColor="text1"/>
          <w:kern w:val="0"/>
          <w:sz w:val="24"/>
          <w:szCs w:val="28"/>
        </w:rPr>
        <w:t>按你方采购文件要求，我们，本投标文件签字方，谨此向你方发出要约如下：如你方接受本投标，我方承诺按照如下开标一览表（报价表）的价格完成</w:t>
      </w:r>
      <w:r>
        <w:rPr>
          <w:rFonts w:hint="eastAsia" w:ascii="仿宋" w:hAnsi="仿宋" w:eastAsia="仿宋" w:cs="Arial"/>
          <w:b/>
          <w:i/>
          <w:color w:val="000000" w:themeColor="text1"/>
          <w:kern w:val="0"/>
          <w:sz w:val="24"/>
          <w:szCs w:val="28"/>
          <w:u w:val="single"/>
          <w:lang w:eastAsia="zh-CN"/>
        </w:rPr>
        <w:t>浙江省杭州第十一中学大关校区物化实验室改造项目</w:t>
      </w:r>
      <w:r>
        <w:rPr>
          <w:rFonts w:ascii="仿宋" w:hAnsi="仿宋" w:eastAsia="仿宋" w:cs="Arial"/>
          <w:b/>
          <w:i/>
          <w:color w:val="000000" w:themeColor="text1"/>
          <w:kern w:val="0"/>
          <w:sz w:val="24"/>
          <w:szCs w:val="28"/>
          <w:u w:val="single"/>
        </w:rPr>
        <w:t>（项目编号：</w:t>
      </w:r>
      <w:r>
        <w:rPr>
          <w:rFonts w:hint="eastAsia" w:ascii="仿宋" w:hAnsi="仿宋" w:eastAsia="仿宋" w:cs="Arial"/>
          <w:b/>
          <w:i/>
          <w:color w:val="000000" w:themeColor="text1"/>
          <w:kern w:val="0"/>
          <w:sz w:val="24"/>
          <w:szCs w:val="28"/>
          <w:u w:val="single"/>
          <w:lang w:eastAsia="zh-CN"/>
        </w:rPr>
        <w:t>ZJWS2025-0619</w:t>
      </w:r>
      <w:r>
        <w:rPr>
          <w:rFonts w:ascii="仿宋" w:hAnsi="仿宋" w:eastAsia="仿宋" w:cs="Arial"/>
          <w:b/>
          <w:i/>
          <w:color w:val="000000" w:themeColor="text1"/>
          <w:kern w:val="0"/>
          <w:sz w:val="24"/>
          <w:szCs w:val="28"/>
          <w:u w:val="single"/>
        </w:rPr>
        <w:t>）</w:t>
      </w:r>
      <w:r>
        <w:rPr>
          <w:rFonts w:hint="eastAsia" w:ascii="仿宋" w:hAnsi="仿宋" w:eastAsia="仿宋" w:cs="Arial"/>
          <w:color w:val="000000" w:themeColor="text1"/>
          <w:kern w:val="0"/>
          <w:sz w:val="24"/>
          <w:szCs w:val="28"/>
        </w:rPr>
        <w:t>的实施。</w:t>
      </w:r>
    </w:p>
    <w:tbl>
      <w:tblPr>
        <w:tblStyle w:val="39"/>
        <w:tblW w:w="1523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169"/>
        <w:gridCol w:w="1541"/>
        <w:gridCol w:w="1294"/>
        <w:gridCol w:w="1475"/>
        <w:gridCol w:w="1134"/>
        <w:gridCol w:w="2919"/>
        <w:gridCol w:w="1814"/>
        <w:gridCol w:w="2080"/>
      </w:tblGrid>
      <w:tr w14:paraId="47AC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09" w:type="dxa"/>
            <w:vAlign w:val="center"/>
          </w:tcPr>
          <w:p w14:paraId="70D9405A">
            <w:pPr>
              <w:jc w:val="center"/>
              <w:rPr>
                <w:rFonts w:ascii="仿宋" w:hAnsi="仿宋" w:eastAsia="仿宋"/>
                <w:sz w:val="24"/>
              </w:rPr>
            </w:pPr>
            <w:r>
              <w:rPr>
                <w:rFonts w:hint="eastAsia" w:ascii="仿宋" w:hAnsi="仿宋" w:eastAsia="仿宋"/>
                <w:sz w:val="24"/>
              </w:rPr>
              <w:t>序号</w:t>
            </w:r>
          </w:p>
        </w:tc>
        <w:tc>
          <w:tcPr>
            <w:tcW w:w="2169" w:type="dxa"/>
            <w:vAlign w:val="center"/>
          </w:tcPr>
          <w:p w14:paraId="0674626A">
            <w:pPr>
              <w:jc w:val="center"/>
              <w:rPr>
                <w:rFonts w:ascii="仿宋" w:hAnsi="仿宋" w:eastAsia="仿宋"/>
                <w:sz w:val="24"/>
              </w:rPr>
            </w:pPr>
            <w:r>
              <w:rPr>
                <w:rFonts w:hint="eastAsia" w:ascii="仿宋" w:hAnsi="仿宋" w:eastAsia="仿宋"/>
                <w:sz w:val="24"/>
              </w:rPr>
              <w:t>采购标的名称</w:t>
            </w:r>
          </w:p>
        </w:tc>
        <w:tc>
          <w:tcPr>
            <w:tcW w:w="1541" w:type="dxa"/>
            <w:vAlign w:val="center"/>
          </w:tcPr>
          <w:p w14:paraId="3715408B">
            <w:pPr>
              <w:jc w:val="center"/>
              <w:rPr>
                <w:rFonts w:ascii="仿宋" w:hAnsi="仿宋" w:eastAsia="仿宋"/>
                <w:sz w:val="24"/>
              </w:rPr>
            </w:pPr>
            <w:r>
              <w:rPr>
                <w:rFonts w:hint="eastAsia" w:ascii="仿宋" w:hAnsi="仿宋" w:eastAsia="仿宋"/>
                <w:sz w:val="24"/>
              </w:rPr>
              <w:t>品牌</w:t>
            </w:r>
          </w:p>
        </w:tc>
        <w:tc>
          <w:tcPr>
            <w:tcW w:w="1294" w:type="dxa"/>
            <w:vAlign w:val="center"/>
          </w:tcPr>
          <w:p w14:paraId="0B4B7040">
            <w:pPr>
              <w:jc w:val="center"/>
              <w:rPr>
                <w:rFonts w:ascii="仿宋" w:hAnsi="仿宋" w:eastAsia="仿宋"/>
                <w:sz w:val="24"/>
              </w:rPr>
            </w:pPr>
            <w:r>
              <w:rPr>
                <w:rFonts w:hint="eastAsia" w:ascii="仿宋" w:hAnsi="仿宋" w:eastAsia="仿宋"/>
                <w:sz w:val="24"/>
              </w:rPr>
              <w:t>产品型号</w:t>
            </w:r>
          </w:p>
        </w:tc>
        <w:tc>
          <w:tcPr>
            <w:tcW w:w="1475" w:type="dxa"/>
            <w:vAlign w:val="center"/>
          </w:tcPr>
          <w:p w14:paraId="424BC7C8">
            <w:pPr>
              <w:jc w:val="center"/>
              <w:rPr>
                <w:rFonts w:ascii="仿宋" w:hAnsi="仿宋" w:eastAsia="仿宋"/>
                <w:sz w:val="24"/>
              </w:rPr>
            </w:pPr>
            <w:r>
              <w:rPr>
                <w:rFonts w:hint="eastAsia" w:ascii="仿宋" w:hAnsi="仿宋" w:eastAsia="仿宋"/>
                <w:sz w:val="24"/>
              </w:rPr>
              <w:t>数量</w:t>
            </w:r>
          </w:p>
        </w:tc>
        <w:tc>
          <w:tcPr>
            <w:tcW w:w="1134" w:type="dxa"/>
            <w:vAlign w:val="center"/>
          </w:tcPr>
          <w:p w14:paraId="2F20379C">
            <w:pPr>
              <w:jc w:val="center"/>
              <w:rPr>
                <w:rFonts w:ascii="仿宋" w:hAnsi="仿宋" w:eastAsia="仿宋"/>
                <w:sz w:val="24"/>
              </w:rPr>
            </w:pPr>
            <w:r>
              <w:rPr>
                <w:rFonts w:hint="eastAsia" w:ascii="仿宋" w:hAnsi="仿宋" w:eastAsia="仿宋"/>
                <w:sz w:val="24"/>
              </w:rPr>
              <w:t>单位</w:t>
            </w:r>
          </w:p>
        </w:tc>
        <w:tc>
          <w:tcPr>
            <w:tcW w:w="2919" w:type="dxa"/>
            <w:vAlign w:val="center"/>
          </w:tcPr>
          <w:p w14:paraId="262ACF00">
            <w:pPr>
              <w:jc w:val="center"/>
              <w:rPr>
                <w:rFonts w:ascii="仿宋" w:hAnsi="仿宋" w:eastAsia="仿宋"/>
                <w:sz w:val="24"/>
              </w:rPr>
            </w:pPr>
            <w:r>
              <w:rPr>
                <w:rFonts w:hint="eastAsia" w:ascii="仿宋" w:hAnsi="仿宋" w:eastAsia="仿宋"/>
                <w:sz w:val="24"/>
              </w:rPr>
              <w:t>单价</w:t>
            </w:r>
            <w:r>
              <w:rPr>
                <w:rFonts w:ascii="仿宋" w:hAnsi="仿宋" w:eastAsia="仿宋"/>
                <w:sz w:val="24"/>
              </w:rPr>
              <w:t>（元）</w:t>
            </w:r>
          </w:p>
        </w:tc>
        <w:tc>
          <w:tcPr>
            <w:tcW w:w="1814" w:type="dxa"/>
            <w:vAlign w:val="center"/>
          </w:tcPr>
          <w:p w14:paraId="223C7B4B">
            <w:pPr>
              <w:jc w:val="center"/>
              <w:rPr>
                <w:rFonts w:ascii="仿宋" w:hAnsi="仿宋" w:eastAsia="仿宋"/>
                <w:sz w:val="24"/>
              </w:rPr>
            </w:pPr>
            <w:r>
              <w:rPr>
                <w:rFonts w:hint="eastAsia" w:ascii="仿宋" w:hAnsi="仿宋" w:eastAsia="仿宋"/>
                <w:sz w:val="24"/>
              </w:rPr>
              <w:t>小计（元）</w:t>
            </w:r>
          </w:p>
        </w:tc>
        <w:tc>
          <w:tcPr>
            <w:tcW w:w="2080" w:type="dxa"/>
            <w:vAlign w:val="center"/>
          </w:tcPr>
          <w:p w14:paraId="2CE6930C">
            <w:pPr>
              <w:jc w:val="center"/>
              <w:rPr>
                <w:rFonts w:ascii="仿宋" w:hAnsi="仿宋" w:eastAsia="仿宋"/>
                <w:sz w:val="24"/>
              </w:rPr>
            </w:pPr>
            <w:r>
              <w:rPr>
                <w:rFonts w:hint="eastAsia" w:ascii="仿宋" w:hAnsi="仿宋" w:eastAsia="仿宋"/>
                <w:sz w:val="24"/>
              </w:rPr>
              <w:t>备注（如有）</w:t>
            </w:r>
          </w:p>
        </w:tc>
      </w:tr>
      <w:tr w14:paraId="5DEB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35" w:type="dxa"/>
            <w:gridSpan w:val="9"/>
            <w:vAlign w:val="center"/>
          </w:tcPr>
          <w:p w14:paraId="2E38268A">
            <w:pPr>
              <w:jc w:val="left"/>
              <w:rPr>
                <w:rFonts w:ascii="仿宋" w:hAnsi="仿宋" w:eastAsia="仿宋"/>
                <w:sz w:val="24"/>
              </w:rPr>
            </w:pPr>
            <w:r>
              <w:rPr>
                <w:rFonts w:hint="eastAsia" w:ascii="仿宋" w:hAnsi="仿宋" w:eastAsia="仿宋"/>
                <w:b/>
                <w:bCs/>
                <w:color w:val="000000" w:themeColor="text1"/>
                <w:sz w:val="24"/>
                <w:lang w:val="en-US" w:eastAsia="zh-CN"/>
              </w:rPr>
              <w:t>物理实验室</w:t>
            </w:r>
          </w:p>
        </w:tc>
      </w:tr>
      <w:tr w14:paraId="14F2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575D070">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2169" w:type="dxa"/>
            <w:shd w:val="clear" w:color="auto" w:fill="auto"/>
            <w:vAlign w:val="center"/>
          </w:tcPr>
          <w:p w14:paraId="07B2C3C5">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sz w:val="24"/>
                <w:szCs w:val="24"/>
              </w:rPr>
              <w:t>教师演示台</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p>
        </w:tc>
        <w:tc>
          <w:tcPr>
            <w:tcW w:w="1541" w:type="dxa"/>
            <w:vAlign w:val="center"/>
          </w:tcPr>
          <w:p w14:paraId="0BB81424">
            <w:pPr>
              <w:jc w:val="center"/>
              <w:rPr>
                <w:rFonts w:ascii="仿宋" w:hAnsi="仿宋" w:eastAsia="仿宋"/>
                <w:sz w:val="24"/>
              </w:rPr>
            </w:pPr>
          </w:p>
        </w:tc>
        <w:tc>
          <w:tcPr>
            <w:tcW w:w="1294" w:type="dxa"/>
            <w:vAlign w:val="center"/>
          </w:tcPr>
          <w:p w14:paraId="3759C75E">
            <w:pPr>
              <w:jc w:val="center"/>
              <w:rPr>
                <w:rFonts w:ascii="仿宋" w:hAnsi="仿宋" w:eastAsia="仿宋"/>
                <w:sz w:val="24"/>
              </w:rPr>
            </w:pPr>
          </w:p>
        </w:tc>
        <w:tc>
          <w:tcPr>
            <w:tcW w:w="1475" w:type="dxa"/>
            <w:vAlign w:val="center"/>
          </w:tcPr>
          <w:p w14:paraId="51109A43">
            <w:pPr>
              <w:jc w:val="center"/>
              <w:rPr>
                <w:rFonts w:hint="default" w:ascii="仿宋" w:hAnsi="仿宋" w:eastAsia="仿宋"/>
                <w:sz w:val="24"/>
                <w:lang w:val="en-US" w:eastAsia="zh-CN"/>
              </w:rPr>
            </w:pPr>
          </w:p>
        </w:tc>
        <w:tc>
          <w:tcPr>
            <w:tcW w:w="1134" w:type="dxa"/>
            <w:vAlign w:val="center"/>
          </w:tcPr>
          <w:p w14:paraId="05AD7791">
            <w:pPr>
              <w:jc w:val="center"/>
              <w:rPr>
                <w:rFonts w:ascii="仿宋" w:hAnsi="仿宋" w:eastAsia="仿宋"/>
                <w:sz w:val="24"/>
              </w:rPr>
            </w:pPr>
          </w:p>
        </w:tc>
        <w:tc>
          <w:tcPr>
            <w:tcW w:w="2919" w:type="dxa"/>
            <w:vAlign w:val="center"/>
          </w:tcPr>
          <w:p w14:paraId="3F97DEC8">
            <w:pPr>
              <w:jc w:val="right"/>
              <w:rPr>
                <w:rFonts w:ascii="仿宋" w:hAnsi="仿宋" w:eastAsia="仿宋"/>
                <w:sz w:val="24"/>
              </w:rPr>
            </w:pPr>
          </w:p>
        </w:tc>
        <w:tc>
          <w:tcPr>
            <w:tcW w:w="1814" w:type="dxa"/>
            <w:vAlign w:val="center"/>
          </w:tcPr>
          <w:p w14:paraId="205AB2CD">
            <w:pPr>
              <w:jc w:val="center"/>
              <w:rPr>
                <w:rFonts w:ascii="仿宋" w:hAnsi="仿宋" w:eastAsia="仿宋"/>
                <w:sz w:val="24"/>
              </w:rPr>
            </w:pPr>
          </w:p>
        </w:tc>
        <w:tc>
          <w:tcPr>
            <w:tcW w:w="2080" w:type="dxa"/>
            <w:vAlign w:val="center"/>
          </w:tcPr>
          <w:p w14:paraId="223123AE">
            <w:pPr>
              <w:jc w:val="center"/>
              <w:rPr>
                <w:rFonts w:ascii="仿宋" w:hAnsi="仿宋" w:eastAsia="仿宋"/>
                <w:sz w:val="24"/>
              </w:rPr>
            </w:pPr>
          </w:p>
        </w:tc>
      </w:tr>
      <w:tr w14:paraId="290D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F9E57A9">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2</w:t>
            </w:r>
          </w:p>
        </w:tc>
        <w:tc>
          <w:tcPr>
            <w:tcW w:w="2169" w:type="dxa"/>
            <w:shd w:val="clear" w:color="auto" w:fill="auto"/>
            <w:vAlign w:val="center"/>
          </w:tcPr>
          <w:p w14:paraId="4E4F933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教师总电源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541" w:type="dxa"/>
            <w:vAlign w:val="center"/>
          </w:tcPr>
          <w:p w14:paraId="51DB7816">
            <w:pPr>
              <w:jc w:val="center"/>
              <w:rPr>
                <w:rFonts w:ascii="仿宋" w:hAnsi="仿宋" w:eastAsia="仿宋"/>
                <w:sz w:val="24"/>
              </w:rPr>
            </w:pPr>
          </w:p>
        </w:tc>
        <w:tc>
          <w:tcPr>
            <w:tcW w:w="1294" w:type="dxa"/>
            <w:vAlign w:val="center"/>
          </w:tcPr>
          <w:p w14:paraId="15B44071">
            <w:pPr>
              <w:jc w:val="center"/>
              <w:rPr>
                <w:rFonts w:ascii="仿宋" w:hAnsi="仿宋" w:eastAsia="仿宋"/>
                <w:sz w:val="24"/>
              </w:rPr>
            </w:pPr>
          </w:p>
        </w:tc>
        <w:tc>
          <w:tcPr>
            <w:tcW w:w="1475" w:type="dxa"/>
            <w:vAlign w:val="center"/>
          </w:tcPr>
          <w:p w14:paraId="164F5E0D">
            <w:pPr>
              <w:jc w:val="center"/>
              <w:rPr>
                <w:rFonts w:ascii="仿宋" w:hAnsi="仿宋" w:eastAsia="仿宋"/>
                <w:sz w:val="24"/>
              </w:rPr>
            </w:pPr>
          </w:p>
        </w:tc>
        <w:tc>
          <w:tcPr>
            <w:tcW w:w="1134" w:type="dxa"/>
            <w:vAlign w:val="center"/>
          </w:tcPr>
          <w:p w14:paraId="61075B28">
            <w:pPr>
              <w:jc w:val="center"/>
              <w:rPr>
                <w:rFonts w:ascii="仿宋" w:hAnsi="仿宋" w:eastAsia="仿宋"/>
                <w:sz w:val="24"/>
              </w:rPr>
            </w:pPr>
          </w:p>
        </w:tc>
        <w:tc>
          <w:tcPr>
            <w:tcW w:w="2919" w:type="dxa"/>
            <w:vAlign w:val="center"/>
          </w:tcPr>
          <w:p w14:paraId="5E16837A">
            <w:pPr>
              <w:jc w:val="right"/>
              <w:rPr>
                <w:rFonts w:ascii="仿宋" w:hAnsi="仿宋" w:eastAsia="仿宋"/>
                <w:sz w:val="24"/>
              </w:rPr>
            </w:pPr>
          </w:p>
        </w:tc>
        <w:tc>
          <w:tcPr>
            <w:tcW w:w="1814" w:type="dxa"/>
            <w:vAlign w:val="center"/>
          </w:tcPr>
          <w:p w14:paraId="02BE0A39">
            <w:pPr>
              <w:jc w:val="center"/>
              <w:rPr>
                <w:rFonts w:ascii="仿宋" w:hAnsi="仿宋" w:eastAsia="仿宋"/>
                <w:sz w:val="24"/>
              </w:rPr>
            </w:pPr>
          </w:p>
        </w:tc>
        <w:tc>
          <w:tcPr>
            <w:tcW w:w="2080" w:type="dxa"/>
            <w:vAlign w:val="center"/>
          </w:tcPr>
          <w:p w14:paraId="3D8D69DE">
            <w:pPr>
              <w:jc w:val="center"/>
              <w:rPr>
                <w:rFonts w:ascii="仿宋" w:hAnsi="仿宋" w:eastAsia="仿宋"/>
                <w:sz w:val="24"/>
              </w:rPr>
            </w:pPr>
          </w:p>
        </w:tc>
      </w:tr>
      <w:tr w14:paraId="0244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D24A3F5">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3</w:t>
            </w:r>
          </w:p>
        </w:tc>
        <w:tc>
          <w:tcPr>
            <w:tcW w:w="2169" w:type="dxa"/>
            <w:shd w:val="clear" w:color="auto" w:fill="auto"/>
            <w:vAlign w:val="center"/>
          </w:tcPr>
          <w:p w14:paraId="6A269DC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学生物理实验桌</w:t>
            </w:r>
          </w:p>
        </w:tc>
        <w:tc>
          <w:tcPr>
            <w:tcW w:w="1541" w:type="dxa"/>
            <w:vAlign w:val="center"/>
          </w:tcPr>
          <w:p w14:paraId="506B433D">
            <w:pPr>
              <w:jc w:val="center"/>
              <w:rPr>
                <w:rFonts w:ascii="仿宋" w:hAnsi="仿宋" w:eastAsia="仿宋"/>
                <w:sz w:val="24"/>
              </w:rPr>
            </w:pPr>
          </w:p>
        </w:tc>
        <w:tc>
          <w:tcPr>
            <w:tcW w:w="1294" w:type="dxa"/>
            <w:vAlign w:val="center"/>
          </w:tcPr>
          <w:p w14:paraId="5C012C70">
            <w:pPr>
              <w:jc w:val="center"/>
              <w:rPr>
                <w:rFonts w:ascii="仿宋" w:hAnsi="仿宋" w:eastAsia="仿宋"/>
                <w:sz w:val="24"/>
              </w:rPr>
            </w:pPr>
          </w:p>
        </w:tc>
        <w:tc>
          <w:tcPr>
            <w:tcW w:w="1475" w:type="dxa"/>
            <w:vAlign w:val="center"/>
          </w:tcPr>
          <w:p w14:paraId="6079EEE6">
            <w:pPr>
              <w:jc w:val="center"/>
              <w:rPr>
                <w:rFonts w:ascii="仿宋" w:hAnsi="仿宋" w:eastAsia="仿宋"/>
                <w:sz w:val="24"/>
              </w:rPr>
            </w:pPr>
          </w:p>
        </w:tc>
        <w:tc>
          <w:tcPr>
            <w:tcW w:w="1134" w:type="dxa"/>
            <w:vAlign w:val="center"/>
          </w:tcPr>
          <w:p w14:paraId="5D725FBE">
            <w:pPr>
              <w:jc w:val="center"/>
              <w:rPr>
                <w:rFonts w:ascii="仿宋" w:hAnsi="仿宋" w:eastAsia="仿宋"/>
                <w:sz w:val="24"/>
              </w:rPr>
            </w:pPr>
          </w:p>
        </w:tc>
        <w:tc>
          <w:tcPr>
            <w:tcW w:w="2919" w:type="dxa"/>
            <w:vAlign w:val="center"/>
          </w:tcPr>
          <w:p w14:paraId="4D29CEBE">
            <w:pPr>
              <w:jc w:val="right"/>
              <w:rPr>
                <w:rFonts w:ascii="仿宋" w:hAnsi="仿宋" w:eastAsia="仿宋"/>
                <w:sz w:val="24"/>
              </w:rPr>
            </w:pPr>
          </w:p>
        </w:tc>
        <w:tc>
          <w:tcPr>
            <w:tcW w:w="1814" w:type="dxa"/>
            <w:vAlign w:val="center"/>
          </w:tcPr>
          <w:p w14:paraId="6B5783EF">
            <w:pPr>
              <w:jc w:val="center"/>
              <w:rPr>
                <w:rFonts w:ascii="仿宋" w:hAnsi="仿宋" w:eastAsia="仿宋"/>
                <w:sz w:val="24"/>
              </w:rPr>
            </w:pPr>
          </w:p>
        </w:tc>
        <w:tc>
          <w:tcPr>
            <w:tcW w:w="2080" w:type="dxa"/>
            <w:vAlign w:val="center"/>
          </w:tcPr>
          <w:p w14:paraId="1E049ED9">
            <w:pPr>
              <w:jc w:val="center"/>
              <w:rPr>
                <w:rFonts w:ascii="仿宋" w:hAnsi="仿宋" w:eastAsia="仿宋"/>
                <w:sz w:val="24"/>
              </w:rPr>
            </w:pPr>
          </w:p>
        </w:tc>
      </w:tr>
      <w:tr w14:paraId="3E9D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9D54414">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4</w:t>
            </w:r>
          </w:p>
        </w:tc>
        <w:tc>
          <w:tcPr>
            <w:tcW w:w="2169" w:type="dxa"/>
            <w:shd w:val="clear" w:color="auto" w:fill="auto"/>
            <w:vAlign w:val="center"/>
          </w:tcPr>
          <w:p w14:paraId="0AB7D71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多功能柱</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541" w:type="dxa"/>
            <w:vAlign w:val="center"/>
          </w:tcPr>
          <w:p w14:paraId="527A6947">
            <w:pPr>
              <w:jc w:val="center"/>
              <w:rPr>
                <w:rFonts w:ascii="仿宋" w:hAnsi="仿宋" w:eastAsia="仿宋"/>
                <w:sz w:val="24"/>
              </w:rPr>
            </w:pPr>
          </w:p>
        </w:tc>
        <w:tc>
          <w:tcPr>
            <w:tcW w:w="1294" w:type="dxa"/>
            <w:vAlign w:val="center"/>
          </w:tcPr>
          <w:p w14:paraId="6E4D3B3B">
            <w:pPr>
              <w:jc w:val="center"/>
              <w:rPr>
                <w:rFonts w:ascii="仿宋" w:hAnsi="仿宋" w:eastAsia="仿宋"/>
                <w:sz w:val="24"/>
              </w:rPr>
            </w:pPr>
          </w:p>
        </w:tc>
        <w:tc>
          <w:tcPr>
            <w:tcW w:w="1475" w:type="dxa"/>
            <w:vAlign w:val="center"/>
          </w:tcPr>
          <w:p w14:paraId="2867A6A8">
            <w:pPr>
              <w:jc w:val="center"/>
              <w:rPr>
                <w:rFonts w:ascii="仿宋" w:hAnsi="仿宋" w:eastAsia="仿宋"/>
                <w:sz w:val="24"/>
              </w:rPr>
            </w:pPr>
          </w:p>
        </w:tc>
        <w:tc>
          <w:tcPr>
            <w:tcW w:w="1134" w:type="dxa"/>
            <w:vAlign w:val="center"/>
          </w:tcPr>
          <w:p w14:paraId="4B8474F9">
            <w:pPr>
              <w:jc w:val="center"/>
              <w:rPr>
                <w:rFonts w:ascii="仿宋" w:hAnsi="仿宋" w:eastAsia="仿宋"/>
                <w:sz w:val="24"/>
              </w:rPr>
            </w:pPr>
          </w:p>
        </w:tc>
        <w:tc>
          <w:tcPr>
            <w:tcW w:w="2919" w:type="dxa"/>
            <w:vAlign w:val="center"/>
          </w:tcPr>
          <w:p w14:paraId="3A8A01D3">
            <w:pPr>
              <w:jc w:val="right"/>
              <w:rPr>
                <w:rFonts w:ascii="仿宋" w:hAnsi="仿宋" w:eastAsia="仿宋"/>
                <w:sz w:val="24"/>
              </w:rPr>
            </w:pPr>
          </w:p>
        </w:tc>
        <w:tc>
          <w:tcPr>
            <w:tcW w:w="1814" w:type="dxa"/>
            <w:vAlign w:val="center"/>
          </w:tcPr>
          <w:p w14:paraId="27015031">
            <w:pPr>
              <w:jc w:val="center"/>
              <w:rPr>
                <w:rFonts w:ascii="仿宋" w:hAnsi="仿宋" w:eastAsia="仿宋"/>
                <w:sz w:val="24"/>
              </w:rPr>
            </w:pPr>
          </w:p>
        </w:tc>
        <w:tc>
          <w:tcPr>
            <w:tcW w:w="2080" w:type="dxa"/>
            <w:vAlign w:val="center"/>
          </w:tcPr>
          <w:p w14:paraId="291646B9">
            <w:pPr>
              <w:jc w:val="center"/>
              <w:rPr>
                <w:rFonts w:ascii="仿宋" w:hAnsi="仿宋" w:eastAsia="仿宋"/>
                <w:sz w:val="24"/>
              </w:rPr>
            </w:pPr>
          </w:p>
        </w:tc>
      </w:tr>
      <w:tr w14:paraId="7385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0DE2CD6">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5</w:t>
            </w:r>
          </w:p>
        </w:tc>
        <w:tc>
          <w:tcPr>
            <w:tcW w:w="2169" w:type="dxa"/>
            <w:shd w:val="clear" w:color="auto" w:fill="auto"/>
            <w:vAlign w:val="center"/>
          </w:tcPr>
          <w:p w14:paraId="76CC84A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实验椅</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541" w:type="dxa"/>
            <w:vAlign w:val="center"/>
          </w:tcPr>
          <w:p w14:paraId="2AE5623F">
            <w:pPr>
              <w:jc w:val="center"/>
              <w:rPr>
                <w:rFonts w:ascii="仿宋" w:hAnsi="仿宋" w:eastAsia="仿宋"/>
                <w:sz w:val="24"/>
              </w:rPr>
            </w:pPr>
          </w:p>
        </w:tc>
        <w:tc>
          <w:tcPr>
            <w:tcW w:w="1294" w:type="dxa"/>
            <w:vAlign w:val="center"/>
          </w:tcPr>
          <w:p w14:paraId="144BD024">
            <w:pPr>
              <w:jc w:val="center"/>
              <w:rPr>
                <w:rFonts w:ascii="仿宋" w:hAnsi="仿宋" w:eastAsia="仿宋"/>
                <w:sz w:val="24"/>
              </w:rPr>
            </w:pPr>
          </w:p>
        </w:tc>
        <w:tc>
          <w:tcPr>
            <w:tcW w:w="1475" w:type="dxa"/>
            <w:vAlign w:val="center"/>
          </w:tcPr>
          <w:p w14:paraId="60F52A10">
            <w:pPr>
              <w:jc w:val="center"/>
              <w:rPr>
                <w:rFonts w:ascii="仿宋" w:hAnsi="仿宋" w:eastAsia="仿宋"/>
                <w:sz w:val="24"/>
              </w:rPr>
            </w:pPr>
          </w:p>
        </w:tc>
        <w:tc>
          <w:tcPr>
            <w:tcW w:w="1134" w:type="dxa"/>
            <w:vAlign w:val="center"/>
          </w:tcPr>
          <w:p w14:paraId="21BADE97">
            <w:pPr>
              <w:jc w:val="center"/>
              <w:rPr>
                <w:rFonts w:ascii="仿宋" w:hAnsi="仿宋" w:eastAsia="仿宋"/>
                <w:sz w:val="24"/>
              </w:rPr>
            </w:pPr>
          </w:p>
        </w:tc>
        <w:tc>
          <w:tcPr>
            <w:tcW w:w="2919" w:type="dxa"/>
            <w:vAlign w:val="center"/>
          </w:tcPr>
          <w:p w14:paraId="4E542936">
            <w:pPr>
              <w:jc w:val="right"/>
              <w:rPr>
                <w:rFonts w:ascii="仿宋" w:hAnsi="仿宋" w:eastAsia="仿宋"/>
                <w:sz w:val="24"/>
              </w:rPr>
            </w:pPr>
          </w:p>
        </w:tc>
        <w:tc>
          <w:tcPr>
            <w:tcW w:w="1814" w:type="dxa"/>
            <w:vAlign w:val="center"/>
          </w:tcPr>
          <w:p w14:paraId="58135A26">
            <w:pPr>
              <w:jc w:val="center"/>
              <w:rPr>
                <w:rFonts w:ascii="仿宋" w:hAnsi="仿宋" w:eastAsia="仿宋"/>
                <w:sz w:val="24"/>
              </w:rPr>
            </w:pPr>
          </w:p>
        </w:tc>
        <w:tc>
          <w:tcPr>
            <w:tcW w:w="2080" w:type="dxa"/>
            <w:vAlign w:val="center"/>
          </w:tcPr>
          <w:p w14:paraId="44D661E9">
            <w:pPr>
              <w:jc w:val="center"/>
              <w:rPr>
                <w:rFonts w:ascii="仿宋" w:hAnsi="仿宋" w:eastAsia="仿宋"/>
                <w:sz w:val="24"/>
              </w:rPr>
            </w:pPr>
          </w:p>
        </w:tc>
      </w:tr>
      <w:tr w14:paraId="6FCC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5FC1944E">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6</w:t>
            </w:r>
          </w:p>
        </w:tc>
        <w:tc>
          <w:tcPr>
            <w:tcW w:w="2169" w:type="dxa"/>
            <w:shd w:val="clear" w:color="auto" w:fill="auto"/>
            <w:vAlign w:val="center"/>
          </w:tcPr>
          <w:p w14:paraId="5E9FFF8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桌面低压电源</w:t>
            </w:r>
          </w:p>
        </w:tc>
        <w:tc>
          <w:tcPr>
            <w:tcW w:w="1541" w:type="dxa"/>
            <w:vAlign w:val="center"/>
          </w:tcPr>
          <w:p w14:paraId="5A5E12DF">
            <w:pPr>
              <w:jc w:val="center"/>
              <w:rPr>
                <w:rFonts w:ascii="仿宋" w:hAnsi="仿宋" w:eastAsia="仿宋"/>
                <w:sz w:val="24"/>
              </w:rPr>
            </w:pPr>
          </w:p>
        </w:tc>
        <w:tc>
          <w:tcPr>
            <w:tcW w:w="1294" w:type="dxa"/>
            <w:vAlign w:val="center"/>
          </w:tcPr>
          <w:p w14:paraId="05E14530">
            <w:pPr>
              <w:jc w:val="center"/>
              <w:rPr>
                <w:rFonts w:ascii="仿宋" w:hAnsi="仿宋" w:eastAsia="仿宋"/>
                <w:sz w:val="24"/>
              </w:rPr>
            </w:pPr>
          </w:p>
        </w:tc>
        <w:tc>
          <w:tcPr>
            <w:tcW w:w="1475" w:type="dxa"/>
            <w:vAlign w:val="center"/>
          </w:tcPr>
          <w:p w14:paraId="7F00C4A0">
            <w:pPr>
              <w:jc w:val="center"/>
              <w:rPr>
                <w:rFonts w:ascii="仿宋" w:hAnsi="仿宋" w:eastAsia="仿宋"/>
                <w:sz w:val="24"/>
              </w:rPr>
            </w:pPr>
          </w:p>
        </w:tc>
        <w:tc>
          <w:tcPr>
            <w:tcW w:w="1134" w:type="dxa"/>
            <w:vAlign w:val="center"/>
          </w:tcPr>
          <w:p w14:paraId="4E50097B">
            <w:pPr>
              <w:jc w:val="center"/>
              <w:rPr>
                <w:rFonts w:ascii="仿宋" w:hAnsi="仿宋" w:eastAsia="仿宋"/>
                <w:sz w:val="24"/>
              </w:rPr>
            </w:pPr>
          </w:p>
        </w:tc>
        <w:tc>
          <w:tcPr>
            <w:tcW w:w="2919" w:type="dxa"/>
            <w:vAlign w:val="center"/>
          </w:tcPr>
          <w:p w14:paraId="654F18E7">
            <w:pPr>
              <w:jc w:val="right"/>
              <w:rPr>
                <w:rFonts w:ascii="仿宋" w:hAnsi="仿宋" w:eastAsia="仿宋"/>
                <w:sz w:val="24"/>
              </w:rPr>
            </w:pPr>
          </w:p>
        </w:tc>
        <w:tc>
          <w:tcPr>
            <w:tcW w:w="1814" w:type="dxa"/>
            <w:vAlign w:val="center"/>
          </w:tcPr>
          <w:p w14:paraId="506A5ACE">
            <w:pPr>
              <w:jc w:val="center"/>
              <w:rPr>
                <w:rFonts w:ascii="仿宋" w:hAnsi="仿宋" w:eastAsia="仿宋"/>
                <w:sz w:val="24"/>
              </w:rPr>
            </w:pPr>
          </w:p>
        </w:tc>
        <w:tc>
          <w:tcPr>
            <w:tcW w:w="2080" w:type="dxa"/>
            <w:vAlign w:val="center"/>
          </w:tcPr>
          <w:p w14:paraId="0DFF6E7B">
            <w:pPr>
              <w:jc w:val="center"/>
              <w:rPr>
                <w:rFonts w:ascii="仿宋" w:hAnsi="仿宋" w:eastAsia="仿宋"/>
                <w:sz w:val="24"/>
              </w:rPr>
            </w:pPr>
          </w:p>
        </w:tc>
      </w:tr>
      <w:tr w14:paraId="4694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52B3D234">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7</w:t>
            </w:r>
          </w:p>
        </w:tc>
        <w:tc>
          <w:tcPr>
            <w:tcW w:w="2169" w:type="dxa"/>
            <w:shd w:val="clear" w:color="auto" w:fill="auto"/>
            <w:vAlign w:val="center"/>
          </w:tcPr>
          <w:p w14:paraId="24D1E06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220V侧边电源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541" w:type="dxa"/>
            <w:vAlign w:val="center"/>
          </w:tcPr>
          <w:p w14:paraId="36B0A708">
            <w:pPr>
              <w:jc w:val="center"/>
              <w:rPr>
                <w:rFonts w:ascii="仿宋" w:hAnsi="仿宋" w:eastAsia="仿宋"/>
                <w:sz w:val="24"/>
              </w:rPr>
            </w:pPr>
          </w:p>
        </w:tc>
        <w:tc>
          <w:tcPr>
            <w:tcW w:w="1294" w:type="dxa"/>
            <w:vAlign w:val="center"/>
          </w:tcPr>
          <w:p w14:paraId="6D63E4C9">
            <w:pPr>
              <w:jc w:val="center"/>
              <w:rPr>
                <w:rFonts w:ascii="仿宋" w:hAnsi="仿宋" w:eastAsia="仿宋"/>
                <w:sz w:val="24"/>
              </w:rPr>
            </w:pPr>
          </w:p>
        </w:tc>
        <w:tc>
          <w:tcPr>
            <w:tcW w:w="1475" w:type="dxa"/>
            <w:vAlign w:val="center"/>
          </w:tcPr>
          <w:p w14:paraId="28A0D857">
            <w:pPr>
              <w:jc w:val="center"/>
              <w:rPr>
                <w:rFonts w:ascii="仿宋" w:hAnsi="仿宋" w:eastAsia="仿宋"/>
                <w:sz w:val="24"/>
              </w:rPr>
            </w:pPr>
          </w:p>
        </w:tc>
        <w:tc>
          <w:tcPr>
            <w:tcW w:w="1134" w:type="dxa"/>
            <w:vAlign w:val="center"/>
          </w:tcPr>
          <w:p w14:paraId="2385D893">
            <w:pPr>
              <w:jc w:val="center"/>
              <w:rPr>
                <w:rFonts w:ascii="仿宋" w:hAnsi="仿宋" w:eastAsia="仿宋"/>
                <w:sz w:val="24"/>
              </w:rPr>
            </w:pPr>
          </w:p>
        </w:tc>
        <w:tc>
          <w:tcPr>
            <w:tcW w:w="2919" w:type="dxa"/>
            <w:vAlign w:val="center"/>
          </w:tcPr>
          <w:p w14:paraId="1672B691">
            <w:pPr>
              <w:jc w:val="right"/>
              <w:rPr>
                <w:rFonts w:ascii="仿宋" w:hAnsi="仿宋" w:eastAsia="仿宋"/>
                <w:sz w:val="24"/>
              </w:rPr>
            </w:pPr>
          </w:p>
        </w:tc>
        <w:tc>
          <w:tcPr>
            <w:tcW w:w="1814" w:type="dxa"/>
            <w:vAlign w:val="center"/>
          </w:tcPr>
          <w:p w14:paraId="700A88F9">
            <w:pPr>
              <w:jc w:val="center"/>
              <w:rPr>
                <w:rFonts w:ascii="仿宋" w:hAnsi="仿宋" w:eastAsia="仿宋"/>
                <w:sz w:val="24"/>
              </w:rPr>
            </w:pPr>
          </w:p>
        </w:tc>
        <w:tc>
          <w:tcPr>
            <w:tcW w:w="2080" w:type="dxa"/>
            <w:vAlign w:val="center"/>
          </w:tcPr>
          <w:p w14:paraId="3B9AFA1D">
            <w:pPr>
              <w:jc w:val="center"/>
              <w:rPr>
                <w:rFonts w:ascii="仿宋" w:hAnsi="仿宋" w:eastAsia="仿宋"/>
                <w:sz w:val="24"/>
              </w:rPr>
            </w:pPr>
          </w:p>
        </w:tc>
      </w:tr>
      <w:tr w14:paraId="0707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E7C2AB2">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8</w:t>
            </w:r>
          </w:p>
        </w:tc>
        <w:tc>
          <w:tcPr>
            <w:tcW w:w="2169" w:type="dxa"/>
            <w:shd w:val="clear" w:color="auto" w:fill="auto"/>
            <w:vAlign w:val="center"/>
          </w:tcPr>
          <w:p w14:paraId="528CC94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钢制柜1</w:t>
            </w:r>
          </w:p>
        </w:tc>
        <w:tc>
          <w:tcPr>
            <w:tcW w:w="1541" w:type="dxa"/>
            <w:vAlign w:val="center"/>
          </w:tcPr>
          <w:p w14:paraId="249A9D38">
            <w:pPr>
              <w:jc w:val="center"/>
              <w:rPr>
                <w:rFonts w:ascii="仿宋" w:hAnsi="仿宋" w:eastAsia="仿宋"/>
                <w:sz w:val="24"/>
              </w:rPr>
            </w:pPr>
          </w:p>
        </w:tc>
        <w:tc>
          <w:tcPr>
            <w:tcW w:w="1294" w:type="dxa"/>
            <w:vAlign w:val="center"/>
          </w:tcPr>
          <w:p w14:paraId="52893082">
            <w:pPr>
              <w:jc w:val="center"/>
              <w:rPr>
                <w:rFonts w:ascii="仿宋" w:hAnsi="仿宋" w:eastAsia="仿宋"/>
                <w:sz w:val="24"/>
              </w:rPr>
            </w:pPr>
          </w:p>
        </w:tc>
        <w:tc>
          <w:tcPr>
            <w:tcW w:w="1475" w:type="dxa"/>
            <w:vAlign w:val="center"/>
          </w:tcPr>
          <w:p w14:paraId="059DFFCC">
            <w:pPr>
              <w:jc w:val="center"/>
              <w:rPr>
                <w:rFonts w:ascii="仿宋" w:hAnsi="仿宋" w:eastAsia="仿宋"/>
                <w:sz w:val="24"/>
              </w:rPr>
            </w:pPr>
          </w:p>
        </w:tc>
        <w:tc>
          <w:tcPr>
            <w:tcW w:w="1134" w:type="dxa"/>
            <w:vAlign w:val="center"/>
          </w:tcPr>
          <w:p w14:paraId="34775A72">
            <w:pPr>
              <w:jc w:val="center"/>
              <w:rPr>
                <w:rFonts w:ascii="仿宋" w:hAnsi="仿宋" w:eastAsia="仿宋"/>
                <w:sz w:val="24"/>
              </w:rPr>
            </w:pPr>
          </w:p>
        </w:tc>
        <w:tc>
          <w:tcPr>
            <w:tcW w:w="2919" w:type="dxa"/>
            <w:vAlign w:val="center"/>
          </w:tcPr>
          <w:p w14:paraId="0AB34490">
            <w:pPr>
              <w:jc w:val="right"/>
              <w:rPr>
                <w:rFonts w:ascii="仿宋" w:hAnsi="仿宋" w:eastAsia="仿宋"/>
                <w:sz w:val="24"/>
              </w:rPr>
            </w:pPr>
          </w:p>
        </w:tc>
        <w:tc>
          <w:tcPr>
            <w:tcW w:w="1814" w:type="dxa"/>
            <w:vAlign w:val="center"/>
          </w:tcPr>
          <w:p w14:paraId="6DC46701">
            <w:pPr>
              <w:jc w:val="center"/>
              <w:rPr>
                <w:rFonts w:ascii="仿宋" w:hAnsi="仿宋" w:eastAsia="仿宋"/>
                <w:sz w:val="24"/>
              </w:rPr>
            </w:pPr>
          </w:p>
        </w:tc>
        <w:tc>
          <w:tcPr>
            <w:tcW w:w="2080" w:type="dxa"/>
            <w:vAlign w:val="center"/>
          </w:tcPr>
          <w:p w14:paraId="2D76FB4B">
            <w:pPr>
              <w:jc w:val="center"/>
              <w:rPr>
                <w:rFonts w:ascii="仿宋" w:hAnsi="仿宋" w:eastAsia="仿宋"/>
                <w:sz w:val="24"/>
              </w:rPr>
            </w:pPr>
          </w:p>
        </w:tc>
      </w:tr>
      <w:tr w14:paraId="57AF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4DCF0D5">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9</w:t>
            </w:r>
          </w:p>
        </w:tc>
        <w:tc>
          <w:tcPr>
            <w:tcW w:w="2169" w:type="dxa"/>
            <w:shd w:val="clear" w:color="auto" w:fill="auto"/>
            <w:vAlign w:val="center"/>
          </w:tcPr>
          <w:p w14:paraId="31E68F4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钢制柜2</w:t>
            </w:r>
          </w:p>
        </w:tc>
        <w:tc>
          <w:tcPr>
            <w:tcW w:w="1541" w:type="dxa"/>
            <w:vAlign w:val="center"/>
          </w:tcPr>
          <w:p w14:paraId="0CB7068B">
            <w:pPr>
              <w:jc w:val="center"/>
              <w:rPr>
                <w:rFonts w:ascii="仿宋" w:hAnsi="仿宋" w:eastAsia="仿宋"/>
                <w:sz w:val="24"/>
              </w:rPr>
            </w:pPr>
          </w:p>
        </w:tc>
        <w:tc>
          <w:tcPr>
            <w:tcW w:w="1294" w:type="dxa"/>
            <w:vAlign w:val="center"/>
          </w:tcPr>
          <w:p w14:paraId="62BC2D02">
            <w:pPr>
              <w:jc w:val="center"/>
              <w:rPr>
                <w:rFonts w:ascii="仿宋" w:hAnsi="仿宋" w:eastAsia="仿宋"/>
                <w:sz w:val="24"/>
              </w:rPr>
            </w:pPr>
          </w:p>
        </w:tc>
        <w:tc>
          <w:tcPr>
            <w:tcW w:w="1475" w:type="dxa"/>
            <w:vAlign w:val="center"/>
          </w:tcPr>
          <w:p w14:paraId="4D269984">
            <w:pPr>
              <w:jc w:val="center"/>
              <w:rPr>
                <w:rFonts w:ascii="仿宋" w:hAnsi="仿宋" w:eastAsia="仿宋"/>
                <w:sz w:val="24"/>
              </w:rPr>
            </w:pPr>
          </w:p>
        </w:tc>
        <w:tc>
          <w:tcPr>
            <w:tcW w:w="1134" w:type="dxa"/>
            <w:vAlign w:val="center"/>
          </w:tcPr>
          <w:p w14:paraId="15F72479">
            <w:pPr>
              <w:jc w:val="center"/>
              <w:rPr>
                <w:rFonts w:ascii="仿宋" w:hAnsi="仿宋" w:eastAsia="仿宋"/>
                <w:sz w:val="24"/>
              </w:rPr>
            </w:pPr>
          </w:p>
        </w:tc>
        <w:tc>
          <w:tcPr>
            <w:tcW w:w="2919" w:type="dxa"/>
            <w:vAlign w:val="center"/>
          </w:tcPr>
          <w:p w14:paraId="0F3A482A">
            <w:pPr>
              <w:jc w:val="right"/>
              <w:rPr>
                <w:rFonts w:ascii="仿宋" w:hAnsi="仿宋" w:eastAsia="仿宋"/>
                <w:sz w:val="24"/>
              </w:rPr>
            </w:pPr>
          </w:p>
        </w:tc>
        <w:tc>
          <w:tcPr>
            <w:tcW w:w="1814" w:type="dxa"/>
            <w:vAlign w:val="center"/>
          </w:tcPr>
          <w:p w14:paraId="1A3003D3">
            <w:pPr>
              <w:jc w:val="center"/>
              <w:rPr>
                <w:rFonts w:ascii="仿宋" w:hAnsi="仿宋" w:eastAsia="仿宋"/>
                <w:sz w:val="24"/>
              </w:rPr>
            </w:pPr>
          </w:p>
        </w:tc>
        <w:tc>
          <w:tcPr>
            <w:tcW w:w="2080" w:type="dxa"/>
            <w:vAlign w:val="center"/>
          </w:tcPr>
          <w:p w14:paraId="23EF47B6">
            <w:pPr>
              <w:jc w:val="center"/>
              <w:rPr>
                <w:rFonts w:ascii="仿宋" w:hAnsi="仿宋" w:eastAsia="仿宋"/>
                <w:sz w:val="24"/>
              </w:rPr>
            </w:pPr>
          </w:p>
        </w:tc>
      </w:tr>
      <w:tr w14:paraId="4B67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DAD54BE">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10</w:t>
            </w:r>
          </w:p>
        </w:tc>
        <w:tc>
          <w:tcPr>
            <w:tcW w:w="2169" w:type="dxa"/>
            <w:shd w:val="clear" w:color="000000" w:fill="FFFFFF"/>
            <w:vAlign w:val="center"/>
          </w:tcPr>
          <w:p w14:paraId="1AF4DCD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32寸展示屏</w:t>
            </w:r>
          </w:p>
        </w:tc>
        <w:tc>
          <w:tcPr>
            <w:tcW w:w="1541" w:type="dxa"/>
            <w:vAlign w:val="center"/>
          </w:tcPr>
          <w:p w14:paraId="76B64E4C">
            <w:pPr>
              <w:jc w:val="center"/>
              <w:rPr>
                <w:rFonts w:ascii="仿宋" w:hAnsi="仿宋" w:eastAsia="仿宋"/>
                <w:sz w:val="24"/>
              </w:rPr>
            </w:pPr>
          </w:p>
        </w:tc>
        <w:tc>
          <w:tcPr>
            <w:tcW w:w="1294" w:type="dxa"/>
            <w:vAlign w:val="center"/>
          </w:tcPr>
          <w:p w14:paraId="037CDBFF">
            <w:pPr>
              <w:jc w:val="center"/>
              <w:rPr>
                <w:rFonts w:ascii="仿宋" w:hAnsi="仿宋" w:eastAsia="仿宋"/>
                <w:sz w:val="24"/>
              </w:rPr>
            </w:pPr>
          </w:p>
        </w:tc>
        <w:tc>
          <w:tcPr>
            <w:tcW w:w="1475" w:type="dxa"/>
            <w:vAlign w:val="center"/>
          </w:tcPr>
          <w:p w14:paraId="484FB0A3">
            <w:pPr>
              <w:jc w:val="center"/>
              <w:rPr>
                <w:rFonts w:ascii="仿宋" w:hAnsi="仿宋" w:eastAsia="仿宋"/>
                <w:sz w:val="24"/>
              </w:rPr>
            </w:pPr>
          </w:p>
        </w:tc>
        <w:tc>
          <w:tcPr>
            <w:tcW w:w="1134" w:type="dxa"/>
            <w:vAlign w:val="center"/>
          </w:tcPr>
          <w:p w14:paraId="21E84CBC">
            <w:pPr>
              <w:jc w:val="center"/>
              <w:rPr>
                <w:rFonts w:ascii="仿宋" w:hAnsi="仿宋" w:eastAsia="仿宋"/>
                <w:sz w:val="24"/>
              </w:rPr>
            </w:pPr>
          </w:p>
        </w:tc>
        <w:tc>
          <w:tcPr>
            <w:tcW w:w="2919" w:type="dxa"/>
            <w:vAlign w:val="center"/>
          </w:tcPr>
          <w:p w14:paraId="142DC262">
            <w:pPr>
              <w:jc w:val="right"/>
              <w:rPr>
                <w:rFonts w:ascii="仿宋" w:hAnsi="仿宋" w:eastAsia="仿宋"/>
                <w:sz w:val="24"/>
              </w:rPr>
            </w:pPr>
          </w:p>
        </w:tc>
        <w:tc>
          <w:tcPr>
            <w:tcW w:w="1814" w:type="dxa"/>
            <w:vAlign w:val="center"/>
          </w:tcPr>
          <w:p w14:paraId="1B2FBEF4">
            <w:pPr>
              <w:jc w:val="center"/>
              <w:rPr>
                <w:rFonts w:ascii="仿宋" w:hAnsi="仿宋" w:eastAsia="仿宋"/>
                <w:sz w:val="24"/>
              </w:rPr>
            </w:pPr>
          </w:p>
        </w:tc>
        <w:tc>
          <w:tcPr>
            <w:tcW w:w="2080" w:type="dxa"/>
            <w:vAlign w:val="center"/>
          </w:tcPr>
          <w:p w14:paraId="439DE48C">
            <w:pPr>
              <w:jc w:val="center"/>
              <w:rPr>
                <w:rFonts w:ascii="仿宋" w:hAnsi="仿宋" w:eastAsia="仿宋"/>
                <w:sz w:val="24"/>
              </w:rPr>
            </w:pPr>
          </w:p>
        </w:tc>
      </w:tr>
      <w:tr w14:paraId="4A40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66226DAF">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11</w:t>
            </w:r>
          </w:p>
        </w:tc>
        <w:tc>
          <w:tcPr>
            <w:tcW w:w="2169" w:type="dxa"/>
            <w:shd w:val="clear" w:color="000000" w:fill="FFFFFF"/>
            <w:vAlign w:val="center"/>
          </w:tcPr>
          <w:p w14:paraId="72A1A85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65寸展示屏</w:t>
            </w:r>
          </w:p>
        </w:tc>
        <w:tc>
          <w:tcPr>
            <w:tcW w:w="1541" w:type="dxa"/>
            <w:vAlign w:val="center"/>
          </w:tcPr>
          <w:p w14:paraId="59643CCA">
            <w:pPr>
              <w:jc w:val="center"/>
              <w:rPr>
                <w:rFonts w:ascii="仿宋" w:hAnsi="仿宋" w:eastAsia="仿宋"/>
                <w:sz w:val="24"/>
              </w:rPr>
            </w:pPr>
          </w:p>
        </w:tc>
        <w:tc>
          <w:tcPr>
            <w:tcW w:w="1294" w:type="dxa"/>
            <w:vAlign w:val="center"/>
          </w:tcPr>
          <w:p w14:paraId="051BA862">
            <w:pPr>
              <w:jc w:val="center"/>
              <w:rPr>
                <w:rFonts w:ascii="仿宋" w:hAnsi="仿宋" w:eastAsia="仿宋"/>
                <w:sz w:val="24"/>
              </w:rPr>
            </w:pPr>
          </w:p>
        </w:tc>
        <w:tc>
          <w:tcPr>
            <w:tcW w:w="1475" w:type="dxa"/>
            <w:vAlign w:val="center"/>
          </w:tcPr>
          <w:p w14:paraId="25E6F474">
            <w:pPr>
              <w:jc w:val="center"/>
              <w:rPr>
                <w:rFonts w:ascii="仿宋" w:hAnsi="仿宋" w:eastAsia="仿宋"/>
                <w:sz w:val="24"/>
              </w:rPr>
            </w:pPr>
          </w:p>
        </w:tc>
        <w:tc>
          <w:tcPr>
            <w:tcW w:w="1134" w:type="dxa"/>
            <w:vAlign w:val="center"/>
          </w:tcPr>
          <w:p w14:paraId="2DA44BD3">
            <w:pPr>
              <w:jc w:val="center"/>
              <w:rPr>
                <w:rFonts w:ascii="仿宋" w:hAnsi="仿宋" w:eastAsia="仿宋"/>
                <w:sz w:val="24"/>
              </w:rPr>
            </w:pPr>
          </w:p>
        </w:tc>
        <w:tc>
          <w:tcPr>
            <w:tcW w:w="2919" w:type="dxa"/>
            <w:vAlign w:val="center"/>
          </w:tcPr>
          <w:p w14:paraId="52AED958">
            <w:pPr>
              <w:jc w:val="right"/>
              <w:rPr>
                <w:rFonts w:ascii="仿宋" w:hAnsi="仿宋" w:eastAsia="仿宋"/>
                <w:sz w:val="24"/>
              </w:rPr>
            </w:pPr>
          </w:p>
        </w:tc>
        <w:tc>
          <w:tcPr>
            <w:tcW w:w="1814" w:type="dxa"/>
            <w:vAlign w:val="center"/>
          </w:tcPr>
          <w:p w14:paraId="4AE1BC70">
            <w:pPr>
              <w:jc w:val="center"/>
              <w:rPr>
                <w:rFonts w:ascii="仿宋" w:hAnsi="仿宋" w:eastAsia="仿宋"/>
                <w:sz w:val="24"/>
              </w:rPr>
            </w:pPr>
          </w:p>
        </w:tc>
        <w:tc>
          <w:tcPr>
            <w:tcW w:w="2080" w:type="dxa"/>
            <w:vAlign w:val="center"/>
          </w:tcPr>
          <w:p w14:paraId="43AD9B07">
            <w:pPr>
              <w:jc w:val="center"/>
              <w:rPr>
                <w:rFonts w:ascii="仿宋" w:hAnsi="仿宋" w:eastAsia="仿宋"/>
                <w:sz w:val="24"/>
              </w:rPr>
            </w:pPr>
          </w:p>
        </w:tc>
      </w:tr>
      <w:tr w14:paraId="3680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7BF9753C">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12</w:t>
            </w:r>
          </w:p>
        </w:tc>
        <w:tc>
          <w:tcPr>
            <w:tcW w:w="2169" w:type="dxa"/>
            <w:shd w:val="clear" w:color="auto" w:fill="auto"/>
            <w:vAlign w:val="center"/>
          </w:tcPr>
          <w:p w14:paraId="6272D89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扩声系统（1）</w:t>
            </w:r>
          </w:p>
        </w:tc>
        <w:tc>
          <w:tcPr>
            <w:tcW w:w="1541" w:type="dxa"/>
            <w:vAlign w:val="center"/>
          </w:tcPr>
          <w:p w14:paraId="0B1FA568">
            <w:pPr>
              <w:jc w:val="center"/>
              <w:rPr>
                <w:rFonts w:ascii="仿宋" w:hAnsi="仿宋" w:eastAsia="仿宋"/>
                <w:sz w:val="24"/>
              </w:rPr>
            </w:pPr>
          </w:p>
        </w:tc>
        <w:tc>
          <w:tcPr>
            <w:tcW w:w="1294" w:type="dxa"/>
            <w:vAlign w:val="center"/>
          </w:tcPr>
          <w:p w14:paraId="42FB3092">
            <w:pPr>
              <w:jc w:val="center"/>
              <w:rPr>
                <w:rFonts w:ascii="仿宋" w:hAnsi="仿宋" w:eastAsia="仿宋"/>
                <w:sz w:val="24"/>
              </w:rPr>
            </w:pPr>
          </w:p>
        </w:tc>
        <w:tc>
          <w:tcPr>
            <w:tcW w:w="1475" w:type="dxa"/>
            <w:vAlign w:val="center"/>
          </w:tcPr>
          <w:p w14:paraId="7ACEF4EA">
            <w:pPr>
              <w:jc w:val="center"/>
              <w:rPr>
                <w:rFonts w:ascii="仿宋" w:hAnsi="仿宋" w:eastAsia="仿宋"/>
                <w:sz w:val="24"/>
              </w:rPr>
            </w:pPr>
          </w:p>
        </w:tc>
        <w:tc>
          <w:tcPr>
            <w:tcW w:w="1134" w:type="dxa"/>
            <w:vAlign w:val="center"/>
          </w:tcPr>
          <w:p w14:paraId="031BF050">
            <w:pPr>
              <w:jc w:val="center"/>
              <w:rPr>
                <w:rFonts w:ascii="仿宋" w:hAnsi="仿宋" w:eastAsia="仿宋"/>
                <w:sz w:val="24"/>
              </w:rPr>
            </w:pPr>
          </w:p>
        </w:tc>
        <w:tc>
          <w:tcPr>
            <w:tcW w:w="2919" w:type="dxa"/>
            <w:vAlign w:val="center"/>
          </w:tcPr>
          <w:p w14:paraId="63C5262F">
            <w:pPr>
              <w:jc w:val="right"/>
              <w:rPr>
                <w:rFonts w:ascii="仿宋" w:hAnsi="仿宋" w:eastAsia="仿宋"/>
                <w:sz w:val="24"/>
              </w:rPr>
            </w:pPr>
          </w:p>
        </w:tc>
        <w:tc>
          <w:tcPr>
            <w:tcW w:w="1814" w:type="dxa"/>
            <w:vAlign w:val="center"/>
          </w:tcPr>
          <w:p w14:paraId="4B8FABEB">
            <w:pPr>
              <w:jc w:val="center"/>
              <w:rPr>
                <w:rFonts w:ascii="仿宋" w:hAnsi="仿宋" w:eastAsia="仿宋"/>
                <w:sz w:val="24"/>
              </w:rPr>
            </w:pPr>
          </w:p>
        </w:tc>
        <w:tc>
          <w:tcPr>
            <w:tcW w:w="2080" w:type="dxa"/>
            <w:vAlign w:val="center"/>
          </w:tcPr>
          <w:p w14:paraId="183EEB2E">
            <w:pPr>
              <w:jc w:val="center"/>
              <w:rPr>
                <w:rFonts w:ascii="仿宋" w:hAnsi="仿宋" w:eastAsia="仿宋"/>
                <w:sz w:val="24"/>
              </w:rPr>
            </w:pPr>
          </w:p>
        </w:tc>
      </w:tr>
      <w:tr w14:paraId="31B7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6240AB8">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13</w:t>
            </w:r>
          </w:p>
        </w:tc>
        <w:tc>
          <w:tcPr>
            <w:tcW w:w="2169" w:type="dxa"/>
            <w:shd w:val="clear" w:color="auto" w:fill="auto"/>
            <w:vAlign w:val="center"/>
          </w:tcPr>
          <w:p w14:paraId="5B458D3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学科数字人软件（1）</w:t>
            </w:r>
          </w:p>
        </w:tc>
        <w:tc>
          <w:tcPr>
            <w:tcW w:w="1541" w:type="dxa"/>
            <w:vAlign w:val="center"/>
          </w:tcPr>
          <w:p w14:paraId="4209307E">
            <w:pPr>
              <w:jc w:val="center"/>
              <w:rPr>
                <w:rFonts w:ascii="仿宋" w:hAnsi="仿宋" w:eastAsia="仿宋"/>
                <w:sz w:val="24"/>
              </w:rPr>
            </w:pPr>
          </w:p>
        </w:tc>
        <w:tc>
          <w:tcPr>
            <w:tcW w:w="1294" w:type="dxa"/>
            <w:vAlign w:val="center"/>
          </w:tcPr>
          <w:p w14:paraId="7E4F339D">
            <w:pPr>
              <w:jc w:val="center"/>
              <w:rPr>
                <w:rFonts w:ascii="仿宋" w:hAnsi="仿宋" w:eastAsia="仿宋"/>
                <w:sz w:val="24"/>
              </w:rPr>
            </w:pPr>
          </w:p>
        </w:tc>
        <w:tc>
          <w:tcPr>
            <w:tcW w:w="1475" w:type="dxa"/>
            <w:vAlign w:val="center"/>
          </w:tcPr>
          <w:p w14:paraId="3950BD47">
            <w:pPr>
              <w:jc w:val="center"/>
              <w:rPr>
                <w:rFonts w:ascii="仿宋" w:hAnsi="仿宋" w:eastAsia="仿宋"/>
                <w:sz w:val="24"/>
              </w:rPr>
            </w:pPr>
          </w:p>
        </w:tc>
        <w:tc>
          <w:tcPr>
            <w:tcW w:w="1134" w:type="dxa"/>
            <w:vAlign w:val="center"/>
          </w:tcPr>
          <w:p w14:paraId="4E1B77D0">
            <w:pPr>
              <w:jc w:val="center"/>
              <w:rPr>
                <w:rFonts w:ascii="仿宋" w:hAnsi="仿宋" w:eastAsia="仿宋"/>
                <w:sz w:val="24"/>
              </w:rPr>
            </w:pPr>
          </w:p>
        </w:tc>
        <w:tc>
          <w:tcPr>
            <w:tcW w:w="2919" w:type="dxa"/>
            <w:vAlign w:val="center"/>
          </w:tcPr>
          <w:p w14:paraId="52BF0F94">
            <w:pPr>
              <w:jc w:val="right"/>
              <w:rPr>
                <w:rFonts w:ascii="仿宋" w:hAnsi="仿宋" w:eastAsia="仿宋"/>
                <w:sz w:val="24"/>
              </w:rPr>
            </w:pPr>
          </w:p>
        </w:tc>
        <w:tc>
          <w:tcPr>
            <w:tcW w:w="1814" w:type="dxa"/>
            <w:vAlign w:val="center"/>
          </w:tcPr>
          <w:p w14:paraId="3CD13B79">
            <w:pPr>
              <w:jc w:val="center"/>
              <w:rPr>
                <w:rFonts w:ascii="仿宋" w:hAnsi="仿宋" w:eastAsia="仿宋"/>
                <w:sz w:val="24"/>
              </w:rPr>
            </w:pPr>
          </w:p>
        </w:tc>
        <w:tc>
          <w:tcPr>
            <w:tcW w:w="2080" w:type="dxa"/>
            <w:vAlign w:val="center"/>
          </w:tcPr>
          <w:p w14:paraId="07CB8FBA">
            <w:pPr>
              <w:jc w:val="center"/>
              <w:rPr>
                <w:rFonts w:ascii="仿宋" w:hAnsi="仿宋" w:eastAsia="仿宋"/>
                <w:sz w:val="24"/>
              </w:rPr>
            </w:pPr>
          </w:p>
        </w:tc>
      </w:tr>
      <w:tr w14:paraId="6E5F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9124BAE">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14</w:t>
            </w:r>
          </w:p>
        </w:tc>
        <w:tc>
          <w:tcPr>
            <w:tcW w:w="2169" w:type="dxa"/>
            <w:shd w:val="clear" w:color="auto" w:fill="auto"/>
            <w:vAlign w:val="center"/>
          </w:tcPr>
          <w:p w14:paraId="5B0C3E6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数字人及互动场景管理后台</w:t>
            </w:r>
          </w:p>
        </w:tc>
        <w:tc>
          <w:tcPr>
            <w:tcW w:w="1541" w:type="dxa"/>
            <w:vAlign w:val="center"/>
          </w:tcPr>
          <w:p w14:paraId="17D187EF">
            <w:pPr>
              <w:jc w:val="center"/>
              <w:rPr>
                <w:rFonts w:ascii="仿宋" w:hAnsi="仿宋" w:eastAsia="仿宋"/>
                <w:sz w:val="24"/>
              </w:rPr>
            </w:pPr>
          </w:p>
        </w:tc>
        <w:tc>
          <w:tcPr>
            <w:tcW w:w="1294" w:type="dxa"/>
            <w:vAlign w:val="center"/>
          </w:tcPr>
          <w:p w14:paraId="6B5E30BC">
            <w:pPr>
              <w:jc w:val="center"/>
              <w:rPr>
                <w:rFonts w:ascii="仿宋" w:hAnsi="仿宋" w:eastAsia="仿宋"/>
                <w:sz w:val="24"/>
              </w:rPr>
            </w:pPr>
          </w:p>
        </w:tc>
        <w:tc>
          <w:tcPr>
            <w:tcW w:w="1475" w:type="dxa"/>
            <w:vAlign w:val="center"/>
          </w:tcPr>
          <w:p w14:paraId="5CFC5E87">
            <w:pPr>
              <w:jc w:val="center"/>
              <w:rPr>
                <w:rFonts w:ascii="仿宋" w:hAnsi="仿宋" w:eastAsia="仿宋"/>
                <w:sz w:val="24"/>
              </w:rPr>
            </w:pPr>
          </w:p>
        </w:tc>
        <w:tc>
          <w:tcPr>
            <w:tcW w:w="1134" w:type="dxa"/>
            <w:vAlign w:val="center"/>
          </w:tcPr>
          <w:p w14:paraId="066D83C4">
            <w:pPr>
              <w:jc w:val="center"/>
              <w:rPr>
                <w:rFonts w:ascii="仿宋" w:hAnsi="仿宋" w:eastAsia="仿宋"/>
                <w:sz w:val="24"/>
              </w:rPr>
            </w:pPr>
          </w:p>
        </w:tc>
        <w:tc>
          <w:tcPr>
            <w:tcW w:w="2919" w:type="dxa"/>
            <w:vAlign w:val="center"/>
          </w:tcPr>
          <w:p w14:paraId="7DAD7CE1">
            <w:pPr>
              <w:jc w:val="right"/>
              <w:rPr>
                <w:rFonts w:ascii="仿宋" w:hAnsi="仿宋" w:eastAsia="仿宋"/>
                <w:sz w:val="24"/>
              </w:rPr>
            </w:pPr>
          </w:p>
        </w:tc>
        <w:tc>
          <w:tcPr>
            <w:tcW w:w="1814" w:type="dxa"/>
            <w:vAlign w:val="center"/>
          </w:tcPr>
          <w:p w14:paraId="1DC845F8">
            <w:pPr>
              <w:jc w:val="center"/>
              <w:rPr>
                <w:rFonts w:ascii="仿宋" w:hAnsi="仿宋" w:eastAsia="仿宋"/>
                <w:sz w:val="24"/>
              </w:rPr>
            </w:pPr>
          </w:p>
        </w:tc>
        <w:tc>
          <w:tcPr>
            <w:tcW w:w="2080" w:type="dxa"/>
            <w:vAlign w:val="center"/>
          </w:tcPr>
          <w:p w14:paraId="7C8FC80E">
            <w:pPr>
              <w:jc w:val="center"/>
              <w:rPr>
                <w:rFonts w:ascii="仿宋" w:hAnsi="仿宋" w:eastAsia="仿宋"/>
                <w:sz w:val="24"/>
              </w:rPr>
            </w:pPr>
          </w:p>
        </w:tc>
      </w:tr>
      <w:tr w14:paraId="4DA4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top"/>
          </w:tcPr>
          <w:p w14:paraId="12202405">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15</w:t>
            </w:r>
          </w:p>
        </w:tc>
        <w:tc>
          <w:tcPr>
            <w:tcW w:w="2169" w:type="dxa"/>
            <w:shd w:val="clear" w:color="auto" w:fill="auto"/>
            <w:vAlign w:val="center"/>
          </w:tcPr>
          <w:p w14:paraId="5F4E60B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数字人触觉交互终端（1）</w:t>
            </w:r>
          </w:p>
        </w:tc>
        <w:tc>
          <w:tcPr>
            <w:tcW w:w="1541" w:type="dxa"/>
            <w:vAlign w:val="center"/>
          </w:tcPr>
          <w:p w14:paraId="414A6D7A">
            <w:pPr>
              <w:jc w:val="center"/>
              <w:rPr>
                <w:rFonts w:ascii="仿宋" w:hAnsi="仿宋" w:eastAsia="仿宋"/>
                <w:sz w:val="24"/>
              </w:rPr>
            </w:pPr>
          </w:p>
        </w:tc>
        <w:tc>
          <w:tcPr>
            <w:tcW w:w="1294" w:type="dxa"/>
            <w:vAlign w:val="center"/>
          </w:tcPr>
          <w:p w14:paraId="48457124">
            <w:pPr>
              <w:jc w:val="center"/>
              <w:rPr>
                <w:rFonts w:ascii="仿宋" w:hAnsi="仿宋" w:eastAsia="仿宋"/>
                <w:sz w:val="24"/>
              </w:rPr>
            </w:pPr>
          </w:p>
        </w:tc>
        <w:tc>
          <w:tcPr>
            <w:tcW w:w="1475" w:type="dxa"/>
            <w:vAlign w:val="center"/>
          </w:tcPr>
          <w:p w14:paraId="5C4A00FD">
            <w:pPr>
              <w:jc w:val="center"/>
              <w:rPr>
                <w:rFonts w:ascii="仿宋" w:hAnsi="仿宋" w:eastAsia="仿宋"/>
                <w:sz w:val="24"/>
              </w:rPr>
            </w:pPr>
          </w:p>
        </w:tc>
        <w:tc>
          <w:tcPr>
            <w:tcW w:w="1134" w:type="dxa"/>
            <w:vAlign w:val="center"/>
          </w:tcPr>
          <w:p w14:paraId="5A16E8CC">
            <w:pPr>
              <w:jc w:val="center"/>
              <w:rPr>
                <w:rFonts w:ascii="仿宋" w:hAnsi="仿宋" w:eastAsia="仿宋"/>
                <w:sz w:val="24"/>
              </w:rPr>
            </w:pPr>
          </w:p>
        </w:tc>
        <w:tc>
          <w:tcPr>
            <w:tcW w:w="2919" w:type="dxa"/>
            <w:vAlign w:val="center"/>
          </w:tcPr>
          <w:p w14:paraId="0A4B5A9F">
            <w:pPr>
              <w:jc w:val="right"/>
              <w:rPr>
                <w:rFonts w:ascii="仿宋" w:hAnsi="仿宋" w:eastAsia="仿宋"/>
                <w:sz w:val="24"/>
              </w:rPr>
            </w:pPr>
          </w:p>
        </w:tc>
        <w:tc>
          <w:tcPr>
            <w:tcW w:w="1814" w:type="dxa"/>
            <w:vAlign w:val="center"/>
          </w:tcPr>
          <w:p w14:paraId="3B525711">
            <w:pPr>
              <w:jc w:val="center"/>
              <w:rPr>
                <w:rFonts w:ascii="仿宋" w:hAnsi="仿宋" w:eastAsia="仿宋"/>
                <w:sz w:val="24"/>
              </w:rPr>
            </w:pPr>
          </w:p>
        </w:tc>
        <w:tc>
          <w:tcPr>
            <w:tcW w:w="2080" w:type="dxa"/>
            <w:vAlign w:val="center"/>
          </w:tcPr>
          <w:p w14:paraId="5D667F78">
            <w:pPr>
              <w:jc w:val="center"/>
              <w:rPr>
                <w:rFonts w:ascii="仿宋" w:hAnsi="仿宋" w:eastAsia="仿宋"/>
                <w:sz w:val="24"/>
              </w:rPr>
            </w:pPr>
          </w:p>
        </w:tc>
      </w:tr>
      <w:tr w14:paraId="0056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43E4F0F">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16</w:t>
            </w:r>
          </w:p>
        </w:tc>
        <w:tc>
          <w:tcPr>
            <w:tcW w:w="2169" w:type="dxa"/>
            <w:shd w:val="clear" w:color="auto" w:fill="auto"/>
            <w:vAlign w:val="center"/>
          </w:tcPr>
          <w:p w14:paraId="54B05B4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数字双缝干涉实验观测仪</w:t>
            </w:r>
          </w:p>
        </w:tc>
        <w:tc>
          <w:tcPr>
            <w:tcW w:w="1541" w:type="dxa"/>
            <w:vAlign w:val="center"/>
          </w:tcPr>
          <w:p w14:paraId="0E61EF47">
            <w:pPr>
              <w:jc w:val="center"/>
              <w:rPr>
                <w:rFonts w:ascii="仿宋" w:hAnsi="仿宋" w:eastAsia="仿宋"/>
                <w:sz w:val="24"/>
              </w:rPr>
            </w:pPr>
          </w:p>
        </w:tc>
        <w:tc>
          <w:tcPr>
            <w:tcW w:w="1294" w:type="dxa"/>
            <w:vAlign w:val="center"/>
          </w:tcPr>
          <w:p w14:paraId="3839ACA0">
            <w:pPr>
              <w:jc w:val="center"/>
              <w:rPr>
                <w:rFonts w:ascii="仿宋" w:hAnsi="仿宋" w:eastAsia="仿宋"/>
                <w:sz w:val="24"/>
              </w:rPr>
            </w:pPr>
          </w:p>
        </w:tc>
        <w:tc>
          <w:tcPr>
            <w:tcW w:w="1475" w:type="dxa"/>
            <w:vAlign w:val="center"/>
          </w:tcPr>
          <w:p w14:paraId="76E7AD6C">
            <w:pPr>
              <w:jc w:val="center"/>
              <w:rPr>
                <w:rFonts w:ascii="仿宋" w:hAnsi="仿宋" w:eastAsia="仿宋"/>
                <w:sz w:val="24"/>
              </w:rPr>
            </w:pPr>
          </w:p>
        </w:tc>
        <w:tc>
          <w:tcPr>
            <w:tcW w:w="1134" w:type="dxa"/>
            <w:vAlign w:val="center"/>
          </w:tcPr>
          <w:p w14:paraId="54736383">
            <w:pPr>
              <w:jc w:val="center"/>
              <w:rPr>
                <w:rFonts w:ascii="仿宋" w:hAnsi="仿宋" w:eastAsia="仿宋"/>
                <w:sz w:val="24"/>
              </w:rPr>
            </w:pPr>
          </w:p>
        </w:tc>
        <w:tc>
          <w:tcPr>
            <w:tcW w:w="2919" w:type="dxa"/>
            <w:vAlign w:val="center"/>
          </w:tcPr>
          <w:p w14:paraId="2F02776E">
            <w:pPr>
              <w:jc w:val="right"/>
              <w:rPr>
                <w:rFonts w:ascii="仿宋" w:hAnsi="仿宋" w:eastAsia="仿宋"/>
                <w:sz w:val="24"/>
              </w:rPr>
            </w:pPr>
          </w:p>
        </w:tc>
        <w:tc>
          <w:tcPr>
            <w:tcW w:w="1814" w:type="dxa"/>
            <w:vAlign w:val="center"/>
          </w:tcPr>
          <w:p w14:paraId="41EBD329">
            <w:pPr>
              <w:jc w:val="center"/>
              <w:rPr>
                <w:rFonts w:ascii="仿宋" w:hAnsi="仿宋" w:eastAsia="仿宋"/>
                <w:sz w:val="24"/>
              </w:rPr>
            </w:pPr>
          </w:p>
        </w:tc>
        <w:tc>
          <w:tcPr>
            <w:tcW w:w="2080" w:type="dxa"/>
            <w:vAlign w:val="center"/>
          </w:tcPr>
          <w:p w14:paraId="54AEE747">
            <w:pPr>
              <w:jc w:val="center"/>
              <w:rPr>
                <w:rFonts w:ascii="仿宋" w:hAnsi="仿宋" w:eastAsia="仿宋"/>
                <w:sz w:val="24"/>
              </w:rPr>
            </w:pPr>
          </w:p>
        </w:tc>
      </w:tr>
      <w:tr w14:paraId="4451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D5AD1C1">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17</w:t>
            </w:r>
          </w:p>
        </w:tc>
        <w:tc>
          <w:tcPr>
            <w:tcW w:w="2169" w:type="dxa"/>
            <w:shd w:val="clear" w:color="auto" w:fill="auto"/>
            <w:vAlign w:val="center"/>
          </w:tcPr>
          <w:p w14:paraId="4C71B05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录播系统终端</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541" w:type="dxa"/>
            <w:vAlign w:val="center"/>
          </w:tcPr>
          <w:p w14:paraId="37F218ED">
            <w:pPr>
              <w:jc w:val="center"/>
              <w:rPr>
                <w:rFonts w:ascii="仿宋" w:hAnsi="仿宋" w:eastAsia="仿宋"/>
                <w:sz w:val="24"/>
              </w:rPr>
            </w:pPr>
          </w:p>
        </w:tc>
        <w:tc>
          <w:tcPr>
            <w:tcW w:w="1294" w:type="dxa"/>
            <w:vAlign w:val="center"/>
          </w:tcPr>
          <w:p w14:paraId="68D93471">
            <w:pPr>
              <w:jc w:val="center"/>
              <w:rPr>
                <w:rFonts w:ascii="仿宋" w:hAnsi="仿宋" w:eastAsia="仿宋"/>
                <w:sz w:val="24"/>
              </w:rPr>
            </w:pPr>
          </w:p>
        </w:tc>
        <w:tc>
          <w:tcPr>
            <w:tcW w:w="1475" w:type="dxa"/>
            <w:vAlign w:val="center"/>
          </w:tcPr>
          <w:p w14:paraId="7AE6F2D0">
            <w:pPr>
              <w:jc w:val="center"/>
              <w:rPr>
                <w:rFonts w:ascii="仿宋" w:hAnsi="仿宋" w:eastAsia="仿宋"/>
                <w:sz w:val="24"/>
              </w:rPr>
            </w:pPr>
          </w:p>
        </w:tc>
        <w:tc>
          <w:tcPr>
            <w:tcW w:w="1134" w:type="dxa"/>
            <w:vAlign w:val="center"/>
          </w:tcPr>
          <w:p w14:paraId="0E0884BE">
            <w:pPr>
              <w:jc w:val="center"/>
              <w:rPr>
                <w:rFonts w:ascii="仿宋" w:hAnsi="仿宋" w:eastAsia="仿宋"/>
                <w:sz w:val="24"/>
              </w:rPr>
            </w:pPr>
          </w:p>
        </w:tc>
        <w:tc>
          <w:tcPr>
            <w:tcW w:w="2919" w:type="dxa"/>
            <w:vAlign w:val="center"/>
          </w:tcPr>
          <w:p w14:paraId="3CF96BF2">
            <w:pPr>
              <w:jc w:val="right"/>
              <w:rPr>
                <w:rFonts w:ascii="仿宋" w:hAnsi="仿宋" w:eastAsia="仿宋"/>
                <w:sz w:val="24"/>
              </w:rPr>
            </w:pPr>
          </w:p>
        </w:tc>
        <w:tc>
          <w:tcPr>
            <w:tcW w:w="1814" w:type="dxa"/>
            <w:vAlign w:val="center"/>
          </w:tcPr>
          <w:p w14:paraId="5BFA506D">
            <w:pPr>
              <w:jc w:val="center"/>
              <w:rPr>
                <w:rFonts w:ascii="仿宋" w:hAnsi="仿宋" w:eastAsia="仿宋"/>
                <w:sz w:val="24"/>
              </w:rPr>
            </w:pPr>
          </w:p>
        </w:tc>
        <w:tc>
          <w:tcPr>
            <w:tcW w:w="2080" w:type="dxa"/>
            <w:vAlign w:val="center"/>
          </w:tcPr>
          <w:p w14:paraId="716BE2A2">
            <w:pPr>
              <w:jc w:val="center"/>
              <w:rPr>
                <w:rFonts w:ascii="仿宋" w:hAnsi="仿宋" w:eastAsia="仿宋"/>
                <w:sz w:val="24"/>
              </w:rPr>
            </w:pPr>
          </w:p>
        </w:tc>
      </w:tr>
      <w:tr w14:paraId="1DF6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93BD4CF">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18</w:t>
            </w:r>
          </w:p>
        </w:tc>
        <w:tc>
          <w:tcPr>
            <w:tcW w:w="2169" w:type="dxa"/>
            <w:shd w:val="clear" w:color="auto" w:fill="auto"/>
            <w:vAlign w:val="center"/>
          </w:tcPr>
          <w:p w14:paraId="3A94F31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终端管理软件</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541" w:type="dxa"/>
            <w:vAlign w:val="center"/>
          </w:tcPr>
          <w:p w14:paraId="046718E1">
            <w:pPr>
              <w:jc w:val="center"/>
              <w:rPr>
                <w:rFonts w:ascii="仿宋" w:hAnsi="仿宋" w:eastAsia="仿宋"/>
                <w:sz w:val="24"/>
              </w:rPr>
            </w:pPr>
          </w:p>
        </w:tc>
        <w:tc>
          <w:tcPr>
            <w:tcW w:w="1294" w:type="dxa"/>
            <w:vAlign w:val="center"/>
          </w:tcPr>
          <w:p w14:paraId="3ACF131F">
            <w:pPr>
              <w:jc w:val="center"/>
              <w:rPr>
                <w:rFonts w:ascii="仿宋" w:hAnsi="仿宋" w:eastAsia="仿宋"/>
                <w:sz w:val="24"/>
              </w:rPr>
            </w:pPr>
          </w:p>
        </w:tc>
        <w:tc>
          <w:tcPr>
            <w:tcW w:w="1475" w:type="dxa"/>
            <w:vAlign w:val="center"/>
          </w:tcPr>
          <w:p w14:paraId="21D247FD">
            <w:pPr>
              <w:jc w:val="center"/>
              <w:rPr>
                <w:rFonts w:ascii="仿宋" w:hAnsi="仿宋" w:eastAsia="仿宋"/>
                <w:sz w:val="24"/>
              </w:rPr>
            </w:pPr>
          </w:p>
        </w:tc>
        <w:tc>
          <w:tcPr>
            <w:tcW w:w="1134" w:type="dxa"/>
            <w:vAlign w:val="center"/>
          </w:tcPr>
          <w:p w14:paraId="285C6E7C">
            <w:pPr>
              <w:jc w:val="center"/>
              <w:rPr>
                <w:rFonts w:ascii="仿宋" w:hAnsi="仿宋" w:eastAsia="仿宋"/>
                <w:sz w:val="24"/>
              </w:rPr>
            </w:pPr>
          </w:p>
        </w:tc>
        <w:tc>
          <w:tcPr>
            <w:tcW w:w="2919" w:type="dxa"/>
            <w:vAlign w:val="center"/>
          </w:tcPr>
          <w:p w14:paraId="6D8CFE35">
            <w:pPr>
              <w:jc w:val="right"/>
              <w:rPr>
                <w:rFonts w:ascii="仿宋" w:hAnsi="仿宋" w:eastAsia="仿宋"/>
                <w:sz w:val="24"/>
              </w:rPr>
            </w:pPr>
          </w:p>
        </w:tc>
        <w:tc>
          <w:tcPr>
            <w:tcW w:w="1814" w:type="dxa"/>
            <w:vAlign w:val="center"/>
          </w:tcPr>
          <w:p w14:paraId="0D6A4C5F">
            <w:pPr>
              <w:jc w:val="center"/>
              <w:rPr>
                <w:rFonts w:ascii="仿宋" w:hAnsi="仿宋" w:eastAsia="仿宋"/>
                <w:sz w:val="24"/>
              </w:rPr>
            </w:pPr>
          </w:p>
        </w:tc>
        <w:tc>
          <w:tcPr>
            <w:tcW w:w="2080" w:type="dxa"/>
            <w:vAlign w:val="center"/>
          </w:tcPr>
          <w:p w14:paraId="54E76885">
            <w:pPr>
              <w:jc w:val="center"/>
              <w:rPr>
                <w:rFonts w:ascii="仿宋" w:hAnsi="仿宋" w:eastAsia="仿宋"/>
                <w:sz w:val="24"/>
              </w:rPr>
            </w:pPr>
          </w:p>
        </w:tc>
      </w:tr>
      <w:tr w14:paraId="5D4B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52008383">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19</w:t>
            </w:r>
          </w:p>
        </w:tc>
        <w:tc>
          <w:tcPr>
            <w:tcW w:w="2169" w:type="dxa"/>
            <w:shd w:val="clear" w:color="auto" w:fill="auto"/>
            <w:vAlign w:val="center"/>
          </w:tcPr>
          <w:p w14:paraId="1FEB340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AI教师跟踪摄像机</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541" w:type="dxa"/>
            <w:vAlign w:val="center"/>
          </w:tcPr>
          <w:p w14:paraId="42891EED">
            <w:pPr>
              <w:jc w:val="center"/>
              <w:rPr>
                <w:rFonts w:ascii="仿宋" w:hAnsi="仿宋" w:eastAsia="仿宋"/>
                <w:sz w:val="24"/>
              </w:rPr>
            </w:pPr>
          </w:p>
        </w:tc>
        <w:tc>
          <w:tcPr>
            <w:tcW w:w="1294" w:type="dxa"/>
            <w:vAlign w:val="center"/>
          </w:tcPr>
          <w:p w14:paraId="05460916">
            <w:pPr>
              <w:jc w:val="center"/>
              <w:rPr>
                <w:rFonts w:ascii="仿宋" w:hAnsi="仿宋" w:eastAsia="仿宋"/>
                <w:sz w:val="24"/>
              </w:rPr>
            </w:pPr>
          </w:p>
        </w:tc>
        <w:tc>
          <w:tcPr>
            <w:tcW w:w="1475" w:type="dxa"/>
            <w:vAlign w:val="center"/>
          </w:tcPr>
          <w:p w14:paraId="783BCA85">
            <w:pPr>
              <w:jc w:val="center"/>
              <w:rPr>
                <w:rFonts w:ascii="仿宋" w:hAnsi="仿宋" w:eastAsia="仿宋"/>
                <w:sz w:val="24"/>
              </w:rPr>
            </w:pPr>
          </w:p>
        </w:tc>
        <w:tc>
          <w:tcPr>
            <w:tcW w:w="1134" w:type="dxa"/>
            <w:vAlign w:val="center"/>
          </w:tcPr>
          <w:p w14:paraId="75F78075">
            <w:pPr>
              <w:jc w:val="center"/>
              <w:rPr>
                <w:rFonts w:ascii="仿宋" w:hAnsi="仿宋" w:eastAsia="仿宋"/>
                <w:sz w:val="24"/>
              </w:rPr>
            </w:pPr>
          </w:p>
        </w:tc>
        <w:tc>
          <w:tcPr>
            <w:tcW w:w="2919" w:type="dxa"/>
            <w:vAlign w:val="center"/>
          </w:tcPr>
          <w:p w14:paraId="1B5E6DCC">
            <w:pPr>
              <w:jc w:val="right"/>
              <w:rPr>
                <w:rFonts w:ascii="仿宋" w:hAnsi="仿宋" w:eastAsia="仿宋"/>
                <w:sz w:val="24"/>
              </w:rPr>
            </w:pPr>
          </w:p>
        </w:tc>
        <w:tc>
          <w:tcPr>
            <w:tcW w:w="1814" w:type="dxa"/>
            <w:vAlign w:val="center"/>
          </w:tcPr>
          <w:p w14:paraId="0774DB27">
            <w:pPr>
              <w:jc w:val="center"/>
              <w:rPr>
                <w:rFonts w:ascii="仿宋" w:hAnsi="仿宋" w:eastAsia="仿宋"/>
                <w:sz w:val="24"/>
              </w:rPr>
            </w:pPr>
          </w:p>
        </w:tc>
        <w:tc>
          <w:tcPr>
            <w:tcW w:w="2080" w:type="dxa"/>
            <w:vAlign w:val="center"/>
          </w:tcPr>
          <w:p w14:paraId="38DE2051">
            <w:pPr>
              <w:jc w:val="center"/>
              <w:rPr>
                <w:rFonts w:ascii="仿宋" w:hAnsi="仿宋" w:eastAsia="仿宋"/>
                <w:sz w:val="24"/>
              </w:rPr>
            </w:pPr>
          </w:p>
        </w:tc>
      </w:tr>
      <w:tr w14:paraId="5812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5767D71">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20</w:t>
            </w:r>
          </w:p>
        </w:tc>
        <w:tc>
          <w:tcPr>
            <w:tcW w:w="2169" w:type="dxa"/>
            <w:shd w:val="clear" w:color="auto" w:fill="auto"/>
            <w:vAlign w:val="center"/>
          </w:tcPr>
          <w:p w14:paraId="2AD3B94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拾音麦克风</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541" w:type="dxa"/>
            <w:vAlign w:val="center"/>
          </w:tcPr>
          <w:p w14:paraId="33D3FE8C">
            <w:pPr>
              <w:jc w:val="center"/>
              <w:rPr>
                <w:rFonts w:ascii="仿宋" w:hAnsi="仿宋" w:eastAsia="仿宋"/>
                <w:sz w:val="24"/>
              </w:rPr>
            </w:pPr>
          </w:p>
        </w:tc>
        <w:tc>
          <w:tcPr>
            <w:tcW w:w="1294" w:type="dxa"/>
            <w:vAlign w:val="center"/>
          </w:tcPr>
          <w:p w14:paraId="5FEB18AF">
            <w:pPr>
              <w:jc w:val="center"/>
              <w:rPr>
                <w:rFonts w:ascii="仿宋" w:hAnsi="仿宋" w:eastAsia="仿宋"/>
                <w:sz w:val="24"/>
              </w:rPr>
            </w:pPr>
          </w:p>
        </w:tc>
        <w:tc>
          <w:tcPr>
            <w:tcW w:w="1475" w:type="dxa"/>
            <w:vAlign w:val="center"/>
          </w:tcPr>
          <w:p w14:paraId="36CD25D6">
            <w:pPr>
              <w:jc w:val="center"/>
              <w:rPr>
                <w:rFonts w:ascii="仿宋" w:hAnsi="仿宋" w:eastAsia="仿宋"/>
                <w:sz w:val="24"/>
              </w:rPr>
            </w:pPr>
          </w:p>
        </w:tc>
        <w:tc>
          <w:tcPr>
            <w:tcW w:w="1134" w:type="dxa"/>
            <w:vAlign w:val="center"/>
          </w:tcPr>
          <w:p w14:paraId="2E1E8EFC">
            <w:pPr>
              <w:jc w:val="center"/>
              <w:rPr>
                <w:rFonts w:ascii="仿宋" w:hAnsi="仿宋" w:eastAsia="仿宋"/>
                <w:sz w:val="24"/>
              </w:rPr>
            </w:pPr>
          </w:p>
        </w:tc>
        <w:tc>
          <w:tcPr>
            <w:tcW w:w="2919" w:type="dxa"/>
            <w:vAlign w:val="center"/>
          </w:tcPr>
          <w:p w14:paraId="689D1DCE">
            <w:pPr>
              <w:jc w:val="right"/>
              <w:rPr>
                <w:rFonts w:ascii="仿宋" w:hAnsi="仿宋" w:eastAsia="仿宋"/>
                <w:sz w:val="24"/>
              </w:rPr>
            </w:pPr>
          </w:p>
        </w:tc>
        <w:tc>
          <w:tcPr>
            <w:tcW w:w="1814" w:type="dxa"/>
            <w:vAlign w:val="center"/>
          </w:tcPr>
          <w:p w14:paraId="72FB99C7">
            <w:pPr>
              <w:jc w:val="center"/>
              <w:rPr>
                <w:rFonts w:ascii="仿宋" w:hAnsi="仿宋" w:eastAsia="仿宋"/>
                <w:sz w:val="24"/>
              </w:rPr>
            </w:pPr>
          </w:p>
        </w:tc>
        <w:tc>
          <w:tcPr>
            <w:tcW w:w="2080" w:type="dxa"/>
            <w:vAlign w:val="center"/>
          </w:tcPr>
          <w:p w14:paraId="5D4AF273">
            <w:pPr>
              <w:jc w:val="center"/>
              <w:rPr>
                <w:rFonts w:ascii="仿宋" w:hAnsi="仿宋" w:eastAsia="仿宋"/>
                <w:sz w:val="24"/>
              </w:rPr>
            </w:pPr>
          </w:p>
        </w:tc>
      </w:tr>
      <w:tr w14:paraId="2A93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62CCEA78">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21</w:t>
            </w:r>
          </w:p>
        </w:tc>
        <w:tc>
          <w:tcPr>
            <w:tcW w:w="2169" w:type="dxa"/>
            <w:shd w:val="clear" w:color="auto" w:fill="auto"/>
            <w:vAlign w:val="center"/>
          </w:tcPr>
          <w:p w14:paraId="38D7877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录播控制面板</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541" w:type="dxa"/>
            <w:vAlign w:val="center"/>
          </w:tcPr>
          <w:p w14:paraId="591009D0">
            <w:pPr>
              <w:jc w:val="center"/>
              <w:rPr>
                <w:rFonts w:ascii="仿宋" w:hAnsi="仿宋" w:eastAsia="仿宋"/>
                <w:sz w:val="24"/>
              </w:rPr>
            </w:pPr>
          </w:p>
        </w:tc>
        <w:tc>
          <w:tcPr>
            <w:tcW w:w="1294" w:type="dxa"/>
            <w:vAlign w:val="center"/>
          </w:tcPr>
          <w:p w14:paraId="14162999">
            <w:pPr>
              <w:jc w:val="center"/>
              <w:rPr>
                <w:rFonts w:ascii="仿宋" w:hAnsi="仿宋" w:eastAsia="仿宋"/>
                <w:sz w:val="24"/>
              </w:rPr>
            </w:pPr>
          </w:p>
        </w:tc>
        <w:tc>
          <w:tcPr>
            <w:tcW w:w="1475" w:type="dxa"/>
            <w:vAlign w:val="center"/>
          </w:tcPr>
          <w:p w14:paraId="17AED56F">
            <w:pPr>
              <w:jc w:val="center"/>
              <w:rPr>
                <w:rFonts w:ascii="仿宋" w:hAnsi="仿宋" w:eastAsia="仿宋"/>
                <w:sz w:val="24"/>
              </w:rPr>
            </w:pPr>
          </w:p>
        </w:tc>
        <w:tc>
          <w:tcPr>
            <w:tcW w:w="1134" w:type="dxa"/>
            <w:vAlign w:val="center"/>
          </w:tcPr>
          <w:p w14:paraId="02920372">
            <w:pPr>
              <w:jc w:val="center"/>
              <w:rPr>
                <w:rFonts w:ascii="仿宋" w:hAnsi="仿宋" w:eastAsia="仿宋"/>
                <w:sz w:val="24"/>
              </w:rPr>
            </w:pPr>
          </w:p>
        </w:tc>
        <w:tc>
          <w:tcPr>
            <w:tcW w:w="2919" w:type="dxa"/>
            <w:vAlign w:val="center"/>
          </w:tcPr>
          <w:p w14:paraId="58640760">
            <w:pPr>
              <w:jc w:val="right"/>
              <w:rPr>
                <w:rFonts w:ascii="仿宋" w:hAnsi="仿宋" w:eastAsia="仿宋"/>
                <w:sz w:val="24"/>
              </w:rPr>
            </w:pPr>
          </w:p>
        </w:tc>
        <w:tc>
          <w:tcPr>
            <w:tcW w:w="1814" w:type="dxa"/>
            <w:vAlign w:val="center"/>
          </w:tcPr>
          <w:p w14:paraId="37350EA8">
            <w:pPr>
              <w:jc w:val="center"/>
              <w:rPr>
                <w:rFonts w:ascii="仿宋" w:hAnsi="仿宋" w:eastAsia="仿宋"/>
                <w:sz w:val="24"/>
              </w:rPr>
            </w:pPr>
          </w:p>
        </w:tc>
        <w:tc>
          <w:tcPr>
            <w:tcW w:w="2080" w:type="dxa"/>
            <w:vAlign w:val="center"/>
          </w:tcPr>
          <w:p w14:paraId="000B1E69">
            <w:pPr>
              <w:jc w:val="center"/>
              <w:rPr>
                <w:rFonts w:ascii="仿宋" w:hAnsi="仿宋" w:eastAsia="仿宋"/>
                <w:sz w:val="24"/>
              </w:rPr>
            </w:pPr>
          </w:p>
        </w:tc>
      </w:tr>
      <w:tr w14:paraId="5E0F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BE0B769">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22</w:t>
            </w:r>
          </w:p>
        </w:tc>
        <w:tc>
          <w:tcPr>
            <w:tcW w:w="2169" w:type="dxa"/>
            <w:shd w:val="clear" w:color="auto" w:fill="auto"/>
            <w:vAlign w:val="center"/>
          </w:tcPr>
          <w:p w14:paraId="641A9F3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线材</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541" w:type="dxa"/>
            <w:vAlign w:val="center"/>
          </w:tcPr>
          <w:p w14:paraId="049149CA">
            <w:pPr>
              <w:jc w:val="center"/>
              <w:rPr>
                <w:rFonts w:ascii="仿宋" w:hAnsi="仿宋" w:eastAsia="仿宋"/>
                <w:sz w:val="24"/>
              </w:rPr>
            </w:pPr>
          </w:p>
        </w:tc>
        <w:tc>
          <w:tcPr>
            <w:tcW w:w="1294" w:type="dxa"/>
            <w:vAlign w:val="center"/>
          </w:tcPr>
          <w:p w14:paraId="50622DEF">
            <w:pPr>
              <w:jc w:val="center"/>
              <w:rPr>
                <w:rFonts w:ascii="仿宋" w:hAnsi="仿宋" w:eastAsia="仿宋"/>
                <w:sz w:val="24"/>
              </w:rPr>
            </w:pPr>
          </w:p>
        </w:tc>
        <w:tc>
          <w:tcPr>
            <w:tcW w:w="1475" w:type="dxa"/>
            <w:vAlign w:val="center"/>
          </w:tcPr>
          <w:p w14:paraId="78561547">
            <w:pPr>
              <w:jc w:val="center"/>
              <w:rPr>
                <w:rFonts w:ascii="仿宋" w:hAnsi="仿宋" w:eastAsia="仿宋"/>
                <w:sz w:val="24"/>
              </w:rPr>
            </w:pPr>
          </w:p>
        </w:tc>
        <w:tc>
          <w:tcPr>
            <w:tcW w:w="1134" w:type="dxa"/>
            <w:vAlign w:val="center"/>
          </w:tcPr>
          <w:p w14:paraId="37DEBF01">
            <w:pPr>
              <w:jc w:val="center"/>
              <w:rPr>
                <w:rFonts w:ascii="仿宋" w:hAnsi="仿宋" w:eastAsia="仿宋"/>
                <w:sz w:val="24"/>
              </w:rPr>
            </w:pPr>
          </w:p>
        </w:tc>
        <w:tc>
          <w:tcPr>
            <w:tcW w:w="2919" w:type="dxa"/>
            <w:vAlign w:val="center"/>
          </w:tcPr>
          <w:p w14:paraId="7D5E3190">
            <w:pPr>
              <w:jc w:val="right"/>
              <w:rPr>
                <w:rFonts w:ascii="仿宋" w:hAnsi="仿宋" w:eastAsia="仿宋"/>
                <w:sz w:val="24"/>
              </w:rPr>
            </w:pPr>
          </w:p>
        </w:tc>
        <w:tc>
          <w:tcPr>
            <w:tcW w:w="1814" w:type="dxa"/>
            <w:vAlign w:val="center"/>
          </w:tcPr>
          <w:p w14:paraId="2902EB38">
            <w:pPr>
              <w:jc w:val="center"/>
              <w:rPr>
                <w:rFonts w:ascii="仿宋" w:hAnsi="仿宋" w:eastAsia="仿宋"/>
                <w:sz w:val="24"/>
              </w:rPr>
            </w:pPr>
          </w:p>
        </w:tc>
        <w:tc>
          <w:tcPr>
            <w:tcW w:w="2080" w:type="dxa"/>
            <w:vAlign w:val="center"/>
          </w:tcPr>
          <w:p w14:paraId="6B7C26AA">
            <w:pPr>
              <w:jc w:val="center"/>
              <w:rPr>
                <w:rFonts w:ascii="仿宋" w:hAnsi="仿宋" w:eastAsia="仿宋"/>
                <w:sz w:val="24"/>
              </w:rPr>
            </w:pPr>
          </w:p>
        </w:tc>
      </w:tr>
      <w:tr w14:paraId="17DA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43D59D6">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23</w:t>
            </w:r>
          </w:p>
        </w:tc>
        <w:tc>
          <w:tcPr>
            <w:tcW w:w="2169" w:type="dxa"/>
            <w:shd w:val="clear" w:color="000000" w:fill="FFFFFF"/>
            <w:vAlign w:val="center"/>
          </w:tcPr>
          <w:p w14:paraId="3909567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隐藏式储物柜</w:t>
            </w:r>
          </w:p>
        </w:tc>
        <w:tc>
          <w:tcPr>
            <w:tcW w:w="1541" w:type="dxa"/>
            <w:vAlign w:val="center"/>
          </w:tcPr>
          <w:p w14:paraId="373342C8">
            <w:pPr>
              <w:jc w:val="center"/>
              <w:rPr>
                <w:rFonts w:ascii="仿宋" w:hAnsi="仿宋" w:eastAsia="仿宋"/>
                <w:sz w:val="24"/>
              </w:rPr>
            </w:pPr>
          </w:p>
        </w:tc>
        <w:tc>
          <w:tcPr>
            <w:tcW w:w="1294" w:type="dxa"/>
            <w:vAlign w:val="center"/>
          </w:tcPr>
          <w:p w14:paraId="5DDF3573">
            <w:pPr>
              <w:jc w:val="center"/>
              <w:rPr>
                <w:rFonts w:ascii="仿宋" w:hAnsi="仿宋" w:eastAsia="仿宋"/>
                <w:sz w:val="24"/>
              </w:rPr>
            </w:pPr>
          </w:p>
        </w:tc>
        <w:tc>
          <w:tcPr>
            <w:tcW w:w="1475" w:type="dxa"/>
            <w:vAlign w:val="center"/>
          </w:tcPr>
          <w:p w14:paraId="5C388310">
            <w:pPr>
              <w:jc w:val="center"/>
              <w:rPr>
                <w:rFonts w:ascii="仿宋" w:hAnsi="仿宋" w:eastAsia="仿宋"/>
                <w:sz w:val="24"/>
              </w:rPr>
            </w:pPr>
          </w:p>
        </w:tc>
        <w:tc>
          <w:tcPr>
            <w:tcW w:w="1134" w:type="dxa"/>
            <w:vAlign w:val="center"/>
          </w:tcPr>
          <w:p w14:paraId="64DE0ACE">
            <w:pPr>
              <w:jc w:val="center"/>
              <w:rPr>
                <w:rFonts w:ascii="仿宋" w:hAnsi="仿宋" w:eastAsia="仿宋"/>
                <w:sz w:val="24"/>
              </w:rPr>
            </w:pPr>
          </w:p>
        </w:tc>
        <w:tc>
          <w:tcPr>
            <w:tcW w:w="2919" w:type="dxa"/>
            <w:vAlign w:val="center"/>
          </w:tcPr>
          <w:p w14:paraId="1B8F5E52">
            <w:pPr>
              <w:jc w:val="right"/>
              <w:rPr>
                <w:rFonts w:ascii="仿宋" w:hAnsi="仿宋" w:eastAsia="仿宋"/>
                <w:sz w:val="24"/>
              </w:rPr>
            </w:pPr>
          </w:p>
        </w:tc>
        <w:tc>
          <w:tcPr>
            <w:tcW w:w="1814" w:type="dxa"/>
            <w:vAlign w:val="center"/>
          </w:tcPr>
          <w:p w14:paraId="20664ADF">
            <w:pPr>
              <w:jc w:val="center"/>
              <w:rPr>
                <w:rFonts w:ascii="仿宋" w:hAnsi="仿宋" w:eastAsia="仿宋"/>
                <w:sz w:val="24"/>
              </w:rPr>
            </w:pPr>
          </w:p>
        </w:tc>
        <w:tc>
          <w:tcPr>
            <w:tcW w:w="2080" w:type="dxa"/>
            <w:vAlign w:val="center"/>
          </w:tcPr>
          <w:p w14:paraId="44461548">
            <w:pPr>
              <w:jc w:val="center"/>
              <w:rPr>
                <w:rFonts w:ascii="仿宋" w:hAnsi="仿宋" w:eastAsia="仿宋"/>
                <w:sz w:val="24"/>
              </w:rPr>
            </w:pPr>
          </w:p>
        </w:tc>
      </w:tr>
      <w:tr w14:paraId="14F1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534712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24</w:t>
            </w:r>
          </w:p>
        </w:tc>
        <w:tc>
          <w:tcPr>
            <w:tcW w:w="2169" w:type="dxa"/>
            <w:shd w:val="clear" w:color="000000" w:fill="FFFFFF"/>
            <w:vAlign w:val="center"/>
          </w:tcPr>
          <w:p w14:paraId="748317D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顶部功能模块</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1）</w:t>
            </w:r>
          </w:p>
        </w:tc>
        <w:tc>
          <w:tcPr>
            <w:tcW w:w="1541" w:type="dxa"/>
            <w:vAlign w:val="center"/>
          </w:tcPr>
          <w:p w14:paraId="6D809EBD">
            <w:pPr>
              <w:jc w:val="center"/>
              <w:rPr>
                <w:rFonts w:ascii="仿宋" w:hAnsi="仿宋" w:eastAsia="仿宋"/>
                <w:sz w:val="24"/>
              </w:rPr>
            </w:pPr>
          </w:p>
        </w:tc>
        <w:tc>
          <w:tcPr>
            <w:tcW w:w="1294" w:type="dxa"/>
            <w:vAlign w:val="center"/>
          </w:tcPr>
          <w:p w14:paraId="1058B071">
            <w:pPr>
              <w:jc w:val="center"/>
              <w:rPr>
                <w:rFonts w:ascii="仿宋" w:hAnsi="仿宋" w:eastAsia="仿宋"/>
                <w:sz w:val="24"/>
              </w:rPr>
            </w:pPr>
          </w:p>
        </w:tc>
        <w:tc>
          <w:tcPr>
            <w:tcW w:w="1475" w:type="dxa"/>
            <w:vAlign w:val="center"/>
          </w:tcPr>
          <w:p w14:paraId="426D3173">
            <w:pPr>
              <w:jc w:val="center"/>
              <w:rPr>
                <w:rFonts w:ascii="仿宋" w:hAnsi="仿宋" w:eastAsia="仿宋"/>
                <w:sz w:val="24"/>
              </w:rPr>
            </w:pPr>
          </w:p>
        </w:tc>
        <w:tc>
          <w:tcPr>
            <w:tcW w:w="1134" w:type="dxa"/>
            <w:vAlign w:val="center"/>
          </w:tcPr>
          <w:p w14:paraId="4E488A17">
            <w:pPr>
              <w:jc w:val="center"/>
              <w:rPr>
                <w:rFonts w:ascii="仿宋" w:hAnsi="仿宋" w:eastAsia="仿宋"/>
                <w:sz w:val="24"/>
              </w:rPr>
            </w:pPr>
          </w:p>
        </w:tc>
        <w:tc>
          <w:tcPr>
            <w:tcW w:w="2919" w:type="dxa"/>
            <w:vAlign w:val="center"/>
          </w:tcPr>
          <w:p w14:paraId="089898F5">
            <w:pPr>
              <w:jc w:val="right"/>
              <w:rPr>
                <w:rFonts w:ascii="仿宋" w:hAnsi="仿宋" w:eastAsia="仿宋"/>
                <w:sz w:val="24"/>
              </w:rPr>
            </w:pPr>
          </w:p>
        </w:tc>
        <w:tc>
          <w:tcPr>
            <w:tcW w:w="1814" w:type="dxa"/>
            <w:vAlign w:val="center"/>
          </w:tcPr>
          <w:p w14:paraId="457A4BA8">
            <w:pPr>
              <w:jc w:val="center"/>
              <w:rPr>
                <w:rFonts w:ascii="仿宋" w:hAnsi="仿宋" w:eastAsia="仿宋"/>
                <w:sz w:val="24"/>
              </w:rPr>
            </w:pPr>
          </w:p>
        </w:tc>
        <w:tc>
          <w:tcPr>
            <w:tcW w:w="2080" w:type="dxa"/>
            <w:vAlign w:val="center"/>
          </w:tcPr>
          <w:p w14:paraId="571C3F1F">
            <w:pPr>
              <w:jc w:val="center"/>
              <w:rPr>
                <w:rFonts w:ascii="仿宋" w:hAnsi="仿宋" w:eastAsia="仿宋"/>
                <w:sz w:val="24"/>
              </w:rPr>
            </w:pPr>
          </w:p>
        </w:tc>
      </w:tr>
      <w:tr w14:paraId="1EBC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5AA243E8">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25</w:t>
            </w:r>
          </w:p>
        </w:tc>
        <w:tc>
          <w:tcPr>
            <w:tcW w:w="2169" w:type="dxa"/>
            <w:shd w:val="clear" w:color="auto" w:fill="auto"/>
            <w:vAlign w:val="center"/>
          </w:tcPr>
          <w:p w14:paraId="18F47BD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窗帘</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541" w:type="dxa"/>
            <w:vAlign w:val="center"/>
          </w:tcPr>
          <w:p w14:paraId="6E78530E">
            <w:pPr>
              <w:jc w:val="center"/>
              <w:rPr>
                <w:rFonts w:ascii="仿宋" w:hAnsi="仿宋" w:eastAsia="仿宋"/>
                <w:sz w:val="24"/>
              </w:rPr>
            </w:pPr>
          </w:p>
        </w:tc>
        <w:tc>
          <w:tcPr>
            <w:tcW w:w="1294" w:type="dxa"/>
            <w:vAlign w:val="center"/>
          </w:tcPr>
          <w:p w14:paraId="263791A1">
            <w:pPr>
              <w:jc w:val="center"/>
              <w:rPr>
                <w:rFonts w:ascii="仿宋" w:hAnsi="仿宋" w:eastAsia="仿宋"/>
                <w:sz w:val="24"/>
              </w:rPr>
            </w:pPr>
          </w:p>
        </w:tc>
        <w:tc>
          <w:tcPr>
            <w:tcW w:w="1475" w:type="dxa"/>
            <w:vAlign w:val="center"/>
          </w:tcPr>
          <w:p w14:paraId="101915FC">
            <w:pPr>
              <w:jc w:val="center"/>
              <w:rPr>
                <w:rFonts w:ascii="仿宋" w:hAnsi="仿宋" w:eastAsia="仿宋"/>
                <w:sz w:val="24"/>
              </w:rPr>
            </w:pPr>
          </w:p>
        </w:tc>
        <w:tc>
          <w:tcPr>
            <w:tcW w:w="1134" w:type="dxa"/>
            <w:vAlign w:val="center"/>
          </w:tcPr>
          <w:p w14:paraId="4F11AB14">
            <w:pPr>
              <w:jc w:val="center"/>
              <w:rPr>
                <w:rFonts w:ascii="仿宋" w:hAnsi="仿宋" w:eastAsia="仿宋"/>
                <w:sz w:val="24"/>
              </w:rPr>
            </w:pPr>
          </w:p>
        </w:tc>
        <w:tc>
          <w:tcPr>
            <w:tcW w:w="2919" w:type="dxa"/>
            <w:vAlign w:val="center"/>
          </w:tcPr>
          <w:p w14:paraId="5668ABFE">
            <w:pPr>
              <w:jc w:val="right"/>
              <w:rPr>
                <w:rFonts w:ascii="仿宋" w:hAnsi="仿宋" w:eastAsia="仿宋"/>
                <w:sz w:val="24"/>
              </w:rPr>
            </w:pPr>
          </w:p>
        </w:tc>
        <w:tc>
          <w:tcPr>
            <w:tcW w:w="1814" w:type="dxa"/>
            <w:vAlign w:val="center"/>
          </w:tcPr>
          <w:p w14:paraId="01AC31DA">
            <w:pPr>
              <w:jc w:val="center"/>
              <w:rPr>
                <w:rFonts w:ascii="仿宋" w:hAnsi="仿宋" w:eastAsia="仿宋"/>
                <w:sz w:val="24"/>
              </w:rPr>
            </w:pPr>
          </w:p>
        </w:tc>
        <w:tc>
          <w:tcPr>
            <w:tcW w:w="2080" w:type="dxa"/>
            <w:vAlign w:val="center"/>
          </w:tcPr>
          <w:p w14:paraId="379FA30D">
            <w:pPr>
              <w:jc w:val="center"/>
              <w:rPr>
                <w:rFonts w:ascii="仿宋" w:hAnsi="仿宋" w:eastAsia="仿宋"/>
                <w:sz w:val="24"/>
              </w:rPr>
            </w:pPr>
          </w:p>
        </w:tc>
      </w:tr>
      <w:tr w14:paraId="26E5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8C1F2E4">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26</w:t>
            </w:r>
          </w:p>
        </w:tc>
        <w:tc>
          <w:tcPr>
            <w:tcW w:w="2169" w:type="dxa"/>
            <w:shd w:val="clear" w:color="auto" w:fill="auto"/>
            <w:vAlign w:val="center"/>
          </w:tcPr>
          <w:p w14:paraId="20DEFBF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强电模块</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541" w:type="dxa"/>
            <w:vAlign w:val="center"/>
          </w:tcPr>
          <w:p w14:paraId="165EB44B">
            <w:pPr>
              <w:jc w:val="center"/>
              <w:rPr>
                <w:rFonts w:ascii="仿宋" w:hAnsi="仿宋" w:eastAsia="仿宋"/>
                <w:sz w:val="24"/>
              </w:rPr>
            </w:pPr>
          </w:p>
        </w:tc>
        <w:tc>
          <w:tcPr>
            <w:tcW w:w="1294" w:type="dxa"/>
            <w:vAlign w:val="center"/>
          </w:tcPr>
          <w:p w14:paraId="01EA7D59">
            <w:pPr>
              <w:jc w:val="center"/>
              <w:rPr>
                <w:rFonts w:ascii="仿宋" w:hAnsi="仿宋" w:eastAsia="仿宋"/>
                <w:sz w:val="24"/>
              </w:rPr>
            </w:pPr>
          </w:p>
        </w:tc>
        <w:tc>
          <w:tcPr>
            <w:tcW w:w="1475" w:type="dxa"/>
            <w:vAlign w:val="center"/>
          </w:tcPr>
          <w:p w14:paraId="137B4DA8">
            <w:pPr>
              <w:jc w:val="center"/>
              <w:rPr>
                <w:rFonts w:ascii="仿宋" w:hAnsi="仿宋" w:eastAsia="仿宋"/>
                <w:sz w:val="24"/>
              </w:rPr>
            </w:pPr>
          </w:p>
        </w:tc>
        <w:tc>
          <w:tcPr>
            <w:tcW w:w="1134" w:type="dxa"/>
            <w:vAlign w:val="center"/>
          </w:tcPr>
          <w:p w14:paraId="6C1D3F0B">
            <w:pPr>
              <w:jc w:val="center"/>
              <w:rPr>
                <w:rFonts w:ascii="仿宋" w:hAnsi="仿宋" w:eastAsia="仿宋"/>
                <w:sz w:val="24"/>
              </w:rPr>
            </w:pPr>
          </w:p>
        </w:tc>
        <w:tc>
          <w:tcPr>
            <w:tcW w:w="2919" w:type="dxa"/>
            <w:vAlign w:val="center"/>
          </w:tcPr>
          <w:p w14:paraId="60F2201C">
            <w:pPr>
              <w:jc w:val="right"/>
              <w:rPr>
                <w:rFonts w:ascii="仿宋" w:hAnsi="仿宋" w:eastAsia="仿宋"/>
                <w:sz w:val="24"/>
              </w:rPr>
            </w:pPr>
          </w:p>
        </w:tc>
        <w:tc>
          <w:tcPr>
            <w:tcW w:w="1814" w:type="dxa"/>
            <w:vAlign w:val="center"/>
          </w:tcPr>
          <w:p w14:paraId="55424646">
            <w:pPr>
              <w:jc w:val="center"/>
              <w:rPr>
                <w:rFonts w:ascii="仿宋" w:hAnsi="仿宋" w:eastAsia="仿宋"/>
                <w:sz w:val="24"/>
              </w:rPr>
            </w:pPr>
          </w:p>
        </w:tc>
        <w:tc>
          <w:tcPr>
            <w:tcW w:w="2080" w:type="dxa"/>
            <w:vAlign w:val="center"/>
          </w:tcPr>
          <w:p w14:paraId="2C0B019E">
            <w:pPr>
              <w:jc w:val="center"/>
              <w:rPr>
                <w:rFonts w:ascii="仿宋" w:hAnsi="仿宋" w:eastAsia="仿宋"/>
                <w:sz w:val="24"/>
              </w:rPr>
            </w:pPr>
          </w:p>
        </w:tc>
      </w:tr>
      <w:tr w14:paraId="3BED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C7EDD49">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27</w:t>
            </w:r>
          </w:p>
        </w:tc>
        <w:tc>
          <w:tcPr>
            <w:tcW w:w="2169" w:type="dxa"/>
            <w:shd w:val="clear" w:color="auto" w:fill="auto"/>
            <w:vAlign w:val="center"/>
          </w:tcPr>
          <w:p w14:paraId="3AA4D99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墙面模块</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541" w:type="dxa"/>
            <w:vAlign w:val="center"/>
          </w:tcPr>
          <w:p w14:paraId="2310B9D5">
            <w:pPr>
              <w:jc w:val="center"/>
              <w:rPr>
                <w:rFonts w:ascii="仿宋" w:hAnsi="仿宋" w:eastAsia="仿宋"/>
                <w:sz w:val="24"/>
              </w:rPr>
            </w:pPr>
          </w:p>
        </w:tc>
        <w:tc>
          <w:tcPr>
            <w:tcW w:w="1294" w:type="dxa"/>
            <w:vAlign w:val="center"/>
          </w:tcPr>
          <w:p w14:paraId="6E17B163">
            <w:pPr>
              <w:jc w:val="center"/>
              <w:rPr>
                <w:rFonts w:ascii="仿宋" w:hAnsi="仿宋" w:eastAsia="仿宋"/>
                <w:sz w:val="24"/>
              </w:rPr>
            </w:pPr>
          </w:p>
        </w:tc>
        <w:tc>
          <w:tcPr>
            <w:tcW w:w="1475" w:type="dxa"/>
            <w:vAlign w:val="center"/>
          </w:tcPr>
          <w:p w14:paraId="54E46A5A">
            <w:pPr>
              <w:jc w:val="center"/>
              <w:rPr>
                <w:rFonts w:ascii="仿宋" w:hAnsi="仿宋" w:eastAsia="仿宋"/>
                <w:sz w:val="24"/>
              </w:rPr>
            </w:pPr>
          </w:p>
        </w:tc>
        <w:tc>
          <w:tcPr>
            <w:tcW w:w="1134" w:type="dxa"/>
            <w:vAlign w:val="center"/>
          </w:tcPr>
          <w:p w14:paraId="40A69C70">
            <w:pPr>
              <w:jc w:val="center"/>
              <w:rPr>
                <w:rFonts w:ascii="仿宋" w:hAnsi="仿宋" w:eastAsia="仿宋"/>
                <w:sz w:val="24"/>
              </w:rPr>
            </w:pPr>
          </w:p>
        </w:tc>
        <w:tc>
          <w:tcPr>
            <w:tcW w:w="2919" w:type="dxa"/>
            <w:vAlign w:val="center"/>
          </w:tcPr>
          <w:p w14:paraId="3116AC6A">
            <w:pPr>
              <w:jc w:val="right"/>
              <w:rPr>
                <w:rFonts w:ascii="仿宋" w:hAnsi="仿宋" w:eastAsia="仿宋"/>
                <w:sz w:val="24"/>
              </w:rPr>
            </w:pPr>
          </w:p>
        </w:tc>
        <w:tc>
          <w:tcPr>
            <w:tcW w:w="1814" w:type="dxa"/>
            <w:vAlign w:val="center"/>
          </w:tcPr>
          <w:p w14:paraId="49CF028F">
            <w:pPr>
              <w:jc w:val="center"/>
              <w:rPr>
                <w:rFonts w:ascii="仿宋" w:hAnsi="仿宋" w:eastAsia="仿宋"/>
                <w:sz w:val="24"/>
              </w:rPr>
            </w:pPr>
          </w:p>
        </w:tc>
        <w:tc>
          <w:tcPr>
            <w:tcW w:w="2080" w:type="dxa"/>
            <w:vAlign w:val="center"/>
          </w:tcPr>
          <w:p w14:paraId="6D1ED144">
            <w:pPr>
              <w:jc w:val="center"/>
              <w:rPr>
                <w:rFonts w:ascii="仿宋" w:hAnsi="仿宋" w:eastAsia="仿宋"/>
                <w:sz w:val="24"/>
              </w:rPr>
            </w:pPr>
          </w:p>
        </w:tc>
      </w:tr>
      <w:tr w14:paraId="59A3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B11728C">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28</w:t>
            </w:r>
          </w:p>
        </w:tc>
        <w:tc>
          <w:tcPr>
            <w:tcW w:w="2169" w:type="dxa"/>
            <w:shd w:val="clear" w:color="auto" w:fill="auto"/>
            <w:vAlign w:val="center"/>
          </w:tcPr>
          <w:p w14:paraId="7ACC495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项目集成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p>
        </w:tc>
        <w:tc>
          <w:tcPr>
            <w:tcW w:w="1541" w:type="dxa"/>
            <w:vAlign w:val="center"/>
          </w:tcPr>
          <w:p w14:paraId="37642846">
            <w:pPr>
              <w:jc w:val="center"/>
              <w:rPr>
                <w:rFonts w:ascii="仿宋" w:hAnsi="仿宋" w:eastAsia="仿宋"/>
                <w:sz w:val="24"/>
              </w:rPr>
            </w:pPr>
          </w:p>
        </w:tc>
        <w:tc>
          <w:tcPr>
            <w:tcW w:w="1294" w:type="dxa"/>
            <w:vAlign w:val="center"/>
          </w:tcPr>
          <w:p w14:paraId="4EA38493">
            <w:pPr>
              <w:jc w:val="center"/>
              <w:rPr>
                <w:rFonts w:ascii="仿宋" w:hAnsi="仿宋" w:eastAsia="仿宋"/>
                <w:sz w:val="24"/>
              </w:rPr>
            </w:pPr>
          </w:p>
        </w:tc>
        <w:tc>
          <w:tcPr>
            <w:tcW w:w="1475" w:type="dxa"/>
            <w:vAlign w:val="center"/>
          </w:tcPr>
          <w:p w14:paraId="3E920F9C">
            <w:pPr>
              <w:jc w:val="center"/>
              <w:rPr>
                <w:rFonts w:ascii="仿宋" w:hAnsi="仿宋" w:eastAsia="仿宋"/>
                <w:sz w:val="24"/>
              </w:rPr>
            </w:pPr>
          </w:p>
        </w:tc>
        <w:tc>
          <w:tcPr>
            <w:tcW w:w="1134" w:type="dxa"/>
            <w:vAlign w:val="center"/>
          </w:tcPr>
          <w:p w14:paraId="51D69EEB">
            <w:pPr>
              <w:jc w:val="center"/>
              <w:rPr>
                <w:rFonts w:ascii="仿宋" w:hAnsi="仿宋" w:eastAsia="仿宋"/>
                <w:sz w:val="24"/>
              </w:rPr>
            </w:pPr>
          </w:p>
        </w:tc>
        <w:tc>
          <w:tcPr>
            <w:tcW w:w="2919" w:type="dxa"/>
            <w:vAlign w:val="center"/>
          </w:tcPr>
          <w:p w14:paraId="715B9A4B">
            <w:pPr>
              <w:jc w:val="right"/>
              <w:rPr>
                <w:rFonts w:ascii="仿宋" w:hAnsi="仿宋" w:eastAsia="仿宋"/>
                <w:sz w:val="24"/>
              </w:rPr>
            </w:pPr>
          </w:p>
        </w:tc>
        <w:tc>
          <w:tcPr>
            <w:tcW w:w="1814" w:type="dxa"/>
            <w:vAlign w:val="center"/>
          </w:tcPr>
          <w:p w14:paraId="28EC24B5">
            <w:pPr>
              <w:jc w:val="center"/>
              <w:rPr>
                <w:rFonts w:ascii="仿宋" w:hAnsi="仿宋" w:eastAsia="仿宋"/>
                <w:sz w:val="24"/>
              </w:rPr>
            </w:pPr>
          </w:p>
        </w:tc>
        <w:tc>
          <w:tcPr>
            <w:tcW w:w="2080" w:type="dxa"/>
            <w:vAlign w:val="center"/>
          </w:tcPr>
          <w:p w14:paraId="389D533C">
            <w:pPr>
              <w:jc w:val="center"/>
              <w:rPr>
                <w:rFonts w:ascii="仿宋" w:hAnsi="仿宋" w:eastAsia="仿宋"/>
                <w:sz w:val="24"/>
              </w:rPr>
            </w:pPr>
          </w:p>
        </w:tc>
      </w:tr>
      <w:tr w14:paraId="32C1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1" w:type="dxa"/>
            <w:gridSpan w:val="7"/>
            <w:vAlign w:val="center"/>
          </w:tcPr>
          <w:p w14:paraId="6D4C20B4">
            <w:pPr>
              <w:jc w:val="left"/>
              <w:rPr>
                <w:rFonts w:ascii="仿宋" w:hAnsi="仿宋" w:eastAsia="仿宋"/>
                <w:b/>
                <w:bCs/>
                <w:sz w:val="24"/>
              </w:rPr>
            </w:pPr>
            <w:r>
              <w:rPr>
                <w:rFonts w:hint="eastAsia" w:ascii="仿宋" w:hAnsi="仿宋" w:eastAsia="仿宋"/>
                <w:b/>
                <w:bCs/>
                <w:color w:val="000000" w:themeColor="text1"/>
                <w:sz w:val="24"/>
                <w:lang w:val="en-US" w:eastAsia="zh-CN"/>
              </w:rPr>
              <w:t>化学实验室</w:t>
            </w:r>
          </w:p>
        </w:tc>
        <w:tc>
          <w:tcPr>
            <w:tcW w:w="1814" w:type="dxa"/>
            <w:vAlign w:val="center"/>
          </w:tcPr>
          <w:p w14:paraId="219B79BE">
            <w:pPr>
              <w:jc w:val="center"/>
              <w:rPr>
                <w:rFonts w:ascii="仿宋" w:hAnsi="仿宋" w:eastAsia="仿宋"/>
                <w:sz w:val="24"/>
              </w:rPr>
            </w:pPr>
          </w:p>
        </w:tc>
        <w:tc>
          <w:tcPr>
            <w:tcW w:w="2080" w:type="dxa"/>
            <w:vAlign w:val="center"/>
          </w:tcPr>
          <w:p w14:paraId="766DB472">
            <w:pPr>
              <w:jc w:val="center"/>
              <w:rPr>
                <w:rFonts w:ascii="仿宋" w:hAnsi="仿宋" w:eastAsia="仿宋"/>
                <w:sz w:val="24"/>
              </w:rPr>
            </w:pPr>
          </w:p>
        </w:tc>
      </w:tr>
      <w:tr w14:paraId="3FE1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66763705">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1</w:t>
            </w:r>
          </w:p>
        </w:tc>
        <w:tc>
          <w:tcPr>
            <w:tcW w:w="2169" w:type="dxa"/>
            <w:shd w:val="clear" w:color="auto" w:fill="auto"/>
            <w:vAlign w:val="center"/>
          </w:tcPr>
          <w:p w14:paraId="603C216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教师演示台</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1541" w:type="dxa"/>
            <w:vAlign w:val="center"/>
          </w:tcPr>
          <w:p w14:paraId="262D2F0E">
            <w:pPr>
              <w:jc w:val="center"/>
              <w:rPr>
                <w:rFonts w:ascii="仿宋" w:hAnsi="仿宋" w:eastAsia="仿宋"/>
                <w:sz w:val="24"/>
              </w:rPr>
            </w:pPr>
          </w:p>
        </w:tc>
        <w:tc>
          <w:tcPr>
            <w:tcW w:w="1294" w:type="dxa"/>
            <w:vAlign w:val="center"/>
          </w:tcPr>
          <w:p w14:paraId="6C98DE7C">
            <w:pPr>
              <w:jc w:val="center"/>
              <w:rPr>
                <w:rFonts w:ascii="仿宋" w:hAnsi="仿宋" w:eastAsia="仿宋"/>
                <w:sz w:val="24"/>
              </w:rPr>
            </w:pPr>
          </w:p>
        </w:tc>
        <w:tc>
          <w:tcPr>
            <w:tcW w:w="1475" w:type="dxa"/>
            <w:vAlign w:val="center"/>
          </w:tcPr>
          <w:p w14:paraId="1D33CF9E">
            <w:pPr>
              <w:jc w:val="center"/>
              <w:rPr>
                <w:rFonts w:ascii="仿宋" w:hAnsi="仿宋" w:eastAsia="仿宋"/>
                <w:sz w:val="24"/>
              </w:rPr>
            </w:pPr>
          </w:p>
        </w:tc>
        <w:tc>
          <w:tcPr>
            <w:tcW w:w="1134" w:type="dxa"/>
            <w:vAlign w:val="center"/>
          </w:tcPr>
          <w:p w14:paraId="78BFC52C">
            <w:pPr>
              <w:jc w:val="center"/>
              <w:rPr>
                <w:rFonts w:ascii="仿宋" w:hAnsi="仿宋" w:eastAsia="仿宋"/>
                <w:sz w:val="24"/>
              </w:rPr>
            </w:pPr>
          </w:p>
        </w:tc>
        <w:tc>
          <w:tcPr>
            <w:tcW w:w="2919" w:type="dxa"/>
            <w:vAlign w:val="center"/>
          </w:tcPr>
          <w:p w14:paraId="2FD5E5FC">
            <w:pPr>
              <w:jc w:val="right"/>
              <w:rPr>
                <w:rFonts w:ascii="仿宋" w:hAnsi="仿宋" w:eastAsia="仿宋"/>
                <w:sz w:val="24"/>
              </w:rPr>
            </w:pPr>
          </w:p>
        </w:tc>
        <w:tc>
          <w:tcPr>
            <w:tcW w:w="1814" w:type="dxa"/>
            <w:vAlign w:val="center"/>
          </w:tcPr>
          <w:p w14:paraId="7E985966">
            <w:pPr>
              <w:jc w:val="center"/>
              <w:rPr>
                <w:rFonts w:ascii="仿宋" w:hAnsi="仿宋" w:eastAsia="仿宋"/>
                <w:sz w:val="24"/>
              </w:rPr>
            </w:pPr>
          </w:p>
        </w:tc>
        <w:tc>
          <w:tcPr>
            <w:tcW w:w="2080" w:type="dxa"/>
            <w:vAlign w:val="center"/>
          </w:tcPr>
          <w:p w14:paraId="6F44E337">
            <w:pPr>
              <w:jc w:val="center"/>
              <w:rPr>
                <w:rFonts w:ascii="仿宋" w:hAnsi="仿宋" w:eastAsia="仿宋"/>
                <w:sz w:val="24"/>
              </w:rPr>
            </w:pPr>
          </w:p>
        </w:tc>
      </w:tr>
      <w:tr w14:paraId="79D8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8218C01">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szCs w:val="24"/>
              </w:rPr>
              <w:t>2</w:t>
            </w:r>
          </w:p>
        </w:tc>
        <w:tc>
          <w:tcPr>
            <w:tcW w:w="2169" w:type="dxa"/>
            <w:shd w:val="clear" w:color="auto" w:fill="auto"/>
            <w:vAlign w:val="center"/>
          </w:tcPr>
          <w:p w14:paraId="706FF89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实验展示终端</w:t>
            </w:r>
          </w:p>
        </w:tc>
        <w:tc>
          <w:tcPr>
            <w:tcW w:w="1541" w:type="dxa"/>
            <w:vAlign w:val="center"/>
          </w:tcPr>
          <w:p w14:paraId="4D9D975A">
            <w:pPr>
              <w:jc w:val="center"/>
              <w:rPr>
                <w:rFonts w:ascii="仿宋" w:hAnsi="仿宋" w:eastAsia="仿宋"/>
                <w:sz w:val="24"/>
              </w:rPr>
            </w:pPr>
          </w:p>
        </w:tc>
        <w:tc>
          <w:tcPr>
            <w:tcW w:w="1294" w:type="dxa"/>
            <w:vAlign w:val="center"/>
          </w:tcPr>
          <w:p w14:paraId="5831B9A4">
            <w:pPr>
              <w:jc w:val="center"/>
              <w:rPr>
                <w:rFonts w:ascii="仿宋" w:hAnsi="仿宋" w:eastAsia="仿宋"/>
                <w:sz w:val="24"/>
              </w:rPr>
            </w:pPr>
          </w:p>
        </w:tc>
        <w:tc>
          <w:tcPr>
            <w:tcW w:w="1475" w:type="dxa"/>
            <w:vAlign w:val="center"/>
          </w:tcPr>
          <w:p w14:paraId="28FA8348">
            <w:pPr>
              <w:jc w:val="center"/>
              <w:rPr>
                <w:rFonts w:ascii="仿宋" w:hAnsi="仿宋" w:eastAsia="仿宋"/>
                <w:sz w:val="24"/>
              </w:rPr>
            </w:pPr>
          </w:p>
        </w:tc>
        <w:tc>
          <w:tcPr>
            <w:tcW w:w="1134" w:type="dxa"/>
            <w:vAlign w:val="center"/>
          </w:tcPr>
          <w:p w14:paraId="31414518">
            <w:pPr>
              <w:jc w:val="center"/>
              <w:rPr>
                <w:rFonts w:ascii="仿宋" w:hAnsi="仿宋" w:eastAsia="仿宋"/>
                <w:sz w:val="24"/>
              </w:rPr>
            </w:pPr>
          </w:p>
        </w:tc>
        <w:tc>
          <w:tcPr>
            <w:tcW w:w="2919" w:type="dxa"/>
            <w:vAlign w:val="center"/>
          </w:tcPr>
          <w:p w14:paraId="593D0A62">
            <w:pPr>
              <w:jc w:val="right"/>
              <w:rPr>
                <w:rFonts w:ascii="仿宋" w:hAnsi="仿宋" w:eastAsia="仿宋"/>
                <w:sz w:val="24"/>
              </w:rPr>
            </w:pPr>
          </w:p>
        </w:tc>
        <w:tc>
          <w:tcPr>
            <w:tcW w:w="1814" w:type="dxa"/>
            <w:vAlign w:val="center"/>
          </w:tcPr>
          <w:p w14:paraId="5BA32D54">
            <w:pPr>
              <w:jc w:val="center"/>
              <w:rPr>
                <w:rFonts w:ascii="仿宋" w:hAnsi="仿宋" w:eastAsia="仿宋"/>
                <w:sz w:val="24"/>
              </w:rPr>
            </w:pPr>
          </w:p>
        </w:tc>
        <w:tc>
          <w:tcPr>
            <w:tcW w:w="2080" w:type="dxa"/>
            <w:vAlign w:val="center"/>
          </w:tcPr>
          <w:p w14:paraId="754D7D09">
            <w:pPr>
              <w:jc w:val="center"/>
              <w:rPr>
                <w:rFonts w:ascii="仿宋" w:hAnsi="仿宋" w:eastAsia="仿宋"/>
                <w:sz w:val="24"/>
              </w:rPr>
            </w:pPr>
          </w:p>
        </w:tc>
      </w:tr>
      <w:tr w14:paraId="6000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6460C021">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3</w:t>
            </w:r>
          </w:p>
        </w:tc>
        <w:tc>
          <w:tcPr>
            <w:tcW w:w="2169" w:type="dxa"/>
            <w:shd w:val="clear" w:color="auto" w:fill="auto"/>
            <w:vAlign w:val="center"/>
          </w:tcPr>
          <w:p w14:paraId="60874AD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教师总电源(220V)</w:t>
            </w:r>
          </w:p>
        </w:tc>
        <w:tc>
          <w:tcPr>
            <w:tcW w:w="1541" w:type="dxa"/>
            <w:vAlign w:val="center"/>
          </w:tcPr>
          <w:p w14:paraId="27753EB6">
            <w:pPr>
              <w:jc w:val="center"/>
              <w:rPr>
                <w:rFonts w:ascii="仿宋" w:hAnsi="仿宋" w:eastAsia="仿宋"/>
                <w:sz w:val="24"/>
              </w:rPr>
            </w:pPr>
          </w:p>
        </w:tc>
        <w:tc>
          <w:tcPr>
            <w:tcW w:w="1294" w:type="dxa"/>
            <w:vAlign w:val="center"/>
          </w:tcPr>
          <w:p w14:paraId="48D485B8">
            <w:pPr>
              <w:jc w:val="center"/>
              <w:rPr>
                <w:rFonts w:ascii="仿宋" w:hAnsi="仿宋" w:eastAsia="仿宋"/>
                <w:sz w:val="24"/>
              </w:rPr>
            </w:pPr>
          </w:p>
        </w:tc>
        <w:tc>
          <w:tcPr>
            <w:tcW w:w="1475" w:type="dxa"/>
            <w:vAlign w:val="center"/>
          </w:tcPr>
          <w:p w14:paraId="2D4B0B4D">
            <w:pPr>
              <w:jc w:val="center"/>
              <w:rPr>
                <w:rFonts w:ascii="仿宋" w:hAnsi="仿宋" w:eastAsia="仿宋"/>
                <w:sz w:val="24"/>
              </w:rPr>
            </w:pPr>
          </w:p>
        </w:tc>
        <w:tc>
          <w:tcPr>
            <w:tcW w:w="1134" w:type="dxa"/>
            <w:vAlign w:val="center"/>
          </w:tcPr>
          <w:p w14:paraId="51BEF5E7">
            <w:pPr>
              <w:jc w:val="center"/>
              <w:rPr>
                <w:rFonts w:ascii="仿宋" w:hAnsi="仿宋" w:eastAsia="仿宋"/>
                <w:sz w:val="24"/>
              </w:rPr>
            </w:pPr>
          </w:p>
        </w:tc>
        <w:tc>
          <w:tcPr>
            <w:tcW w:w="2919" w:type="dxa"/>
            <w:vAlign w:val="center"/>
          </w:tcPr>
          <w:p w14:paraId="6422E973">
            <w:pPr>
              <w:jc w:val="right"/>
              <w:rPr>
                <w:rFonts w:ascii="仿宋" w:hAnsi="仿宋" w:eastAsia="仿宋"/>
                <w:sz w:val="24"/>
              </w:rPr>
            </w:pPr>
          </w:p>
        </w:tc>
        <w:tc>
          <w:tcPr>
            <w:tcW w:w="1814" w:type="dxa"/>
            <w:vAlign w:val="center"/>
          </w:tcPr>
          <w:p w14:paraId="403BE7BF">
            <w:pPr>
              <w:jc w:val="center"/>
              <w:rPr>
                <w:rFonts w:ascii="仿宋" w:hAnsi="仿宋" w:eastAsia="仿宋"/>
                <w:sz w:val="24"/>
              </w:rPr>
            </w:pPr>
          </w:p>
        </w:tc>
        <w:tc>
          <w:tcPr>
            <w:tcW w:w="2080" w:type="dxa"/>
            <w:vAlign w:val="center"/>
          </w:tcPr>
          <w:p w14:paraId="36FD7928">
            <w:pPr>
              <w:jc w:val="center"/>
              <w:rPr>
                <w:rFonts w:ascii="仿宋" w:hAnsi="仿宋" w:eastAsia="仿宋"/>
                <w:sz w:val="24"/>
              </w:rPr>
            </w:pPr>
          </w:p>
        </w:tc>
      </w:tr>
      <w:tr w14:paraId="772B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9826148">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4</w:t>
            </w:r>
          </w:p>
        </w:tc>
        <w:tc>
          <w:tcPr>
            <w:tcW w:w="2169" w:type="dxa"/>
            <w:shd w:val="clear" w:color="auto" w:fill="auto"/>
            <w:vAlign w:val="center"/>
          </w:tcPr>
          <w:p w14:paraId="51A237C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学生化学实验桌</w:t>
            </w:r>
          </w:p>
        </w:tc>
        <w:tc>
          <w:tcPr>
            <w:tcW w:w="1541" w:type="dxa"/>
            <w:vAlign w:val="center"/>
          </w:tcPr>
          <w:p w14:paraId="4D99B76F">
            <w:pPr>
              <w:jc w:val="center"/>
              <w:rPr>
                <w:rFonts w:ascii="仿宋" w:hAnsi="仿宋" w:eastAsia="仿宋"/>
                <w:sz w:val="24"/>
              </w:rPr>
            </w:pPr>
          </w:p>
        </w:tc>
        <w:tc>
          <w:tcPr>
            <w:tcW w:w="1294" w:type="dxa"/>
            <w:vAlign w:val="center"/>
          </w:tcPr>
          <w:p w14:paraId="6FDE5D3A">
            <w:pPr>
              <w:jc w:val="center"/>
              <w:rPr>
                <w:rFonts w:ascii="仿宋" w:hAnsi="仿宋" w:eastAsia="仿宋"/>
                <w:sz w:val="24"/>
              </w:rPr>
            </w:pPr>
          </w:p>
        </w:tc>
        <w:tc>
          <w:tcPr>
            <w:tcW w:w="1475" w:type="dxa"/>
            <w:vAlign w:val="center"/>
          </w:tcPr>
          <w:p w14:paraId="2067679C">
            <w:pPr>
              <w:jc w:val="center"/>
              <w:rPr>
                <w:rFonts w:ascii="仿宋" w:hAnsi="仿宋" w:eastAsia="仿宋"/>
                <w:sz w:val="24"/>
              </w:rPr>
            </w:pPr>
          </w:p>
        </w:tc>
        <w:tc>
          <w:tcPr>
            <w:tcW w:w="1134" w:type="dxa"/>
            <w:vAlign w:val="center"/>
          </w:tcPr>
          <w:p w14:paraId="78563591">
            <w:pPr>
              <w:jc w:val="center"/>
              <w:rPr>
                <w:rFonts w:ascii="仿宋" w:hAnsi="仿宋" w:eastAsia="仿宋"/>
                <w:sz w:val="24"/>
              </w:rPr>
            </w:pPr>
          </w:p>
        </w:tc>
        <w:tc>
          <w:tcPr>
            <w:tcW w:w="2919" w:type="dxa"/>
            <w:vAlign w:val="center"/>
          </w:tcPr>
          <w:p w14:paraId="301262B1">
            <w:pPr>
              <w:jc w:val="right"/>
              <w:rPr>
                <w:rFonts w:ascii="仿宋" w:hAnsi="仿宋" w:eastAsia="仿宋"/>
                <w:sz w:val="24"/>
              </w:rPr>
            </w:pPr>
          </w:p>
        </w:tc>
        <w:tc>
          <w:tcPr>
            <w:tcW w:w="1814" w:type="dxa"/>
            <w:vAlign w:val="center"/>
          </w:tcPr>
          <w:p w14:paraId="52C769DA">
            <w:pPr>
              <w:jc w:val="center"/>
              <w:rPr>
                <w:rFonts w:ascii="仿宋" w:hAnsi="仿宋" w:eastAsia="仿宋"/>
                <w:sz w:val="24"/>
              </w:rPr>
            </w:pPr>
          </w:p>
        </w:tc>
        <w:tc>
          <w:tcPr>
            <w:tcW w:w="2080" w:type="dxa"/>
            <w:vAlign w:val="center"/>
          </w:tcPr>
          <w:p w14:paraId="3C4390DB">
            <w:pPr>
              <w:jc w:val="center"/>
              <w:rPr>
                <w:rFonts w:ascii="仿宋" w:hAnsi="仿宋" w:eastAsia="仿宋"/>
                <w:sz w:val="24"/>
              </w:rPr>
            </w:pPr>
          </w:p>
        </w:tc>
      </w:tr>
      <w:tr w14:paraId="6A4F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644890E">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5</w:t>
            </w:r>
          </w:p>
        </w:tc>
        <w:tc>
          <w:tcPr>
            <w:tcW w:w="2169" w:type="dxa"/>
            <w:shd w:val="clear" w:color="auto" w:fill="auto"/>
            <w:vAlign w:val="center"/>
          </w:tcPr>
          <w:p w14:paraId="11F34FE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多功能柱</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1541" w:type="dxa"/>
            <w:vAlign w:val="center"/>
          </w:tcPr>
          <w:p w14:paraId="2AF75637">
            <w:pPr>
              <w:jc w:val="center"/>
              <w:rPr>
                <w:rFonts w:ascii="仿宋" w:hAnsi="仿宋" w:eastAsia="仿宋"/>
                <w:sz w:val="24"/>
              </w:rPr>
            </w:pPr>
          </w:p>
        </w:tc>
        <w:tc>
          <w:tcPr>
            <w:tcW w:w="1294" w:type="dxa"/>
            <w:vAlign w:val="center"/>
          </w:tcPr>
          <w:p w14:paraId="361B5056">
            <w:pPr>
              <w:jc w:val="center"/>
              <w:rPr>
                <w:rFonts w:ascii="仿宋" w:hAnsi="仿宋" w:eastAsia="仿宋"/>
                <w:sz w:val="24"/>
              </w:rPr>
            </w:pPr>
          </w:p>
        </w:tc>
        <w:tc>
          <w:tcPr>
            <w:tcW w:w="1475" w:type="dxa"/>
            <w:vAlign w:val="center"/>
          </w:tcPr>
          <w:p w14:paraId="2A5F8A4D">
            <w:pPr>
              <w:jc w:val="center"/>
              <w:rPr>
                <w:rFonts w:ascii="仿宋" w:hAnsi="仿宋" w:eastAsia="仿宋"/>
                <w:sz w:val="24"/>
              </w:rPr>
            </w:pPr>
          </w:p>
        </w:tc>
        <w:tc>
          <w:tcPr>
            <w:tcW w:w="1134" w:type="dxa"/>
            <w:vAlign w:val="center"/>
          </w:tcPr>
          <w:p w14:paraId="4E7C23E3">
            <w:pPr>
              <w:jc w:val="center"/>
              <w:rPr>
                <w:rFonts w:ascii="仿宋" w:hAnsi="仿宋" w:eastAsia="仿宋"/>
                <w:sz w:val="24"/>
              </w:rPr>
            </w:pPr>
          </w:p>
        </w:tc>
        <w:tc>
          <w:tcPr>
            <w:tcW w:w="2919" w:type="dxa"/>
            <w:vAlign w:val="center"/>
          </w:tcPr>
          <w:p w14:paraId="0F4428DF">
            <w:pPr>
              <w:jc w:val="right"/>
              <w:rPr>
                <w:rFonts w:ascii="仿宋" w:hAnsi="仿宋" w:eastAsia="仿宋"/>
                <w:sz w:val="24"/>
              </w:rPr>
            </w:pPr>
          </w:p>
        </w:tc>
        <w:tc>
          <w:tcPr>
            <w:tcW w:w="1814" w:type="dxa"/>
            <w:vAlign w:val="center"/>
          </w:tcPr>
          <w:p w14:paraId="6E1E75E5">
            <w:pPr>
              <w:jc w:val="center"/>
              <w:rPr>
                <w:rFonts w:ascii="仿宋" w:hAnsi="仿宋" w:eastAsia="仿宋"/>
                <w:sz w:val="24"/>
              </w:rPr>
            </w:pPr>
          </w:p>
        </w:tc>
        <w:tc>
          <w:tcPr>
            <w:tcW w:w="2080" w:type="dxa"/>
            <w:vAlign w:val="center"/>
          </w:tcPr>
          <w:p w14:paraId="47EBCBCC">
            <w:pPr>
              <w:jc w:val="center"/>
              <w:rPr>
                <w:rFonts w:ascii="仿宋" w:hAnsi="仿宋" w:eastAsia="仿宋"/>
                <w:sz w:val="24"/>
              </w:rPr>
            </w:pPr>
          </w:p>
        </w:tc>
      </w:tr>
      <w:tr w14:paraId="1EB1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795DBA25">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6</w:t>
            </w:r>
          </w:p>
        </w:tc>
        <w:tc>
          <w:tcPr>
            <w:tcW w:w="2169" w:type="dxa"/>
            <w:shd w:val="clear" w:color="auto" w:fill="auto"/>
            <w:vAlign w:val="center"/>
          </w:tcPr>
          <w:p w14:paraId="18A2136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水槽柜（含三联水嘴）</w:t>
            </w:r>
          </w:p>
        </w:tc>
        <w:tc>
          <w:tcPr>
            <w:tcW w:w="1541" w:type="dxa"/>
            <w:vAlign w:val="center"/>
          </w:tcPr>
          <w:p w14:paraId="3BF736D0">
            <w:pPr>
              <w:jc w:val="center"/>
              <w:rPr>
                <w:rFonts w:ascii="仿宋" w:hAnsi="仿宋" w:eastAsia="仿宋"/>
                <w:sz w:val="24"/>
              </w:rPr>
            </w:pPr>
          </w:p>
        </w:tc>
        <w:tc>
          <w:tcPr>
            <w:tcW w:w="1294" w:type="dxa"/>
            <w:vAlign w:val="center"/>
          </w:tcPr>
          <w:p w14:paraId="67096C72">
            <w:pPr>
              <w:jc w:val="center"/>
              <w:rPr>
                <w:rFonts w:ascii="仿宋" w:hAnsi="仿宋" w:eastAsia="仿宋"/>
                <w:sz w:val="24"/>
              </w:rPr>
            </w:pPr>
          </w:p>
        </w:tc>
        <w:tc>
          <w:tcPr>
            <w:tcW w:w="1475" w:type="dxa"/>
            <w:vAlign w:val="center"/>
          </w:tcPr>
          <w:p w14:paraId="51F3011F">
            <w:pPr>
              <w:jc w:val="center"/>
              <w:rPr>
                <w:rFonts w:ascii="仿宋" w:hAnsi="仿宋" w:eastAsia="仿宋"/>
                <w:sz w:val="24"/>
              </w:rPr>
            </w:pPr>
          </w:p>
        </w:tc>
        <w:tc>
          <w:tcPr>
            <w:tcW w:w="1134" w:type="dxa"/>
            <w:vAlign w:val="center"/>
          </w:tcPr>
          <w:p w14:paraId="23015F5F">
            <w:pPr>
              <w:jc w:val="center"/>
              <w:rPr>
                <w:rFonts w:ascii="仿宋" w:hAnsi="仿宋" w:eastAsia="仿宋"/>
                <w:sz w:val="24"/>
              </w:rPr>
            </w:pPr>
          </w:p>
        </w:tc>
        <w:tc>
          <w:tcPr>
            <w:tcW w:w="2919" w:type="dxa"/>
            <w:vAlign w:val="center"/>
          </w:tcPr>
          <w:p w14:paraId="11D27C1A">
            <w:pPr>
              <w:jc w:val="right"/>
              <w:rPr>
                <w:rFonts w:ascii="仿宋" w:hAnsi="仿宋" w:eastAsia="仿宋"/>
                <w:sz w:val="24"/>
              </w:rPr>
            </w:pPr>
          </w:p>
        </w:tc>
        <w:tc>
          <w:tcPr>
            <w:tcW w:w="1814" w:type="dxa"/>
            <w:vAlign w:val="center"/>
          </w:tcPr>
          <w:p w14:paraId="09B0B06C">
            <w:pPr>
              <w:jc w:val="center"/>
              <w:rPr>
                <w:rFonts w:ascii="仿宋" w:hAnsi="仿宋" w:eastAsia="仿宋"/>
                <w:sz w:val="24"/>
              </w:rPr>
            </w:pPr>
          </w:p>
        </w:tc>
        <w:tc>
          <w:tcPr>
            <w:tcW w:w="2080" w:type="dxa"/>
            <w:vAlign w:val="center"/>
          </w:tcPr>
          <w:p w14:paraId="4267FAFB">
            <w:pPr>
              <w:jc w:val="center"/>
              <w:rPr>
                <w:rFonts w:ascii="仿宋" w:hAnsi="仿宋" w:eastAsia="仿宋"/>
                <w:sz w:val="24"/>
              </w:rPr>
            </w:pPr>
          </w:p>
        </w:tc>
      </w:tr>
      <w:tr w14:paraId="5585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7AB42E9E">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7</w:t>
            </w:r>
          </w:p>
        </w:tc>
        <w:tc>
          <w:tcPr>
            <w:tcW w:w="2169" w:type="dxa"/>
            <w:shd w:val="clear" w:color="auto" w:fill="auto"/>
            <w:vAlign w:val="center"/>
          </w:tcPr>
          <w:p w14:paraId="6803F68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实验椅</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1541" w:type="dxa"/>
            <w:vAlign w:val="center"/>
          </w:tcPr>
          <w:p w14:paraId="37A8A010">
            <w:pPr>
              <w:jc w:val="center"/>
              <w:rPr>
                <w:rFonts w:ascii="仿宋" w:hAnsi="仿宋" w:eastAsia="仿宋"/>
                <w:sz w:val="24"/>
              </w:rPr>
            </w:pPr>
          </w:p>
        </w:tc>
        <w:tc>
          <w:tcPr>
            <w:tcW w:w="1294" w:type="dxa"/>
            <w:vAlign w:val="center"/>
          </w:tcPr>
          <w:p w14:paraId="3BEC6308">
            <w:pPr>
              <w:jc w:val="center"/>
              <w:rPr>
                <w:rFonts w:ascii="仿宋" w:hAnsi="仿宋" w:eastAsia="仿宋"/>
                <w:sz w:val="24"/>
              </w:rPr>
            </w:pPr>
          </w:p>
        </w:tc>
        <w:tc>
          <w:tcPr>
            <w:tcW w:w="1475" w:type="dxa"/>
            <w:vAlign w:val="center"/>
          </w:tcPr>
          <w:p w14:paraId="6A907C33">
            <w:pPr>
              <w:jc w:val="center"/>
              <w:rPr>
                <w:rFonts w:ascii="仿宋" w:hAnsi="仿宋" w:eastAsia="仿宋"/>
                <w:sz w:val="24"/>
              </w:rPr>
            </w:pPr>
          </w:p>
        </w:tc>
        <w:tc>
          <w:tcPr>
            <w:tcW w:w="1134" w:type="dxa"/>
            <w:vAlign w:val="center"/>
          </w:tcPr>
          <w:p w14:paraId="339EE235">
            <w:pPr>
              <w:jc w:val="center"/>
              <w:rPr>
                <w:rFonts w:ascii="仿宋" w:hAnsi="仿宋" w:eastAsia="仿宋"/>
                <w:sz w:val="24"/>
              </w:rPr>
            </w:pPr>
          </w:p>
        </w:tc>
        <w:tc>
          <w:tcPr>
            <w:tcW w:w="2919" w:type="dxa"/>
            <w:vAlign w:val="center"/>
          </w:tcPr>
          <w:p w14:paraId="4616B7EA">
            <w:pPr>
              <w:jc w:val="right"/>
              <w:rPr>
                <w:rFonts w:ascii="仿宋" w:hAnsi="仿宋" w:eastAsia="仿宋"/>
                <w:sz w:val="24"/>
              </w:rPr>
            </w:pPr>
          </w:p>
        </w:tc>
        <w:tc>
          <w:tcPr>
            <w:tcW w:w="1814" w:type="dxa"/>
            <w:vAlign w:val="center"/>
          </w:tcPr>
          <w:p w14:paraId="274FF331">
            <w:pPr>
              <w:jc w:val="center"/>
              <w:rPr>
                <w:rFonts w:ascii="仿宋" w:hAnsi="仿宋" w:eastAsia="仿宋"/>
                <w:sz w:val="24"/>
              </w:rPr>
            </w:pPr>
          </w:p>
        </w:tc>
        <w:tc>
          <w:tcPr>
            <w:tcW w:w="2080" w:type="dxa"/>
            <w:vAlign w:val="center"/>
          </w:tcPr>
          <w:p w14:paraId="785237F7">
            <w:pPr>
              <w:jc w:val="center"/>
              <w:rPr>
                <w:rFonts w:ascii="仿宋" w:hAnsi="仿宋" w:eastAsia="仿宋"/>
                <w:sz w:val="24"/>
              </w:rPr>
            </w:pPr>
          </w:p>
        </w:tc>
      </w:tr>
      <w:tr w14:paraId="1954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32F30FE">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8</w:t>
            </w:r>
          </w:p>
        </w:tc>
        <w:tc>
          <w:tcPr>
            <w:tcW w:w="2169" w:type="dxa"/>
            <w:shd w:val="clear" w:color="auto" w:fill="auto"/>
            <w:vAlign w:val="center"/>
          </w:tcPr>
          <w:p w14:paraId="5B1F8D5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220V侧边电源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1541" w:type="dxa"/>
            <w:vAlign w:val="center"/>
          </w:tcPr>
          <w:p w14:paraId="25AB01F4">
            <w:pPr>
              <w:jc w:val="center"/>
              <w:rPr>
                <w:rFonts w:ascii="仿宋" w:hAnsi="仿宋" w:eastAsia="仿宋"/>
                <w:sz w:val="24"/>
              </w:rPr>
            </w:pPr>
          </w:p>
        </w:tc>
        <w:tc>
          <w:tcPr>
            <w:tcW w:w="1294" w:type="dxa"/>
            <w:vAlign w:val="center"/>
          </w:tcPr>
          <w:p w14:paraId="5613A720">
            <w:pPr>
              <w:jc w:val="center"/>
              <w:rPr>
                <w:rFonts w:ascii="仿宋" w:hAnsi="仿宋" w:eastAsia="仿宋"/>
                <w:sz w:val="24"/>
              </w:rPr>
            </w:pPr>
          </w:p>
        </w:tc>
        <w:tc>
          <w:tcPr>
            <w:tcW w:w="1475" w:type="dxa"/>
            <w:vAlign w:val="center"/>
          </w:tcPr>
          <w:p w14:paraId="43543F56">
            <w:pPr>
              <w:jc w:val="center"/>
              <w:rPr>
                <w:rFonts w:ascii="仿宋" w:hAnsi="仿宋" w:eastAsia="仿宋"/>
                <w:sz w:val="24"/>
              </w:rPr>
            </w:pPr>
          </w:p>
        </w:tc>
        <w:tc>
          <w:tcPr>
            <w:tcW w:w="1134" w:type="dxa"/>
            <w:vAlign w:val="center"/>
          </w:tcPr>
          <w:p w14:paraId="7E14AEEB">
            <w:pPr>
              <w:jc w:val="center"/>
              <w:rPr>
                <w:rFonts w:ascii="仿宋" w:hAnsi="仿宋" w:eastAsia="仿宋"/>
                <w:sz w:val="24"/>
              </w:rPr>
            </w:pPr>
          </w:p>
        </w:tc>
        <w:tc>
          <w:tcPr>
            <w:tcW w:w="2919" w:type="dxa"/>
            <w:vAlign w:val="center"/>
          </w:tcPr>
          <w:p w14:paraId="135F01EF">
            <w:pPr>
              <w:jc w:val="right"/>
              <w:rPr>
                <w:rFonts w:ascii="仿宋" w:hAnsi="仿宋" w:eastAsia="仿宋"/>
                <w:sz w:val="24"/>
              </w:rPr>
            </w:pPr>
          </w:p>
        </w:tc>
        <w:tc>
          <w:tcPr>
            <w:tcW w:w="1814" w:type="dxa"/>
            <w:vAlign w:val="center"/>
          </w:tcPr>
          <w:p w14:paraId="25E7077D">
            <w:pPr>
              <w:jc w:val="center"/>
              <w:rPr>
                <w:rFonts w:ascii="仿宋" w:hAnsi="仿宋" w:eastAsia="仿宋"/>
                <w:sz w:val="24"/>
              </w:rPr>
            </w:pPr>
          </w:p>
        </w:tc>
        <w:tc>
          <w:tcPr>
            <w:tcW w:w="2080" w:type="dxa"/>
            <w:vAlign w:val="center"/>
          </w:tcPr>
          <w:p w14:paraId="5E220FED">
            <w:pPr>
              <w:jc w:val="center"/>
              <w:rPr>
                <w:rFonts w:ascii="仿宋" w:hAnsi="仿宋" w:eastAsia="仿宋"/>
                <w:sz w:val="24"/>
              </w:rPr>
            </w:pPr>
          </w:p>
        </w:tc>
      </w:tr>
      <w:tr w14:paraId="20E7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CC47C04">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9</w:t>
            </w:r>
          </w:p>
        </w:tc>
        <w:tc>
          <w:tcPr>
            <w:tcW w:w="2169" w:type="dxa"/>
            <w:shd w:val="clear" w:color="auto" w:fill="auto"/>
            <w:vAlign w:val="center"/>
          </w:tcPr>
          <w:p w14:paraId="55BC33E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洗眼器</w:t>
            </w:r>
          </w:p>
        </w:tc>
        <w:tc>
          <w:tcPr>
            <w:tcW w:w="1541" w:type="dxa"/>
            <w:vAlign w:val="center"/>
          </w:tcPr>
          <w:p w14:paraId="6948AD8B">
            <w:pPr>
              <w:jc w:val="center"/>
              <w:rPr>
                <w:rFonts w:ascii="仿宋" w:hAnsi="仿宋" w:eastAsia="仿宋"/>
                <w:sz w:val="24"/>
              </w:rPr>
            </w:pPr>
          </w:p>
        </w:tc>
        <w:tc>
          <w:tcPr>
            <w:tcW w:w="1294" w:type="dxa"/>
            <w:vAlign w:val="center"/>
          </w:tcPr>
          <w:p w14:paraId="0DC92D07">
            <w:pPr>
              <w:jc w:val="center"/>
              <w:rPr>
                <w:rFonts w:ascii="仿宋" w:hAnsi="仿宋" w:eastAsia="仿宋"/>
                <w:sz w:val="24"/>
              </w:rPr>
            </w:pPr>
          </w:p>
        </w:tc>
        <w:tc>
          <w:tcPr>
            <w:tcW w:w="1475" w:type="dxa"/>
            <w:vAlign w:val="center"/>
          </w:tcPr>
          <w:p w14:paraId="13B748A4">
            <w:pPr>
              <w:jc w:val="center"/>
              <w:rPr>
                <w:rFonts w:ascii="仿宋" w:hAnsi="仿宋" w:eastAsia="仿宋"/>
                <w:sz w:val="24"/>
              </w:rPr>
            </w:pPr>
          </w:p>
        </w:tc>
        <w:tc>
          <w:tcPr>
            <w:tcW w:w="1134" w:type="dxa"/>
            <w:vAlign w:val="center"/>
          </w:tcPr>
          <w:p w14:paraId="65D13D8A">
            <w:pPr>
              <w:jc w:val="center"/>
              <w:rPr>
                <w:rFonts w:ascii="仿宋" w:hAnsi="仿宋" w:eastAsia="仿宋"/>
                <w:sz w:val="24"/>
              </w:rPr>
            </w:pPr>
          </w:p>
        </w:tc>
        <w:tc>
          <w:tcPr>
            <w:tcW w:w="2919" w:type="dxa"/>
            <w:vAlign w:val="center"/>
          </w:tcPr>
          <w:p w14:paraId="0E750BA3">
            <w:pPr>
              <w:jc w:val="right"/>
              <w:rPr>
                <w:rFonts w:ascii="仿宋" w:hAnsi="仿宋" w:eastAsia="仿宋"/>
                <w:sz w:val="24"/>
              </w:rPr>
            </w:pPr>
          </w:p>
        </w:tc>
        <w:tc>
          <w:tcPr>
            <w:tcW w:w="1814" w:type="dxa"/>
            <w:vAlign w:val="center"/>
          </w:tcPr>
          <w:p w14:paraId="3CB98735">
            <w:pPr>
              <w:jc w:val="center"/>
              <w:rPr>
                <w:rFonts w:ascii="仿宋" w:hAnsi="仿宋" w:eastAsia="仿宋"/>
                <w:sz w:val="24"/>
              </w:rPr>
            </w:pPr>
          </w:p>
        </w:tc>
        <w:tc>
          <w:tcPr>
            <w:tcW w:w="2080" w:type="dxa"/>
            <w:vAlign w:val="center"/>
          </w:tcPr>
          <w:p w14:paraId="5F0309D9">
            <w:pPr>
              <w:jc w:val="center"/>
              <w:rPr>
                <w:rFonts w:ascii="仿宋" w:hAnsi="仿宋" w:eastAsia="仿宋"/>
                <w:sz w:val="24"/>
              </w:rPr>
            </w:pPr>
          </w:p>
        </w:tc>
      </w:tr>
      <w:tr w14:paraId="0F9B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573C83FF">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10</w:t>
            </w:r>
          </w:p>
        </w:tc>
        <w:tc>
          <w:tcPr>
            <w:tcW w:w="2169" w:type="dxa"/>
            <w:shd w:val="clear" w:color="auto" w:fill="auto"/>
            <w:vAlign w:val="center"/>
          </w:tcPr>
          <w:p w14:paraId="257E5E8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紧急冲淋器</w:t>
            </w:r>
          </w:p>
        </w:tc>
        <w:tc>
          <w:tcPr>
            <w:tcW w:w="1541" w:type="dxa"/>
            <w:vAlign w:val="center"/>
          </w:tcPr>
          <w:p w14:paraId="43412671">
            <w:pPr>
              <w:jc w:val="center"/>
              <w:rPr>
                <w:rFonts w:ascii="仿宋" w:hAnsi="仿宋" w:eastAsia="仿宋"/>
                <w:sz w:val="24"/>
              </w:rPr>
            </w:pPr>
          </w:p>
        </w:tc>
        <w:tc>
          <w:tcPr>
            <w:tcW w:w="1294" w:type="dxa"/>
            <w:vAlign w:val="center"/>
          </w:tcPr>
          <w:p w14:paraId="12628CA4">
            <w:pPr>
              <w:jc w:val="center"/>
              <w:rPr>
                <w:rFonts w:ascii="仿宋" w:hAnsi="仿宋" w:eastAsia="仿宋"/>
                <w:sz w:val="24"/>
              </w:rPr>
            </w:pPr>
          </w:p>
        </w:tc>
        <w:tc>
          <w:tcPr>
            <w:tcW w:w="1475" w:type="dxa"/>
            <w:vAlign w:val="center"/>
          </w:tcPr>
          <w:p w14:paraId="0ADFF3AE">
            <w:pPr>
              <w:jc w:val="center"/>
              <w:rPr>
                <w:rFonts w:ascii="仿宋" w:hAnsi="仿宋" w:eastAsia="仿宋"/>
                <w:sz w:val="24"/>
              </w:rPr>
            </w:pPr>
          </w:p>
        </w:tc>
        <w:tc>
          <w:tcPr>
            <w:tcW w:w="1134" w:type="dxa"/>
            <w:vAlign w:val="center"/>
          </w:tcPr>
          <w:p w14:paraId="625ED3FA">
            <w:pPr>
              <w:jc w:val="center"/>
              <w:rPr>
                <w:rFonts w:ascii="仿宋" w:hAnsi="仿宋" w:eastAsia="仿宋"/>
                <w:sz w:val="24"/>
              </w:rPr>
            </w:pPr>
          </w:p>
        </w:tc>
        <w:tc>
          <w:tcPr>
            <w:tcW w:w="2919" w:type="dxa"/>
            <w:vAlign w:val="center"/>
          </w:tcPr>
          <w:p w14:paraId="33D462CD">
            <w:pPr>
              <w:jc w:val="right"/>
              <w:rPr>
                <w:rFonts w:ascii="仿宋" w:hAnsi="仿宋" w:eastAsia="仿宋"/>
                <w:sz w:val="24"/>
              </w:rPr>
            </w:pPr>
          </w:p>
        </w:tc>
        <w:tc>
          <w:tcPr>
            <w:tcW w:w="1814" w:type="dxa"/>
            <w:vAlign w:val="center"/>
          </w:tcPr>
          <w:p w14:paraId="502286B8">
            <w:pPr>
              <w:jc w:val="center"/>
              <w:rPr>
                <w:rFonts w:ascii="仿宋" w:hAnsi="仿宋" w:eastAsia="仿宋"/>
                <w:sz w:val="24"/>
              </w:rPr>
            </w:pPr>
          </w:p>
        </w:tc>
        <w:tc>
          <w:tcPr>
            <w:tcW w:w="2080" w:type="dxa"/>
            <w:vAlign w:val="center"/>
          </w:tcPr>
          <w:p w14:paraId="154D6F3D">
            <w:pPr>
              <w:jc w:val="center"/>
              <w:rPr>
                <w:rFonts w:ascii="仿宋" w:hAnsi="仿宋" w:eastAsia="仿宋"/>
                <w:sz w:val="24"/>
              </w:rPr>
            </w:pPr>
          </w:p>
        </w:tc>
      </w:tr>
      <w:tr w14:paraId="61C3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97FA449">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11</w:t>
            </w:r>
          </w:p>
        </w:tc>
        <w:tc>
          <w:tcPr>
            <w:tcW w:w="2169" w:type="dxa"/>
            <w:shd w:val="clear" w:color="auto" w:fill="auto"/>
            <w:vAlign w:val="center"/>
          </w:tcPr>
          <w:p w14:paraId="3353237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扩声系统</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1541" w:type="dxa"/>
            <w:vAlign w:val="center"/>
          </w:tcPr>
          <w:p w14:paraId="0FE1A484">
            <w:pPr>
              <w:jc w:val="center"/>
              <w:rPr>
                <w:rFonts w:ascii="仿宋" w:hAnsi="仿宋" w:eastAsia="仿宋"/>
                <w:sz w:val="24"/>
              </w:rPr>
            </w:pPr>
          </w:p>
        </w:tc>
        <w:tc>
          <w:tcPr>
            <w:tcW w:w="1294" w:type="dxa"/>
            <w:vAlign w:val="center"/>
          </w:tcPr>
          <w:p w14:paraId="303F1CEF">
            <w:pPr>
              <w:jc w:val="center"/>
              <w:rPr>
                <w:rFonts w:ascii="仿宋" w:hAnsi="仿宋" w:eastAsia="仿宋"/>
                <w:sz w:val="24"/>
              </w:rPr>
            </w:pPr>
          </w:p>
        </w:tc>
        <w:tc>
          <w:tcPr>
            <w:tcW w:w="1475" w:type="dxa"/>
            <w:vAlign w:val="center"/>
          </w:tcPr>
          <w:p w14:paraId="7C520777">
            <w:pPr>
              <w:jc w:val="center"/>
              <w:rPr>
                <w:rFonts w:ascii="仿宋" w:hAnsi="仿宋" w:eastAsia="仿宋"/>
                <w:sz w:val="24"/>
              </w:rPr>
            </w:pPr>
          </w:p>
        </w:tc>
        <w:tc>
          <w:tcPr>
            <w:tcW w:w="1134" w:type="dxa"/>
            <w:vAlign w:val="center"/>
          </w:tcPr>
          <w:p w14:paraId="074555A5">
            <w:pPr>
              <w:jc w:val="center"/>
              <w:rPr>
                <w:rFonts w:ascii="仿宋" w:hAnsi="仿宋" w:eastAsia="仿宋"/>
                <w:sz w:val="24"/>
              </w:rPr>
            </w:pPr>
          </w:p>
        </w:tc>
        <w:tc>
          <w:tcPr>
            <w:tcW w:w="2919" w:type="dxa"/>
            <w:vAlign w:val="center"/>
          </w:tcPr>
          <w:p w14:paraId="4DAE3724">
            <w:pPr>
              <w:jc w:val="right"/>
              <w:rPr>
                <w:rFonts w:ascii="仿宋" w:hAnsi="仿宋" w:eastAsia="仿宋"/>
                <w:sz w:val="24"/>
              </w:rPr>
            </w:pPr>
          </w:p>
        </w:tc>
        <w:tc>
          <w:tcPr>
            <w:tcW w:w="1814" w:type="dxa"/>
            <w:vAlign w:val="center"/>
          </w:tcPr>
          <w:p w14:paraId="769D6173">
            <w:pPr>
              <w:jc w:val="center"/>
              <w:rPr>
                <w:rFonts w:ascii="仿宋" w:hAnsi="仿宋" w:eastAsia="仿宋"/>
                <w:sz w:val="24"/>
              </w:rPr>
            </w:pPr>
          </w:p>
        </w:tc>
        <w:tc>
          <w:tcPr>
            <w:tcW w:w="2080" w:type="dxa"/>
            <w:vAlign w:val="center"/>
          </w:tcPr>
          <w:p w14:paraId="4BBFED0F">
            <w:pPr>
              <w:jc w:val="center"/>
              <w:rPr>
                <w:rFonts w:ascii="仿宋" w:hAnsi="仿宋" w:eastAsia="仿宋"/>
                <w:sz w:val="24"/>
              </w:rPr>
            </w:pPr>
          </w:p>
        </w:tc>
      </w:tr>
      <w:tr w14:paraId="67E2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2D77616">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12</w:t>
            </w:r>
          </w:p>
        </w:tc>
        <w:tc>
          <w:tcPr>
            <w:tcW w:w="2169" w:type="dxa"/>
            <w:shd w:val="clear" w:color="auto" w:fill="auto"/>
            <w:vAlign w:val="center"/>
          </w:tcPr>
          <w:p w14:paraId="5A5C058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学科数字人</w:t>
            </w:r>
            <w:r>
              <w:rPr>
                <w:rFonts w:hint="eastAsia" w:ascii="仿宋" w:hAnsi="仿宋" w:eastAsia="仿宋" w:cs="宋体"/>
                <w:color w:val="000000"/>
                <w:kern w:val="0"/>
                <w:sz w:val="24"/>
                <w:szCs w:val="24"/>
                <w:lang w:val="en-US" w:eastAsia="zh-CN"/>
              </w:rPr>
              <w:t>软件（2）</w:t>
            </w:r>
          </w:p>
        </w:tc>
        <w:tc>
          <w:tcPr>
            <w:tcW w:w="1541" w:type="dxa"/>
            <w:vAlign w:val="center"/>
          </w:tcPr>
          <w:p w14:paraId="64D53259">
            <w:pPr>
              <w:jc w:val="center"/>
              <w:rPr>
                <w:rFonts w:ascii="仿宋" w:hAnsi="仿宋" w:eastAsia="仿宋"/>
                <w:sz w:val="24"/>
              </w:rPr>
            </w:pPr>
          </w:p>
        </w:tc>
        <w:tc>
          <w:tcPr>
            <w:tcW w:w="1294" w:type="dxa"/>
            <w:vAlign w:val="center"/>
          </w:tcPr>
          <w:p w14:paraId="69D8B047">
            <w:pPr>
              <w:jc w:val="center"/>
              <w:rPr>
                <w:rFonts w:ascii="仿宋" w:hAnsi="仿宋" w:eastAsia="仿宋"/>
                <w:sz w:val="24"/>
              </w:rPr>
            </w:pPr>
          </w:p>
        </w:tc>
        <w:tc>
          <w:tcPr>
            <w:tcW w:w="1475" w:type="dxa"/>
            <w:vAlign w:val="center"/>
          </w:tcPr>
          <w:p w14:paraId="7FD90CA4">
            <w:pPr>
              <w:jc w:val="center"/>
              <w:rPr>
                <w:rFonts w:ascii="仿宋" w:hAnsi="仿宋" w:eastAsia="仿宋"/>
                <w:sz w:val="24"/>
              </w:rPr>
            </w:pPr>
          </w:p>
        </w:tc>
        <w:tc>
          <w:tcPr>
            <w:tcW w:w="1134" w:type="dxa"/>
            <w:vAlign w:val="center"/>
          </w:tcPr>
          <w:p w14:paraId="38150F08">
            <w:pPr>
              <w:jc w:val="center"/>
              <w:rPr>
                <w:rFonts w:ascii="仿宋" w:hAnsi="仿宋" w:eastAsia="仿宋"/>
                <w:sz w:val="24"/>
              </w:rPr>
            </w:pPr>
          </w:p>
        </w:tc>
        <w:tc>
          <w:tcPr>
            <w:tcW w:w="2919" w:type="dxa"/>
            <w:vAlign w:val="center"/>
          </w:tcPr>
          <w:p w14:paraId="36EDECC7">
            <w:pPr>
              <w:jc w:val="right"/>
              <w:rPr>
                <w:rFonts w:ascii="仿宋" w:hAnsi="仿宋" w:eastAsia="仿宋"/>
                <w:sz w:val="24"/>
              </w:rPr>
            </w:pPr>
          </w:p>
        </w:tc>
        <w:tc>
          <w:tcPr>
            <w:tcW w:w="1814" w:type="dxa"/>
            <w:vAlign w:val="center"/>
          </w:tcPr>
          <w:p w14:paraId="01E5A4C9">
            <w:pPr>
              <w:jc w:val="center"/>
              <w:rPr>
                <w:rFonts w:ascii="仿宋" w:hAnsi="仿宋" w:eastAsia="仿宋"/>
                <w:sz w:val="24"/>
              </w:rPr>
            </w:pPr>
          </w:p>
        </w:tc>
        <w:tc>
          <w:tcPr>
            <w:tcW w:w="2080" w:type="dxa"/>
            <w:vAlign w:val="center"/>
          </w:tcPr>
          <w:p w14:paraId="7D75EE1B">
            <w:pPr>
              <w:jc w:val="center"/>
              <w:rPr>
                <w:rFonts w:ascii="仿宋" w:hAnsi="仿宋" w:eastAsia="仿宋"/>
                <w:sz w:val="24"/>
              </w:rPr>
            </w:pPr>
          </w:p>
        </w:tc>
      </w:tr>
      <w:tr w14:paraId="0B23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14762A9">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13</w:t>
            </w:r>
          </w:p>
        </w:tc>
        <w:tc>
          <w:tcPr>
            <w:tcW w:w="2169" w:type="dxa"/>
            <w:shd w:val="clear" w:color="auto" w:fill="auto"/>
            <w:vAlign w:val="center"/>
          </w:tcPr>
          <w:p w14:paraId="6A02F19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数字人触觉交互终端</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1541" w:type="dxa"/>
            <w:vAlign w:val="center"/>
          </w:tcPr>
          <w:p w14:paraId="18723A0B">
            <w:pPr>
              <w:jc w:val="center"/>
              <w:rPr>
                <w:rFonts w:ascii="仿宋" w:hAnsi="仿宋" w:eastAsia="仿宋"/>
                <w:sz w:val="24"/>
              </w:rPr>
            </w:pPr>
          </w:p>
        </w:tc>
        <w:tc>
          <w:tcPr>
            <w:tcW w:w="1294" w:type="dxa"/>
            <w:vAlign w:val="center"/>
          </w:tcPr>
          <w:p w14:paraId="5FF5315C">
            <w:pPr>
              <w:jc w:val="center"/>
              <w:rPr>
                <w:rFonts w:ascii="仿宋" w:hAnsi="仿宋" w:eastAsia="仿宋"/>
                <w:sz w:val="24"/>
              </w:rPr>
            </w:pPr>
          </w:p>
        </w:tc>
        <w:tc>
          <w:tcPr>
            <w:tcW w:w="1475" w:type="dxa"/>
            <w:vAlign w:val="center"/>
          </w:tcPr>
          <w:p w14:paraId="0F4AC35B">
            <w:pPr>
              <w:jc w:val="center"/>
              <w:rPr>
                <w:rFonts w:ascii="仿宋" w:hAnsi="仿宋" w:eastAsia="仿宋"/>
                <w:sz w:val="24"/>
              </w:rPr>
            </w:pPr>
          </w:p>
        </w:tc>
        <w:tc>
          <w:tcPr>
            <w:tcW w:w="1134" w:type="dxa"/>
            <w:vAlign w:val="center"/>
          </w:tcPr>
          <w:p w14:paraId="315D94AF">
            <w:pPr>
              <w:jc w:val="center"/>
              <w:rPr>
                <w:rFonts w:ascii="仿宋" w:hAnsi="仿宋" w:eastAsia="仿宋"/>
                <w:sz w:val="24"/>
              </w:rPr>
            </w:pPr>
          </w:p>
        </w:tc>
        <w:tc>
          <w:tcPr>
            <w:tcW w:w="2919" w:type="dxa"/>
            <w:vAlign w:val="center"/>
          </w:tcPr>
          <w:p w14:paraId="219525F8">
            <w:pPr>
              <w:jc w:val="right"/>
              <w:rPr>
                <w:rFonts w:ascii="仿宋" w:hAnsi="仿宋" w:eastAsia="仿宋"/>
                <w:sz w:val="24"/>
              </w:rPr>
            </w:pPr>
          </w:p>
        </w:tc>
        <w:tc>
          <w:tcPr>
            <w:tcW w:w="1814" w:type="dxa"/>
            <w:vAlign w:val="center"/>
          </w:tcPr>
          <w:p w14:paraId="49567F94">
            <w:pPr>
              <w:jc w:val="center"/>
              <w:rPr>
                <w:rFonts w:ascii="仿宋" w:hAnsi="仿宋" w:eastAsia="仿宋"/>
                <w:sz w:val="24"/>
              </w:rPr>
            </w:pPr>
          </w:p>
        </w:tc>
        <w:tc>
          <w:tcPr>
            <w:tcW w:w="2080" w:type="dxa"/>
            <w:vAlign w:val="center"/>
          </w:tcPr>
          <w:p w14:paraId="4326F257">
            <w:pPr>
              <w:jc w:val="center"/>
              <w:rPr>
                <w:rFonts w:ascii="仿宋" w:hAnsi="仿宋" w:eastAsia="仿宋"/>
                <w:sz w:val="24"/>
              </w:rPr>
            </w:pPr>
          </w:p>
        </w:tc>
      </w:tr>
      <w:tr w14:paraId="1FEA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65A0B80F">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14</w:t>
            </w:r>
          </w:p>
        </w:tc>
        <w:tc>
          <w:tcPr>
            <w:tcW w:w="2169" w:type="dxa"/>
            <w:shd w:val="clear" w:color="auto" w:fill="auto"/>
            <w:vAlign w:val="center"/>
          </w:tcPr>
          <w:p w14:paraId="710204B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录播系统终端</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1541" w:type="dxa"/>
            <w:vAlign w:val="center"/>
          </w:tcPr>
          <w:p w14:paraId="001CD902">
            <w:pPr>
              <w:jc w:val="center"/>
              <w:rPr>
                <w:rFonts w:ascii="仿宋" w:hAnsi="仿宋" w:eastAsia="仿宋"/>
                <w:sz w:val="24"/>
              </w:rPr>
            </w:pPr>
          </w:p>
        </w:tc>
        <w:tc>
          <w:tcPr>
            <w:tcW w:w="1294" w:type="dxa"/>
            <w:vAlign w:val="center"/>
          </w:tcPr>
          <w:p w14:paraId="73195088">
            <w:pPr>
              <w:jc w:val="center"/>
              <w:rPr>
                <w:rFonts w:ascii="仿宋" w:hAnsi="仿宋" w:eastAsia="仿宋"/>
                <w:sz w:val="24"/>
              </w:rPr>
            </w:pPr>
          </w:p>
        </w:tc>
        <w:tc>
          <w:tcPr>
            <w:tcW w:w="1475" w:type="dxa"/>
            <w:vAlign w:val="center"/>
          </w:tcPr>
          <w:p w14:paraId="7195EED6">
            <w:pPr>
              <w:jc w:val="center"/>
              <w:rPr>
                <w:rFonts w:ascii="仿宋" w:hAnsi="仿宋" w:eastAsia="仿宋"/>
                <w:sz w:val="24"/>
              </w:rPr>
            </w:pPr>
          </w:p>
        </w:tc>
        <w:tc>
          <w:tcPr>
            <w:tcW w:w="1134" w:type="dxa"/>
            <w:vAlign w:val="center"/>
          </w:tcPr>
          <w:p w14:paraId="443AF319">
            <w:pPr>
              <w:jc w:val="center"/>
              <w:rPr>
                <w:rFonts w:ascii="仿宋" w:hAnsi="仿宋" w:eastAsia="仿宋"/>
                <w:sz w:val="24"/>
              </w:rPr>
            </w:pPr>
          </w:p>
        </w:tc>
        <w:tc>
          <w:tcPr>
            <w:tcW w:w="2919" w:type="dxa"/>
            <w:vAlign w:val="center"/>
          </w:tcPr>
          <w:p w14:paraId="7B4EC649">
            <w:pPr>
              <w:jc w:val="right"/>
              <w:rPr>
                <w:rFonts w:ascii="仿宋" w:hAnsi="仿宋" w:eastAsia="仿宋"/>
                <w:sz w:val="24"/>
              </w:rPr>
            </w:pPr>
          </w:p>
        </w:tc>
        <w:tc>
          <w:tcPr>
            <w:tcW w:w="1814" w:type="dxa"/>
            <w:vAlign w:val="center"/>
          </w:tcPr>
          <w:p w14:paraId="3C5EC2B1">
            <w:pPr>
              <w:jc w:val="center"/>
              <w:rPr>
                <w:rFonts w:ascii="仿宋" w:hAnsi="仿宋" w:eastAsia="仿宋"/>
                <w:sz w:val="24"/>
              </w:rPr>
            </w:pPr>
          </w:p>
        </w:tc>
        <w:tc>
          <w:tcPr>
            <w:tcW w:w="2080" w:type="dxa"/>
            <w:vAlign w:val="center"/>
          </w:tcPr>
          <w:p w14:paraId="77664DAA">
            <w:pPr>
              <w:jc w:val="center"/>
              <w:rPr>
                <w:rFonts w:ascii="仿宋" w:hAnsi="仿宋" w:eastAsia="仿宋"/>
                <w:sz w:val="24"/>
              </w:rPr>
            </w:pPr>
          </w:p>
        </w:tc>
      </w:tr>
      <w:tr w14:paraId="545C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2B4B13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15</w:t>
            </w:r>
          </w:p>
        </w:tc>
        <w:tc>
          <w:tcPr>
            <w:tcW w:w="2169" w:type="dxa"/>
            <w:shd w:val="clear" w:color="auto" w:fill="auto"/>
            <w:vAlign w:val="center"/>
          </w:tcPr>
          <w:p w14:paraId="1670115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终端管理软件</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1541" w:type="dxa"/>
            <w:vAlign w:val="center"/>
          </w:tcPr>
          <w:p w14:paraId="4222C0DE">
            <w:pPr>
              <w:jc w:val="center"/>
              <w:rPr>
                <w:rFonts w:ascii="仿宋" w:hAnsi="仿宋" w:eastAsia="仿宋"/>
                <w:sz w:val="24"/>
              </w:rPr>
            </w:pPr>
          </w:p>
        </w:tc>
        <w:tc>
          <w:tcPr>
            <w:tcW w:w="1294" w:type="dxa"/>
            <w:vAlign w:val="center"/>
          </w:tcPr>
          <w:p w14:paraId="5725E2D4">
            <w:pPr>
              <w:jc w:val="center"/>
              <w:rPr>
                <w:rFonts w:ascii="仿宋" w:hAnsi="仿宋" w:eastAsia="仿宋"/>
                <w:sz w:val="24"/>
              </w:rPr>
            </w:pPr>
          </w:p>
        </w:tc>
        <w:tc>
          <w:tcPr>
            <w:tcW w:w="1475" w:type="dxa"/>
            <w:vAlign w:val="center"/>
          </w:tcPr>
          <w:p w14:paraId="6FBC2037">
            <w:pPr>
              <w:jc w:val="center"/>
              <w:rPr>
                <w:rFonts w:ascii="仿宋" w:hAnsi="仿宋" w:eastAsia="仿宋"/>
                <w:sz w:val="24"/>
              </w:rPr>
            </w:pPr>
          </w:p>
        </w:tc>
        <w:tc>
          <w:tcPr>
            <w:tcW w:w="1134" w:type="dxa"/>
            <w:vAlign w:val="center"/>
          </w:tcPr>
          <w:p w14:paraId="5BB72625">
            <w:pPr>
              <w:jc w:val="center"/>
              <w:rPr>
                <w:rFonts w:ascii="仿宋" w:hAnsi="仿宋" w:eastAsia="仿宋"/>
                <w:sz w:val="24"/>
              </w:rPr>
            </w:pPr>
          </w:p>
        </w:tc>
        <w:tc>
          <w:tcPr>
            <w:tcW w:w="2919" w:type="dxa"/>
            <w:vAlign w:val="center"/>
          </w:tcPr>
          <w:p w14:paraId="45637BB1">
            <w:pPr>
              <w:jc w:val="right"/>
              <w:rPr>
                <w:rFonts w:ascii="仿宋" w:hAnsi="仿宋" w:eastAsia="仿宋"/>
                <w:sz w:val="24"/>
              </w:rPr>
            </w:pPr>
          </w:p>
        </w:tc>
        <w:tc>
          <w:tcPr>
            <w:tcW w:w="1814" w:type="dxa"/>
            <w:vAlign w:val="center"/>
          </w:tcPr>
          <w:p w14:paraId="23F706B5">
            <w:pPr>
              <w:jc w:val="center"/>
              <w:rPr>
                <w:rFonts w:ascii="仿宋" w:hAnsi="仿宋" w:eastAsia="仿宋"/>
                <w:sz w:val="24"/>
              </w:rPr>
            </w:pPr>
          </w:p>
        </w:tc>
        <w:tc>
          <w:tcPr>
            <w:tcW w:w="2080" w:type="dxa"/>
            <w:vAlign w:val="center"/>
          </w:tcPr>
          <w:p w14:paraId="4DFA8696">
            <w:pPr>
              <w:jc w:val="center"/>
              <w:rPr>
                <w:rFonts w:ascii="仿宋" w:hAnsi="仿宋" w:eastAsia="仿宋"/>
                <w:sz w:val="24"/>
              </w:rPr>
            </w:pPr>
          </w:p>
        </w:tc>
      </w:tr>
      <w:tr w14:paraId="515C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611AEBB1">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16</w:t>
            </w:r>
          </w:p>
        </w:tc>
        <w:tc>
          <w:tcPr>
            <w:tcW w:w="2169" w:type="dxa"/>
            <w:shd w:val="clear" w:color="auto" w:fill="auto"/>
            <w:vAlign w:val="center"/>
          </w:tcPr>
          <w:p w14:paraId="0AB5C7C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AI教师跟踪摄像机</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1541" w:type="dxa"/>
            <w:vAlign w:val="center"/>
          </w:tcPr>
          <w:p w14:paraId="5E79F777">
            <w:pPr>
              <w:jc w:val="center"/>
              <w:rPr>
                <w:rFonts w:ascii="仿宋" w:hAnsi="仿宋" w:eastAsia="仿宋"/>
                <w:sz w:val="24"/>
              </w:rPr>
            </w:pPr>
          </w:p>
        </w:tc>
        <w:tc>
          <w:tcPr>
            <w:tcW w:w="1294" w:type="dxa"/>
            <w:vAlign w:val="center"/>
          </w:tcPr>
          <w:p w14:paraId="4080344E">
            <w:pPr>
              <w:jc w:val="center"/>
              <w:rPr>
                <w:rFonts w:ascii="仿宋" w:hAnsi="仿宋" w:eastAsia="仿宋"/>
                <w:sz w:val="24"/>
              </w:rPr>
            </w:pPr>
          </w:p>
        </w:tc>
        <w:tc>
          <w:tcPr>
            <w:tcW w:w="1475" w:type="dxa"/>
            <w:vAlign w:val="center"/>
          </w:tcPr>
          <w:p w14:paraId="4AB04657">
            <w:pPr>
              <w:jc w:val="center"/>
              <w:rPr>
                <w:rFonts w:ascii="仿宋" w:hAnsi="仿宋" w:eastAsia="仿宋"/>
                <w:sz w:val="24"/>
              </w:rPr>
            </w:pPr>
          </w:p>
        </w:tc>
        <w:tc>
          <w:tcPr>
            <w:tcW w:w="1134" w:type="dxa"/>
            <w:vAlign w:val="center"/>
          </w:tcPr>
          <w:p w14:paraId="47493FFD">
            <w:pPr>
              <w:jc w:val="center"/>
              <w:rPr>
                <w:rFonts w:ascii="仿宋" w:hAnsi="仿宋" w:eastAsia="仿宋"/>
                <w:sz w:val="24"/>
              </w:rPr>
            </w:pPr>
          </w:p>
        </w:tc>
        <w:tc>
          <w:tcPr>
            <w:tcW w:w="2919" w:type="dxa"/>
            <w:vAlign w:val="center"/>
          </w:tcPr>
          <w:p w14:paraId="70CE4E36">
            <w:pPr>
              <w:jc w:val="right"/>
              <w:rPr>
                <w:rFonts w:ascii="仿宋" w:hAnsi="仿宋" w:eastAsia="仿宋"/>
                <w:sz w:val="24"/>
              </w:rPr>
            </w:pPr>
          </w:p>
        </w:tc>
        <w:tc>
          <w:tcPr>
            <w:tcW w:w="1814" w:type="dxa"/>
            <w:vAlign w:val="center"/>
          </w:tcPr>
          <w:p w14:paraId="214EA768">
            <w:pPr>
              <w:jc w:val="center"/>
              <w:rPr>
                <w:rFonts w:ascii="仿宋" w:hAnsi="仿宋" w:eastAsia="仿宋"/>
                <w:sz w:val="24"/>
              </w:rPr>
            </w:pPr>
          </w:p>
        </w:tc>
        <w:tc>
          <w:tcPr>
            <w:tcW w:w="2080" w:type="dxa"/>
            <w:vAlign w:val="center"/>
          </w:tcPr>
          <w:p w14:paraId="032A9130">
            <w:pPr>
              <w:jc w:val="center"/>
              <w:rPr>
                <w:rFonts w:ascii="仿宋" w:hAnsi="仿宋" w:eastAsia="仿宋"/>
                <w:sz w:val="24"/>
              </w:rPr>
            </w:pPr>
          </w:p>
        </w:tc>
      </w:tr>
      <w:tr w14:paraId="0078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C8BCA6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17</w:t>
            </w:r>
          </w:p>
        </w:tc>
        <w:tc>
          <w:tcPr>
            <w:tcW w:w="2169" w:type="dxa"/>
            <w:shd w:val="clear" w:color="auto" w:fill="auto"/>
            <w:vAlign w:val="center"/>
          </w:tcPr>
          <w:p w14:paraId="534F89F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拾音麦克风</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1541" w:type="dxa"/>
            <w:vAlign w:val="center"/>
          </w:tcPr>
          <w:p w14:paraId="45FC8266">
            <w:pPr>
              <w:jc w:val="center"/>
              <w:rPr>
                <w:rFonts w:ascii="仿宋" w:hAnsi="仿宋" w:eastAsia="仿宋"/>
                <w:sz w:val="24"/>
              </w:rPr>
            </w:pPr>
          </w:p>
        </w:tc>
        <w:tc>
          <w:tcPr>
            <w:tcW w:w="1294" w:type="dxa"/>
            <w:vAlign w:val="center"/>
          </w:tcPr>
          <w:p w14:paraId="678099C0">
            <w:pPr>
              <w:jc w:val="center"/>
              <w:rPr>
                <w:rFonts w:ascii="仿宋" w:hAnsi="仿宋" w:eastAsia="仿宋"/>
                <w:sz w:val="24"/>
              </w:rPr>
            </w:pPr>
          </w:p>
        </w:tc>
        <w:tc>
          <w:tcPr>
            <w:tcW w:w="1475" w:type="dxa"/>
            <w:vAlign w:val="center"/>
          </w:tcPr>
          <w:p w14:paraId="0B532A1C">
            <w:pPr>
              <w:jc w:val="center"/>
              <w:rPr>
                <w:rFonts w:ascii="仿宋" w:hAnsi="仿宋" w:eastAsia="仿宋"/>
                <w:sz w:val="24"/>
              </w:rPr>
            </w:pPr>
          </w:p>
        </w:tc>
        <w:tc>
          <w:tcPr>
            <w:tcW w:w="1134" w:type="dxa"/>
            <w:vAlign w:val="center"/>
          </w:tcPr>
          <w:p w14:paraId="227E7DCD">
            <w:pPr>
              <w:jc w:val="center"/>
              <w:rPr>
                <w:rFonts w:ascii="仿宋" w:hAnsi="仿宋" w:eastAsia="仿宋"/>
                <w:sz w:val="24"/>
              </w:rPr>
            </w:pPr>
          </w:p>
        </w:tc>
        <w:tc>
          <w:tcPr>
            <w:tcW w:w="2919" w:type="dxa"/>
            <w:vAlign w:val="center"/>
          </w:tcPr>
          <w:p w14:paraId="6BB78C43">
            <w:pPr>
              <w:jc w:val="right"/>
              <w:rPr>
                <w:rFonts w:ascii="仿宋" w:hAnsi="仿宋" w:eastAsia="仿宋"/>
                <w:sz w:val="24"/>
              </w:rPr>
            </w:pPr>
          </w:p>
        </w:tc>
        <w:tc>
          <w:tcPr>
            <w:tcW w:w="1814" w:type="dxa"/>
            <w:vAlign w:val="center"/>
          </w:tcPr>
          <w:p w14:paraId="7CE46160">
            <w:pPr>
              <w:jc w:val="center"/>
              <w:rPr>
                <w:rFonts w:ascii="仿宋" w:hAnsi="仿宋" w:eastAsia="仿宋"/>
                <w:sz w:val="24"/>
              </w:rPr>
            </w:pPr>
          </w:p>
        </w:tc>
        <w:tc>
          <w:tcPr>
            <w:tcW w:w="2080" w:type="dxa"/>
            <w:vAlign w:val="center"/>
          </w:tcPr>
          <w:p w14:paraId="4B3F8F05">
            <w:pPr>
              <w:jc w:val="center"/>
              <w:rPr>
                <w:rFonts w:ascii="仿宋" w:hAnsi="仿宋" w:eastAsia="仿宋"/>
                <w:sz w:val="24"/>
              </w:rPr>
            </w:pPr>
          </w:p>
        </w:tc>
      </w:tr>
      <w:tr w14:paraId="188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ED8CBC8">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18</w:t>
            </w:r>
          </w:p>
        </w:tc>
        <w:tc>
          <w:tcPr>
            <w:tcW w:w="2169" w:type="dxa"/>
            <w:shd w:val="clear" w:color="auto" w:fill="auto"/>
            <w:vAlign w:val="center"/>
          </w:tcPr>
          <w:p w14:paraId="617234A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录播控制面板</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1541" w:type="dxa"/>
            <w:vAlign w:val="center"/>
          </w:tcPr>
          <w:p w14:paraId="7DCF86EF">
            <w:pPr>
              <w:jc w:val="center"/>
              <w:rPr>
                <w:rFonts w:ascii="仿宋" w:hAnsi="仿宋" w:eastAsia="仿宋"/>
                <w:sz w:val="24"/>
              </w:rPr>
            </w:pPr>
          </w:p>
        </w:tc>
        <w:tc>
          <w:tcPr>
            <w:tcW w:w="1294" w:type="dxa"/>
            <w:vAlign w:val="center"/>
          </w:tcPr>
          <w:p w14:paraId="2FD47037">
            <w:pPr>
              <w:jc w:val="center"/>
              <w:rPr>
                <w:rFonts w:ascii="仿宋" w:hAnsi="仿宋" w:eastAsia="仿宋"/>
                <w:sz w:val="24"/>
              </w:rPr>
            </w:pPr>
          </w:p>
        </w:tc>
        <w:tc>
          <w:tcPr>
            <w:tcW w:w="1475" w:type="dxa"/>
            <w:vAlign w:val="center"/>
          </w:tcPr>
          <w:p w14:paraId="1DA70E5F">
            <w:pPr>
              <w:jc w:val="center"/>
              <w:rPr>
                <w:rFonts w:ascii="仿宋" w:hAnsi="仿宋" w:eastAsia="仿宋"/>
                <w:sz w:val="24"/>
              </w:rPr>
            </w:pPr>
          </w:p>
        </w:tc>
        <w:tc>
          <w:tcPr>
            <w:tcW w:w="1134" w:type="dxa"/>
            <w:vAlign w:val="center"/>
          </w:tcPr>
          <w:p w14:paraId="5367C7EC">
            <w:pPr>
              <w:jc w:val="center"/>
              <w:rPr>
                <w:rFonts w:ascii="仿宋" w:hAnsi="仿宋" w:eastAsia="仿宋"/>
                <w:sz w:val="24"/>
              </w:rPr>
            </w:pPr>
          </w:p>
        </w:tc>
        <w:tc>
          <w:tcPr>
            <w:tcW w:w="2919" w:type="dxa"/>
            <w:vAlign w:val="center"/>
          </w:tcPr>
          <w:p w14:paraId="449B4D19">
            <w:pPr>
              <w:jc w:val="right"/>
              <w:rPr>
                <w:rFonts w:ascii="仿宋" w:hAnsi="仿宋" w:eastAsia="仿宋"/>
                <w:sz w:val="24"/>
              </w:rPr>
            </w:pPr>
          </w:p>
        </w:tc>
        <w:tc>
          <w:tcPr>
            <w:tcW w:w="1814" w:type="dxa"/>
            <w:vAlign w:val="center"/>
          </w:tcPr>
          <w:p w14:paraId="2AA39CDC">
            <w:pPr>
              <w:jc w:val="center"/>
              <w:rPr>
                <w:rFonts w:ascii="仿宋" w:hAnsi="仿宋" w:eastAsia="仿宋"/>
                <w:sz w:val="24"/>
              </w:rPr>
            </w:pPr>
          </w:p>
        </w:tc>
        <w:tc>
          <w:tcPr>
            <w:tcW w:w="2080" w:type="dxa"/>
            <w:vAlign w:val="center"/>
          </w:tcPr>
          <w:p w14:paraId="15B32BC9">
            <w:pPr>
              <w:jc w:val="center"/>
              <w:rPr>
                <w:rFonts w:ascii="仿宋" w:hAnsi="仿宋" w:eastAsia="仿宋"/>
                <w:sz w:val="24"/>
              </w:rPr>
            </w:pPr>
          </w:p>
        </w:tc>
      </w:tr>
      <w:tr w14:paraId="63B0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475FD3C">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19</w:t>
            </w:r>
          </w:p>
        </w:tc>
        <w:tc>
          <w:tcPr>
            <w:tcW w:w="2169" w:type="dxa"/>
            <w:shd w:val="clear" w:color="auto" w:fill="auto"/>
            <w:vAlign w:val="center"/>
          </w:tcPr>
          <w:p w14:paraId="62193C4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线材</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1541" w:type="dxa"/>
            <w:vAlign w:val="center"/>
          </w:tcPr>
          <w:p w14:paraId="14DAD1CA">
            <w:pPr>
              <w:jc w:val="center"/>
              <w:rPr>
                <w:rFonts w:ascii="仿宋" w:hAnsi="仿宋" w:eastAsia="仿宋"/>
                <w:sz w:val="24"/>
              </w:rPr>
            </w:pPr>
          </w:p>
        </w:tc>
        <w:tc>
          <w:tcPr>
            <w:tcW w:w="1294" w:type="dxa"/>
            <w:vAlign w:val="center"/>
          </w:tcPr>
          <w:p w14:paraId="4DFE84F0">
            <w:pPr>
              <w:jc w:val="center"/>
              <w:rPr>
                <w:rFonts w:ascii="仿宋" w:hAnsi="仿宋" w:eastAsia="仿宋"/>
                <w:sz w:val="24"/>
              </w:rPr>
            </w:pPr>
          </w:p>
        </w:tc>
        <w:tc>
          <w:tcPr>
            <w:tcW w:w="1475" w:type="dxa"/>
            <w:vAlign w:val="center"/>
          </w:tcPr>
          <w:p w14:paraId="459F5E41">
            <w:pPr>
              <w:jc w:val="center"/>
              <w:rPr>
                <w:rFonts w:ascii="仿宋" w:hAnsi="仿宋" w:eastAsia="仿宋"/>
                <w:sz w:val="24"/>
              </w:rPr>
            </w:pPr>
          </w:p>
        </w:tc>
        <w:tc>
          <w:tcPr>
            <w:tcW w:w="1134" w:type="dxa"/>
            <w:vAlign w:val="center"/>
          </w:tcPr>
          <w:p w14:paraId="5940A5AF">
            <w:pPr>
              <w:jc w:val="center"/>
              <w:rPr>
                <w:rFonts w:ascii="仿宋" w:hAnsi="仿宋" w:eastAsia="仿宋"/>
                <w:sz w:val="24"/>
              </w:rPr>
            </w:pPr>
          </w:p>
        </w:tc>
        <w:tc>
          <w:tcPr>
            <w:tcW w:w="2919" w:type="dxa"/>
            <w:vAlign w:val="center"/>
          </w:tcPr>
          <w:p w14:paraId="5499A5B3">
            <w:pPr>
              <w:jc w:val="right"/>
              <w:rPr>
                <w:rFonts w:ascii="仿宋" w:hAnsi="仿宋" w:eastAsia="仿宋"/>
                <w:sz w:val="24"/>
              </w:rPr>
            </w:pPr>
          </w:p>
        </w:tc>
        <w:tc>
          <w:tcPr>
            <w:tcW w:w="1814" w:type="dxa"/>
            <w:vAlign w:val="center"/>
          </w:tcPr>
          <w:p w14:paraId="4FBC6FA2">
            <w:pPr>
              <w:jc w:val="center"/>
              <w:rPr>
                <w:rFonts w:ascii="仿宋" w:hAnsi="仿宋" w:eastAsia="仿宋"/>
                <w:sz w:val="24"/>
              </w:rPr>
            </w:pPr>
          </w:p>
        </w:tc>
        <w:tc>
          <w:tcPr>
            <w:tcW w:w="2080" w:type="dxa"/>
            <w:vAlign w:val="center"/>
          </w:tcPr>
          <w:p w14:paraId="4AE2F22C">
            <w:pPr>
              <w:jc w:val="center"/>
              <w:rPr>
                <w:rFonts w:ascii="仿宋" w:hAnsi="仿宋" w:eastAsia="仿宋"/>
                <w:sz w:val="24"/>
              </w:rPr>
            </w:pPr>
          </w:p>
        </w:tc>
      </w:tr>
      <w:tr w14:paraId="0DC6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8B97BF6">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20</w:t>
            </w:r>
          </w:p>
        </w:tc>
        <w:tc>
          <w:tcPr>
            <w:tcW w:w="2169" w:type="dxa"/>
            <w:shd w:val="clear" w:color="000000" w:fill="FFFFFF"/>
            <w:vAlign w:val="center"/>
          </w:tcPr>
          <w:p w14:paraId="7D79CFB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顶部功能模块</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2）</w:t>
            </w:r>
          </w:p>
        </w:tc>
        <w:tc>
          <w:tcPr>
            <w:tcW w:w="1541" w:type="dxa"/>
            <w:vAlign w:val="center"/>
          </w:tcPr>
          <w:p w14:paraId="65A21548">
            <w:pPr>
              <w:jc w:val="center"/>
              <w:rPr>
                <w:rFonts w:ascii="仿宋" w:hAnsi="仿宋" w:eastAsia="仿宋"/>
                <w:sz w:val="24"/>
              </w:rPr>
            </w:pPr>
          </w:p>
        </w:tc>
        <w:tc>
          <w:tcPr>
            <w:tcW w:w="1294" w:type="dxa"/>
            <w:vAlign w:val="center"/>
          </w:tcPr>
          <w:p w14:paraId="7905A35C">
            <w:pPr>
              <w:jc w:val="center"/>
              <w:rPr>
                <w:rFonts w:ascii="仿宋" w:hAnsi="仿宋" w:eastAsia="仿宋"/>
                <w:sz w:val="24"/>
              </w:rPr>
            </w:pPr>
          </w:p>
        </w:tc>
        <w:tc>
          <w:tcPr>
            <w:tcW w:w="1475" w:type="dxa"/>
            <w:vAlign w:val="center"/>
          </w:tcPr>
          <w:p w14:paraId="77F4E40A">
            <w:pPr>
              <w:jc w:val="center"/>
              <w:rPr>
                <w:rFonts w:ascii="仿宋" w:hAnsi="仿宋" w:eastAsia="仿宋"/>
                <w:sz w:val="24"/>
              </w:rPr>
            </w:pPr>
          </w:p>
        </w:tc>
        <w:tc>
          <w:tcPr>
            <w:tcW w:w="1134" w:type="dxa"/>
            <w:vAlign w:val="center"/>
          </w:tcPr>
          <w:p w14:paraId="6DA9A29F">
            <w:pPr>
              <w:jc w:val="center"/>
              <w:rPr>
                <w:rFonts w:ascii="仿宋" w:hAnsi="仿宋" w:eastAsia="仿宋"/>
                <w:sz w:val="24"/>
              </w:rPr>
            </w:pPr>
          </w:p>
        </w:tc>
        <w:tc>
          <w:tcPr>
            <w:tcW w:w="2919" w:type="dxa"/>
            <w:vAlign w:val="center"/>
          </w:tcPr>
          <w:p w14:paraId="204A2BEF">
            <w:pPr>
              <w:jc w:val="right"/>
              <w:rPr>
                <w:rFonts w:ascii="仿宋" w:hAnsi="仿宋" w:eastAsia="仿宋"/>
                <w:sz w:val="24"/>
              </w:rPr>
            </w:pPr>
          </w:p>
        </w:tc>
        <w:tc>
          <w:tcPr>
            <w:tcW w:w="1814" w:type="dxa"/>
            <w:vAlign w:val="center"/>
          </w:tcPr>
          <w:p w14:paraId="437A6D87">
            <w:pPr>
              <w:jc w:val="center"/>
              <w:rPr>
                <w:rFonts w:ascii="仿宋" w:hAnsi="仿宋" w:eastAsia="仿宋"/>
                <w:sz w:val="24"/>
              </w:rPr>
            </w:pPr>
          </w:p>
        </w:tc>
        <w:tc>
          <w:tcPr>
            <w:tcW w:w="2080" w:type="dxa"/>
            <w:vAlign w:val="center"/>
          </w:tcPr>
          <w:p w14:paraId="163850D5">
            <w:pPr>
              <w:jc w:val="center"/>
              <w:rPr>
                <w:rFonts w:ascii="仿宋" w:hAnsi="仿宋" w:eastAsia="仿宋"/>
                <w:sz w:val="24"/>
              </w:rPr>
            </w:pPr>
          </w:p>
        </w:tc>
      </w:tr>
      <w:tr w14:paraId="0C00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877813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21</w:t>
            </w:r>
          </w:p>
        </w:tc>
        <w:tc>
          <w:tcPr>
            <w:tcW w:w="2169" w:type="dxa"/>
            <w:shd w:val="clear" w:color="auto" w:fill="auto"/>
            <w:vAlign w:val="center"/>
          </w:tcPr>
          <w:p w14:paraId="54A564E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窗帘</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1541" w:type="dxa"/>
            <w:vAlign w:val="center"/>
          </w:tcPr>
          <w:p w14:paraId="54EC3ED5">
            <w:pPr>
              <w:jc w:val="center"/>
              <w:rPr>
                <w:rFonts w:ascii="仿宋" w:hAnsi="仿宋" w:eastAsia="仿宋"/>
                <w:sz w:val="24"/>
              </w:rPr>
            </w:pPr>
          </w:p>
        </w:tc>
        <w:tc>
          <w:tcPr>
            <w:tcW w:w="1294" w:type="dxa"/>
            <w:vAlign w:val="center"/>
          </w:tcPr>
          <w:p w14:paraId="3E83C359">
            <w:pPr>
              <w:jc w:val="center"/>
              <w:rPr>
                <w:rFonts w:ascii="仿宋" w:hAnsi="仿宋" w:eastAsia="仿宋"/>
                <w:sz w:val="24"/>
              </w:rPr>
            </w:pPr>
          </w:p>
        </w:tc>
        <w:tc>
          <w:tcPr>
            <w:tcW w:w="1475" w:type="dxa"/>
            <w:vAlign w:val="center"/>
          </w:tcPr>
          <w:p w14:paraId="1AE508F5">
            <w:pPr>
              <w:jc w:val="center"/>
              <w:rPr>
                <w:rFonts w:ascii="仿宋" w:hAnsi="仿宋" w:eastAsia="仿宋"/>
                <w:sz w:val="24"/>
              </w:rPr>
            </w:pPr>
          </w:p>
        </w:tc>
        <w:tc>
          <w:tcPr>
            <w:tcW w:w="1134" w:type="dxa"/>
            <w:vAlign w:val="center"/>
          </w:tcPr>
          <w:p w14:paraId="39D632AA">
            <w:pPr>
              <w:jc w:val="center"/>
              <w:rPr>
                <w:rFonts w:ascii="仿宋" w:hAnsi="仿宋" w:eastAsia="仿宋"/>
                <w:sz w:val="24"/>
              </w:rPr>
            </w:pPr>
          </w:p>
        </w:tc>
        <w:tc>
          <w:tcPr>
            <w:tcW w:w="2919" w:type="dxa"/>
            <w:vAlign w:val="center"/>
          </w:tcPr>
          <w:p w14:paraId="75140A70">
            <w:pPr>
              <w:jc w:val="right"/>
              <w:rPr>
                <w:rFonts w:ascii="仿宋" w:hAnsi="仿宋" w:eastAsia="仿宋"/>
                <w:sz w:val="24"/>
              </w:rPr>
            </w:pPr>
          </w:p>
        </w:tc>
        <w:tc>
          <w:tcPr>
            <w:tcW w:w="1814" w:type="dxa"/>
            <w:vAlign w:val="center"/>
          </w:tcPr>
          <w:p w14:paraId="598A6E34">
            <w:pPr>
              <w:jc w:val="center"/>
              <w:rPr>
                <w:rFonts w:ascii="仿宋" w:hAnsi="仿宋" w:eastAsia="仿宋"/>
                <w:sz w:val="24"/>
              </w:rPr>
            </w:pPr>
          </w:p>
        </w:tc>
        <w:tc>
          <w:tcPr>
            <w:tcW w:w="2080" w:type="dxa"/>
            <w:vAlign w:val="center"/>
          </w:tcPr>
          <w:p w14:paraId="6B543596">
            <w:pPr>
              <w:jc w:val="center"/>
              <w:rPr>
                <w:rFonts w:ascii="仿宋" w:hAnsi="仿宋" w:eastAsia="仿宋"/>
                <w:sz w:val="24"/>
              </w:rPr>
            </w:pPr>
          </w:p>
        </w:tc>
      </w:tr>
      <w:tr w14:paraId="279E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CA87B0A">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22</w:t>
            </w:r>
          </w:p>
        </w:tc>
        <w:tc>
          <w:tcPr>
            <w:tcW w:w="2169" w:type="dxa"/>
            <w:shd w:val="clear" w:color="auto" w:fill="auto"/>
            <w:vAlign w:val="center"/>
          </w:tcPr>
          <w:p w14:paraId="1901784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强电模块</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1541" w:type="dxa"/>
            <w:vAlign w:val="center"/>
          </w:tcPr>
          <w:p w14:paraId="679804F2">
            <w:pPr>
              <w:jc w:val="center"/>
              <w:rPr>
                <w:rFonts w:ascii="仿宋" w:hAnsi="仿宋" w:eastAsia="仿宋"/>
                <w:sz w:val="24"/>
              </w:rPr>
            </w:pPr>
          </w:p>
        </w:tc>
        <w:tc>
          <w:tcPr>
            <w:tcW w:w="1294" w:type="dxa"/>
            <w:vAlign w:val="center"/>
          </w:tcPr>
          <w:p w14:paraId="111EE049">
            <w:pPr>
              <w:jc w:val="center"/>
              <w:rPr>
                <w:rFonts w:ascii="仿宋" w:hAnsi="仿宋" w:eastAsia="仿宋"/>
                <w:sz w:val="24"/>
              </w:rPr>
            </w:pPr>
          </w:p>
        </w:tc>
        <w:tc>
          <w:tcPr>
            <w:tcW w:w="1475" w:type="dxa"/>
            <w:vAlign w:val="center"/>
          </w:tcPr>
          <w:p w14:paraId="572D374B">
            <w:pPr>
              <w:jc w:val="center"/>
              <w:rPr>
                <w:rFonts w:ascii="仿宋" w:hAnsi="仿宋" w:eastAsia="仿宋"/>
                <w:sz w:val="24"/>
              </w:rPr>
            </w:pPr>
          </w:p>
        </w:tc>
        <w:tc>
          <w:tcPr>
            <w:tcW w:w="1134" w:type="dxa"/>
            <w:vAlign w:val="center"/>
          </w:tcPr>
          <w:p w14:paraId="34A7CCB5">
            <w:pPr>
              <w:jc w:val="center"/>
              <w:rPr>
                <w:rFonts w:ascii="仿宋" w:hAnsi="仿宋" w:eastAsia="仿宋"/>
                <w:sz w:val="24"/>
              </w:rPr>
            </w:pPr>
          </w:p>
        </w:tc>
        <w:tc>
          <w:tcPr>
            <w:tcW w:w="2919" w:type="dxa"/>
            <w:vAlign w:val="center"/>
          </w:tcPr>
          <w:p w14:paraId="29D693D9">
            <w:pPr>
              <w:jc w:val="right"/>
              <w:rPr>
                <w:rFonts w:ascii="仿宋" w:hAnsi="仿宋" w:eastAsia="仿宋"/>
                <w:sz w:val="24"/>
              </w:rPr>
            </w:pPr>
          </w:p>
        </w:tc>
        <w:tc>
          <w:tcPr>
            <w:tcW w:w="1814" w:type="dxa"/>
            <w:vAlign w:val="center"/>
          </w:tcPr>
          <w:p w14:paraId="557E3E02">
            <w:pPr>
              <w:jc w:val="center"/>
              <w:rPr>
                <w:rFonts w:ascii="仿宋" w:hAnsi="仿宋" w:eastAsia="仿宋"/>
                <w:sz w:val="24"/>
              </w:rPr>
            </w:pPr>
          </w:p>
        </w:tc>
        <w:tc>
          <w:tcPr>
            <w:tcW w:w="2080" w:type="dxa"/>
            <w:vAlign w:val="center"/>
          </w:tcPr>
          <w:p w14:paraId="67ACC572">
            <w:pPr>
              <w:jc w:val="center"/>
              <w:rPr>
                <w:rFonts w:ascii="仿宋" w:hAnsi="仿宋" w:eastAsia="仿宋"/>
                <w:sz w:val="24"/>
              </w:rPr>
            </w:pPr>
          </w:p>
        </w:tc>
      </w:tr>
      <w:tr w14:paraId="25B3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3A3B45C">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23</w:t>
            </w:r>
          </w:p>
        </w:tc>
        <w:tc>
          <w:tcPr>
            <w:tcW w:w="2169" w:type="dxa"/>
            <w:shd w:val="clear" w:color="auto" w:fill="auto"/>
            <w:vAlign w:val="center"/>
          </w:tcPr>
          <w:p w14:paraId="47DC884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4"/>
                <w:szCs w:val="24"/>
                <w:lang w:val="en-US" w:eastAsia="zh-CN" w:bidi="ar-SA"/>
              </w:rPr>
            </w:pPr>
            <w:r>
              <w:rPr>
                <w:rFonts w:hint="eastAsia" w:ascii="仿宋" w:hAnsi="仿宋" w:eastAsia="仿宋" w:cs="宋体"/>
                <w:kern w:val="0"/>
                <w:sz w:val="24"/>
                <w:szCs w:val="24"/>
              </w:rPr>
              <w:t>给排水模块</w:t>
            </w:r>
          </w:p>
        </w:tc>
        <w:tc>
          <w:tcPr>
            <w:tcW w:w="1541" w:type="dxa"/>
            <w:vAlign w:val="center"/>
          </w:tcPr>
          <w:p w14:paraId="68AC4027">
            <w:pPr>
              <w:jc w:val="center"/>
              <w:rPr>
                <w:rFonts w:ascii="仿宋" w:hAnsi="仿宋" w:eastAsia="仿宋"/>
                <w:sz w:val="24"/>
              </w:rPr>
            </w:pPr>
          </w:p>
        </w:tc>
        <w:tc>
          <w:tcPr>
            <w:tcW w:w="1294" w:type="dxa"/>
            <w:vAlign w:val="center"/>
          </w:tcPr>
          <w:p w14:paraId="64B4B104">
            <w:pPr>
              <w:jc w:val="center"/>
              <w:rPr>
                <w:rFonts w:ascii="仿宋" w:hAnsi="仿宋" w:eastAsia="仿宋"/>
                <w:sz w:val="24"/>
              </w:rPr>
            </w:pPr>
          </w:p>
        </w:tc>
        <w:tc>
          <w:tcPr>
            <w:tcW w:w="1475" w:type="dxa"/>
            <w:vAlign w:val="center"/>
          </w:tcPr>
          <w:p w14:paraId="7D3AAC59">
            <w:pPr>
              <w:jc w:val="center"/>
              <w:rPr>
                <w:rFonts w:ascii="仿宋" w:hAnsi="仿宋" w:eastAsia="仿宋"/>
                <w:sz w:val="24"/>
              </w:rPr>
            </w:pPr>
          </w:p>
        </w:tc>
        <w:tc>
          <w:tcPr>
            <w:tcW w:w="1134" w:type="dxa"/>
            <w:vAlign w:val="center"/>
          </w:tcPr>
          <w:p w14:paraId="452101B6">
            <w:pPr>
              <w:jc w:val="center"/>
              <w:rPr>
                <w:rFonts w:ascii="仿宋" w:hAnsi="仿宋" w:eastAsia="仿宋"/>
                <w:sz w:val="24"/>
              </w:rPr>
            </w:pPr>
          </w:p>
        </w:tc>
        <w:tc>
          <w:tcPr>
            <w:tcW w:w="2919" w:type="dxa"/>
            <w:vAlign w:val="center"/>
          </w:tcPr>
          <w:p w14:paraId="3182DE5E">
            <w:pPr>
              <w:jc w:val="right"/>
              <w:rPr>
                <w:rFonts w:ascii="仿宋" w:hAnsi="仿宋" w:eastAsia="仿宋"/>
                <w:sz w:val="24"/>
              </w:rPr>
            </w:pPr>
          </w:p>
        </w:tc>
        <w:tc>
          <w:tcPr>
            <w:tcW w:w="1814" w:type="dxa"/>
            <w:vAlign w:val="center"/>
          </w:tcPr>
          <w:p w14:paraId="2D2A22E9">
            <w:pPr>
              <w:jc w:val="center"/>
              <w:rPr>
                <w:rFonts w:ascii="仿宋" w:hAnsi="仿宋" w:eastAsia="仿宋"/>
                <w:sz w:val="24"/>
              </w:rPr>
            </w:pPr>
          </w:p>
        </w:tc>
        <w:tc>
          <w:tcPr>
            <w:tcW w:w="2080" w:type="dxa"/>
            <w:vAlign w:val="center"/>
          </w:tcPr>
          <w:p w14:paraId="2A03B326">
            <w:pPr>
              <w:jc w:val="center"/>
              <w:rPr>
                <w:rFonts w:ascii="仿宋" w:hAnsi="仿宋" w:eastAsia="仿宋"/>
                <w:sz w:val="24"/>
              </w:rPr>
            </w:pPr>
          </w:p>
        </w:tc>
      </w:tr>
      <w:tr w14:paraId="7DD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044A6EC">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24</w:t>
            </w:r>
          </w:p>
        </w:tc>
        <w:tc>
          <w:tcPr>
            <w:tcW w:w="2169" w:type="dxa"/>
            <w:shd w:val="clear" w:color="auto" w:fill="auto"/>
            <w:vAlign w:val="center"/>
          </w:tcPr>
          <w:p w14:paraId="2B52B96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墙面模块</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1541" w:type="dxa"/>
            <w:vAlign w:val="center"/>
          </w:tcPr>
          <w:p w14:paraId="0873DA6E">
            <w:pPr>
              <w:jc w:val="center"/>
              <w:rPr>
                <w:rFonts w:ascii="仿宋" w:hAnsi="仿宋" w:eastAsia="仿宋"/>
                <w:sz w:val="24"/>
              </w:rPr>
            </w:pPr>
          </w:p>
        </w:tc>
        <w:tc>
          <w:tcPr>
            <w:tcW w:w="1294" w:type="dxa"/>
            <w:vAlign w:val="center"/>
          </w:tcPr>
          <w:p w14:paraId="00C069B3">
            <w:pPr>
              <w:jc w:val="center"/>
              <w:rPr>
                <w:rFonts w:ascii="仿宋" w:hAnsi="仿宋" w:eastAsia="仿宋"/>
                <w:sz w:val="24"/>
              </w:rPr>
            </w:pPr>
          </w:p>
        </w:tc>
        <w:tc>
          <w:tcPr>
            <w:tcW w:w="1475" w:type="dxa"/>
            <w:vAlign w:val="center"/>
          </w:tcPr>
          <w:p w14:paraId="2E7C2FD6">
            <w:pPr>
              <w:jc w:val="center"/>
              <w:rPr>
                <w:rFonts w:ascii="仿宋" w:hAnsi="仿宋" w:eastAsia="仿宋"/>
                <w:sz w:val="24"/>
              </w:rPr>
            </w:pPr>
          </w:p>
        </w:tc>
        <w:tc>
          <w:tcPr>
            <w:tcW w:w="1134" w:type="dxa"/>
            <w:vAlign w:val="center"/>
          </w:tcPr>
          <w:p w14:paraId="10EC4710">
            <w:pPr>
              <w:jc w:val="center"/>
              <w:rPr>
                <w:rFonts w:ascii="仿宋" w:hAnsi="仿宋" w:eastAsia="仿宋"/>
                <w:sz w:val="24"/>
              </w:rPr>
            </w:pPr>
          </w:p>
        </w:tc>
        <w:tc>
          <w:tcPr>
            <w:tcW w:w="2919" w:type="dxa"/>
            <w:vAlign w:val="center"/>
          </w:tcPr>
          <w:p w14:paraId="64F7D9FA">
            <w:pPr>
              <w:jc w:val="right"/>
              <w:rPr>
                <w:rFonts w:ascii="仿宋" w:hAnsi="仿宋" w:eastAsia="仿宋"/>
                <w:sz w:val="24"/>
              </w:rPr>
            </w:pPr>
          </w:p>
        </w:tc>
        <w:tc>
          <w:tcPr>
            <w:tcW w:w="1814" w:type="dxa"/>
            <w:vAlign w:val="center"/>
          </w:tcPr>
          <w:p w14:paraId="66E8FB23">
            <w:pPr>
              <w:jc w:val="center"/>
              <w:rPr>
                <w:rFonts w:ascii="仿宋" w:hAnsi="仿宋" w:eastAsia="仿宋"/>
                <w:sz w:val="24"/>
              </w:rPr>
            </w:pPr>
          </w:p>
        </w:tc>
        <w:tc>
          <w:tcPr>
            <w:tcW w:w="2080" w:type="dxa"/>
            <w:vAlign w:val="center"/>
          </w:tcPr>
          <w:p w14:paraId="6F34C6E6">
            <w:pPr>
              <w:jc w:val="center"/>
              <w:rPr>
                <w:rFonts w:ascii="仿宋" w:hAnsi="仿宋" w:eastAsia="仿宋"/>
                <w:sz w:val="24"/>
              </w:rPr>
            </w:pPr>
          </w:p>
        </w:tc>
      </w:tr>
      <w:tr w14:paraId="2CB0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85D024C">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25</w:t>
            </w:r>
          </w:p>
        </w:tc>
        <w:tc>
          <w:tcPr>
            <w:tcW w:w="2169" w:type="dxa"/>
            <w:shd w:val="clear" w:color="auto" w:fill="auto"/>
            <w:vAlign w:val="center"/>
          </w:tcPr>
          <w:p w14:paraId="5630EDE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rPr>
              <w:t>项目集成</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p>
        </w:tc>
        <w:tc>
          <w:tcPr>
            <w:tcW w:w="1541" w:type="dxa"/>
            <w:vAlign w:val="center"/>
          </w:tcPr>
          <w:p w14:paraId="430B8662">
            <w:pPr>
              <w:jc w:val="center"/>
              <w:rPr>
                <w:rFonts w:ascii="仿宋" w:hAnsi="仿宋" w:eastAsia="仿宋"/>
                <w:sz w:val="24"/>
              </w:rPr>
            </w:pPr>
          </w:p>
        </w:tc>
        <w:tc>
          <w:tcPr>
            <w:tcW w:w="1294" w:type="dxa"/>
            <w:vAlign w:val="center"/>
          </w:tcPr>
          <w:p w14:paraId="22FC56DD">
            <w:pPr>
              <w:jc w:val="center"/>
              <w:rPr>
                <w:rFonts w:ascii="仿宋" w:hAnsi="仿宋" w:eastAsia="仿宋"/>
                <w:sz w:val="24"/>
              </w:rPr>
            </w:pPr>
          </w:p>
        </w:tc>
        <w:tc>
          <w:tcPr>
            <w:tcW w:w="1475" w:type="dxa"/>
            <w:vAlign w:val="center"/>
          </w:tcPr>
          <w:p w14:paraId="7AA05E64">
            <w:pPr>
              <w:jc w:val="center"/>
              <w:rPr>
                <w:rFonts w:ascii="仿宋" w:hAnsi="仿宋" w:eastAsia="仿宋"/>
                <w:sz w:val="24"/>
              </w:rPr>
            </w:pPr>
          </w:p>
        </w:tc>
        <w:tc>
          <w:tcPr>
            <w:tcW w:w="1134" w:type="dxa"/>
            <w:vAlign w:val="center"/>
          </w:tcPr>
          <w:p w14:paraId="044D6855">
            <w:pPr>
              <w:jc w:val="center"/>
              <w:rPr>
                <w:rFonts w:ascii="仿宋" w:hAnsi="仿宋" w:eastAsia="仿宋"/>
                <w:sz w:val="24"/>
              </w:rPr>
            </w:pPr>
          </w:p>
        </w:tc>
        <w:tc>
          <w:tcPr>
            <w:tcW w:w="2919" w:type="dxa"/>
            <w:vAlign w:val="center"/>
          </w:tcPr>
          <w:p w14:paraId="7924AD22">
            <w:pPr>
              <w:jc w:val="right"/>
              <w:rPr>
                <w:rFonts w:ascii="仿宋" w:hAnsi="仿宋" w:eastAsia="仿宋"/>
                <w:sz w:val="24"/>
              </w:rPr>
            </w:pPr>
          </w:p>
        </w:tc>
        <w:tc>
          <w:tcPr>
            <w:tcW w:w="1814" w:type="dxa"/>
            <w:vAlign w:val="center"/>
          </w:tcPr>
          <w:p w14:paraId="46E927BB">
            <w:pPr>
              <w:jc w:val="center"/>
              <w:rPr>
                <w:rFonts w:ascii="仿宋" w:hAnsi="仿宋" w:eastAsia="仿宋"/>
                <w:sz w:val="24"/>
              </w:rPr>
            </w:pPr>
          </w:p>
        </w:tc>
        <w:tc>
          <w:tcPr>
            <w:tcW w:w="2080" w:type="dxa"/>
            <w:vAlign w:val="center"/>
          </w:tcPr>
          <w:p w14:paraId="32D29DC5">
            <w:pPr>
              <w:jc w:val="center"/>
              <w:rPr>
                <w:rFonts w:ascii="仿宋" w:hAnsi="仿宋" w:eastAsia="仿宋"/>
                <w:sz w:val="24"/>
              </w:rPr>
            </w:pPr>
          </w:p>
        </w:tc>
      </w:tr>
      <w:tr w14:paraId="3A38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35" w:type="dxa"/>
            <w:gridSpan w:val="9"/>
            <w:vAlign w:val="center"/>
          </w:tcPr>
          <w:p w14:paraId="21CC4735">
            <w:pPr>
              <w:jc w:val="left"/>
              <w:rPr>
                <w:rFonts w:ascii="仿宋" w:hAnsi="仿宋" w:eastAsia="仿宋"/>
                <w:b/>
                <w:bCs/>
                <w:sz w:val="24"/>
              </w:rPr>
            </w:pPr>
            <w:r>
              <w:rPr>
                <w:rFonts w:hint="eastAsia" w:ascii="仿宋" w:hAnsi="仿宋" w:eastAsia="仿宋"/>
                <w:b/>
                <w:bCs/>
                <w:color w:val="000000" w:themeColor="text1"/>
                <w:sz w:val="24"/>
                <w:lang w:val="en-US" w:eastAsia="zh-CN"/>
              </w:rPr>
              <w:t>准备室</w:t>
            </w:r>
          </w:p>
        </w:tc>
      </w:tr>
      <w:tr w14:paraId="15AC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D5AF56B">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rPr>
              <w:t>1</w:t>
            </w:r>
          </w:p>
        </w:tc>
        <w:tc>
          <w:tcPr>
            <w:tcW w:w="2169" w:type="dxa"/>
            <w:shd w:val="clear" w:color="auto" w:fill="auto"/>
            <w:vAlign w:val="center"/>
          </w:tcPr>
          <w:p w14:paraId="7A21DC6F">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DNA电泳图谱观察仪</w:t>
            </w:r>
          </w:p>
        </w:tc>
        <w:tc>
          <w:tcPr>
            <w:tcW w:w="1541" w:type="dxa"/>
            <w:vAlign w:val="center"/>
          </w:tcPr>
          <w:p w14:paraId="074D295E">
            <w:pPr>
              <w:jc w:val="center"/>
              <w:rPr>
                <w:rFonts w:ascii="仿宋" w:hAnsi="仿宋" w:eastAsia="仿宋"/>
                <w:sz w:val="24"/>
              </w:rPr>
            </w:pPr>
          </w:p>
        </w:tc>
        <w:tc>
          <w:tcPr>
            <w:tcW w:w="1294" w:type="dxa"/>
            <w:vAlign w:val="center"/>
          </w:tcPr>
          <w:p w14:paraId="710172D5">
            <w:pPr>
              <w:jc w:val="center"/>
              <w:rPr>
                <w:rFonts w:ascii="仿宋" w:hAnsi="仿宋" w:eastAsia="仿宋"/>
                <w:sz w:val="24"/>
              </w:rPr>
            </w:pPr>
          </w:p>
        </w:tc>
        <w:tc>
          <w:tcPr>
            <w:tcW w:w="1475" w:type="dxa"/>
            <w:vAlign w:val="center"/>
          </w:tcPr>
          <w:p w14:paraId="5EC4F258">
            <w:pPr>
              <w:jc w:val="center"/>
              <w:rPr>
                <w:rFonts w:ascii="仿宋" w:hAnsi="仿宋" w:eastAsia="仿宋"/>
                <w:sz w:val="24"/>
              </w:rPr>
            </w:pPr>
          </w:p>
        </w:tc>
        <w:tc>
          <w:tcPr>
            <w:tcW w:w="1134" w:type="dxa"/>
            <w:vAlign w:val="center"/>
          </w:tcPr>
          <w:p w14:paraId="182D9153">
            <w:pPr>
              <w:jc w:val="center"/>
              <w:rPr>
                <w:rFonts w:ascii="仿宋" w:hAnsi="仿宋" w:eastAsia="仿宋"/>
                <w:sz w:val="24"/>
              </w:rPr>
            </w:pPr>
          </w:p>
        </w:tc>
        <w:tc>
          <w:tcPr>
            <w:tcW w:w="2919" w:type="dxa"/>
            <w:vAlign w:val="center"/>
          </w:tcPr>
          <w:p w14:paraId="2B9630C0">
            <w:pPr>
              <w:jc w:val="right"/>
              <w:rPr>
                <w:rFonts w:ascii="仿宋" w:hAnsi="仿宋" w:eastAsia="仿宋"/>
                <w:sz w:val="24"/>
              </w:rPr>
            </w:pPr>
          </w:p>
        </w:tc>
        <w:tc>
          <w:tcPr>
            <w:tcW w:w="1814" w:type="dxa"/>
            <w:vAlign w:val="center"/>
          </w:tcPr>
          <w:p w14:paraId="0C9F5278">
            <w:pPr>
              <w:jc w:val="center"/>
              <w:rPr>
                <w:rFonts w:ascii="仿宋" w:hAnsi="仿宋" w:eastAsia="仿宋"/>
                <w:sz w:val="24"/>
              </w:rPr>
            </w:pPr>
          </w:p>
        </w:tc>
        <w:tc>
          <w:tcPr>
            <w:tcW w:w="2080" w:type="dxa"/>
            <w:vAlign w:val="center"/>
          </w:tcPr>
          <w:p w14:paraId="25C05343">
            <w:pPr>
              <w:jc w:val="center"/>
              <w:rPr>
                <w:rFonts w:ascii="仿宋" w:hAnsi="仿宋" w:eastAsia="仿宋"/>
                <w:sz w:val="24"/>
              </w:rPr>
            </w:pPr>
          </w:p>
        </w:tc>
      </w:tr>
      <w:tr w14:paraId="1F47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6F4AF4A4">
            <w:pPr>
              <w:keepNext w:val="0"/>
              <w:keepLines w:val="0"/>
              <w:pageBreakBefore w:val="0"/>
              <w:kinsoku/>
              <w:wordWrap/>
              <w:overflowPunct/>
              <w:topLinePunct w:val="0"/>
              <w:autoSpaceDE/>
              <w:autoSpaceDN/>
              <w:bidi w:val="0"/>
              <w:adjustRightInd/>
              <w:snapToGrid/>
              <w:spacing w:line="276" w:lineRule="auto"/>
              <w:jc w:val="center"/>
              <w:textAlignment w:val="auto"/>
              <w:rPr>
                <w:rFonts w:ascii="仿宋" w:hAnsi="仿宋" w:eastAsia="仿宋" w:cs="Times New Roman"/>
                <w:kern w:val="2"/>
                <w:sz w:val="24"/>
                <w:szCs w:val="24"/>
                <w:lang w:val="en-US" w:eastAsia="zh-CN" w:bidi="ar-SA"/>
              </w:rPr>
            </w:pPr>
            <w:r>
              <w:rPr>
                <w:rFonts w:hint="eastAsia" w:ascii="仿宋" w:hAnsi="仿宋" w:eastAsia="仿宋"/>
                <w:sz w:val="24"/>
              </w:rPr>
              <w:t>2</w:t>
            </w:r>
          </w:p>
        </w:tc>
        <w:tc>
          <w:tcPr>
            <w:tcW w:w="2169" w:type="dxa"/>
            <w:shd w:val="clear" w:color="auto" w:fill="auto"/>
            <w:vAlign w:val="center"/>
          </w:tcPr>
          <w:p w14:paraId="578C5AB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耗材包</w:t>
            </w:r>
          </w:p>
        </w:tc>
        <w:tc>
          <w:tcPr>
            <w:tcW w:w="1541" w:type="dxa"/>
            <w:vAlign w:val="center"/>
          </w:tcPr>
          <w:p w14:paraId="4E5C64B0">
            <w:pPr>
              <w:jc w:val="center"/>
              <w:rPr>
                <w:rFonts w:ascii="仿宋" w:hAnsi="仿宋" w:eastAsia="仿宋"/>
                <w:sz w:val="24"/>
              </w:rPr>
            </w:pPr>
          </w:p>
        </w:tc>
        <w:tc>
          <w:tcPr>
            <w:tcW w:w="1294" w:type="dxa"/>
            <w:vAlign w:val="center"/>
          </w:tcPr>
          <w:p w14:paraId="25C44507">
            <w:pPr>
              <w:jc w:val="center"/>
              <w:rPr>
                <w:rFonts w:ascii="仿宋" w:hAnsi="仿宋" w:eastAsia="仿宋"/>
                <w:sz w:val="24"/>
              </w:rPr>
            </w:pPr>
          </w:p>
        </w:tc>
        <w:tc>
          <w:tcPr>
            <w:tcW w:w="1475" w:type="dxa"/>
            <w:vAlign w:val="center"/>
          </w:tcPr>
          <w:p w14:paraId="5A44C304">
            <w:pPr>
              <w:jc w:val="center"/>
              <w:rPr>
                <w:rFonts w:ascii="仿宋" w:hAnsi="仿宋" w:eastAsia="仿宋"/>
                <w:sz w:val="24"/>
              </w:rPr>
            </w:pPr>
          </w:p>
        </w:tc>
        <w:tc>
          <w:tcPr>
            <w:tcW w:w="1134" w:type="dxa"/>
            <w:vAlign w:val="center"/>
          </w:tcPr>
          <w:p w14:paraId="524577DD">
            <w:pPr>
              <w:jc w:val="center"/>
              <w:rPr>
                <w:rFonts w:ascii="仿宋" w:hAnsi="仿宋" w:eastAsia="仿宋"/>
                <w:sz w:val="24"/>
              </w:rPr>
            </w:pPr>
          </w:p>
        </w:tc>
        <w:tc>
          <w:tcPr>
            <w:tcW w:w="2919" w:type="dxa"/>
            <w:vAlign w:val="center"/>
          </w:tcPr>
          <w:p w14:paraId="27A14FA3">
            <w:pPr>
              <w:jc w:val="right"/>
              <w:rPr>
                <w:rFonts w:ascii="仿宋" w:hAnsi="仿宋" w:eastAsia="仿宋"/>
                <w:sz w:val="24"/>
              </w:rPr>
            </w:pPr>
          </w:p>
        </w:tc>
        <w:tc>
          <w:tcPr>
            <w:tcW w:w="1814" w:type="dxa"/>
            <w:vAlign w:val="center"/>
          </w:tcPr>
          <w:p w14:paraId="1128A4F5">
            <w:pPr>
              <w:jc w:val="center"/>
              <w:rPr>
                <w:rFonts w:ascii="仿宋" w:hAnsi="仿宋" w:eastAsia="仿宋"/>
                <w:sz w:val="24"/>
              </w:rPr>
            </w:pPr>
          </w:p>
        </w:tc>
        <w:tc>
          <w:tcPr>
            <w:tcW w:w="2080" w:type="dxa"/>
            <w:vAlign w:val="center"/>
          </w:tcPr>
          <w:p w14:paraId="7D40585C">
            <w:pPr>
              <w:jc w:val="center"/>
              <w:rPr>
                <w:rFonts w:ascii="仿宋" w:hAnsi="仿宋" w:eastAsia="仿宋"/>
                <w:sz w:val="24"/>
              </w:rPr>
            </w:pPr>
          </w:p>
        </w:tc>
      </w:tr>
      <w:tr w14:paraId="13EA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91DD736">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3</w:t>
            </w:r>
          </w:p>
        </w:tc>
        <w:tc>
          <w:tcPr>
            <w:tcW w:w="2169" w:type="dxa"/>
            <w:shd w:val="clear" w:color="auto" w:fill="auto"/>
            <w:vAlign w:val="center"/>
          </w:tcPr>
          <w:p w14:paraId="7356E1C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准备台（中央台）</w:t>
            </w:r>
          </w:p>
        </w:tc>
        <w:tc>
          <w:tcPr>
            <w:tcW w:w="1541" w:type="dxa"/>
            <w:vAlign w:val="center"/>
          </w:tcPr>
          <w:p w14:paraId="1DF38FDD">
            <w:pPr>
              <w:jc w:val="center"/>
              <w:rPr>
                <w:rFonts w:ascii="仿宋" w:hAnsi="仿宋" w:eastAsia="仿宋"/>
                <w:sz w:val="24"/>
              </w:rPr>
            </w:pPr>
          </w:p>
        </w:tc>
        <w:tc>
          <w:tcPr>
            <w:tcW w:w="1294" w:type="dxa"/>
            <w:vAlign w:val="center"/>
          </w:tcPr>
          <w:p w14:paraId="32930480">
            <w:pPr>
              <w:jc w:val="center"/>
              <w:rPr>
                <w:rFonts w:ascii="仿宋" w:hAnsi="仿宋" w:eastAsia="仿宋"/>
                <w:sz w:val="24"/>
              </w:rPr>
            </w:pPr>
          </w:p>
        </w:tc>
        <w:tc>
          <w:tcPr>
            <w:tcW w:w="1475" w:type="dxa"/>
            <w:vAlign w:val="center"/>
          </w:tcPr>
          <w:p w14:paraId="49960834">
            <w:pPr>
              <w:jc w:val="center"/>
              <w:rPr>
                <w:rFonts w:ascii="仿宋" w:hAnsi="仿宋" w:eastAsia="仿宋"/>
                <w:sz w:val="24"/>
              </w:rPr>
            </w:pPr>
          </w:p>
        </w:tc>
        <w:tc>
          <w:tcPr>
            <w:tcW w:w="1134" w:type="dxa"/>
            <w:vAlign w:val="center"/>
          </w:tcPr>
          <w:p w14:paraId="79FB7DE5">
            <w:pPr>
              <w:jc w:val="center"/>
              <w:rPr>
                <w:rFonts w:ascii="仿宋" w:hAnsi="仿宋" w:eastAsia="仿宋"/>
                <w:sz w:val="24"/>
              </w:rPr>
            </w:pPr>
          </w:p>
        </w:tc>
        <w:tc>
          <w:tcPr>
            <w:tcW w:w="2919" w:type="dxa"/>
            <w:vAlign w:val="center"/>
          </w:tcPr>
          <w:p w14:paraId="338FEA50">
            <w:pPr>
              <w:jc w:val="right"/>
              <w:rPr>
                <w:rFonts w:ascii="仿宋" w:hAnsi="仿宋" w:eastAsia="仿宋"/>
                <w:sz w:val="24"/>
              </w:rPr>
            </w:pPr>
          </w:p>
        </w:tc>
        <w:tc>
          <w:tcPr>
            <w:tcW w:w="1814" w:type="dxa"/>
            <w:vAlign w:val="center"/>
          </w:tcPr>
          <w:p w14:paraId="406651C1">
            <w:pPr>
              <w:jc w:val="center"/>
              <w:rPr>
                <w:rFonts w:ascii="仿宋" w:hAnsi="仿宋" w:eastAsia="仿宋"/>
                <w:sz w:val="24"/>
              </w:rPr>
            </w:pPr>
          </w:p>
        </w:tc>
        <w:tc>
          <w:tcPr>
            <w:tcW w:w="2080" w:type="dxa"/>
            <w:vAlign w:val="center"/>
          </w:tcPr>
          <w:p w14:paraId="37F42E07">
            <w:pPr>
              <w:jc w:val="center"/>
              <w:rPr>
                <w:rFonts w:ascii="仿宋" w:hAnsi="仿宋" w:eastAsia="仿宋"/>
                <w:sz w:val="24"/>
              </w:rPr>
            </w:pPr>
          </w:p>
        </w:tc>
      </w:tr>
      <w:tr w14:paraId="6D7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67B11251">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4</w:t>
            </w:r>
          </w:p>
        </w:tc>
        <w:tc>
          <w:tcPr>
            <w:tcW w:w="2169" w:type="dxa"/>
            <w:shd w:val="clear" w:color="auto" w:fill="auto"/>
            <w:vAlign w:val="center"/>
          </w:tcPr>
          <w:p w14:paraId="3AD68EE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水槽柜</w:t>
            </w:r>
          </w:p>
        </w:tc>
        <w:tc>
          <w:tcPr>
            <w:tcW w:w="1541" w:type="dxa"/>
            <w:vAlign w:val="center"/>
          </w:tcPr>
          <w:p w14:paraId="3736A192">
            <w:pPr>
              <w:jc w:val="center"/>
              <w:rPr>
                <w:rFonts w:ascii="仿宋" w:hAnsi="仿宋" w:eastAsia="仿宋"/>
                <w:sz w:val="24"/>
              </w:rPr>
            </w:pPr>
          </w:p>
        </w:tc>
        <w:tc>
          <w:tcPr>
            <w:tcW w:w="1294" w:type="dxa"/>
            <w:vAlign w:val="center"/>
          </w:tcPr>
          <w:p w14:paraId="2DF699BB">
            <w:pPr>
              <w:jc w:val="center"/>
              <w:rPr>
                <w:rFonts w:ascii="仿宋" w:hAnsi="仿宋" w:eastAsia="仿宋"/>
                <w:sz w:val="24"/>
              </w:rPr>
            </w:pPr>
          </w:p>
        </w:tc>
        <w:tc>
          <w:tcPr>
            <w:tcW w:w="1475" w:type="dxa"/>
            <w:vAlign w:val="center"/>
          </w:tcPr>
          <w:p w14:paraId="4C0F837F">
            <w:pPr>
              <w:jc w:val="center"/>
              <w:rPr>
                <w:rFonts w:ascii="仿宋" w:hAnsi="仿宋" w:eastAsia="仿宋"/>
                <w:sz w:val="24"/>
              </w:rPr>
            </w:pPr>
          </w:p>
        </w:tc>
        <w:tc>
          <w:tcPr>
            <w:tcW w:w="1134" w:type="dxa"/>
            <w:vAlign w:val="center"/>
          </w:tcPr>
          <w:p w14:paraId="227CA3B0">
            <w:pPr>
              <w:jc w:val="center"/>
              <w:rPr>
                <w:rFonts w:ascii="仿宋" w:hAnsi="仿宋" w:eastAsia="仿宋"/>
                <w:sz w:val="24"/>
              </w:rPr>
            </w:pPr>
          </w:p>
        </w:tc>
        <w:tc>
          <w:tcPr>
            <w:tcW w:w="2919" w:type="dxa"/>
            <w:vAlign w:val="center"/>
          </w:tcPr>
          <w:p w14:paraId="6A41D736">
            <w:pPr>
              <w:jc w:val="right"/>
              <w:rPr>
                <w:rFonts w:ascii="仿宋" w:hAnsi="仿宋" w:eastAsia="仿宋"/>
                <w:sz w:val="24"/>
              </w:rPr>
            </w:pPr>
          </w:p>
        </w:tc>
        <w:tc>
          <w:tcPr>
            <w:tcW w:w="1814" w:type="dxa"/>
            <w:vAlign w:val="center"/>
          </w:tcPr>
          <w:p w14:paraId="59F669E2">
            <w:pPr>
              <w:jc w:val="center"/>
              <w:rPr>
                <w:rFonts w:ascii="仿宋" w:hAnsi="仿宋" w:eastAsia="仿宋"/>
                <w:sz w:val="24"/>
              </w:rPr>
            </w:pPr>
          </w:p>
        </w:tc>
        <w:tc>
          <w:tcPr>
            <w:tcW w:w="2080" w:type="dxa"/>
            <w:vAlign w:val="center"/>
          </w:tcPr>
          <w:p w14:paraId="33141348">
            <w:pPr>
              <w:jc w:val="center"/>
              <w:rPr>
                <w:rFonts w:ascii="仿宋" w:hAnsi="仿宋" w:eastAsia="仿宋"/>
                <w:sz w:val="24"/>
              </w:rPr>
            </w:pPr>
          </w:p>
        </w:tc>
      </w:tr>
      <w:tr w14:paraId="7E98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B4AD4DA">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5</w:t>
            </w:r>
          </w:p>
        </w:tc>
        <w:tc>
          <w:tcPr>
            <w:tcW w:w="2169" w:type="dxa"/>
            <w:shd w:val="clear" w:color="auto" w:fill="auto"/>
            <w:vAlign w:val="center"/>
          </w:tcPr>
          <w:p w14:paraId="12A948E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数码液晶显微镜</w:t>
            </w:r>
          </w:p>
        </w:tc>
        <w:tc>
          <w:tcPr>
            <w:tcW w:w="1541" w:type="dxa"/>
            <w:vAlign w:val="center"/>
          </w:tcPr>
          <w:p w14:paraId="52336DDD">
            <w:pPr>
              <w:jc w:val="center"/>
              <w:rPr>
                <w:rFonts w:ascii="仿宋" w:hAnsi="仿宋" w:eastAsia="仿宋"/>
                <w:sz w:val="24"/>
              </w:rPr>
            </w:pPr>
          </w:p>
        </w:tc>
        <w:tc>
          <w:tcPr>
            <w:tcW w:w="1294" w:type="dxa"/>
            <w:vAlign w:val="center"/>
          </w:tcPr>
          <w:p w14:paraId="4E1C6EE6">
            <w:pPr>
              <w:jc w:val="center"/>
              <w:rPr>
                <w:rFonts w:ascii="仿宋" w:hAnsi="仿宋" w:eastAsia="仿宋"/>
                <w:sz w:val="24"/>
              </w:rPr>
            </w:pPr>
          </w:p>
        </w:tc>
        <w:tc>
          <w:tcPr>
            <w:tcW w:w="1475" w:type="dxa"/>
            <w:vAlign w:val="center"/>
          </w:tcPr>
          <w:p w14:paraId="31F5CD4E">
            <w:pPr>
              <w:jc w:val="center"/>
              <w:rPr>
                <w:rFonts w:ascii="仿宋" w:hAnsi="仿宋" w:eastAsia="仿宋"/>
                <w:sz w:val="24"/>
              </w:rPr>
            </w:pPr>
          </w:p>
        </w:tc>
        <w:tc>
          <w:tcPr>
            <w:tcW w:w="1134" w:type="dxa"/>
            <w:vAlign w:val="center"/>
          </w:tcPr>
          <w:p w14:paraId="385286E1">
            <w:pPr>
              <w:jc w:val="center"/>
              <w:rPr>
                <w:rFonts w:ascii="仿宋" w:hAnsi="仿宋" w:eastAsia="仿宋"/>
                <w:sz w:val="24"/>
              </w:rPr>
            </w:pPr>
          </w:p>
        </w:tc>
        <w:tc>
          <w:tcPr>
            <w:tcW w:w="2919" w:type="dxa"/>
            <w:vAlign w:val="center"/>
          </w:tcPr>
          <w:p w14:paraId="4DDC9E38">
            <w:pPr>
              <w:jc w:val="right"/>
              <w:rPr>
                <w:rFonts w:ascii="仿宋" w:hAnsi="仿宋" w:eastAsia="仿宋"/>
                <w:sz w:val="24"/>
              </w:rPr>
            </w:pPr>
          </w:p>
        </w:tc>
        <w:tc>
          <w:tcPr>
            <w:tcW w:w="1814" w:type="dxa"/>
            <w:vAlign w:val="center"/>
          </w:tcPr>
          <w:p w14:paraId="0E43E2B0">
            <w:pPr>
              <w:jc w:val="center"/>
              <w:rPr>
                <w:rFonts w:ascii="仿宋" w:hAnsi="仿宋" w:eastAsia="仿宋"/>
                <w:sz w:val="24"/>
              </w:rPr>
            </w:pPr>
          </w:p>
        </w:tc>
        <w:tc>
          <w:tcPr>
            <w:tcW w:w="2080" w:type="dxa"/>
            <w:vAlign w:val="center"/>
          </w:tcPr>
          <w:p w14:paraId="007C815A">
            <w:pPr>
              <w:jc w:val="center"/>
              <w:rPr>
                <w:rFonts w:ascii="仿宋" w:hAnsi="仿宋" w:eastAsia="仿宋"/>
                <w:sz w:val="24"/>
              </w:rPr>
            </w:pPr>
          </w:p>
        </w:tc>
      </w:tr>
      <w:tr w14:paraId="15A8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174E77E">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6</w:t>
            </w:r>
          </w:p>
        </w:tc>
        <w:tc>
          <w:tcPr>
            <w:tcW w:w="2169" w:type="dxa"/>
            <w:shd w:val="clear" w:color="auto" w:fill="auto"/>
            <w:vAlign w:val="center"/>
          </w:tcPr>
          <w:p w14:paraId="64DD061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三联水嘴</w:t>
            </w:r>
          </w:p>
        </w:tc>
        <w:tc>
          <w:tcPr>
            <w:tcW w:w="1541" w:type="dxa"/>
            <w:vAlign w:val="center"/>
          </w:tcPr>
          <w:p w14:paraId="4317F059">
            <w:pPr>
              <w:jc w:val="center"/>
              <w:rPr>
                <w:rFonts w:ascii="仿宋" w:hAnsi="仿宋" w:eastAsia="仿宋"/>
                <w:sz w:val="24"/>
              </w:rPr>
            </w:pPr>
          </w:p>
        </w:tc>
        <w:tc>
          <w:tcPr>
            <w:tcW w:w="1294" w:type="dxa"/>
            <w:vAlign w:val="center"/>
          </w:tcPr>
          <w:p w14:paraId="6999C30D">
            <w:pPr>
              <w:jc w:val="center"/>
              <w:rPr>
                <w:rFonts w:ascii="仿宋" w:hAnsi="仿宋" w:eastAsia="仿宋"/>
                <w:sz w:val="24"/>
              </w:rPr>
            </w:pPr>
          </w:p>
        </w:tc>
        <w:tc>
          <w:tcPr>
            <w:tcW w:w="1475" w:type="dxa"/>
            <w:vAlign w:val="center"/>
          </w:tcPr>
          <w:p w14:paraId="009AB6AB">
            <w:pPr>
              <w:jc w:val="center"/>
              <w:rPr>
                <w:rFonts w:ascii="仿宋" w:hAnsi="仿宋" w:eastAsia="仿宋"/>
                <w:sz w:val="24"/>
              </w:rPr>
            </w:pPr>
          </w:p>
        </w:tc>
        <w:tc>
          <w:tcPr>
            <w:tcW w:w="1134" w:type="dxa"/>
            <w:vAlign w:val="center"/>
          </w:tcPr>
          <w:p w14:paraId="1E42653D">
            <w:pPr>
              <w:jc w:val="center"/>
              <w:rPr>
                <w:rFonts w:ascii="仿宋" w:hAnsi="仿宋" w:eastAsia="仿宋"/>
                <w:sz w:val="24"/>
              </w:rPr>
            </w:pPr>
          </w:p>
        </w:tc>
        <w:tc>
          <w:tcPr>
            <w:tcW w:w="2919" w:type="dxa"/>
            <w:vAlign w:val="center"/>
          </w:tcPr>
          <w:p w14:paraId="24FCD4D1">
            <w:pPr>
              <w:jc w:val="right"/>
              <w:rPr>
                <w:rFonts w:ascii="仿宋" w:hAnsi="仿宋" w:eastAsia="仿宋"/>
                <w:sz w:val="24"/>
              </w:rPr>
            </w:pPr>
          </w:p>
        </w:tc>
        <w:tc>
          <w:tcPr>
            <w:tcW w:w="1814" w:type="dxa"/>
            <w:vAlign w:val="center"/>
          </w:tcPr>
          <w:p w14:paraId="1CE39948">
            <w:pPr>
              <w:jc w:val="center"/>
              <w:rPr>
                <w:rFonts w:ascii="仿宋" w:hAnsi="仿宋" w:eastAsia="仿宋"/>
                <w:sz w:val="24"/>
              </w:rPr>
            </w:pPr>
          </w:p>
        </w:tc>
        <w:tc>
          <w:tcPr>
            <w:tcW w:w="2080" w:type="dxa"/>
            <w:vAlign w:val="center"/>
          </w:tcPr>
          <w:p w14:paraId="7227A36F">
            <w:pPr>
              <w:jc w:val="center"/>
              <w:rPr>
                <w:rFonts w:ascii="仿宋" w:hAnsi="仿宋" w:eastAsia="仿宋"/>
                <w:sz w:val="24"/>
              </w:rPr>
            </w:pPr>
          </w:p>
        </w:tc>
      </w:tr>
      <w:tr w14:paraId="0937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830222B">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7</w:t>
            </w:r>
          </w:p>
        </w:tc>
        <w:tc>
          <w:tcPr>
            <w:tcW w:w="2169" w:type="dxa"/>
            <w:shd w:val="clear" w:color="auto" w:fill="auto"/>
            <w:vAlign w:val="center"/>
          </w:tcPr>
          <w:p w14:paraId="7A9382D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化验水槽</w:t>
            </w:r>
          </w:p>
        </w:tc>
        <w:tc>
          <w:tcPr>
            <w:tcW w:w="1541" w:type="dxa"/>
            <w:vAlign w:val="center"/>
          </w:tcPr>
          <w:p w14:paraId="72694F20">
            <w:pPr>
              <w:jc w:val="center"/>
              <w:rPr>
                <w:rFonts w:ascii="仿宋" w:hAnsi="仿宋" w:eastAsia="仿宋"/>
                <w:sz w:val="24"/>
              </w:rPr>
            </w:pPr>
          </w:p>
        </w:tc>
        <w:tc>
          <w:tcPr>
            <w:tcW w:w="1294" w:type="dxa"/>
            <w:vAlign w:val="center"/>
          </w:tcPr>
          <w:p w14:paraId="641ED4C8">
            <w:pPr>
              <w:jc w:val="center"/>
              <w:rPr>
                <w:rFonts w:ascii="仿宋" w:hAnsi="仿宋" w:eastAsia="仿宋"/>
                <w:sz w:val="24"/>
              </w:rPr>
            </w:pPr>
          </w:p>
        </w:tc>
        <w:tc>
          <w:tcPr>
            <w:tcW w:w="1475" w:type="dxa"/>
            <w:vAlign w:val="center"/>
          </w:tcPr>
          <w:p w14:paraId="5DD9781C">
            <w:pPr>
              <w:jc w:val="center"/>
              <w:rPr>
                <w:rFonts w:ascii="仿宋" w:hAnsi="仿宋" w:eastAsia="仿宋"/>
                <w:sz w:val="24"/>
              </w:rPr>
            </w:pPr>
          </w:p>
        </w:tc>
        <w:tc>
          <w:tcPr>
            <w:tcW w:w="1134" w:type="dxa"/>
            <w:vAlign w:val="center"/>
          </w:tcPr>
          <w:p w14:paraId="75D9F1D7">
            <w:pPr>
              <w:jc w:val="center"/>
              <w:rPr>
                <w:rFonts w:ascii="仿宋" w:hAnsi="仿宋" w:eastAsia="仿宋"/>
                <w:sz w:val="24"/>
              </w:rPr>
            </w:pPr>
          </w:p>
        </w:tc>
        <w:tc>
          <w:tcPr>
            <w:tcW w:w="2919" w:type="dxa"/>
            <w:vAlign w:val="center"/>
          </w:tcPr>
          <w:p w14:paraId="64ED28A7">
            <w:pPr>
              <w:jc w:val="right"/>
              <w:rPr>
                <w:rFonts w:ascii="仿宋" w:hAnsi="仿宋" w:eastAsia="仿宋"/>
                <w:sz w:val="24"/>
              </w:rPr>
            </w:pPr>
          </w:p>
        </w:tc>
        <w:tc>
          <w:tcPr>
            <w:tcW w:w="1814" w:type="dxa"/>
            <w:vAlign w:val="center"/>
          </w:tcPr>
          <w:p w14:paraId="613D58CB">
            <w:pPr>
              <w:jc w:val="center"/>
              <w:rPr>
                <w:rFonts w:ascii="仿宋" w:hAnsi="仿宋" w:eastAsia="仿宋"/>
                <w:sz w:val="24"/>
              </w:rPr>
            </w:pPr>
          </w:p>
        </w:tc>
        <w:tc>
          <w:tcPr>
            <w:tcW w:w="2080" w:type="dxa"/>
            <w:vAlign w:val="center"/>
          </w:tcPr>
          <w:p w14:paraId="4FEADAC4">
            <w:pPr>
              <w:jc w:val="center"/>
              <w:rPr>
                <w:rFonts w:ascii="仿宋" w:hAnsi="仿宋" w:eastAsia="仿宋"/>
                <w:sz w:val="24"/>
              </w:rPr>
            </w:pPr>
          </w:p>
        </w:tc>
      </w:tr>
      <w:tr w14:paraId="6CE6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86621CE">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8</w:t>
            </w:r>
          </w:p>
        </w:tc>
        <w:tc>
          <w:tcPr>
            <w:tcW w:w="2169" w:type="dxa"/>
            <w:shd w:val="clear" w:color="auto" w:fill="auto"/>
            <w:vAlign w:val="center"/>
          </w:tcPr>
          <w:p w14:paraId="60E4F39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滴水架</w:t>
            </w:r>
          </w:p>
        </w:tc>
        <w:tc>
          <w:tcPr>
            <w:tcW w:w="1541" w:type="dxa"/>
            <w:vAlign w:val="center"/>
          </w:tcPr>
          <w:p w14:paraId="4A50FACB">
            <w:pPr>
              <w:jc w:val="center"/>
              <w:rPr>
                <w:rFonts w:ascii="仿宋" w:hAnsi="仿宋" w:eastAsia="仿宋"/>
                <w:sz w:val="24"/>
              </w:rPr>
            </w:pPr>
          </w:p>
        </w:tc>
        <w:tc>
          <w:tcPr>
            <w:tcW w:w="1294" w:type="dxa"/>
            <w:vAlign w:val="center"/>
          </w:tcPr>
          <w:p w14:paraId="25CA2853">
            <w:pPr>
              <w:jc w:val="center"/>
              <w:rPr>
                <w:rFonts w:ascii="仿宋" w:hAnsi="仿宋" w:eastAsia="仿宋"/>
                <w:sz w:val="24"/>
              </w:rPr>
            </w:pPr>
          </w:p>
        </w:tc>
        <w:tc>
          <w:tcPr>
            <w:tcW w:w="1475" w:type="dxa"/>
            <w:vAlign w:val="center"/>
          </w:tcPr>
          <w:p w14:paraId="513A2D10">
            <w:pPr>
              <w:jc w:val="center"/>
              <w:rPr>
                <w:rFonts w:ascii="仿宋" w:hAnsi="仿宋" w:eastAsia="仿宋"/>
                <w:sz w:val="24"/>
              </w:rPr>
            </w:pPr>
          </w:p>
        </w:tc>
        <w:tc>
          <w:tcPr>
            <w:tcW w:w="1134" w:type="dxa"/>
            <w:vAlign w:val="center"/>
          </w:tcPr>
          <w:p w14:paraId="41A50460">
            <w:pPr>
              <w:jc w:val="center"/>
              <w:rPr>
                <w:rFonts w:ascii="仿宋" w:hAnsi="仿宋" w:eastAsia="仿宋"/>
                <w:sz w:val="24"/>
              </w:rPr>
            </w:pPr>
          </w:p>
        </w:tc>
        <w:tc>
          <w:tcPr>
            <w:tcW w:w="2919" w:type="dxa"/>
            <w:vAlign w:val="center"/>
          </w:tcPr>
          <w:p w14:paraId="658016DE">
            <w:pPr>
              <w:jc w:val="right"/>
              <w:rPr>
                <w:rFonts w:ascii="仿宋" w:hAnsi="仿宋" w:eastAsia="仿宋"/>
                <w:sz w:val="24"/>
              </w:rPr>
            </w:pPr>
          </w:p>
        </w:tc>
        <w:tc>
          <w:tcPr>
            <w:tcW w:w="1814" w:type="dxa"/>
            <w:vAlign w:val="center"/>
          </w:tcPr>
          <w:p w14:paraId="6FF6F4A9">
            <w:pPr>
              <w:jc w:val="center"/>
              <w:rPr>
                <w:rFonts w:ascii="仿宋" w:hAnsi="仿宋" w:eastAsia="仿宋"/>
                <w:sz w:val="24"/>
              </w:rPr>
            </w:pPr>
          </w:p>
        </w:tc>
        <w:tc>
          <w:tcPr>
            <w:tcW w:w="2080" w:type="dxa"/>
            <w:vAlign w:val="center"/>
          </w:tcPr>
          <w:p w14:paraId="7F1390FF">
            <w:pPr>
              <w:jc w:val="center"/>
              <w:rPr>
                <w:rFonts w:ascii="仿宋" w:hAnsi="仿宋" w:eastAsia="仿宋"/>
                <w:sz w:val="24"/>
              </w:rPr>
            </w:pPr>
          </w:p>
        </w:tc>
      </w:tr>
      <w:tr w14:paraId="5A66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5C443B6">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9</w:t>
            </w:r>
          </w:p>
        </w:tc>
        <w:tc>
          <w:tcPr>
            <w:tcW w:w="2169" w:type="dxa"/>
            <w:shd w:val="clear" w:color="auto" w:fill="auto"/>
            <w:vAlign w:val="center"/>
          </w:tcPr>
          <w:p w14:paraId="012BBF0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试剂架</w:t>
            </w:r>
          </w:p>
        </w:tc>
        <w:tc>
          <w:tcPr>
            <w:tcW w:w="1541" w:type="dxa"/>
            <w:vAlign w:val="center"/>
          </w:tcPr>
          <w:p w14:paraId="27071CA2">
            <w:pPr>
              <w:jc w:val="center"/>
              <w:rPr>
                <w:rFonts w:ascii="仿宋" w:hAnsi="仿宋" w:eastAsia="仿宋"/>
                <w:sz w:val="24"/>
              </w:rPr>
            </w:pPr>
          </w:p>
        </w:tc>
        <w:tc>
          <w:tcPr>
            <w:tcW w:w="1294" w:type="dxa"/>
            <w:vAlign w:val="center"/>
          </w:tcPr>
          <w:p w14:paraId="6450374B">
            <w:pPr>
              <w:jc w:val="center"/>
              <w:rPr>
                <w:rFonts w:ascii="仿宋" w:hAnsi="仿宋" w:eastAsia="仿宋"/>
                <w:sz w:val="24"/>
              </w:rPr>
            </w:pPr>
          </w:p>
        </w:tc>
        <w:tc>
          <w:tcPr>
            <w:tcW w:w="1475" w:type="dxa"/>
            <w:vAlign w:val="center"/>
          </w:tcPr>
          <w:p w14:paraId="4B6C0FEF">
            <w:pPr>
              <w:jc w:val="center"/>
              <w:rPr>
                <w:rFonts w:ascii="仿宋" w:hAnsi="仿宋" w:eastAsia="仿宋"/>
                <w:sz w:val="24"/>
              </w:rPr>
            </w:pPr>
          </w:p>
        </w:tc>
        <w:tc>
          <w:tcPr>
            <w:tcW w:w="1134" w:type="dxa"/>
            <w:vAlign w:val="center"/>
          </w:tcPr>
          <w:p w14:paraId="6431C893">
            <w:pPr>
              <w:jc w:val="center"/>
              <w:rPr>
                <w:rFonts w:ascii="仿宋" w:hAnsi="仿宋" w:eastAsia="仿宋"/>
                <w:sz w:val="24"/>
              </w:rPr>
            </w:pPr>
          </w:p>
        </w:tc>
        <w:tc>
          <w:tcPr>
            <w:tcW w:w="2919" w:type="dxa"/>
            <w:vAlign w:val="center"/>
          </w:tcPr>
          <w:p w14:paraId="599231BF">
            <w:pPr>
              <w:jc w:val="right"/>
              <w:rPr>
                <w:rFonts w:ascii="仿宋" w:hAnsi="仿宋" w:eastAsia="仿宋"/>
                <w:sz w:val="24"/>
              </w:rPr>
            </w:pPr>
          </w:p>
        </w:tc>
        <w:tc>
          <w:tcPr>
            <w:tcW w:w="1814" w:type="dxa"/>
            <w:vAlign w:val="center"/>
          </w:tcPr>
          <w:p w14:paraId="28AC10E7">
            <w:pPr>
              <w:jc w:val="center"/>
              <w:rPr>
                <w:rFonts w:ascii="仿宋" w:hAnsi="仿宋" w:eastAsia="仿宋"/>
                <w:sz w:val="24"/>
              </w:rPr>
            </w:pPr>
          </w:p>
        </w:tc>
        <w:tc>
          <w:tcPr>
            <w:tcW w:w="2080" w:type="dxa"/>
            <w:vAlign w:val="center"/>
          </w:tcPr>
          <w:p w14:paraId="280C8690">
            <w:pPr>
              <w:jc w:val="center"/>
              <w:rPr>
                <w:rFonts w:ascii="仿宋" w:hAnsi="仿宋" w:eastAsia="仿宋"/>
                <w:sz w:val="24"/>
              </w:rPr>
            </w:pPr>
          </w:p>
        </w:tc>
      </w:tr>
      <w:tr w14:paraId="308E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5E542D7">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10</w:t>
            </w:r>
          </w:p>
        </w:tc>
        <w:tc>
          <w:tcPr>
            <w:tcW w:w="2169" w:type="dxa"/>
            <w:shd w:val="clear" w:color="auto" w:fill="auto"/>
            <w:vAlign w:val="center"/>
          </w:tcPr>
          <w:p w14:paraId="2976E33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仿宋" w:hAnsi="仿宋" w:eastAsia="仿宋" w:cs="宋体"/>
                <w:kern w:val="0"/>
                <w:sz w:val="22"/>
                <w:szCs w:val="24"/>
                <w:lang w:val="en-US" w:eastAsia="zh-CN" w:bidi="ar-SA"/>
              </w:rPr>
            </w:pPr>
            <w:r>
              <w:rPr>
                <w:rFonts w:hint="eastAsia" w:ascii="仿宋" w:hAnsi="仿宋" w:eastAsia="仿宋" w:cs="宋体"/>
                <w:kern w:val="0"/>
                <w:sz w:val="22"/>
              </w:rPr>
              <w:t>给排水系统</w:t>
            </w:r>
          </w:p>
        </w:tc>
        <w:tc>
          <w:tcPr>
            <w:tcW w:w="1541" w:type="dxa"/>
            <w:vAlign w:val="center"/>
          </w:tcPr>
          <w:p w14:paraId="3FD00559">
            <w:pPr>
              <w:jc w:val="center"/>
              <w:rPr>
                <w:rFonts w:ascii="仿宋" w:hAnsi="仿宋" w:eastAsia="仿宋"/>
                <w:sz w:val="24"/>
              </w:rPr>
            </w:pPr>
          </w:p>
        </w:tc>
        <w:tc>
          <w:tcPr>
            <w:tcW w:w="1294" w:type="dxa"/>
            <w:vAlign w:val="center"/>
          </w:tcPr>
          <w:p w14:paraId="61C991FE">
            <w:pPr>
              <w:jc w:val="center"/>
              <w:rPr>
                <w:rFonts w:ascii="仿宋" w:hAnsi="仿宋" w:eastAsia="仿宋"/>
                <w:sz w:val="24"/>
              </w:rPr>
            </w:pPr>
          </w:p>
        </w:tc>
        <w:tc>
          <w:tcPr>
            <w:tcW w:w="1475" w:type="dxa"/>
            <w:vAlign w:val="center"/>
          </w:tcPr>
          <w:p w14:paraId="7B103EB1">
            <w:pPr>
              <w:jc w:val="center"/>
              <w:rPr>
                <w:rFonts w:ascii="仿宋" w:hAnsi="仿宋" w:eastAsia="仿宋"/>
                <w:sz w:val="24"/>
              </w:rPr>
            </w:pPr>
          </w:p>
        </w:tc>
        <w:tc>
          <w:tcPr>
            <w:tcW w:w="1134" w:type="dxa"/>
            <w:vAlign w:val="center"/>
          </w:tcPr>
          <w:p w14:paraId="5BD674B2">
            <w:pPr>
              <w:jc w:val="center"/>
              <w:rPr>
                <w:rFonts w:ascii="仿宋" w:hAnsi="仿宋" w:eastAsia="仿宋"/>
                <w:sz w:val="24"/>
              </w:rPr>
            </w:pPr>
          </w:p>
        </w:tc>
        <w:tc>
          <w:tcPr>
            <w:tcW w:w="2919" w:type="dxa"/>
            <w:vAlign w:val="center"/>
          </w:tcPr>
          <w:p w14:paraId="32D9CA6B">
            <w:pPr>
              <w:jc w:val="right"/>
              <w:rPr>
                <w:rFonts w:ascii="仿宋" w:hAnsi="仿宋" w:eastAsia="仿宋"/>
                <w:sz w:val="24"/>
              </w:rPr>
            </w:pPr>
          </w:p>
        </w:tc>
        <w:tc>
          <w:tcPr>
            <w:tcW w:w="1814" w:type="dxa"/>
            <w:vAlign w:val="center"/>
          </w:tcPr>
          <w:p w14:paraId="536FB3D8">
            <w:pPr>
              <w:jc w:val="center"/>
              <w:rPr>
                <w:rFonts w:ascii="仿宋" w:hAnsi="仿宋" w:eastAsia="仿宋"/>
                <w:sz w:val="24"/>
              </w:rPr>
            </w:pPr>
          </w:p>
        </w:tc>
        <w:tc>
          <w:tcPr>
            <w:tcW w:w="2080" w:type="dxa"/>
            <w:vAlign w:val="center"/>
          </w:tcPr>
          <w:p w14:paraId="5475352B">
            <w:pPr>
              <w:jc w:val="center"/>
              <w:rPr>
                <w:rFonts w:ascii="仿宋" w:hAnsi="仿宋" w:eastAsia="仿宋"/>
                <w:sz w:val="24"/>
              </w:rPr>
            </w:pPr>
          </w:p>
        </w:tc>
      </w:tr>
      <w:tr w14:paraId="0250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35" w:type="dxa"/>
            <w:gridSpan w:val="9"/>
            <w:vAlign w:val="center"/>
          </w:tcPr>
          <w:p w14:paraId="749CB306">
            <w:pPr>
              <w:jc w:val="left"/>
              <w:rPr>
                <w:rFonts w:ascii="仿宋" w:hAnsi="仿宋" w:eastAsia="仿宋"/>
                <w:b/>
                <w:bCs/>
                <w:sz w:val="24"/>
              </w:rPr>
            </w:pPr>
            <w:r>
              <w:rPr>
                <w:rFonts w:hint="eastAsia" w:ascii="仿宋" w:hAnsi="仿宋" w:eastAsia="仿宋"/>
                <w:b/>
                <w:bCs/>
                <w:color w:val="000000" w:themeColor="text1"/>
                <w:sz w:val="24"/>
                <w:lang w:val="en-US" w:eastAsia="zh-CN"/>
              </w:rPr>
              <w:t>音乐教室</w:t>
            </w:r>
          </w:p>
        </w:tc>
      </w:tr>
      <w:tr w14:paraId="4E3C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BE52F4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2169" w:type="dxa"/>
            <w:shd w:val="clear" w:color="auto" w:fill="auto"/>
            <w:vAlign w:val="center"/>
          </w:tcPr>
          <w:p w14:paraId="25423A2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定制合唱台</w:t>
            </w:r>
          </w:p>
        </w:tc>
        <w:tc>
          <w:tcPr>
            <w:tcW w:w="1541" w:type="dxa"/>
            <w:vAlign w:val="center"/>
          </w:tcPr>
          <w:p w14:paraId="3A3E45DF">
            <w:pPr>
              <w:jc w:val="center"/>
              <w:rPr>
                <w:rFonts w:ascii="仿宋" w:hAnsi="仿宋" w:eastAsia="仿宋"/>
                <w:sz w:val="24"/>
              </w:rPr>
            </w:pPr>
          </w:p>
        </w:tc>
        <w:tc>
          <w:tcPr>
            <w:tcW w:w="1294" w:type="dxa"/>
            <w:vAlign w:val="center"/>
          </w:tcPr>
          <w:p w14:paraId="0088CF01">
            <w:pPr>
              <w:jc w:val="center"/>
              <w:rPr>
                <w:rFonts w:ascii="仿宋" w:hAnsi="仿宋" w:eastAsia="仿宋"/>
                <w:sz w:val="24"/>
              </w:rPr>
            </w:pPr>
          </w:p>
        </w:tc>
        <w:tc>
          <w:tcPr>
            <w:tcW w:w="1475" w:type="dxa"/>
            <w:vAlign w:val="center"/>
          </w:tcPr>
          <w:p w14:paraId="5FDD4081">
            <w:pPr>
              <w:jc w:val="center"/>
              <w:rPr>
                <w:rFonts w:ascii="仿宋" w:hAnsi="仿宋" w:eastAsia="仿宋"/>
                <w:sz w:val="24"/>
              </w:rPr>
            </w:pPr>
          </w:p>
        </w:tc>
        <w:tc>
          <w:tcPr>
            <w:tcW w:w="1134" w:type="dxa"/>
            <w:vAlign w:val="center"/>
          </w:tcPr>
          <w:p w14:paraId="2AB36B8A">
            <w:pPr>
              <w:jc w:val="center"/>
              <w:rPr>
                <w:rFonts w:ascii="仿宋" w:hAnsi="仿宋" w:eastAsia="仿宋"/>
                <w:sz w:val="24"/>
              </w:rPr>
            </w:pPr>
          </w:p>
        </w:tc>
        <w:tc>
          <w:tcPr>
            <w:tcW w:w="2919" w:type="dxa"/>
            <w:vAlign w:val="center"/>
          </w:tcPr>
          <w:p w14:paraId="091DFB1D">
            <w:pPr>
              <w:jc w:val="right"/>
              <w:rPr>
                <w:rFonts w:ascii="仿宋" w:hAnsi="仿宋" w:eastAsia="仿宋"/>
                <w:sz w:val="24"/>
              </w:rPr>
            </w:pPr>
          </w:p>
        </w:tc>
        <w:tc>
          <w:tcPr>
            <w:tcW w:w="1814" w:type="dxa"/>
            <w:vAlign w:val="center"/>
          </w:tcPr>
          <w:p w14:paraId="7941AEFA">
            <w:pPr>
              <w:jc w:val="center"/>
              <w:rPr>
                <w:rFonts w:ascii="仿宋" w:hAnsi="仿宋" w:eastAsia="仿宋"/>
                <w:sz w:val="24"/>
              </w:rPr>
            </w:pPr>
          </w:p>
        </w:tc>
        <w:tc>
          <w:tcPr>
            <w:tcW w:w="2080" w:type="dxa"/>
            <w:vAlign w:val="center"/>
          </w:tcPr>
          <w:p w14:paraId="5CFFA10F">
            <w:pPr>
              <w:jc w:val="center"/>
              <w:rPr>
                <w:rFonts w:ascii="仿宋" w:hAnsi="仿宋" w:eastAsia="仿宋"/>
                <w:sz w:val="24"/>
              </w:rPr>
            </w:pPr>
          </w:p>
        </w:tc>
      </w:tr>
      <w:tr w14:paraId="7600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BF3450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w:t>
            </w:r>
          </w:p>
        </w:tc>
        <w:tc>
          <w:tcPr>
            <w:tcW w:w="2169" w:type="dxa"/>
            <w:shd w:val="clear" w:color="auto" w:fill="auto"/>
            <w:vAlign w:val="center"/>
          </w:tcPr>
          <w:p w14:paraId="7D8A3959">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垫子</w:t>
            </w:r>
          </w:p>
        </w:tc>
        <w:tc>
          <w:tcPr>
            <w:tcW w:w="1541" w:type="dxa"/>
            <w:vAlign w:val="center"/>
          </w:tcPr>
          <w:p w14:paraId="5A6B622B">
            <w:pPr>
              <w:jc w:val="center"/>
              <w:rPr>
                <w:rFonts w:ascii="仿宋" w:hAnsi="仿宋" w:eastAsia="仿宋"/>
                <w:sz w:val="24"/>
              </w:rPr>
            </w:pPr>
          </w:p>
        </w:tc>
        <w:tc>
          <w:tcPr>
            <w:tcW w:w="1294" w:type="dxa"/>
            <w:vAlign w:val="center"/>
          </w:tcPr>
          <w:p w14:paraId="15364839">
            <w:pPr>
              <w:jc w:val="center"/>
              <w:rPr>
                <w:rFonts w:ascii="仿宋" w:hAnsi="仿宋" w:eastAsia="仿宋"/>
                <w:sz w:val="24"/>
              </w:rPr>
            </w:pPr>
          </w:p>
        </w:tc>
        <w:tc>
          <w:tcPr>
            <w:tcW w:w="1475" w:type="dxa"/>
            <w:vAlign w:val="center"/>
          </w:tcPr>
          <w:p w14:paraId="0465003C">
            <w:pPr>
              <w:jc w:val="center"/>
              <w:rPr>
                <w:rFonts w:ascii="仿宋" w:hAnsi="仿宋" w:eastAsia="仿宋"/>
                <w:sz w:val="24"/>
              </w:rPr>
            </w:pPr>
          </w:p>
        </w:tc>
        <w:tc>
          <w:tcPr>
            <w:tcW w:w="1134" w:type="dxa"/>
            <w:vAlign w:val="center"/>
          </w:tcPr>
          <w:p w14:paraId="4D565302">
            <w:pPr>
              <w:jc w:val="center"/>
              <w:rPr>
                <w:rFonts w:ascii="仿宋" w:hAnsi="仿宋" w:eastAsia="仿宋"/>
                <w:sz w:val="24"/>
              </w:rPr>
            </w:pPr>
          </w:p>
        </w:tc>
        <w:tc>
          <w:tcPr>
            <w:tcW w:w="2919" w:type="dxa"/>
            <w:vAlign w:val="center"/>
          </w:tcPr>
          <w:p w14:paraId="557299B2">
            <w:pPr>
              <w:jc w:val="right"/>
              <w:rPr>
                <w:rFonts w:ascii="仿宋" w:hAnsi="仿宋" w:eastAsia="仿宋"/>
                <w:sz w:val="24"/>
              </w:rPr>
            </w:pPr>
          </w:p>
        </w:tc>
        <w:tc>
          <w:tcPr>
            <w:tcW w:w="1814" w:type="dxa"/>
            <w:vAlign w:val="center"/>
          </w:tcPr>
          <w:p w14:paraId="68F9B815">
            <w:pPr>
              <w:jc w:val="center"/>
              <w:rPr>
                <w:rFonts w:ascii="仿宋" w:hAnsi="仿宋" w:eastAsia="仿宋"/>
                <w:sz w:val="24"/>
              </w:rPr>
            </w:pPr>
          </w:p>
        </w:tc>
        <w:tc>
          <w:tcPr>
            <w:tcW w:w="2080" w:type="dxa"/>
            <w:vAlign w:val="center"/>
          </w:tcPr>
          <w:p w14:paraId="4F194106">
            <w:pPr>
              <w:jc w:val="center"/>
              <w:rPr>
                <w:rFonts w:ascii="仿宋" w:hAnsi="仿宋" w:eastAsia="仿宋"/>
                <w:sz w:val="24"/>
              </w:rPr>
            </w:pPr>
          </w:p>
        </w:tc>
      </w:tr>
      <w:tr w14:paraId="1638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44FE63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3</w:t>
            </w:r>
          </w:p>
        </w:tc>
        <w:tc>
          <w:tcPr>
            <w:tcW w:w="2169" w:type="dxa"/>
            <w:shd w:val="clear" w:color="auto" w:fill="auto"/>
            <w:vAlign w:val="center"/>
          </w:tcPr>
          <w:p w14:paraId="514A6CB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储物柜</w:t>
            </w:r>
          </w:p>
        </w:tc>
        <w:tc>
          <w:tcPr>
            <w:tcW w:w="1541" w:type="dxa"/>
            <w:vAlign w:val="center"/>
          </w:tcPr>
          <w:p w14:paraId="260543A3">
            <w:pPr>
              <w:jc w:val="center"/>
              <w:rPr>
                <w:rFonts w:ascii="仿宋" w:hAnsi="仿宋" w:eastAsia="仿宋"/>
                <w:sz w:val="24"/>
              </w:rPr>
            </w:pPr>
          </w:p>
        </w:tc>
        <w:tc>
          <w:tcPr>
            <w:tcW w:w="1294" w:type="dxa"/>
            <w:vAlign w:val="center"/>
          </w:tcPr>
          <w:p w14:paraId="45E04F0B">
            <w:pPr>
              <w:jc w:val="center"/>
              <w:rPr>
                <w:rFonts w:ascii="仿宋" w:hAnsi="仿宋" w:eastAsia="仿宋"/>
                <w:sz w:val="24"/>
              </w:rPr>
            </w:pPr>
          </w:p>
        </w:tc>
        <w:tc>
          <w:tcPr>
            <w:tcW w:w="1475" w:type="dxa"/>
            <w:vAlign w:val="center"/>
          </w:tcPr>
          <w:p w14:paraId="6B393D5D">
            <w:pPr>
              <w:jc w:val="center"/>
              <w:rPr>
                <w:rFonts w:ascii="仿宋" w:hAnsi="仿宋" w:eastAsia="仿宋"/>
                <w:sz w:val="24"/>
              </w:rPr>
            </w:pPr>
          </w:p>
        </w:tc>
        <w:tc>
          <w:tcPr>
            <w:tcW w:w="1134" w:type="dxa"/>
            <w:vAlign w:val="center"/>
          </w:tcPr>
          <w:p w14:paraId="302E943C">
            <w:pPr>
              <w:jc w:val="center"/>
              <w:rPr>
                <w:rFonts w:ascii="仿宋" w:hAnsi="仿宋" w:eastAsia="仿宋"/>
                <w:sz w:val="24"/>
              </w:rPr>
            </w:pPr>
          </w:p>
        </w:tc>
        <w:tc>
          <w:tcPr>
            <w:tcW w:w="2919" w:type="dxa"/>
            <w:vAlign w:val="center"/>
          </w:tcPr>
          <w:p w14:paraId="17C2FFF9">
            <w:pPr>
              <w:jc w:val="right"/>
              <w:rPr>
                <w:rFonts w:ascii="仿宋" w:hAnsi="仿宋" w:eastAsia="仿宋"/>
                <w:sz w:val="24"/>
              </w:rPr>
            </w:pPr>
          </w:p>
        </w:tc>
        <w:tc>
          <w:tcPr>
            <w:tcW w:w="1814" w:type="dxa"/>
            <w:vAlign w:val="center"/>
          </w:tcPr>
          <w:p w14:paraId="200C7549">
            <w:pPr>
              <w:jc w:val="center"/>
              <w:rPr>
                <w:rFonts w:ascii="仿宋" w:hAnsi="仿宋" w:eastAsia="仿宋"/>
                <w:sz w:val="24"/>
              </w:rPr>
            </w:pPr>
          </w:p>
        </w:tc>
        <w:tc>
          <w:tcPr>
            <w:tcW w:w="2080" w:type="dxa"/>
            <w:vAlign w:val="center"/>
          </w:tcPr>
          <w:p w14:paraId="0AC3A7D4">
            <w:pPr>
              <w:jc w:val="center"/>
              <w:rPr>
                <w:rFonts w:ascii="仿宋" w:hAnsi="仿宋" w:eastAsia="仿宋"/>
                <w:sz w:val="24"/>
              </w:rPr>
            </w:pPr>
          </w:p>
        </w:tc>
      </w:tr>
      <w:tr w14:paraId="167F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5BBFFC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4</w:t>
            </w:r>
          </w:p>
        </w:tc>
        <w:tc>
          <w:tcPr>
            <w:tcW w:w="2169" w:type="dxa"/>
            <w:shd w:val="clear" w:color="auto" w:fill="auto"/>
            <w:vAlign w:val="center"/>
          </w:tcPr>
          <w:p w14:paraId="740CA95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音乐教学终端</w:t>
            </w:r>
          </w:p>
        </w:tc>
        <w:tc>
          <w:tcPr>
            <w:tcW w:w="1541" w:type="dxa"/>
            <w:vAlign w:val="center"/>
          </w:tcPr>
          <w:p w14:paraId="665EAB6E">
            <w:pPr>
              <w:jc w:val="center"/>
              <w:rPr>
                <w:rFonts w:ascii="仿宋" w:hAnsi="仿宋" w:eastAsia="仿宋"/>
                <w:sz w:val="24"/>
              </w:rPr>
            </w:pPr>
          </w:p>
        </w:tc>
        <w:tc>
          <w:tcPr>
            <w:tcW w:w="1294" w:type="dxa"/>
            <w:vAlign w:val="center"/>
          </w:tcPr>
          <w:p w14:paraId="40F8A098">
            <w:pPr>
              <w:jc w:val="center"/>
              <w:rPr>
                <w:rFonts w:ascii="仿宋" w:hAnsi="仿宋" w:eastAsia="仿宋"/>
                <w:sz w:val="24"/>
              </w:rPr>
            </w:pPr>
          </w:p>
        </w:tc>
        <w:tc>
          <w:tcPr>
            <w:tcW w:w="1475" w:type="dxa"/>
            <w:vAlign w:val="center"/>
          </w:tcPr>
          <w:p w14:paraId="1987592C">
            <w:pPr>
              <w:jc w:val="center"/>
              <w:rPr>
                <w:rFonts w:ascii="仿宋" w:hAnsi="仿宋" w:eastAsia="仿宋"/>
                <w:sz w:val="24"/>
              </w:rPr>
            </w:pPr>
          </w:p>
        </w:tc>
        <w:tc>
          <w:tcPr>
            <w:tcW w:w="1134" w:type="dxa"/>
            <w:vAlign w:val="center"/>
          </w:tcPr>
          <w:p w14:paraId="654A6F8D">
            <w:pPr>
              <w:jc w:val="center"/>
              <w:rPr>
                <w:rFonts w:ascii="仿宋" w:hAnsi="仿宋" w:eastAsia="仿宋"/>
                <w:sz w:val="24"/>
              </w:rPr>
            </w:pPr>
          </w:p>
        </w:tc>
        <w:tc>
          <w:tcPr>
            <w:tcW w:w="2919" w:type="dxa"/>
            <w:vAlign w:val="center"/>
          </w:tcPr>
          <w:p w14:paraId="78AFEC9F">
            <w:pPr>
              <w:jc w:val="right"/>
              <w:rPr>
                <w:rFonts w:ascii="仿宋" w:hAnsi="仿宋" w:eastAsia="仿宋"/>
                <w:sz w:val="24"/>
              </w:rPr>
            </w:pPr>
          </w:p>
        </w:tc>
        <w:tc>
          <w:tcPr>
            <w:tcW w:w="1814" w:type="dxa"/>
            <w:vAlign w:val="center"/>
          </w:tcPr>
          <w:p w14:paraId="20CFD9BE">
            <w:pPr>
              <w:jc w:val="center"/>
              <w:rPr>
                <w:rFonts w:ascii="仿宋" w:hAnsi="仿宋" w:eastAsia="仿宋"/>
                <w:sz w:val="24"/>
              </w:rPr>
            </w:pPr>
          </w:p>
        </w:tc>
        <w:tc>
          <w:tcPr>
            <w:tcW w:w="2080" w:type="dxa"/>
            <w:vAlign w:val="center"/>
          </w:tcPr>
          <w:p w14:paraId="2569AB7E">
            <w:pPr>
              <w:jc w:val="center"/>
              <w:rPr>
                <w:rFonts w:ascii="仿宋" w:hAnsi="仿宋" w:eastAsia="仿宋"/>
                <w:sz w:val="24"/>
              </w:rPr>
            </w:pPr>
          </w:p>
        </w:tc>
      </w:tr>
      <w:tr w14:paraId="37CB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5BD95B4">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5</w:t>
            </w:r>
          </w:p>
        </w:tc>
        <w:tc>
          <w:tcPr>
            <w:tcW w:w="2169" w:type="dxa"/>
            <w:shd w:val="clear" w:color="auto" w:fill="auto"/>
            <w:vAlign w:val="center"/>
          </w:tcPr>
          <w:p w14:paraId="0CB82EA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建筑声学音质设计与图表资料</w:t>
            </w:r>
          </w:p>
        </w:tc>
        <w:tc>
          <w:tcPr>
            <w:tcW w:w="1541" w:type="dxa"/>
            <w:vAlign w:val="center"/>
          </w:tcPr>
          <w:p w14:paraId="260BC4F3">
            <w:pPr>
              <w:jc w:val="center"/>
              <w:rPr>
                <w:rFonts w:ascii="仿宋" w:hAnsi="仿宋" w:eastAsia="仿宋"/>
                <w:sz w:val="24"/>
              </w:rPr>
            </w:pPr>
          </w:p>
        </w:tc>
        <w:tc>
          <w:tcPr>
            <w:tcW w:w="1294" w:type="dxa"/>
            <w:vAlign w:val="center"/>
          </w:tcPr>
          <w:p w14:paraId="18BDECDB">
            <w:pPr>
              <w:jc w:val="center"/>
              <w:rPr>
                <w:rFonts w:ascii="仿宋" w:hAnsi="仿宋" w:eastAsia="仿宋"/>
                <w:sz w:val="24"/>
              </w:rPr>
            </w:pPr>
          </w:p>
        </w:tc>
        <w:tc>
          <w:tcPr>
            <w:tcW w:w="1475" w:type="dxa"/>
            <w:vAlign w:val="center"/>
          </w:tcPr>
          <w:p w14:paraId="1A5E714C">
            <w:pPr>
              <w:jc w:val="center"/>
              <w:rPr>
                <w:rFonts w:ascii="仿宋" w:hAnsi="仿宋" w:eastAsia="仿宋"/>
                <w:sz w:val="24"/>
              </w:rPr>
            </w:pPr>
          </w:p>
        </w:tc>
        <w:tc>
          <w:tcPr>
            <w:tcW w:w="1134" w:type="dxa"/>
            <w:vAlign w:val="center"/>
          </w:tcPr>
          <w:p w14:paraId="4D256EAA">
            <w:pPr>
              <w:jc w:val="center"/>
              <w:rPr>
                <w:rFonts w:ascii="仿宋" w:hAnsi="仿宋" w:eastAsia="仿宋"/>
                <w:sz w:val="24"/>
              </w:rPr>
            </w:pPr>
          </w:p>
        </w:tc>
        <w:tc>
          <w:tcPr>
            <w:tcW w:w="2919" w:type="dxa"/>
            <w:vAlign w:val="center"/>
          </w:tcPr>
          <w:p w14:paraId="1F205C85">
            <w:pPr>
              <w:jc w:val="right"/>
              <w:rPr>
                <w:rFonts w:ascii="仿宋" w:hAnsi="仿宋" w:eastAsia="仿宋"/>
                <w:sz w:val="24"/>
              </w:rPr>
            </w:pPr>
          </w:p>
        </w:tc>
        <w:tc>
          <w:tcPr>
            <w:tcW w:w="1814" w:type="dxa"/>
            <w:vAlign w:val="center"/>
          </w:tcPr>
          <w:p w14:paraId="0124B138">
            <w:pPr>
              <w:jc w:val="center"/>
              <w:rPr>
                <w:rFonts w:ascii="仿宋" w:hAnsi="仿宋" w:eastAsia="仿宋"/>
                <w:sz w:val="24"/>
              </w:rPr>
            </w:pPr>
          </w:p>
        </w:tc>
        <w:tc>
          <w:tcPr>
            <w:tcW w:w="2080" w:type="dxa"/>
            <w:vAlign w:val="center"/>
          </w:tcPr>
          <w:p w14:paraId="601736D4">
            <w:pPr>
              <w:jc w:val="center"/>
              <w:rPr>
                <w:rFonts w:ascii="仿宋" w:hAnsi="仿宋" w:eastAsia="仿宋"/>
                <w:sz w:val="24"/>
              </w:rPr>
            </w:pPr>
          </w:p>
        </w:tc>
      </w:tr>
      <w:tr w14:paraId="3D28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804C10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6</w:t>
            </w:r>
          </w:p>
        </w:tc>
        <w:tc>
          <w:tcPr>
            <w:tcW w:w="2169" w:type="dxa"/>
            <w:shd w:val="clear" w:color="auto" w:fill="auto"/>
            <w:vAlign w:val="center"/>
          </w:tcPr>
          <w:p w14:paraId="6B30640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专业测试系统校准与声学测试服务（共四次）</w:t>
            </w:r>
          </w:p>
        </w:tc>
        <w:tc>
          <w:tcPr>
            <w:tcW w:w="1541" w:type="dxa"/>
            <w:vAlign w:val="center"/>
          </w:tcPr>
          <w:p w14:paraId="2F991E51">
            <w:pPr>
              <w:jc w:val="center"/>
              <w:rPr>
                <w:rFonts w:ascii="仿宋" w:hAnsi="仿宋" w:eastAsia="仿宋"/>
                <w:sz w:val="24"/>
              </w:rPr>
            </w:pPr>
          </w:p>
        </w:tc>
        <w:tc>
          <w:tcPr>
            <w:tcW w:w="1294" w:type="dxa"/>
            <w:vAlign w:val="center"/>
          </w:tcPr>
          <w:p w14:paraId="76EBD223">
            <w:pPr>
              <w:jc w:val="center"/>
              <w:rPr>
                <w:rFonts w:ascii="仿宋" w:hAnsi="仿宋" w:eastAsia="仿宋"/>
                <w:sz w:val="24"/>
              </w:rPr>
            </w:pPr>
          </w:p>
        </w:tc>
        <w:tc>
          <w:tcPr>
            <w:tcW w:w="1475" w:type="dxa"/>
            <w:vAlign w:val="center"/>
          </w:tcPr>
          <w:p w14:paraId="08A6A885">
            <w:pPr>
              <w:jc w:val="center"/>
              <w:rPr>
                <w:rFonts w:ascii="仿宋" w:hAnsi="仿宋" w:eastAsia="仿宋"/>
                <w:sz w:val="24"/>
              </w:rPr>
            </w:pPr>
          </w:p>
        </w:tc>
        <w:tc>
          <w:tcPr>
            <w:tcW w:w="1134" w:type="dxa"/>
            <w:vAlign w:val="center"/>
          </w:tcPr>
          <w:p w14:paraId="263272ED">
            <w:pPr>
              <w:jc w:val="center"/>
              <w:rPr>
                <w:rFonts w:ascii="仿宋" w:hAnsi="仿宋" w:eastAsia="仿宋"/>
                <w:sz w:val="24"/>
              </w:rPr>
            </w:pPr>
          </w:p>
        </w:tc>
        <w:tc>
          <w:tcPr>
            <w:tcW w:w="2919" w:type="dxa"/>
            <w:vAlign w:val="center"/>
          </w:tcPr>
          <w:p w14:paraId="45AA55AB">
            <w:pPr>
              <w:jc w:val="right"/>
              <w:rPr>
                <w:rFonts w:ascii="仿宋" w:hAnsi="仿宋" w:eastAsia="仿宋"/>
                <w:sz w:val="24"/>
              </w:rPr>
            </w:pPr>
          </w:p>
        </w:tc>
        <w:tc>
          <w:tcPr>
            <w:tcW w:w="1814" w:type="dxa"/>
            <w:vAlign w:val="center"/>
          </w:tcPr>
          <w:p w14:paraId="36C45743">
            <w:pPr>
              <w:jc w:val="center"/>
              <w:rPr>
                <w:rFonts w:ascii="仿宋" w:hAnsi="仿宋" w:eastAsia="仿宋"/>
                <w:sz w:val="24"/>
              </w:rPr>
            </w:pPr>
          </w:p>
        </w:tc>
        <w:tc>
          <w:tcPr>
            <w:tcW w:w="2080" w:type="dxa"/>
            <w:vAlign w:val="center"/>
          </w:tcPr>
          <w:p w14:paraId="3AFE6C8A">
            <w:pPr>
              <w:jc w:val="center"/>
              <w:rPr>
                <w:rFonts w:ascii="仿宋" w:hAnsi="仿宋" w:eastAsia="仿宋"/>
                <w:sz w:val="24"/>
              </w:rPr>
            </w:pPr>
          </w:p>
        </w:tc>
      </w:tr>
      <w:tr w14:paraId="4190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60EDA13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7</w:t>
            </w:r>
          </w:p>
        </w:tc>
        <w:tc>
          <w:tcPr>
            <w:tcW w:w="2169" w:type="dxa"/>
            <w:shd w:val="clear" w:color="auto" w:fill="auto"/>
            <w:vAlign w:val="center"/>
          </w:tcPr>
          <w:p w14:paraId="5FECAE2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地面减振处理</w:t>
            </w:r>
          </w:p>
        </w:tc>
        <w:tc>
          <w:tcPr>
            <w:tcW w:w="1541" w:type="dxa"/>
            <w:vAlign w:val="center"/>
          </w:tcPr>
          <w:p w14:paraId="7B57A091">
            <w:pPr>
              <w:jc w:val="center"/>
              <w:rPr>
                <w:rFonts w:ascii="仿宋" w:hAnsi="仿宋" w:eastAsia="仿宋"/>
                <w:sz w:val="24"/>
              </w:rPr>
            </w:pPr>
          </w:p>
        </w:tc>
        <w:tc>
          <w:tcPr>
            <w:tcW w:w="1294" w:type="dxa"/>
            <w:vAlign w:val="center"/>
          </w:tcPr>
          <w:p w14:paraId="6FF6A407">
            <w:pPr>
              <w:jc w:val="center"/>
              <w:rPr>
                <w:rFonts w:ascii="仿宋" w:hAnsi="仿宋" w:eastAsia="仿宋"/>
                <w:sz w:val="24"/>
              </w:rPr>
            </w:pPr>
          </w:p>
        </w:tc>
        <w:tc>
          <w:tcPr>
            <w:tcW w:w="1475" w:type="dxa"/>
            <w:vAlign w:val="center"/>
          </w:tcPr>
          <w:p w14:paraId="6E503038">
            <w:pPr>
              <w:jc w:val="center"/>
              <w:rPr>
                <w:rFonts w:ascii="仿宋" w:hAnsi="仿宋" w:eastAsia="仿宋"/>
                <w:sz w:val="24"/>
              </w:rPr>
            </w:pPr>
          </w:p>
        </w:tc>
        <w:tc>
          <w:tcPr>
            <w:tcW w:w="1134" w:type="dxa"/>
            <w:vAlign w:val="center"/>
          </w:tcPr>
          <w:p w14:paraId="0B86DDE5">
            <w:pPr>
              <w:jc w:val="center"/>
              <w:rPr>
                <w:rFonts w:ascii="仿宋" w:hAnsi="仿宋" w:eastAsia="仿宋"/>
                <w:sz w:val="24"/>
              </w:rPr>
            </w:pPr>
          </w:p>
        </w:tc>
        <w:tc>
          <w:tcPr>
            <w:tcW w:w="2919" w:type="dxa"/>
            <w:vAlign w:val="center"/>
          </w:tcPr>
          <w:p w14:paraId="55154CDE">
            <w:pPr>
              <w:jc w:val="right"/>
              <w:rPr>
                <w:rFonts w:ascii="仿宋" w:hAnsi="仿宋" w:eastAsia="仿宋"/>
                <w:sz w:val="24"/>
              </w:rPr>
            </w:pPr>
          </w:p>
        </w:tc>
        <w:tc>
          <w:tcPr>
            <w:tcW w:w="1814" w:type="dxa"/>
            <w:vAlign w:val="center"/>
          </w:tcPr>
          <w:p w14:paraId="76BAD01E">
            <w:pPr>
              <w:jc w:val="center"/>
              <w:rPr>
                <w:rFonts w:ascii="仿宋" w:hAnsi="仿宋" w:eastAsia="仿宋"/>
                <w:sz w:val="24"/>
              </w:rPr>
            </w:pPr>
          </w:p>
        </w:tc>
        <w:tc>
          <w:tcPr>
            <w:tcW w:w="2080" w:type="dxa"/>
            <w:vAlign w:val="center"/>
          </w:tcPr>
          <w:p w14:paraId="4814E63B">
            <w:pPr>
              <w:jc w:val="center"/>
              <w:rPr>
                <w:rFonts w:ascii="仿宋" w:hAnsi="仿宋" w:eastAsia="仿宋"/>
                <w:sz w:val="24"/>
              </w:rPr>
            </w:pPr>
          </w:p>
        </w:tc>
      </w:tr>
      <w:tr w14:paraId="1CB8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726986F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8</w:t>
            </w:r>
          </w:p>
        </w:tc>
        <w:tc>
          <w:tcPr>
            <w:tcW w:w="2169" w:type="dxa"/>
            <w:shd w:val="clear" w:color="auto" w:fill="auto"/>
            <w:vAlign w:val="center"/>
          </w:tcPr>
          <w:p w14:paraId="368856D0">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实木踢脚线</w:t>
            </w:r>
          </w:p>
        </w:tc>
        <w:tc>
          <w:tcPr>
            <w:tcW w:w="1541" w:type="dxa"/>
            <w:vAlign w:val="center"/>
          </w:tcPr>
          <w:p w14:paraId="566BD485">
            <w:pPr>
              <w:jc w:val="center"/>
              <w:rPr>
                <w:rFonts w:ascii="仿宋" w:hAnsi="仿宋" w:eastAsia="仿宋"/>
                <w:sz w:val="24"/>
              </w:rPr>
            </w:pPr>
          </w:p>
        </w:tc>
        <w:tc>
          <w:tcPr>
            <w:tcW w:w="1294" w:type="dxa"/>
            <w:vAlign w:val="center"/>
          </w:tcPr>
          <w:p w14:paraId="6DFA0C5E">
            <w:pPr>
              <w:jc w:val="center"/>
              <w:rPr>
                <w:rFonts w:ascii="仿宋" w:hAnsi="仿宋" w:eastAsia="仿宋"/>
                <w:sz w:val="24"/>
              </w:rPr>
            </w:pPr>
          </w:p>
        </w:tc>
        <w:tc>
          <w:tcPr>
            <w:tcW w:w="1475" w:type="dxa"/>
            <w:vAlign w:val="center"/>
          </w:tcPr>
          <w:p w14:paraId="7AC8C5C0">
            <w:pPr>
              <w:jc w:val="center"/>
              <w:rPr>
                <w:rFonts w:ascii="仿宋" w:hAnsi="仿宋" w:eastAsia="仿宋"/>
                <w:sz w:val="24"/>
              </w:rPr>
            </w:pPr>
          </w:p>
        </w:tc>
        <w:tc>
          <w:tcPr>
            <w:tcW w:w="1134" w:type="dxa"/>
            <w:vAlign w:val="center"/>
          </w:tcPr>
          <w:p w14:paraId="3854BC5B">
            <w:pPr>
              <w:jc w:val="center"/>
              <w:rPr>
                <w:rFonts w:ascii="仿宋" w:hAnsi="仿宋" w:eastAsia="仿宋"/>
                <w:sz w:val="24"/>
              </w:rPr>
            </w:pPr>
          </w:p>
        </w:tc>
        <w:tc>
          <w:tcPr>
            <w:tcW w:w="2919" w:type="dxa"/>
            <w:vAlign w:val="center"/>
          </w:tcPr>
          <w:p w14:paraId="4F4522E0">
            <w:pPr>
              <w:jc w:val="right"/>
              <w:rPr>
                <w:rFonts w:ascii="仿宋" w:hAnsi="仿宋" w:eastAsia="仿宋"/>
                <w:sz w:val="24"/>
              </w:rPr>
            </w:pPr>
          </w:p>
        </w:tc>
        <w:tc>
          <w:tcPr>
            <w:tcW w:w="1814" w:type="dxa"/>
            <w:vAlign w:val="center"/>
          </w:tcPr>
          <w:p w14:paraId="7AAEFE57">
            <w:pPr>
              <w:jc w:val="center"/>
              <w:rPr>
                <w:rFonts w:ascii="仿宋" w:hAnsi="仿宋" w:eastAsia="仿宋"/>
                <w:sz w:val="24"/>
              </w:rPr>
            </w:pPr>
          </w:p>
        </w:tc>
        <w:tc>
          <w:tcPr>
            <w:tcW w:w="2080" w:type="dxa"/>
            <w:vAlign w:val="center"/>
          </w:tcPr>
          <w:p w14:paraId="7F5EFB8A">
            <w:pPr>
              <w:jc w:val="center"/>
              <w:rPr>
                <w:rFonts w:ascii="仿宋" w:hAnsi="仿宋" w:eastAsia="仿宋"/>
                <w:sz w:val="24"/>
              </w:rPr>
            </w:pPr>
          </w:p>
        </w:tc>
      </w:tr>
      <w:tr w14:paraId="702E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728D70B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9</w:t>
            </w:r>
          </w:p>
        </w:tc>
        <w:tc>
          <w:tcPr>
            <w:tcW w:w="2169" w:type="dxa"/>
            <w:shd w:val="clear" w:color="auto" w:fill="auto"/>
            <w:vAlign w:val="center"/>
          </w:tcPr>
          <w:p w14:paraId="6D165F3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隔音音声学墙基层及面层（100cm）</w:t>
            </w:r>
          </w:p>
        </w:tc>
        <w:tc>
          <w:tcPr>
            <w:tcW w:w="1541" w:type="dxa"/>
            <w:vAlign w:val="center"/>
          </w:tcPr>
          <w:p w14:paraId="34EF79DF">
            <w:pPr>
              <w:jc w:val="center"/>
              <w:rPr>
                <w:rFonts w:ascii="仿宋" w:hAnsi="仿宋" w:eastAsia="仿宋"/>
                <w:sz w:val="24"/>
              </w:rPr>
            </w:pPr>
          </w:p>
        </w:tc>
        <w:tc>
          <w:tcPr>
            <w:tcW w:w="1294" w:type="dxa"/>
            <w:vAlign w:val="center"/>
          </w:tcPr>
          <w:p w14:paraId="14911812">
            <w:pPr>
              <w:jc w:val="center"/>
              <w:rPr>
                <w:rFonts w:ascii="仿宋" w:hAnsi="仿宋" w:eastAsia="仿宋"/>
                <w:sz w:val="24"/>
              </w:rPr>
            </w:pPr>
          </w:p>
        </w:tc>
        <w:tc>
          <w:tcPr>
            <w:tcW w:w="1475" w:type="dxa"/>
            <w:vAlign w:val="center"/>
          </w:tcPr>
          <w:p w14:paraId="53E0987E">
            <w:pPr>
              <w:jc w:val="center"/>
              <w:rPr>
                <w:rFonts w:ascii="仿宋" w:hAnsi="仿宋" w:eastAsia="仿宋"/>
                <w:sz w:val="24"/>
              </w:rPr>
            </w:pPr>
          </w:p>
        </w:tc>
        <w:tc>
          <w:tcPr>
            <w:tcW w:w="1134" w:type="dxa"/>
            <w:vAlign w:val="center"/>
          </w:tcPr>
          <w:p w14:paraId="511B5741">
            <w:pPr>
              <w:jc w:val="center"/>
              <w:rPr>
                <w:rFonts w:ascii="仿宋" w:hAnsi="仿宋" w:eastAsia="仿宋"/>
                <w:sz w:val="24"/>
              </w:rPr>
            </w:pPr>
          </w:p>
        </w:tc>
        <w:tc>
          <w:tcPr>
            <w:tcW w:w="2919" w:type="dxa"/>
            <w:vAlign w:val="center"/>
          </w:tcPr>
          <w:p w14:paraId="62544B6C">
            <w:pPr>
              <w:jc w:val="right"/>
              <w:rPr>
                <w:rFonts w:ascii="仿宋" w:hAnsi="仿宋" w:eastAsia="仿宋"/>
                <w:sz w:val="24"/>
              </w:rPr>
            </w:pPr>
          </w:p>
        </w:tc>
        <w:tc>
          <w:tcPr>
            <w:tcW w:w="1814" w:type="dxa"/>
            <w:vAlign w:val="center"/>
          </w:tcPr>
          <w:p w14:paraId="49DE178B">
            <w:pPr>
              <w:jc w:val="center"/>
              <w:rPr>
                <w:rFonts w:ascii="仿宋" w:hAnsi="仿宋" w:eastAsia="仿宋"/>
                <w:sz w:val="24"/>
              </w:rPr>
            </w:pPr>
          </w:p>
        </w:tc>
        <w:tc>
          <w:tcPr>
            <w:tcW w:w="2080" w:type="dxa"/>
            <w:vAlign w:val="center"/>
          </w:tcPr>
          <w:p w14:paraId="4CB1B289">
            <w:pPr>
              <w:jc w:val="center"/>
              <w:rPr>
                <w:rFonts w:ascii="仿宋" w:hAnsi="仿宋" w:eastAsia="仿宋"/>
                <w:sz w:val="24"/>
              </w:rPr>
            </w:pPr>
          </w:p>
        </w:tc>
      </w:tr>
      <w:tr w14:paraId="2479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5B0287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10</w:t>
            </w:r>
          </w:p>
        </w:tc>
        <w:tc>
          <w:tcPr>
            <w:tcW w:w="2169" w:type="dxa"/>
            <w:shd w:val="clear" w:color="auto" w:fill="auto"/>
            <w:vAlign w:val="center"/>
          </w:tcPr>
          <w:p w14:paraId="479F91B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隔音声学顶基层及面层</w:t>
            </w:r>
          </w:p>
        </w:tc>
        <w:tc>
          <w:tcPr>
            <w:tcW w:w="1541" w:type="dxa"/>
            <w:vAlign w:val="center"/>
          </w:tcPr>
          <w:p w14:paraId="627483BB">
            <w:pPr>
              <w:jc w:val="center"/>
              <w:rPr>
                <w:rFonts w:ascii="仿宋" w:hAnsi="仿宋" w:eastAsia="仿宋"/>
                <w:sz w:val="24"/>
              </w:rPr>
            </w:pPr>
          </w:p>
        </w:tc>
        <w:tc>
          <w:tcPr>
            <w:tcW w:w="1294" w:type="dxa"/>
            <w:vAlign w:val="center"/>
          </w:tcPr>
          <w:p w14:paraId="24A426E3">
            <w:pPr>
              <w:jc w:val="center"/>
              <w:rPr>
                <w:rFonts w:ascii="仿宋" w:hAnsi="仿宋" w:eastAsia="仿宋"/>
                <w:sz w:val="24"/>
              </w:rPr>
            </w:pPr>
          </w:p>
        </w:tc>
        <w:tc>
          <w:tcPr>
            <w:tcW w:w="1475" w:type="dxa"/>
            <w:vAlign w:val="center"/>
          </w:tcPr>
          <w:p w14:paraId="66BD209C">
            <w:pPr>
              <w:jc w:val="center"/>
              <w:rPr>
                <w:rFonts w:ascii="仿宋" w:hAnsi="仿宋" w:eastAsia="仿宋"/>
                <w:sz w:val="24"/>
              </w:rPr>
            </w:pPr>
          </w:p>
        </w:tc>
        <w:tc>
          <w:tcPr>
            <w:tcW w:w="1134" w:type="dxa"/>
            <w:vAlign w:val="center"/>
          </w:tcPr>
          <w:p w14:paraId="5D2C9CFB">
            <w:pPr>
              <w:jc w:val="center"/>
              <w:rPr>
                <w:rFonts w:ascii="仿宋" w:hAnsi="仿宋" w:eastAsia="仿宋"/>
                <w:sz w:val="24"/>
              </w:rPr>
            </w:pPr>
          </w:p>
        </w:tc>
        <w:tc>
          <w:tcPr>
            <w:tcW w:w="2919" w:type="dxa"/>
            <w:vAlign w:val="center"/>
          </w:tcPr>
          <w:p w14:paraId="1EA38504">
            <w:pPr>
              <w:jc w:val="right"/>
              <w:rPr>
                <w:rFonts w:ascii="仿宋" w:hAnsi="仿宋" w:eastAsia="仿宋"/>
                <w:sz w:val="24"/>
              </w:rPr>
            </w:pPr>
          </w:p>
        </w:tc>
        <w:tc>
          <w:tcPr>
            <w:tcW w:w="1814" w:type="dxa"/>
            <w:vAlign w:val="center"/>
          </w:tcPr>
          <w:p w14:paraId="29474848">
            <w:pPr>
              <w:jc w:val="center"/>
              <w:rPr>
                <w:rFonts w:ascii="仿宋" w:hAnsi="仿宋" w:eastAsia="仿宋"/>
                <w:sz w:val="24"/>
              </w:rPr>
            </w:pPr>
          </w:p>
        </w:tc>
        <w:tc>
          <w:tcPr>
            <w:tcW w:w="2080" w:type="dxa"/>
            <w:vAlign w:val="center"/>
          </w:tcPr>
          <w:p w14:paraId="425ED0A6">
            <w:pPr>
              <w:jc w:val="center"/>
              <w:rPr>
                <w:rFonts w:ascii="仿宋" w:hAnsi="仿宋" w:eastAsia="仿宋"/>
                <w:sz w:val="24"/>
              </w:rPr>
            </w:pPr>
          </w:p>
        </w:tc>
      </w:tr>
      <w:tr w14:paraId="00E7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790D209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11</w:t>
            </w:r>
          </w:p>
        </w:tc>
        <w:tc>
          <w:tcPr>
            <w:tcW w:w="2169" w:type="dxa"/>
            <w:shd w:val="clear" w:color="auto" w:fill="auto"/>
            <w:vAlign w:val="center"/>
          </w:tcPr>
          <w:p w14:paraId="6F12B17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隔声声闸</w:t>
            </w:r>
          </w:p>
        </w:tc>
        <w:tc>
          <w:tcPr>
            <w:tcW w:w="1541" w:type="dxa"/>
            <w:vAlign w:val="center"/>
          </w:tcPr>
          <w:p w14:paraId="027E3F58">
            <w:pPr>
              <w:jc w:val="center"/>
              <w:rPr>
                <w:rFonts w:ascii="仿宋" w:hAnsi="仿宋" w:eastAsia="仿宋"/>
                <w:sz w:val="24"/>
              </w:rPr>
            </w:pPr>
          </w:p>
        </w:tc>
        <w:tc>
          <w:tcPr>
            <w:tcW w:w="1294" w:type="dxa"/>
            <w:vAlign w:val="center"/>
          </w:tcPr>
          <w:p w14:paraId="0C1C8CB8">
            <w:pPr>
              <w:jc w:val="center"/>
              <w:rPr>
                <w:rFonts w:ascii="仿宋" w:hAnsi="仿宋" w:eastAsia="仿宋"/>
                <w:sz w:val="24"/>
              </w:rPr>
            </w:pPr>
          </w:p>
        </w:tc>
        <w:tc>
          <w:tcPr>
            <w:tcW w:w="1475" w:type="dxa"/>
            <w:vAlign w:val="center"/>
          </w:tcPr>
          <w:p w14:paraId="44203ADF">
            <w:pPr>
              <w:jc w:val="center"/>
              <w:rPr>
                <w:rFonts w:ascii="仿宋" w:hAnsi="仿宋" w:eastAsia="仿宋"/>
                <w:sz w:val="24"/>
              </w:rPr>
            </w:pPr>
          </w:p>
        </w:tc>
        <w:tc>
          <w:tcPr>
            <w:tcW w:w="1134" w:type="dxa"/>
            <w:vAlign w:val="center"/>
          </w:tcPr>
          <w:p w14:paraId="64EFB794">
            <w:pPr>
              <w:jc w:val="center"/>
              <w:rPr>
                <w:rFonts w:ascii="仿宋" w:hAnsi="仿宋" w:eastAsia="仿宋"/>
                <w:sz w:val="24"/>
              </w:rPr>
            </w:pPr>
          </w:p>
        </w:tc>
        <w:tc>
          <w:tcPr>
            <w:tcW w:w="2919" w:type="dxa"/>
            <w:vAlign w:val="center"/>
          </w:tcPr>
          <w:p w14:paraId="08A4ED1E">
            <w:pPr>
              <w:jc w:val="right"/>
              <w:rPr>
                <w:rFonts w:ascii="仿宋" w:hAnsi="仿宋" w:eastAsia="仿宋"/>
                <w:sz w:val="24"/>
              </w:rPr>
            </w:pPr>
          </w:p>
        </w:tc>
        <w:tc>
          <w:tcPr>
            <w:tcW w:w="1814" w:type="dxa"/>
            <w:vAlign w:val="center"/>
          </w:tcPr>
          <w:p w14:paraId="2E6BB2AD">
            <w:pPr>
              <w:jc w:val="center"/>
              <w:rPr>
                <w:rFonts w:ascii="仿宋" w:hAnsi="仿宋" w:eastAsia="仿宋"/>
                <w:sz w:val="24"/>
              </w:rPr>
            </w:pPr>
          </w:p>
        </w:tc>
        <w:tc>
          <w:tcPr>
            <w:tcW w:w="2080" w:type="dxa"/>
            <w:vAlign w:val="center"/>
          </w:tcPr>
          <w:p w14:paraId="2D44B894">
            <w:pPr>
              <w:jc w:val="center"/>
              <w:rPr>
                <w:rFonts w:ascii="仿宋" w:hAnsi="仿宋" w:eastAsia="仿宋"/>
                <w:sz w:val="24"/>
              </w:rPr>
            </w:pPr>
          </w:p>
        </w:tc>
      </w:tr>
      <w:tr w14:paraId="7CCB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49B1452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12</w:t>
            </w:r>
          </w:p>
        </w:tc>
        <w:tc>
          <w:tcPr>
            <w:tcW w:w="2169" w:type="dxa"/>
            <w:shd w:val="clear" w:color="auto" w:fill="auto"/>
            <w:vAlign w:val="center"/>
          </w:tcPr>
          <w:p w14:paraId="068D4CF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专业双开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隔声门（含门套、气压平衡）</w:t>
            </w:r>
          </w:p>
        </w:tc>
        <w:tc>
          <w:tcPr>
            <w:tcW w:w="1541" w:type="dxa"/>
            <w:vAlign w:val="center"/>
          </w:tcPr>
          <w:p w14:paraId="7D876530">
            <w:pPr>
              <w:jc w:val="center"/>
              <w:rPr>
                <w:rFonts w:ascii="仿宋" w:hAnsi="仿宋" w:eastAsia="仿宋"/>
                <w:sz w:val="24"/>
              </w:rPr>
            </w:pPr>
          </w:p>
        </w:tc>
        <w:tc>
          <w:tcPr>
            <w:tcW w:w="1294" w:type="dxa"/>
            <w:vAlign w:val="center"/>
          </w:tcPr>
          <w:p w14:paraId="58C7E67B">
            <w:pPr>
              <w:jc w:val="center"/>
              <w:rPr>
                <w:rFonts w:ascii="仿宋" w:hAnsi="仿宋" w:eastAsia="仿宋"/>
                <w:sz w:val="24"/>
              </w:rPr>
            </w:pPr>
          </w:p>
        </w:tc>
        <w:tc>
          <w:tcPr>
            <w:tcW w:w="1475" w:type="dxa"/>
            <w:vAlign w:val="center"/>
          </w:tcPr>
          <w:p w14:paraId="3CC2F8A9">
            <w:pPr>
              <w:jc w:val="center"/>
              <w:rPr>
                <w:rFonts w:ascii="仿宋" w:hAnsi="仿宋" w:eastAsia="仿宋"/>
                <w:sz w:val="24"/>
              </w:rPr>
            </w:pPr>
          </w:p>
        </w:tc>
        <w:tc>
          <w:tcPr>
            <w:tcW w:w="1134" w:type="dxa"/>
            <w:vAlign w:val="center"/>
          </w:tcPr>
          <w:p w14:paraId="4E3D456D">
            <w:pPr>
              <w:jc w:val="center"/>
              <w:rPr>
                <w:rFonts w:ascii="仿宋" w:hAnsi="仿宋" w:eastAsia="仿宋"/>
                <w:sz w:val="24"/>
              </w:rPr>
            </w:pPr>
          </w:p>
        </w:tc>
        <w:tc>
          <w:tcPr>
            <w:tcW w:w="2919" w:type="dxa"/>
            <w:vAlign w:val="center"/>
          </w:tcPr>
          <w:p w14:paraId="455066CD">
            <w:pPr>
              <w:jc w:val="right"/>
              <w:rPr>
                <w:rFonts w:ascii="仿宋" w:hAnsi="仿宋" w:eastAsia="仿宋"/>
                <w:sz w:val="24"/>
              </w:rPr>
            </w:pPr>
          </w:p>
        </w:tc>
        <w:tc>
          <w:tcPr>
            <w:tcW w:w="1814" w:type="dxa"/>
            <w:vAlign w:val="center"/>
          </w:tcPr>
          <w:p w14:paraId="0F6B3C0C">
            <w:pPr>
              <w:jc w:val="center"/>
              <w:rPr>
                <w:rFonts w:ascii="仿宋" w:hAnsi="仿宋" w:eastAsia="仿宋"/>
                <w:sz w:val="24"/>
              </w:rPr>
            </w:pPr>
          </w:p>
        </w:tc>
        <w:tc>
          <w:tcPr>
            <w:tcW w:w="2080" w:type="dxa"/>
            <w:vAlign w:val="center"/>
          </w:tcPr>
          <w:p w14:paraId="228A935F">
            <w:pPr>
              <w:jc w:val="center"/>
              <w:rPr>
                <w:rFonts w:ascii="仿宋" w:hAnsi="仿宋" w:eastAsia="仿宋"/>
                <w:sz w:val="24"/>
              </w:rPr>
            </w:pPr>
          </w:p>
        </w:tc>
      </w:tr>
      <w:tr w14:paraId="24F8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EF7284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13</w:t>
            </w:r>
          </w:p>
        </w:tc>
        <w:tc>
          <w:tcPr>
            <w:tcW w:w="2169" w:type="dxa"/>
            <w:shd w:val="clear" w:color="auto" w:fill="auto"/>
            <w:vAlign w:val="center"/>
          </w:tcPr>
          <w:p w14:paraId="78B7477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专业单开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隔声门（含门套、气压平衡）</w:t>
            </w:r>
          </w:p>
        </w:tc>
        <w:tc>
          <w:tcPr>
            <w:tcW w:w="1541" w:type="dxa"/>
            <w:vAlign w:val="center"/>
          </w:tcPr>
          <w:p w14:paraId="0C7ACA26">
            <w:pPr>
              <w:jc w:val="center"/>
              <w:rPr>
                <w:rFonts w:ascii="仿宋" w:hAnsi="仿宋" w:eastAsia="仿宋"/>
                <w:sz w:val="24"/>
              </w:rPr>
            </w:pPr>
          </w:p>
        </w:tc>
        <w:tc>
          <w:tcPr>
            <w:tcW w:w="1294" w:type="dxa"/>
            <w:vAlign w:val="center"/>
          </w:tcPr>
          <w:p w14:paraId="6DCB3D3D">
            <w:pPr>
              <w:jc w:val="center"/>
              <w:rPr>
                <w:rFonts w:ascii="仿宋" w:hAnsi="仿宋" w:eastAsia="仿宋"/>
                <w:sz w:val="24"/>
              </w:rPr>
            </w:pPr>
          </w:p>
        </w:tc>
        <w:tc>
          <w:tcPr>
            <w:tcW w:w="1475" w:type="dxa"/>
            <w:vAlign w:val="center"/>
          </w:tcPr>
          <w:p w14:paraId="4E402158">
            <w:pPr>
              <w:jc w:val="center"/>
              <w:rPr>
                <w:rFonts w:ascii="仿宋" w:hAnsi="仿宋" w:eastAsia="仿宋"/>
                <w:sz w:val="24"/>
              </w:rPr>
            </w:pPr>
          </w:p>
        </w:tc>
        <w:tc>
          <w:tcPr>
            <w:tcW w:w="1134" w:type="dxa"/>
            <w:vAlign w:val="center"/>
          </w:tcPr>
          <w:p w14:paraId="3849E564">
            <w:pPr>
              <w:jc w:val="center"/>
              <w:rPr>
                <w:rFonts w:ascii="仿宋" w:hAnsi="仿宋" w:eastAsia="仿宋"/>
                <w:sz w:val="24"/>
              </w:rPr>
            </w:pPr>
          </w:p>
        </w:tc>
        <w:tc>
          <w:tcPr>
            <w:tcW w:w="2919" w:type="dxa"/>
            <w:vAlign w:val="center"/>
          </w:tcPr>
          <w:p w14:paraId="7757D1D9">
            <w:pPr>
              <w:jc w:val="right"/>
              <w:rPr>
                <w:rFonts w:ascii="仿宋" w:hAnsi="仿宋" w:eastAsia="仿宋"/>
                <w:sz w:val="24"/>
              </w:rPr>
            </w:pPr>
          </w:p>
        </w:tc>
        <w:tc>
          <w:tcPr>
            <w:tcW w:w="1814" w:type="dxa"/>
            <w:vAlign w:val="center"/>
          </w:tcPr>
          <w:p w14:paraId="666EA2A2">
            <w:pPr>
              <w:jc w:val="center"/>
              <w:rPr>
                <w:rFonts w:ascii="仿宋" w:hAnsi="仿宋" w:eastAsia="仿宋"/>
                <w:sz w:val="24"/>
              </w:rPr>
            </w:pPr>
          </w:p>
        </w:tc>
        <w:tc>
          <w:tcPr>
            <w:tcW w:w="2080" w:type="dxa"/>
            <w:vAlign w:val="center"/>
          </w:tcPr>
          <w:p w14:paraId="528BC540">
            <w:pPr>
              <w:jc w:val="center"/>
              <w:rPr>
                <w:rFonts w:ascii="仿宋" w:hAnsi="仿宋" w:eastAsia="仿宋"/>
                <w:sz w:val="24"/>
              </w:rPr>
            </w:pPr>
          </w:p>
        </w:tc>
      </w:tr>
      <w:tr w14:paraId="431C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1888A5C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14</w:t>
            </w:r>
          </w:p>
        </w:tc>
        <w:tc>
          <w:tcPr>
            <w:tcW w:w="2169" w:type="dxa"/>
            <w:shd w:val="clear" w:color="auto" w:fill="auto"/>
            <w:vAlign w:val="center"/>
          </w:tcPr>
          <w:p w14:paraId="3D1ECBF2">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隔声玻璃窗（按要求定制）</w:t>
            </w:r>
          </w:p>
        </w:tc>
        <w:tc>
          <w:tcPr>
            <w:tcW w:w="1541" w:type="dxa"/>
            <w:vAlign w:val="center"/>
          </w:tcPr>
          <w:p w14:paraId="51CD423C">
            <w:pPr>
              <w:jc w:val="center"/>
              <w:rPr>
                <w:rFonts w:ascii="仿宋" w:hAnsi="仿宋" w:eastAsia="仿宋"/>
                <w:sz w:val="24"/>
              </w:rPr>
            </w:pPr>
          </w:p>
        </w:tc>
        <w:tc>
          <w:tcPr>
            <w:tcW w:w="1294" w:type="dxa"/>
            <w:vAlign w:val="center"/>
          </w:tcPr>
          <w:p w14:paraId="3F4CB3FA">
            <w:pPr>
              <w:jc w:val="center"/>
              <w:rPr>
                <w:rFonts w:ascii="仿宋" w:hAnsi="仿宋" w:eastAsia="仿宋"/>
                <w:sz w:val="24"/>
              </w:rPr>
            </w:pPr>
          </w:p>
        </w:tc>
        <w:tc>
          <w:tcPr>
            <w:tcW w:w="1475" w:type="dxa"/>
            <w:vAlign w:val="center"/>
          </w:tcPr>
          <w:p w14:paraId="1D3AE38B">
            <w:pPr>
              <w:jc w:val="center"/>
              <w:rPr>
                <w:rFonts w:ascii="仿宋" w:hAnsi="仿宋" w:eastAsia="仿宋"/>
                <w:sz w:val="24"/>
              </w:rPr>
            </w:pPr>
          </w:p>
        </w:tc>
        <w:tc>
          <w:tcPr>
            <w:tcW w:w="1134" w:type="dxa"/>
            <w:vAlign w:val="center"/>
          </w:tcPr>
          <w:p w14:paraId="1E25C46A">
            <w:pPr>
              <w:jc w:val="center"/>
              <w:rPr>
                <w:rFonts w:ascii="仿宋" w:hAnsi="仿宋" w:eastAsia="仿宋"/>
                <w:sz w:val="24"/>
              </w:rPr>
            </w:pPr>
          </w:p>
        </w:tc>
        <w:tc>
          <w:tcPr>
            <w:tcW w:w="2919" w:type="dxa"/>
            <w:vAlign w:val="center"/>
          </w:tcPr>
          <w:p w14:paraId="075BBFC3">
            <w:pPr>
              <w:jc w:val="right"/>
              <w:rPr>
                <w:rFonts w:ascii="仿宋" w:hAnsi="仿宋" w:eastAsia="仿宋"/>
                <w:sz w:val="24"/>
              </w:rPr>
            </w:pPr>
          </w:p>
        </w:tc>
        <w:tc>
          <w:tcPr>
            <w:tcW w:w="1814" w:type="dxa"/>
            <w:vAlign w:val="center"/>
          </w:tcPr>
          <w:p w14:paraId="54CCD85B">
            <w:pPr>
              <w:jc w:val="center"/>
              <w:rPr>
                <w:rFonts w:ascii="仿宋" w:hAnsi="仿宋" w:eastAsia="仿宋"/>
                <w:sz w:val="24"/>
              </w:rPr>
            </w:pPr>
          </w:p>
        </w:tc>
        <w:tc>
          <w:tcPr>
            <w:tcW w:w="2080" w:type="dxa"/>
            <w:vAlign w:val="center"/>
          </w:tcPr>
          <w:p w14:paraId="47953495">
            <w:pPr>
              <w:jc w:val="center"/>
              <w:rPr>
                <w:rFonts w:ascii="仿宋" w:hAnsi="仿宋" w:eastAsia="仿宋"/>
                <w:sz w:val="24"/>
              </w:rPr>
            </w:pPr>
          </w:p>
        </w:tc>
      </w:tr>
      <w:tr w14:paraId="523D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CADA5CA">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15</w:t>
            </w:r>
          </w:p>
        </w:tc>
        <w:tc>
          <w:tcPr>
            <w:tcW w:w="2169" w:type="dxa"/>
            <w:shd w:val="clear" w:color="000000" w:fill="FFFFFF"/>
            <w:vAlign w:val="center"/>
          </w:tcPr>
          <w:p w14:paraId="6CAFDE4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二次余数扩散体</w:t>
            </w:r>
          </w:p>
        </w:tc>
        <w:tc>
          <w:tcPr>
            <w:tcW w:w="1541" w:type="dxa"/>
            <w:vAlign w:val="center"/>
          </w:tcPr>
          <w:p w14:paraId="29486EF4">
            <w:pPr>
              <w:jc w:val="center"/>
              <w:rPr>
                <w:rFonts w:ascii="仿宋" w:hAnsi="仿宋" w:eastAsia="仿宋"/>
                <w:sz w:val="24"/>
              </w:rPr>
            </w:pPr>
          </w:p>
        </w:tc>
        <w:tc>
          <w:tcPr>
            <w:tcW w:w="1294" w:type="dxa"/>
            <w:vAlign w:val="center"/>
          </w:tcPr>
          <w:p w14:paraId="3B63B5B7">
            <w:pPr>
              <w:jc w:val="center"/>
              <w:rPr>
                <w:rFonts w:ascii="仿宋" w:hAnsi="仿宋" w:eastAsia="仿宋"/>
                <w:sz w:val="24"/>
              </w:rPr>
            </w:pPr>
          </w:p>
        </w:tc>
        <w:tc>
          <w:tcPr>
            <w:tcW w:w="1475" w:type="dxa"/>
            <w:vAlign w:val="center"/>
          </w:tcPr>
          <w:p w14:paraId="14E8688E">
            <w:pPr>
              <w:jc w:val="center"/>
              <w:rPr>
                <w:rFonts w:ascii="仿宋" w:hAnsi="仿宋" w:eastAsia="仿宋"/>
                <w:sz w:val="24"/>
              </w:rPr>
            </w:pPr>
          </w:p>
        </w:tc>
        <w:tc>
          <w:tcPr>
            <w:tcW w:w="1134" w:type="dxa"/>
            <w:vAlign w:val="center"/>
          </w:tcPr>
          <w:p w14:paraId="09B499C9">
            <w:pPr>
              <w:jc w:val="center"/>
              <w:rPr>
                <w:rFonts w:ascii="仿宋" w:hAnsi="仿宋" w:eastAsia="仿宋"/>
                <w:sz w:val="24"/>
              </w:rPr>
            </w:pPr>
          </w:p>
        </w:tc>
        <w:tc>
          <w:tcPr>
            <w:tcW w:w="2919" w:type="dxa"/>
            <w:vAlign w:val="center"/>
          </w:tcPr>
          <w:p w14:paraId="67AF7AA9">
            <w:pPr>
              <w:jc w:val="right"/>
              <w:rPr>
                <w:rFonts w:ascii="仿宋" w:hAnsi="仿宋" w:eastAsia="仿宋"/>
                <w:sz w:val="24"/>
              </w:rPr>
            </w:pPr>
          </w:p>
        </w:tc>
        <w:tc>
          <w:tcPr>
            <w:tcW w:w="1814" w:type="dxa"/>
            <w:vAlign w:val="center"/>
          </w:tcPr>
          <w:p w14:paraId="2100ABE6">
            <w:pPr>
              <w:jc w:val="center"/>
              <w:rPr>
                <w:rFonts w:ascii="仿宋" w:hAnsi="仿宋" w:eastAsia="仿宋"/>
                <w:sz w:val="24"/>
              </w:rPr>
            </w:pPr>
          </w:p>
        </w:tc>
        <w:tc>
          <w:tcPr>
            <w:tcW w:w="2080" w:type="dxa"/>
            <w:vAlign w:val="center"/>
          </w:tcPr>
          <w:p w14:paraId="45565C56">
            <w:pPr>
              <w:jc w:val="center"/>
              <w:rPr>
                <w:rFonts w:ascii="仿宋" w:hAnsi="仿宋" w:eastAsia="仿宋"/>
                <w:sz w:val="24"/>
              </w:rPr>
            </w:pPr>
          </w:p>
        </w:tc>
      </w:tr>
      <w:tr w14:paraId="39AF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29FA964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16</w:t>
            </w:r>
          </w:p>
        </w:tc>
        <w:tc>
          <w:tcPr>
            <w:tcW w:w="2169" w:type="dxa"/>
            <w:shd w:val="clear" w:color="auto" w:fill="auto"/>
            <w:vAlign w:val="center"/>
          </w:tcPr>
          <w:p w14:paraId="1C8A5CA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低频吸声板</w:t>
            </w:r>
          </w:p>
        </w:tc>
        <w:tc>
          <w:tcPr>
            <w:tcW w:w="1541" w:type="dxa"/>
            <w:vAlign w:val="center"/>
          </w:tcPr>
          <w:p w14:paraId="0BB3C9CA">
            <w:pPr>
              <w:jc w:val="center"/>
              <w:rPr>
                <w:rFonts w:ascii="仿宋" w:hAnsi="仿宋" w:eastAsia="仿宋"/>
                <w:sz w:val="24"/>
              </w:rPr>
            </w:pPr>
          </w:p>
        </w:tc>
        <w:tc>
          <w:tcPr>
            <w:tcW w:w="1294" w:type="dxa"/>
            <w:vAlign w:val="center"/>
          </w:tcPr>
          <w:p w14:paraId="572A5F18">
            <w:pPr>
              <w:jc w:val="center"/>
              <w:rPr>
                <w:rFonts w:ascii="仿宋" w:hAnsi="仿宋" w:eastAsia="仿宋"/>
                <w:sz w:val="24"/>
              </w:rPr>
            </w:pPr>
          </w:p>
        </w:tc>
        <w:tc>
          <w:tcPr>
            <w:tcW w:w="1475" w:type="dxa"/>
            <w:vAlign w:val="center"/>
          </w:tcPr>
          <w:p w14:paraId="49E71BD6">
            <w:pPr>
              <w:jc w:val="center"/>
              <w:rPr>
                <w:rFonts w:ascii="仿宋" w:hAnsi="仿宋" w:eastAsia="仿宋"/>
                <w:sz w:val="24"/>
              </w:rPr>
            </w:pPr>
          </w:p>
        </w:tc>
        <w:tc>
          <w:tcPr>
            <w:tcW w:w="1134" w:type="dxa"/>
            <w:vAlign w:val="center"/>
          </w:tcPr>
          <w:p w14:paraId="5E48EAFA">
            <w:pPr>
              <w:jc w:val="center"/>
              <w:rPr>
                <w:rFonts w:ascii="仿宋" w:hAnsi="仿宋" w:eastAsia="仿宋"/>
                <w:sz w:val="24"/>
              </w:rPr>
            </w:pPr>
          </w:p>
        </w:tc>
        <w:tc>
          <w:tcPr>
            <w:tcW w:w="2919" w:type="dxa"/>
            <w:vAlign w:val="center"/>
          </w:tcPr>
          <w:p w14:paraId="1753E78F">
            <w:pPr>
              <w:jc w:val="right"/>
              <w:rPr>
                <w:rFonts w:ascii="仿宋" w:hAnsi="仿宋" w:eastAsia="仿宋"/>
                <w:sz w:val="24"/>
              </w:rPr>
            </w:pPr>
          </w:p>
        </w:tc>
        <w:tc>
          <w:tcPr>
            <w:tcW w:w="1814" w:type="dxa"/>
            <w:vAlign w:val="center"/>
          </w:tcPr>
          <w:p w14:paraId="6CCF0F9D">
            <w:pPr>
              <w:jc w:val="center"/>
              <w:rPr>
                <w:rFonts w:ascii="仿宋" w:hAnsi="仿宋" w:eastAsia="仿宋"/>
                <w:sz w:val="24"/>
              </w:rPr>
            </w:pPr>
          </w:p>
        </w:tc>
        <w:tc>
          <w:tcPr>
            <w:tcW w:w="2080" w:type="dxa"/>
            <w:vAlign w:val="center"/>
          </w:tcPr>
          <w:p w14:paraId="3074FCA1">
            <w:pPr>
              <w:jc w:val="center"/>
              <w:rPr>
                <w:rFonts w:ascii="仿宋" w:hAnsi="仿宋" w:eastAsia="仿宋"/>
                <w:sz w:val="24"/>
              </w:rPr>
            </w:pPr>
          </w:p>
        </w:tc>
      </w:tr>
      <w:tr w14:paraId="0447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5E62B8B6">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17</w:t>
            </w:r>
          </w:p>
        </w:tc>
        <w:tc>
          <w:tcPr>
            <w:tcW w:w="2169" w:type="dxa"/>
            <w:shd w:val="clear" w:color="auto" w:fill="auto"/>
            <w:vAlign w:val="center"/>
          </w:tcPr>
          <w:p w14:paraId="56B75CC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强电铺线</w:t>
            </w:r>
          </w:p>
        </w:tc>
        <w:tc>
          <w:tcPr>
            <w:tcW w:w="1541" w:type="dxa"/>
            <w:vAlign w:val="center"/>
          </w:tcPr>
          <w:p w14:paraId="60A2D824">
            <w:pPr>
              <w:jc w:val="center"/>
              <w:rPr>
                <w:rFonts w:ascii="仿宋" w:hAnsi="仿宋" w:eastAsia="仿宋"/>
                <w:sz w:val="24"/>
              </w:rPr>
            </w:pPr>
          </w:p>
        </w:tc>
        <w:tc>
          <w:tcPr>
            <w:tcW w:w="1294" w:type="dxa"/>
            <w:vAlign w:val="center"/>
          </w:tcPr>
          <w:p w14:paraId="016CA5A4">
            <w:pPr>
              <w:jc w:val="center"/>
              <w:rPr>
                <w:rFonts w:ascii="仿宋" w:hAnsi="仿宋" w:eastAsia="仿宋"/>
                <w:sz w:val="24"/>
              </w:rPr>
            </w:pPr>
          </w:p>
        </w:tc>
        <w:tc>
          <w:tcPr>
            <w:tcW w:w="1475" w:type="dxa"/>
            <w:vAlign w:val="center"/>
          </w:tcPr>
          <w:p w14:paraId="2E729F62">
            <w:pPr>
              <w:jc w:val="center"/>
              <w:rPr>
                <w:rFonts w:ascii="仿宋" w:hAnsi="仿宋" w:eastAsia="仿宋"/>
                <w:sz w:val="24"/>
              </w:rPr>
            </w:pPr>
          </w:p>
        </w:tc>
        <w:tc>
          <w:tcPr>
            <w:tcW w:w="1134" w:type="dxa"/>
            <w:vAlign w:val="center"/>
          </w:tcPr>
          <w:p w14:paraId="1E089ADF">
            <w:pPr>
              <w:jc w:val="center"/>
              <w:rPr>
                <w:rFonts w:ascii="仿宋" w:hAnsi="仿宋" w:eastAsia="仿宋"/>
                <w:sz w:val="24"/>
              </w:rPr>
            </w:pPr>
          </w:p>
        </w:tc>
        <w:tc>
          <w:tcPr>
            <w:tcW w:w="2919" w:type="dxa"/>
            <w:vAlign w:val="center"/>
          </w:tcPr>
          <w:p w14:paraId="2C3CBED5">
            <w:pPr>
              <w:jc w:val="right"/>
              <w:rPr>
                <w:rFonts w:ascii="仿宋" w:hAnsi="仿宋" w:eastAsia="仿宋"/>
                <w:sz w:val="24"/>
              </w:rPr>
            </w:pPr>
          </w:p>
        </w:tc>
        <w:tc>
          <w:tcPr>
            <w:tcW w:w="1814" w:type="dxa"/>
            <w:vAlign w:val="center"/>
          </w:tcPr>
          <w:p w14:paraId="6D5C1B35">
            <w:pPr>
              <w:jc w:val="center"/>
              <w:rPr>
                <w:rFonts w:ascii="仿宋" w:hAnsi="仿宋" w:eastAsia="仿宋"/>
                <w:sz w:val="24"/>
              </w:rPr>
            </w:pPr>
          </w:p>
        </w:tc>
        <w:tc>
          <w:tcPr>
            <w:tcW w:w="2080" w:type="dxa"/>
            <w:vAlign w:val="center"/>
          </w:tcPr>
          <w:p w14:paraId="0B1BA652">
            <w:pPr>
              <w:jc w:val="center"/>
              <w:rPr>
                <w:rFonts w:ascii="仿宋" w:hAnsi="仿宋" w:eastAsia="仿宋"/>
                <w:sz w:val="24"/>
              </w:rPr>
            </w:pPr>
          </w:p>
        </w:tc>
      </w:tr>
      <w:tr w14:paraId="155F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3D447FD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18</w:t>
            </w:r>
          </w:p>
        </w:tc>
        <w:tc>
          <w:tcPr>
            <w:tcW w:w="2169" w:type="dxa"/>
            <w:shd w:val="clear" w:color="auto" w:fill="auto"/>
            <w:vAlign w:val="center"/>
          </w:tcPr>
          <w:p w14:paraId="2077A06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强电箱整理</w:t>
            </w:r>
          </w:p>
        </w:tc>
        <w:tc>
          <w:tcPr>
            <w:tcW w:w="1541" w:type="dxa"/>
            <w:vAlign w:val="center"/>
          </w:tcPr>
          <w:p w14:paraId="75F68BF8">
            <w:pPr>
              <w:jc w:val="center"/>
              <w:rPr>
                <w:rFonts w:ascii="仿宋" w:hAnsi="仿宋" w:eastAsia="仿宋"/>
                <w:sz w:val="24"/>
              </w:rPr>
            </w:pPr>
          </w:p>
        </w:tc>
        <w:tc>
          <w:tcPr>
            <w:tcW w:w="1294" w:type="dxa"/>
            <w:vAlign w:val="center"/>
          </w:tcPr>
          <w:p w14:paraId="48A8B342">
            <w:pPr>
              <w:jc w:val="center"/>
              <w:rPr>
                <w:rFonts w:ascii="仿宋" w:hAnsi="仿宋" w:eastAsia="仿宋"/>
                <w:sz w:val="24"/>
              </w:rPr>
            </w:pPr>
          </w:p>
        </w:tc>
        <w:tc>
          <w:tcPr>
            <w:tcW w:w="1475" w:type="dxa"/>
            <w:vAlign w:val="center"/>
          </w:tcPr>
          <w:p w14:paraId="2E7D7D9B">
            <w:pPr>
              <w:jc w:val="center"/>
              <w:rPr>
                <w:rFonts w:ascii="仿宋" w:hAnsi="仿宋" w:eastAsia="仿宋"/>
                <w:sz w:val="24"/>
              </w:rPr>
            </w:pPr>
          </w:p>
        </w:tc>
        <w:tc>
          <w:tcPr>
            <w:tcW w:w="1134" w:type="dxa"/>
            <w:vAlign w:val="center"/>
          </w:tcPr>
          <w:p w14:paraId="61153E8E">
            <w:pPr>
              <w:jc w:val="center"/>
              <w:rPr>
                <w:rFonts w:ascii="仿宋" w:hAnsi="仿宋" w:eastAsia="仿宋"/>
                <w:sz w:val="24"/>
              </w:rPr>
            </w:pPr>
          </w:p>
        </w:tc>
        <w:tc>
          <w:tcPr>
            <w:tcW w:w="2919" w:type="dxa"/>
            <w:vAlign w:val="center"/>
          </w:tcPr>
          <w:p w14:paraId="4CBF5532">
            <w:pPr>
              <w:jc w:val="right"/>
              <w:rPr>
                <w:rFonts w:ascii="仿宋" w:hAnsi="仿宋" w:eastAsia="仿宋"/>
                <w:sz w:val="24"/>
              </w:rPr>
            </w:pPr>
          </w:p>
        </w:tc>
        <w:tc>
          <w:tcPr>
            <w:tcW w:w="1814" w:type="dxa"/>
            <w:vAlign w:val="center"/>
          </w:tcPr>
          <w:p w14:paraId="24B4D26B">
            <w:pPr>
              <w:jc w:val="center"/>
              <w:rPr>
                <w:rFonts w:ascii="仿宋" w:hAnsi="仿宋" w:eastAsia="仿宋"/>
                <w:sz w:val="24"/>
              </w:rPr>
            </w:pPr>
          </w:p>
        </w:tc>
        <w:tc>
          <w:tcPr>
            <w:tcW w:w="2080" w:type="dxa"/>
            <w:vAlign w:val="center"/>
          </w:tcPr>
          <w:p w14:paraId="5A75BB02">
            <w:pPr>
              <w:jc w:val="center"/>
              <w:rPr>
                <w:rFonts w:ascii="仿宋" w:hAnsi="仿宋" w:eastAsia="仿宋"/>
                <w:sz w:val="24"/>
              </w:rPr>
            </w:pPr>
          </w:p>
        </w:tc>
      </w:tr>
      <w:tr w14:paraId="50A0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19E6A8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19</w:t>
            </w:r>
          </w:p>
        </w:tc>
        <w:tc>
          <w:tcPr>
            <w:tcW w:w="2169" w:type="dxa"/>
            <w:shd w:val="clear" w:color="auto" w:fill="auto"/>
            <w:vAlign w:val="center"/>
          </w:tcPr>
          <w:p w14:paraId="3F6B158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照明灯具（符合拍摄要求）</w:t>
            </w:r>
          </w:p>
        </w:tc>
        <w:tc>
          <w:tcPr>
            <w:tcW w:w="1541" w:type="dxa"/>
            <w:vAlign w:val="center"/>
          </w:tcPr>
          <w:p w14:paraId="71A9D867">
            <w:pPr>
              <w:jc w:val="center"/>
              <w:rPr>
                <w:rFonts w:ascii="仿宋" w:hAnsi="仿宋" w:eastAsia="仿宋"/>
                <w:sz w:val="24"/>
              </w:rPr>
            </w:pPr>
          </w:p>
        </w:tc>
        <w:tc>
          <w:tcPr>
            <w:tcW w:w="1294" w:type="dxa"/>
            <w:vAlign w:val="center"/>
          </w:tcPr>
          <w:p w14:paraId="4C5AECCE">
            <w:pPr>
              <w:jc w:val="center"/>
              <w:rPr>
                <w:rFonts w:ascii="仿宋" w:hAnsi="仿宋" w:eastAsia="仿宋"/>
                <w:sz w:val="24"/>
              </w:rPr>
            </w:pPr>
          </w:p>
        </w:tc>
        <w:tc>
          <w:tcPr>
            <w:tcW w:w="1475" w:type="dxa"/>
            <w:vAlign w:val="center"/>
          </w:tcPr>
          <w:p w14:paraId="3C6FA7A5">
            <w:pPr>
              <w:jc w:val="center"/>
              <w:rPr>
                <w:rFonts w:ascii="仿宋" w:hAnsi="仿宋" w:eastAsia="仿宋"/>
                <w:sz w:val="24"/>
              </w:rPr>
            </w:pPr>
          </w:p>
        </w:tc>
        <w:tc>
          <w:tcPr>
            <w:tcW w:w="1134" w:type="dxa"/>
            <w:vAlign w:val="center"/>
          </w:tcPr>
          <w:p w14:paraId="7E28BA1D">
            <w:pPr>
              <w:jc w:val="center"/>
              <w:rPr>
                <w:rFonts w:ascii="仿宋" w:hAnsi="仿宋" w:eastAsia="仿宋"/>
                <w:sz w:val="24"/>
              </w:rPr>
            </w:pPr>
          </w:p>
        </w:tc>
        <w:tc>
          <w:tcPr>
            <w:tcW w:w="2919" w:type="dxa"/>
            <w:vAlign w:val="center"/>
          </w:tcPr>
          <w:p w14:paraId="63D924F4">
            <w:pPr>
              <w:jc w:val="right"/>
              <w:rPr>
                <w:rFonts w:ascii="仿宋" w:hAnsi="仿宋" w:eastAsia="仿宋"/>
                <w:sz w:val="24"/>
              </w:rPr>
            </w:pPr>
          </w:p>
        </w:tc>
        <w:tc>
          <w:tcPr>
            <w:tcW w:w="1814" w:type="dxa"/>
            <w:vAlign w:val="center"/>
          </w:tcPr>
          <w:p w14:paraId="082F3B6B">
            <w:pPr>
              <w:jc w:val="center"/>
              <w:rPr>
                <w:rFonts w:ascii="仿宋" w:hAnsi="仿宋" w:eastAsia="仿宋"/>
                <w:sz w:val="24"/>
              </w:rPr>
            </w:pPr>
          </w:p>
        </w:tc>
        <w:tc>
          <w:tcPr>
            <w:tcW w:w="2080" w:type="dxa"/>
            <w:vAlign w:val="center"/>
          </w:tcPr>
          <w:p w14:paraId="3E7B3C52">
            <w:pPr>
              <w:jc w:val="center"/>
              <w:rPr>
                <w:rFonts w:ascii="仿宋" w:hAnsi="仿宋" w:eastAsia="仿宋"/>
                <w:sz w:val="24"/>
              </w:rPr>
            </w:pPr>
          </w:p>
        </w:tc>
      </w:tr>
      <w:tr w14:paraId="1A17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CAA377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20</w:t>
            </w:r>
          </w:p>
        </w:tc>
        <w:tc>
          <w:tcPr>
            <w:tcW w:w="2169" w:type="dxa"/>
            <w:shd w:val="clear" w:color="auto" w:fill="auto"/>
            <w:vAlign w:val="center"/>
          </w:tcPr>
          <w:p w14:paraId="6752EAC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开关面板</w:t>
            </w:r>
          </w:p>
        </w:tc>
        <w:tc>
          <w:tcPr>
            <w:tcW w:w="1541" w:type="dxa"/>
            <w:vAlign w:val="center"/>
          </w:tcPr>
          <w:p w14:paraId="2AB745F8">
            <w:pPr>
              <w:jc w:val="center"/>
              <w:rPr>
                <w:rFonts w:ascii="仿宋" w:hAnsi="仿宋" w:eastAsia="仿宋"/>
                <w:sz w:val="24"/>
              </w:rPr>
            </w:pPr>
          </w:p>
        </w:tc>
        <w:tc>
          <w:tcPr>
            <w:tcW w:w="1294" w:type="dxa"/>
            <w:vAlign w:val="center"/>
          </w:tcPr>
          <w:p w14:paraId="5D237E93">
            <w:pPr>
              <w:jc w:val="center"/>
              <w:rPr>
                <w:rFonts w:ascii="仿宋" w:hAnsi="仿宋" w:eastAsia="仿宋"/>
                <w:sz w:val="24"/>
              </w:rPr>
            </w:pPr>
          </w:p>
        </w:tc>
        <w:tc>
          <w:tcPr>
            <w:tcW w:w="1475" w:type="dxa"/>
            <w:vAlign w:val="center"/>
          </w:tcPr>
          <w:p w14:paraId="6D347889">
            <w:pPr>
              <w:jc w:val="center"/>
              <w:rPr>
                <w:rFonts w:ascii="仿宋" w:hAnsi="仿宋" w:eastAsia="仿宋"/>
                <w:sz w:val="24"/>
              </w:rPr>
            </w:pPr>
          </w:p>
        </w:tc>
        <w:tc>
          <w:tcPr>
            <w:tcW w:w="1134" w:type="dxa"/>
            <w:vAlign w:val="center"/>
          </w:tcPr>
          <w:p w14:paraId="0B9DF1A6">
            <w:pPr>
              <w:jc w:val="center"/>
              <w:rPr>
                <w:rFonts w:ascii="仿宋" w:hAnsi="仿宋" w:eastAsia="仿宋"/>
                <w:sz w:val="24"/>
              </w:rPr>
            </w:pPr>
          </w:p>
        </w:tc>
        <w:tc>
          <w:tcPr>
            <w:tcW w:w="2919" w:type="dxa"/>
            <w:vAlign w:val="center"/>
          </w:tcPr>
          <w:p w14:paraId="03C35CED">
            <w:pPr>
              <w:jc w:val="right"/>
              <w:rPr>
                <w:rFonts w:ascii="仿宋" w:hAnsi="仿宋" w:eastAsia="仿宋"/>
                <w:sz w:val="24"/>
              </w:rPr>
            </w:pPr>
          </w:p>
        </w:tc>
        <w:tc>
          <w:tcPr>
            <w:tcW w:w="1814" w:type="dxa"/>
            <w:vAlign w:val="center"/>
          </w:tcPr>
          <w:p w14:paraId="39B1D6B1">
            <w:pPr>
              <w:jc w:val="center"/>
              <w:rPr>
                <w:rFonts w:ascii="仿宋" w:hAnsi="仿宋" w:eastAsia="仿宋"/>
                <w:sz w:val="24"/>
              </w:rPr>
            </w:pPr>
          </w:p>
        </w:tc>
        <w:tc>
          <w:tcPr>
            <w:tcW w:w="2080" w:type="dxa"/>
            <w:vAlign w:val="center"/>
          </w:tcPr>
          <w:p w14:paraId="12511CF6">
            <w:pPr>
              <w:jc w:val="center"/>
              <w:rPr>
                <w:rFonts w:ascii="仿宋" w:hAnsi="仿宋" w:eastAsia="仿宋"/>
                <w:sz w:val="24"/>
              </w:rPr>
            </w:pPr>
          </w:p>
        </w:tc>
      </w:tr>
      <w:tr w14:paraId="0CAC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72FFAD7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21</w:t>
            </w:r>
          </w:p>
        </w:tc>
        <w:tc>
          <w:tcPr>
            <w:tcW w:w="2169" w:type="dxa"/>
            <w:shd w:val="clear" w:color="auto" w:fill="auto"/>
            <w:vAlign w:val="center"/>
          </w:tcPr>
          <w:p w14:paraId="5E345073">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拆旧</w:t>
            </w:r>
          </w:p>
        </w:tc>
        <w:tc>
          <w:tcPr>
            <w:tcW w:w="1541" w:type="dxa"/>
            <w:vAlign w:val="center"/>
          </w:tcPr>
          <w:p w14:paraId="56F25E45">
            <w:pPr>
              <w:jc w:val="center"/>
              <w:rPr>
                <w:rFonts w:ascii="仿宋" w:hAnsi="仿宋" w:eastAsia="仿宋"/>
                <w:sz w:val="24"/>
              </w:rPr>
            </w:pPr>
          </w:p>
        </w:tc>
        <w:tc>
          <w:tcPr>
            <w:tcW w:w="1294" w:type="dxa"/>
            <w:vAlign w:val="center"/>
          </w:tcPr>
          <w:p w14:paraId="3EEC00B5">
            <w:pPr>
              <w:jc w:val="center"/>
              <w:rPr>
                <w:rFonts w:ascii="仿宋" w:hAnsi="仿宋" w:eastAsia="仿宋"/>
                <w:sz w:val="24"/>
              </w:rPr>
            </w:pPr>
          </w:p>
        </w:tc>
        <w:tc>
          <w:tcPr>
            <w:tcW w:w="1475" w:type="dxa"/>
            <w:vAlign w:val="center"/>
          </w:tcPr>
          <w:p w14:paraId="3E260DB3">
            <w:pPr>
              <w:jc w:val="center"/>
              <w:rPr>
                <w:rFonts w:ascii="仿宋" w:hAnsi="仿宋" w:eastAsia="仿宋"/>
                <w:sz w:val="24"/>
              </w:rPr>
            </w:pPr>
          </w:p>
        </w:tc>
        <w:tc>
          <w:tcPr>
            <w:tcW w:w="1134" w:type="dxa"/>
            <w:vAlign w:val="center"/>
          </w:tcPr>
          <w:p w14:paraId="3C51E8EE">
            <w:pPr>
              <w:jc w:val="center"/>
              <w:rPr>
                <w:rFonts w:ascii="仿宋" w:hAnsi="仿宋" w:eastAsia="仿宋"/>
                <w:sz w:val="24"/>
              </w:rPr>
            </w:pPr>
          </w:p>
        </w:tc>
        <w:tc>
          <w:tcPr>
            <w:tcW w:w="2919" w:type="dxa"/>
            <w:vAlign w:val="center"/>
          </w:tcPr>
          <w:p w14:paraId="166945BC">
            <w:pPr>
              <w:jc w:val="right"/>
              <w:rPr>
                <w:rFonts w:ascii="仿宋" w:hAnsi="仿宋" w:eastAsia="仿宋"/>
                <w:sz w:val="24"/>
              </w:rPr>
            </w:pPr>
          </w:p>
        </w:tc>
        <w:tc>
          <w:tcPr>
            <w:tcW w:w="1814" w:type="dxa"/>
            <w:vAlign w:val="center"/>
          </w:tcPr>
          <w:p w14:paraId="29CF75BE">
            <w:pPr>
              <w:jc w:val="center"/>
              <w:rPr>
                <w:rFonts w:ascii="仿宋" w:hAnsi="仿宋" w:eastAsia="仿宋"/>
                <w:sz w:val="24"/>
              </w:rPr>
            </w:pPr>
          </w:p>
        </w:tc>
        <w:tc>
          <w:tcPr>
            <w:tcW w:w="2080" w:type="dxa"/>
            <w:vAlign w:val="center"/>
          </w:tcPr>
          <w:p w14:paraId="1BCC617D">
            <w:pPr>
              <w:jc w:val="center"/>
              <w:rPr>
                <w:rFonts w:ascii="仿宋" w:hAnsi="仿宋" w:eastAsia="仿宋"/>
                <w:sz w:val="24"/>
              </w:rPr>
            </w:pPr>
          </w:p>
        </w:tc>
      </w:tr>
      <w:tr w14:paraId="3EDA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9" w:type="dxa"/>
            <w:shd w:val="clear" w:color="auto" w:fill="auto"/>
            <w:vAlign w:val="center"/>
          </w:tcPr>
          <w:p w14:paraId="0C04202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22</w:t>
            </w:r>
          </w:p>
        </w:tc>
        <w:tc>
          <w:tcPr>
            <w:tcW w:w="2169" w:type="dxa"/>
            <w:shd w:val="clear" w:color="auto" w:fill="auto"/>
            <w:vAlign w:val="center"/>
          </w:tcPr>
          <w:p w14:paraId="0377E85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rPr>
              <w:t>项目集成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3</w:t>
            </w:r>
          </w:p>
        </w:tc>
        <w:tc>
          <w:tcPr>
            <w:tcW w:w="1541" w:type="dxa"/>
            <w:vAlign w:val="center"/>
          </w:tcPr>
          <w:p w14:paraId="30E174C5">
            <w:pPr>
              <w:jc w:val="center"/>
              <w:rPr>
                <w:rFonts w:ascii="仿宋" w:hAnsi="仿宋" w:eastAsia="仿宋"/>
                <w:sz w:val="24"/>
              </w:rPr>
            </w:pPr>
          </w:p>
        </w:tc>
        <w:tc>
          <w:tcPr>
            <w:tcW w:w="1294" w:type="dxa"/>
            <w:vAlign w:val="center"/>
          </w:tcPr>
          <w:p w14:paraId="63D1CE08">
            <w:pPr>
              <w:jc w:val="center"/>
              <w:rPr>
                <w:rFonts w:ascii="仿宋" w:hAnsi="仿宋" w:eastAsia="仿宋"/>
                <w:sz w:val="24"/>
              </w:rPr>
            </w:pPr>
          </w:p>
        </w:tc>
        <w:tc>
          <w:tcPr>
            <w:tcW w:w="1475" w:type="dxa"/>
            <w:vAlign w:val="center"/>
          </w:tcPr>
          <w:p w14:paraId="7960FC98">
            <w:pPr>
              <w:jc w:val="center"/>
              <w:rPr>
                <w:rFonts w:ascii="仿宋" w:hAnsi="仿宋" w:eastAsia="仿宋"/>
                <w:sz w:val="24"/>
              </w:rPr>
            </w:pPr>
          </w:p>
        </w:tc>
        <w:tc>
          <w:tcPr>
            <w:tcW w:w="1134" w:type="dxa"/>
            <w:vAlign w:val="center"/>
          </w:tcPr>
          <w:p w14:paraId="77B2D530">
            <w:pPr>
              <w:jc w:val="center"/>
              <w:rPr>
                <w:rFonts w:ascii="仿宋" w:hAnsi="仿宋" w:eastAsia="仿宋"/>
                <w:sz w:val="24"/>
              </w:rPr>
            </w:pPr>
          </w:p>
        </w:tc>
        <w:tc>
          <w:tcPr>
            <w:tcW w:w="2919" w:type="dxa"/>
            <w:vAlign w:val="center"/>
          </w:tcPr>
          <w:p w14:paraId="1B0D16C6">
            <w:pPr>
              <w:jc w:val="right"/>
              <w:rPr>
                <w:rFonts w:ascii="仿宋" w:hAnsi="仿宋" w:eastAsia="仿宋"/>
                <w:sz w:val="24"/>
              </w:rPr>
            </w:pPr>
          </w:p>
        </w:tc>
        <w:tc>
          <w:tcPr>
            <w:tcW w:w="1814" w:type="dxa"/>
            <w:vAlign w:val="center"/>
          </w:tcPr>
          <w:p w14:paraId="784B2C09">
            <w:pPr>
              <w:jc w:val="center"/>
              <w:rPr>
                <w:rFonts w:ascii="仿宋" w:hAnsi="仿宋" w:eastAsia="仿宋"/>
                <w:sz w:val="24"/>
              </w:rPr>
            </w:pPr>
          </w:p>
        </w:tc>
        <w:tc>
          <w:tcPr>
            <w:tcW w:w="2080" w:type="dxa"/>
            <w:vAlign w:val="center"/>
          </w:tcPr>
          <w:p w14:paraId="6526934E">
            <w:pPr>
              <w:jc w:val="center"/>
              <w:rPr>
                <w:rFonts w:ascii="仿宋" w:hAnsi="仿宋" w:eastAsia="仿宋"/>
                <w:sz w:val="24"/>
              </w:rPr>
            </w:pPr>
          </w:p>
        </w:tc>
      </w:tr>
      <w:tr w14:paraId="566A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88" w:type="dxa"/>
            <w:gridSpan w:val="5"/>
            <w:vAlign w:val="center"/>
          </w:tcPr>
          <w:p w14:paraId="1AD39DEB">
            <w:pPr>
              <w:jc w:val="center"/>
              <w:rPr>
                <w:rFonts w:ascii="仿宋" w:hAnsi="仿宋" w:eastAsia="仿宋"/>
                <w:sz w:val="24"/>
              </w:rPr>
            </w:pPr>
            <w:r>
              <w:rPr>
                <w:rFonts w:hint="eastAsia" w:ascii="仿宋" w:hAnsi="仿宋" w:eastAsia="仿宋"/>
                <w:sz w:val="24"/>
              </w:rPr>
              <w:t>投标报价（小写）</w:t>
            </w:r>
          </w:p>
        </w:tc>
        <w:tc>
          <w:tcPr>
            <w:tcW w:w="7947" w:type="dxa"/>
            <w:gridSpan w:val="4"/>
            <w:vAlign w:val="center"/>
          </w:tcPr>
          <w:p w14:paraId="4C7BE5CE">
            <w:pPr>
              <w:jc w:val="center"/>
              <w:rPr>
                <w:rFonts w:ascii="仿宋" w:hAnsi="仿宋" w:eastAsia="仿宋"/>
                <w:sz w:val="24"/>
              </w:rPr>
            </w:pPr>
          </w:p>
        </w:tc>
      </w:tr>
      <w:tr w14:paraId="642B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88" w:type="dxa"/>
            <w:gridSpan w:val="5"/>
            <w:vAlign w:val="center"/>
          </w:tcPr>
          <w:p w14:paraId="591ACF3B">
            <w:pPr>
              <w:jc w:val="center"/>
              <w:rPr>
                <w:rFonts w:ascii="仿宋" w:hAnsi="仿宋" w:eastAsia="仿宋"/>
                <w:sz w:val="24"/>
              </w:rPr>
            </w:pPr>
            <w:r>
              <w:rPr>
                <w:rFonts w:hint="eastAsia" w:ascii="仿宋" w:hAnsi="仿宋" w:eastAsia="仿宋"/>
                <w:sz w:val="24"/>
              </w:rPr>
              <w:t>投标报价（大写）</w:t>
            </w:r>
          </w:p>
        </w:tc>
        <w:tc>
          <w:tcPr>
            <w:tcW w:w="7947" w:type="dxa"/>
            <w:gridSpan w:val="4"/>
            <w:vAlign w:val="center"/>
          </w:tcPr>
          <w:p w14:paraId="416B120F">
            <w:pPr>
              <w:jc w:val="center"/>
              <w:rPr>
                <w:rFonts w:ascii="仿宋" w:hAnsi="仿宋" w:eastAsia="仿宋"/>
                <w:sz w:val="24"/>
              </w:rPr>
            </w:pPr>
          </w:p>
        </w:tc>
      </w:tr>
    </w:tbl>
    <w:p w14:paraId="365E22C1">
      <w:pPr>
        <w:snapToGrid w:val="0"/>
        <w:spacing w:line="360" w:lineRule="auto"/>
        <w:rPr>
          <w:rFonts w:ascii="仿宋" w:hAnsi="仿宋" w:eastAsia="仿宋" w:cs="Arial"/>
          <w:color w:val="000000" w:themeColor="text1"/>
          <w:sz w:val="24"/>
        </w:rPr>
      </w:pPr>
      <w:r>
        <w:rPr>
          <w:rFonts w:hint="eastAsia" w:ascii="仿宋" w:hAnsi="仿宋" w:eastAsia="仿宋" w:cs="Arial"/>
          <w:color w:val="000000" w:themeColor="text1"/>
          <w:sz w:val="24"/>
        </w:rPr>
        <w:t>投标人名称（电子签名或公章）：</w:t>
      </w:r>
      <w:r>
        <w:rPr>
          <w:rFonts w:ascii="仿宋" w:hAnsi="仿宋" w:eastAsia="仿宋" w:cs="Arial"/>
          <w:color w:val="000000" w:themeColor="text1"/>
          <w:kern w:val="0"/>
          <w:sz w:val="24"/>
        </w:rPr>
        <w:t>_________________________________</w:t>
      </w:r>
    </w:p>
    <w:p w14:paraId="26A38E01">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14:paraId="003DC1F6">
      <w:pPr>
        <w:spacing w:line="360" w:lineRule="auto"/>
        <w:rPr>
          <w:rFonts w:ascii="新宋体" w:hAnsi="新宋体" w:eastAsia="新宋体" w:cs="Arial"/>
          <w:b/>
          <w:color w:val="auto"/>
          <w:kern w:val="0"/>
          <w:sz w:val="24"/>
          <w:highlight w:val="none"/>
        </w:rPr>
      </w:pPr>
      <w:r>
        <w:rPr>
          <w:rFonts w:ascii="仿宋" w:hAnsi="仿宋" w:eastAsia="仿宋" w:cs="Arial"/>
          <w:color w:val="000000" w:themeColor="text1"/>
          <w:kern w:val="0"/>
          <w:sz w:val="24"/>
        </w:rPr>
        <w:br w:type="page"/>
      </w:r>
      <w:r>
        <w:rPr>
          <w:rFonts w:hint="eastAsia" w:ascii="新宋体" w:hAnsi="新宋体" w:eastAsia="新宋体" w:cs="宋体"/>
          <w:b/>
          <w:color w:val="auto"/>
          <w:kern w:val="0"/>
          <w:sz w:val="24"/>
          <w:highlight w:val="none"/>
        </w:rPr>
        <w:t>「编制说明」：</w:t>
      </w:r>
    </w:p>
    <w:p w14:paraId="09BBBD3E">
      <w:pPr>
        <w:spacing w:line="360" w:lineRule="auto"/>
        <w:ind w:firstLine="424" w:firstLineChars="176"/>
        <w:rPr>
          <w:rFonts w:ascii="新宋体" w:hAnsi="新宋体" w:eastAsia="新宋体" w:cs="Arial"/>
          <w:b/>
          <w:i/>
          <w:color w:val="auto"/>
          <w:kern w:val="0"/>
          <w:sz w:val="24"/>
          <w:highlight w:val="none"/>
        </w:rPr>
      </w:pPr>
      <w:r>
        <w:rPr>
          <w:rFonts w:hint="eastAsia" w:ascii="新宋体" w:hAnsi="新宋体" w:eastAsia="新宋体" w:cs="Arial"/>
          <w:b/>
          <w:i/>
          <w:color w:val="auto"/>
          <w:kern w:val="0"/>
          <w:sz w:val="24"/>
          <w:highlight w:val="none"/>
        </w:rPr>
        <w:t>1.</w:t>
      </w:r>
      <w:r>
        <w:rPr>
          <w:rFonts w:hint="eastAsia" w:ascii="新宋体" w:hAnsi="新宋体" w:eastAsia="新宋体" w:cs="Arial"/>
          <w:b/>
          <w:i/>
          <w:color w:val="auto"/>
          <w:kern w:val="0"/>
          <w:sz w:val="24"/>
          <w:highlight w:val="none"/>
          <w:u w:val="single"/>
        </w:rPr>
        <w:t>投标人须</w:t>
      </w:r>
      <w:r>
        <w:rPr>
          <w:rFonts w:ascii="新宋体" w:hAnsi="新宋体" w:eastAsia="新宋体" w:cs="Arial"/>
          <w:b/>
          <w:i/>
          <w:color w:val="auto"/>
          <w:kern w:val="0"/>
          <w:sz w:val="24"/>
          <w:highlight w:val="none"/>
          <w:u w:val="single"/>
        </w:rPr>
        <w:t>按</w:t>
      </w:r>
      <w:r>
        <w:rPr>
          <w:rFonts w:hint="eastAsia" w:ascii="新宋体" w:hAnsi="新宋体" w:eastAsia="新宋体" w:cs="Arial"/>
          <w:b/>
          <w:i/>
          <w:color w:val="auto"/>
          <w:kern w:val="0"/>
          <w:sz w:val="24"/>
          <w:highlight w:val="none"/>
          <w:u w:val="single"/>
        </w:rPr>
        <w:t>本表格式填写，否则视为投标文件含有采购人不能接受的附加条件，投标无效</w:t>
      </w:r>
      <w:r>
        <w:rPr>
          <w:rFonts w:hint="eastAsia" w:ascii="新宋体" w:hAnsi="新宋体" w:eastAsia="新宋体" w:cs="Arial"/>
          <w:b/>
          <w:i/>
          <w:color w:val="auto"/>
          <w:kern w:val="0"/>
          <w:sz w:val="24"/>
          <w:highlight w:val="none"/>
        </w:rPr>
        <w:t>。</w:t>
      </w:r>
    </w:p>
    <w:p w14:paraId="6AECA63C">
      <w:pPr>
        <w:spacing w:line="360" w:lineRule="auto"/>
        <w:ind w:firstLine="424" w:firstLineChars="176"/>
        <w:rPr>
          <w:rFonts w:ascii="新宋体" w:hAnsi="新宋体" w:eastAsia="新宋体" w:cs="Arial"/>
          <w:b/>
          <w:i/>
          <w:color w:val="auto"/>
          <w:kern w:val="0"/>
          <w:sz w:val="24"/>
          <w:highlight w:val="none"/>
        </w:rPr>
      </w:pPr>
      <w:r>
        <w:rPr>
          <w:rFonts w:hint="eastAsia" w:ascii="新宋体" w:hAnsi="新宋体" w:eastAsia="新宋体" w:cs="Arial"/>
          <w:b/>
          <w:i/>
          <w:color w:val="auto"/>
          <w:kern w:val="0"/>
          <w:sz w:val="24"/>
          <w:highlight w:val="none"/>
        </w:rPr>
        <w:t>2.</w:t>
      </w:r>
      <w:r>
        <w:rPr>
          <w:rFonts w:hint="eastAsia" w:ascii="新宋体" w:hAnsi="新宋体" w:eastAsia="新宋体" w:cs="Arial"/>
          <w:b/>
          <w:i/>
          <w:color w:val="auto"/>
          <w:kern w:val="0"/>
          <w:sz w:val="24"/>
          <w:highlight w:val="none"/>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r>
        <w:rPr>
          <w:rFonts w:hint="eastAsia" w:ascii="新宋体" w:hAnsi="新宋体" w:eastAsia="新宋体" w:cs="Arial"/>
          <w:b/>
          <w:i/>
          <w:color w:val="auto"/>
          <w:kern w:val="0"/>
          <w:sz w:val="24"/>
          <w:highlight w:val="none"/>
        </w:rPr>
        <w:t>。</w:t>
      </w:r>
    </w:p>
    <w:p w14:paraId="597312C3">
      <w:pPr>
        <w:spacing w:line="360" w:lineRule="auto"/>
        <w:ind w:firstLine="422" w:firstLineChars="176"/>
        <w:rPr>
          <w:rFonts w:ascii="新宋体" w:hAnsi="新宋体" w:eastAsia="新宋体" w:cs="Arial"/>
          <w:i/>
          <w:color w:val="auto"/>
          <w:kern w:val="0"/>
          <w:sz w:val="24"/>
          <w:highlight w:val="none"/>
          <w:u w:val="single"/>
        </w:rPr>
      </w:pPr>
      <w:r>
        <w:rPr>
          <w:rFonts w:hint="eastAsia" w:ascii="新宋体" w:hAnsi="新宋体" w:eastAsia="新宋体" w:cs="Arial"/>
          <w:i/>
          <w:color w:val="auto"/>
          <w:kern w:val="0"/>
          <w:sz w:val="24"/>
          <w:highlight w:val="none"/>
        </w:rPr>
        <w:t>3.</w:t>
      </w:r>
      <w:r>
        <w:rPr>
          <w:rFonts w:hint="eastAsia" w:ascii="新宋体" w:hAnsi="新宋体" w:eastAsia="新宋体" w:cs="Arial"/>
          <w:b/>
          <w:i/>
          <w:color w:val="auto"/>
          <w:kern w:val="0"/>
          <w:sz w:val="24"/>
          <w:highlight w:val="none"/>
        </w:rPr>
        <w:t>特别提示：</w:t>
      </w:r>
      <w:r>
        <w:rPr>
          <w:rFonts w:hint="eastAsia" w:ascii="新宋体" w:hAnsi="新宋体" w:eastAsia="新宋体" w:cs="Arial"/>
          <w:i/>
          <w:color w:val="auto"/>
          <w:kern w:val="0"/>
          <w:sz w:val="24"/>
          <w:highlight w:val="none"/>
          <w:u w:val="single"/>
        </w:rPr>
        <w:t>采购代理机构将对项目名称和项目编号，中标人名称、地址和中标金额等予以公示</w:t>
      </w:r>
      <w:r>
        <w:rPr>
          <w:rFonts w:hint="eastAsia" w:ascii="新宋体" w:hAnsi="新宋体" w:eastAsia="新宋体" w:cs="Arial"/>
          <w:i/>
          <w:color w:val="auto"/>
          <w:kern w:val="0"/>
          <w:sz w:val="24"/>
          <w:highlight w:val="none"/>
        </w:rPr>
        <w:t>。</w:t>
      </w:r>
    </w:p>
    <w:p w14:paraId="05ACE608">
      <w:pPr>
        <w:spacing w:line="360" w:lineRule="auto"/>
        <w:ind w:firstLine="422" w:firstLineChars="176"/>
        <w:rPr>
          <w:rFonts w:ascii="新宋体" w:hAnsi="新宋体" w:eastAsia="新宋体" w:cs="Arial"/>
          <w:i/>
          <w:color w:val="auto"/>
          <w:kern w:val="0"/>
          <w:sz w:val="32"/>
          <w:szCs w:val="28"/>
          <w:highlight w:val="none"/>
          <w:u w:val="single"/>
        </w:rPr>
      </w:pPr>
      <w:r>
        <w:rPr>
          <w:rFonts w:hint="eastAsia" w:ascii="新宋体" w:hAnsi="新宋体" w:eastAsia="新宋体" w:cs="Arial"/>
          <w:i/>
          <w:color w:val="auto"/>
          <w:kern w:val="0"/>
          <w:sz w:val="24"/>
          <w:highlight w:val="none"/>
        </w:rPr>
        <w:t>4.</w:t>
      </w:r>
      <w:r>
        <w:rPr>
          <w:rFonts w:hint="eastAsia" w:ascii="新宋体" w:hAnsi="新宋体" w:eastAsia="新宋体" w:cs="Arial"/>
          <w:b/>
          <w:i/>
          <w:color w:val="auto"/>
          <w:kern w:val="0"/>
          <w:sz w:val="24"/>
          <w:highlight w:val="none"/>
          <w:u w:val="single"/>
        </w:rPr>
        <w:t>符合采购文件中列明的可享受中小企业扶持政策的投标人，请填写中小企业声明函【格式见第七章附件8】</w:t>
      </w:r>
      <w:r>
        <w:rPr>
          <w:rFonts w:hint="eastAsia" w:ascii="新宋体" w:hAnsi="新宋体" w:eastAsia="新宋体" w:cs="Arial"/>
          <w:i/>
          <w:color w:val="auto"/>
          <w:kern w:val="0"/>
          <w:sz w:val="24"/>
          <w:highlight w:val="none"/>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r>
        <w:rPr>
          <w:rFonts w:hint="eastAsia" w:ascii="新宋体" w:hAnsi="新宋体" w:eastAsia="新宋体" w:cs="Arial"/>
          <w:i/>
          <w:color w:val="auto"/>
          <w:kern w:val="0"/>
          <w:sz w:val="24"/>
          <w:highlight w:val="none"/>
        </w:rPr>
        <w:t>。</w:t>
      </w:r>
    </w:p>
    <w:p w14:paraId="5431892F">
      <w:pPr>
        <w:spacing w:line="360" w:lineRule="auto"/>
        <w:ind w:firstLine="422" w:firstLineChars="176"/>
        <w:rPr>
          <w:rFonts w:ascii="新宋体" w:hAnsi="新宋体" w:eastAsia="新宋体" w:cs="Arial"/>
          <w:i/>
          <w:color w:val="000000" w:themeColor="text1"/>
          <w:kern w:val="0"/>
          <w:sz w:val="24"/>
          <w:szCs w:val="28"/>
          <w:u w:val="single"/>
        </w:rPr>
      </w:pPr>
    </w:p>
    <w:p w14:paraId="530FCC18">
      <w:pPr>
        <w:spacing w:line="360" w:lineRule="auto"/>
        <w:ind w:firstLine="422" w:firstLineChars="176"/>
        <w:rPr>
          <w:rFonts w:ascii="新宋体" w:hAnsi="新宋体" w:eastAsia="新宋体" w:cs="Arial"/>
          <w:i/>
          <w:color w:val="000000" w:themeColor="text1"/>
          <w:kern w:val="0"/>
          <w:sz w:val="24"/>
          <w:szCs w:val="28"/>
          <w:u w:val="single"/>
        </w:rPr>
      </w:pPr>
    </w:p>
    <w:p w14:paraId="5C334A25">
      <w:pPr>
        <w:spacing w:line="360" w:lineRule="auto"/>
        <w:ind w:firstLine="422" w:firstLineChars="176"/>
        <w:rPr>
          <w:rFonts w:ascii="宋体" w:hAnsi="宋体" w:cs="宋体"/>
          <w:i/>
          <w:color w:val="000000" w:themeColor="text1"/>
          <w:kern w:val="0"/>
          <w:sz w:val="24"/>
          <w:szCs w:val="28"/>
          <w:lang w:val="zh-CN"/>
        </w:rPr>
        <w:sectPr>
          <w:headerReference r:id="rId31" w:type="first"/>
          <w:headerReference r:id="rId29" w:type="default"/>
          <w:headerReference r:id="rId30" w:type="even"/>
          <w:pgSz w:w="16838" w:h="11906" w:orient="landscape"/>
          <w:pgMar w:top="1418" w:right="1667" w:bottom="1134" w:left="1440" w:header="425" w:footer="539" w:gutter="0"/>
          <w:pgBorders>
            <w:top w:val="none" w:sz="0" w:space="0"/>
            <w:left w:val="none" w:sz="0" w:space="0"/>
            <w:bottom w:val="none" w:sz="0" w:space="0"/>
            <w:right w:val="none" w:sz="0" w:space="0"/>
          </w:pgBorders>
          <w:pgNumType w:fmt="numberInDash"/>
          <w:cols w:space="720" w:num="1"/>
          <w:docGrid w:linePitch="312" w:charSpace="0"/>
        </w:sectPr>
      </w:pPr>
    </w:p>
    <w:p w14:paraId="6F060E75">
      <w:pPr>
        <w:pStyle w:val="34"/>
        <w:numPr>
          <w:ilvl w:val="0"/>
          <w:numId w:val="6"/>
        </w:numPr>
        <w:rPr>
          <w:rFonts w:hint="eastAsia"/>
          <w:color w:val="000000" w:themeColor="text1"/>
        </w:rPr>
      </w:pPr>
      <w:bookmarkStart w:id="320" w:name="_Toc97118348"/>
      <w:bookmarkStart w:id="321" w:name="_Toc7988416"/>
      <w:bookmarkStart w:id="322" w:name="_Toc200912363"/>
      <w:bookmarkStart w:id="323" w:name="_Toc522830350"/>
      <w:bookmarkStart w:id="324" w:name="_Toc97118742"/>
      <w:r>
        <w:rPr>
          <w:rFonts w:hint="eastAsia"/>
          <w:color w:val="000000" w:themeColor="text1"/>
          <w:lang w:val="en-US" w:eastAsia="zh-CN"/>
        </w:rPr>
        <w:t xml:space="preserve"> </w:t>
      </w:r>
      <w:r>
        <w:rPr>
          <w:rFonts w:hint="eastAsia"/>
          <w:color w:val="000000" w:themeColor="text1"/>
        </w:rPr>
        <w:t>附件</w:t>
      </w:r>
      <w:bookmarkEnd w:id="320"/>
      <w:bookmarkEnd w:id="321"/>
      <w:bookmarkEnd w:id="322"/>
      <w:bookmarkEnd w:id="323"/>
      <w:bookmarkEnd w:id="324"/>
    </w:p>
    <w:p w14:paraId="10320B61">
      <w:pPr>
        <w:pStyle w:val="4"/>
        <w:rPr>
          <w:color w:val="000000" w:themeColor="text1"/>
        </w:rPr>
      </w:pPr>
      <w:r>
        <w:rPr>
          <w:rFonts w:hint="eastAsia"/>
          <w:color w:val="000000" w:themeColor="text1"/>
        </w:rPr>
        <w:t>附件1.</w:t>
      </w:r>
      <w:r>
        <w:rPr>
          <w:color w:val="000000" w:themeColor="text1"/>
        </w:rPr>
        <w:t>质疑函范本及制作说明</w:t>
      </w:r>
    </w:p>
    <w:p w14:paraId="0C1B3089">
      <w:pPr>
        <w:spacing w:line="360"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质疑函范本</w:t>
      </w:r>
    </w:p>
    <w:p w14:paraId="6F6D0022">
      <w:pPr>
        <w:snapToGrid w:val="0"/>
        <w:spacing w:beforeLines="100"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一、质疑供应商基本信息</w:t>
      </w:r>
    </w:p>
    <w:p w14:paraId="43E72428">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质疑供应商：</w:t>
      </w:r>
    </w:p>
    <w:p w14:paraId="7316F514">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地址：邮编：</w:t>
      </w:r>
    </w:p>
    <w:p w14:paraId="370AD089">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联系人：联系电话：</w:t>
      </w:r>
    </w:p>
    <w:p w14:paraId="6A87903C">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授权代表：</w:t>
      </w:r>
    </w:p>
    <w:p w14:paraId="1C6F0FF6">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联系电话：</w:t>
      </w:r>
    </w:p>
    <w:p w14:paraId="5F7A4D42">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地址：邮编：</w:t>
      </w:r>
    </w:p>
    <w:p w14:paraId="4D7CBF66">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二、质疑项目基本情况</w:t>
      </w:r>
    </w:p>
    <w:p w14:paraId="154523F0">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质疑项目的名称：</w:t>
      </w:r>
    </w:p>
    <w:p w14:paraId="0424BCFF">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质疑项目的编号：包号：</w:t>
      </w:r>
    </w:p>
    <w:p w14:paraId="432953DA">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采购人名称：</w:t>
      </w:r>
    </w:p>
    <w:p w14:paraId="47E4B4B7">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采购文件获取日期：</w:t>
      </w:r>
    </w:p>
    <w:p w14:paraId="131606F2">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三、质疑事项具体内容</w:t>
      </w:r>
    </w:p>
    <w:p w14:paraId="5DA4787D">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w:t>
      </w:r>
      <w:r>
        <w:rPr>
          <w:rFonts w:ascii="仿宋" w:hAnsi="仿宋" w:eastAsia="仿宋" w:cs="仿宋"/>
          <w:color w:val="000000" w:themeColor="text1"/>
          <w:sz w:val="24"/>
        </w:rPr>
        <w:t>1：</w:t>
      </w:r>
    </w:p>
    <w:p w14:paraId="71007A08">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事实依据：</w:t>
      </w:r>
    </w:p>
    <w:p w14:paraId="7094462E">
      <w:pPr>
        <w:snapToGrid w:val="0"/>
        <w:spacing w:line="360" w:lineRule="auto"/>
        <w:rPr>
          <w:rFonts w:ascii="仿宋" w:hAnsi="仿宋" w:eastAsia="仿宋" w:cs="仿宋"/>
          <w:color w:val="000000" w:themeColor="text1"/>
          <w:sz w:val="24"/>
        </w:rPr>
      </w:pPr>
    </w:p>
    <w:p w14:paraId="64DF8DDC">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法律依据：</w:t>
      </w:r>
    </w:p>
    <w:p w14:paraId="4FD77AB5">
      <w:pPr>
        <w:snapToGrid w:val="0"/>
        <w:spacing w:line="360" w:lineRule="auto"/>
        <w:rPr>
          <w:rFonts w:ascii="仿宋" w:hAnsi="仿宋" w:eastAsia="仿宋" w:cs="仿宋"/>
          <w:color w:val="000000" w:themeColor="text1"/>
          <w:sz w:val="24"/>
          <w:u w:val="dotted"/>
        </w:rPr>
      </w:pPr>
    </w:p>
    <w:p w14:paraId="212C842E">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w:t>
      </w:r>
      <w:r>
        <w:rPr>
          <w:rFonts w:ascii="仿宋" w:hAnsi="仿宋" w:eastAsia="仿宋" w:cs="仿宋"/>
          <w:color w:val="000000" w:themeColor="text1"/>
          <w:sz w:val="24"/>
        </w:rPr>
        <w:t>2</w:t>
      </w:r>
    </w:p>
    <w:p w14:paraId="2EA5EEB5">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w:t>
      </w:r>
    </w:p>
    <w:p w14:paraId="10A12634">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四、与质疑事项相关的质疑请求</w:t>
      </w:r>
    </w:p>
    <w:p w14:paraId="1919D44B">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请求：</w:t>
      </w:r>
    </w:p>
    <w:p w14:paraId="737674B1">
      <w:pPr>
        <w:spacing w:line="360" w:lineRule="auto"/>
        <w:rPr>
          <w:rFonts w:ascii="仿宋" w:hAnsi="仿宋" w:eastAsia="仿宋"/>
          <w:color w:val="000000" w:themeColor="text1"/>
          <w:sz w:val="24"/>
        </w:rPr>
      </w:pPr>
      <w:r>
        <w:rPr>
          <w:rFonts w:hint="eastAsia" w:ascii="仿宋" w:hAnsi="仿宋" w:eastAsia="仿宋"/>
          <w:color w:val="000000" w:themeColor="text1"/>
          <w:sz w:val="24"/>
        </w:rPr>
        <w:t>签字</w:t>
      </w:r>
      <w:r>
        <w:rPr>
          <w:rFonts w:ascii="仿宋" w:hAnsi="仿宋" w:eastAsia="仿宋"/>
          <w:color w:val="000000" w:themeColor="text1"/>
          <w:sz w:val="24"/>
        </w:rPr>
        <w:t xml:space="preserve">(签章)：                   公章：                      </w:t>
      </w:r>
    </w:p>
    <w:p w14:paraId="3DBDB34C">
      <w:pPr>
        <w:spacing w:line="360" w:lineRule="auto"/>
        <w:rPr>
          <w:rFonts w:ascii="仿宋_GB2312" w:hAnsi="仿宋" w:eastAsia="仿宋_GB2312"/>
          <w:color w:val="000000" w:themeColor="text1"/>
          <w:sz w:val="24"/>
        </w:rPr>
      </w:pPr>
      <w:r>
        <w:rPr>
          <w:rFonts w:hint="eastAsia" w:ascii="仿宋" w:hAnsi="仿宋" w:eastAsia="仿宋"/>
          <w:color w:val="000000" w:themeColor="text1"/>
          <w:sz w:val="24"/>
        </w:rPr>
        <w:t>日期：</w:t>
      </w:r>
    </w:p>
    <w:p w14:paraId="6C8E80C3">
      <w:pPr>
        <w:spacing w:line="360" w:lineRule="auto"/>
        <w:jc w:val="center"/>
        <w:rPr>
          <w:rFonts w:ascii="仿宋_GB2312" w:hAnsi="仿宋" w:eastAsia="仿宋_GB2312" w:cs="仿宋"/>
          <w:b/>
          <w:bCs/>
          <w:color w:val="000000" w:themeColor="text1"/>
          <w:sz w:val="24"/>
        </w:rPr>
      </w:pPr>
    </w:p>
    <w:p w14:paraId="09741CEA">
      <w:pPr>
        <w:spacing w:line="360" w:lineRule="auto"/>
        <w:jc w:val="center"/>
        <w:rPr>
          <w:rFonts w:ascii="仿宋_GB2312" w:hAnsi="仿宋" w:eastAsia="仿宋_GB2312" w:cs="仿宋"/>
          <w:b/>
          <w:bCs/>
          <w:color w:val="000000" w:themeColor="text1"/>
          <w:sz w:val="24"/>
        </w:rPr>
      </w:pPr>
    </w:p>
    <w:p w14:paraId="783770B5">
      <w:pPr>
        <w:spacing w:line="360" w:lineRule="auto"/>
        <w:rPr>
          <w:rFonts w:ascii="新宋体" w:hAnsi="新宋体" w:eastAsia="新宋体"/>
          <w:b/>
          <w:i/>
          <w:color w:val="000000" w:themeColor="text1"/>
          <w:sz w:val="28"/>
        </w:rPr>
      </w:pPr>
      <w:r>
        <w:rPr>
          <w:rFonts w:hint="eastAsia" w:ascii="新宋体" w:hAnsi="新宋体" w:eastAsia="新宋体"/>
          <w:b/>
          <w:i/>
          <w:color w:val="000000" w:themeColor="text1"/>
          <w:sz w:val="28"/>
        </w:rPr>
        <w:t>『质疑函制作说明』：</w:t>
      </w:r>
    </w:p>
    <w:p w14:paraId="20B3B939">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1.供应商提出质疑时，应提交质疑函和必要的证明材料。</w:t>
      </w:r>
    </w:p>
    <w:p w14:paraId="5B5F12D7">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2.质疑供应商若委托代理人进行质疑的，</w:t>
      </w:r>
      <w:r>
        <w:rPr>
          <w:rFonts w:hint="eastAsia" w:ascii="新宋体" w:hAnsi="新宋体" w:eastAsia="新宋体"/>
          <w:i/>
          <w:color w:val="000000" w:themeColor="text1"/>
          <w:sz w:val="24"/>
        </w:rPr>
        <w:t>质疑函应按要求列明“授权代表”的有关内容，并在附件中提交由质疑</w:t>
      </w:r>
      <w:r>
        <w:rPr>
          <w:rFonts w:hint="eastAsia" w:ascii="新宋体" w:hAnsi="新宋体" w:eastAsia="新宋体" w:cs="宋体"/>
          <w:i/>
          <w:color w:val="000000" w:themeColor="text1"/>
          <w:kern w:val="0"/>
          <w:sz w:val="24"/>
        </w:rPr>
        <w:t>供应商签署的授权委托书。授权委托书应载明代理人的姓名或者名称、代理事项、具体权限、期限和相关事项。</w:t>
      </w:r>
    </w:p>
    <w:p w14:paraId="63A9CFF5">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3.质疑供应商若对项目的某一分包进行质疑，质疑函中应列明具体分包号。</w:t>
      </w:r>
    </w:p>
    <w:p w14:paraId="55D9531C">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4.质疑函的质疑事项应具体、明确，并有必要的事实依据和法律依据。</w:t>
      </w:r>
    </w:p>
    <w:p w14:paraId="5C929C8F">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5.质疑函的质疑请求应与质疑事项相关。</w:t>
      </w:r>
    </w:p>
    <w:p w14:paraId="70DFF735">
      <w:pPr>
        <w:widowControl/>
        <w:spacing w:line="360" w:lineRule="auto"/>
        <w:ind w:firstLine="424" w:firstLineChars="177"/>
        <w:jc w:val="left"/>
        <w:rPr>
          <w:rFonts w:ascii="仿宋_GB2312" w:hAnsi="仿宋" w:eastAsia="仿宋_GB2312"/>
          <w:color w:val="000000" w:themeColor="text1"/>
          <w:sz w:val="24"/>
        </w:rPr>
      </w:pPr>
      <w:r>
        <w:rPr>
          <w:rFonts w:ascii="新宋体" w:hAnsi="新宋体" w:eastAsia="新宋体"/>
          <w:i/>
          <w:color w:val="000000" w:themeColor="text1"/>
          <w:sz w:val="24"/>
        </w:rPr>
        <w:t>6.质疑供应商为自然人的，</w:t>
      </w:r>
      <w:r>
        <w:rPr>
          <w:rFonts w:hint="eastAsia" w:ascii="新宋体" w:hAnsi="新宋体" w:eastAsia="新宋体"/>
          <w:i/>
          <w:color w:val="000000" w:themeColor="text1"/>
          <w:sz w:val="24"/>
        </w:rPr>
        <w:t>质疑函应由本人签字；质疑供应商为法人或者其他组织的，质疑函应由法定代表人、主要负责人，或者其授权代表签字或者盖章，并加盖公章。</w:t>
      </w:r>
    </w:p>
    <w:p w14:paraId="7E51DB47">
      <w:pPr>
        <w:pStyle w:val="4"/>
        <w:rPr>
          <w:color w:val="000000" w:themeColor="text1"/>
        </w:rPr>
      </w:pPr>
      <w:r>
        <w:rPr>
          <w:color w:val="000000" w:themeColor="text1"/>
          <w:szCs w:val="30"/>
        </w:rPr>
        <w:br w:type="page"/>
      </w:r>
      <w:r>
        <w:rPr>
          <w:rFonts w:hint="eastAsia"/>
          <w:color w:val="000000" w:themeColor="text1"/>
          <w:szCs w:val="30"/>
        </w:rPr>
        <w:t>附件2.</w:t>
      </w:r>
      <w:r>
        <w:rPr>
          <w:color w:val="000000" w:themeColor="text1"/>
        </w:rPr>
        <w:t>投诉书范本及制作说明</w:t>
      </w:r>
    </w:p>
    <w:p w14:paraId="67BD0920">
      <w:pPr>
        <w:spacing w:line="360"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投诉书范本</w:t>
      </w:r>
    </w:p>
    <w:p w14:paraId="753D46DD">
      <w:pPr>
        <w:spacing w:line="360" w:lineRule="auto"/>
        <w:rPr>
          <w:rFonts w:ascii="仿宋" w:hAnsi="仿宋" w:eastAsia="仿宋"/>
          <w:color w:val="000000" w:themeColor="text1"/>
          <w:sz w:val="24"/>
        </w:rPr>
      </w:pPr>
      <w:r>
        <w:rPr>
          <w:rFonts w:hint="eastAsia" w:ascii="仿宋" w:hAnsi="仿宋" w:eastAsia="仿宋"/>
          <w:color w:val="000000" w:themeColor="text1"/>
          <w:sz w:val="24"/>
        </w:rPr>
        <w:t>一、投诉相关主体基本情况</w:t>
      </w:r>
    </w:p>
    <w:p w14:paraId="14327AE5">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投诉人：</w:t>
      </w:r>
    </w:p>
    <w:p w14:paraId="41FDD102">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地址：邮编：</w:t>
      </w:r>
    </w:p>
    <w:p w14:paraId="2FED091F">
      <w:pPr>
        <w:tabs>
          <w:tab w:val="left" w:pos="6510"/>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法定代表人</w:t>
      </w:r>
      <w:r>
        <w:rPr>
          <w:rFonts w:ascii="仿宋" w:hAnsi="仿宋" w:eastAsia="仿宋"/>
          <w:color w:val="000000" w:themeColor="text1"/>
          <w:sz w:val="24"/>
        </w:rPr>
        <w:t>/主要负责人：</w:t>
      </w:r>
    </w:p>
    <w:p w14:paraId="61B12C9B">
      <w:pPr>
        <w:tabs>
          <w:tab w:val="left" w:pos="6510"/>
        </w:tabs>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联系电话：</w:t>
      </w:r>
    </w:p>
    <w:p w14:paraId="157F7CA3">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授权代表：联系电话</w:t>
      </w:r>
      <w:r>
        <w:rPr>
          <w:rFonts w:hint="eastAsia" w:ascii="仿宋" w:hAnsi="仿宋" w:eastAsia="仿宋"/>
          <w:color w:val="000000" w:themeColor="text1"/>
          <w:sz w:val="24"/>
          <w:u w:val="dotted"/>
        </w:rPr>
        <w:t>：</w:t>
      </w:r>
    </w:p>
    <w:p w14:paraId="211A15A9">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地址：邮编：</w:t>
      </w:r>
    </w:p>
    <w:p w14:paraId="110BD195">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被投诉人</w:t>
      </w:r>
      <w:r>
        <w:rPr>
          <w:rFonts w:ascii="仿宋" w:hAnsi="仿宋" w:eastAsia="仿宋"/>
          <w:color w:val="000000" w:themeColor="text1"/>
          <w:sz w:val="24"/>
        </w:rPr>
        <w:t>1：</w:t>
      </w:r>
    </w:p>
    <w:p w14:paraId="60F1A0F7">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地址：邮编：</w:t>
      </w:r>
    </w:p>
    <w:p w14:paraId="7CA95B8A">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联系人：联系电话：</w:t>
      </w:r>
    </w:p>
    <w:p w14:paraId="55C10382">
      <w:pPr>
        <w:spacing w:line="360" w:lineRule="auto"/>
        <w:rPr>
          <w:rFonts w:ascii="仿宋" w:hAnsi="仿宋" w:eastAsia="仿宋"/>
          <w:color w:val="000000" w:themeColor="text1"/>
          <w:sz w:val="24"/>
        </w:rPr>
      </w:pPr>
      <w:r>
        <w:rPr>
          <w:rFonts w:hint="eastAsia" w:ascii="仿宋" w:hAnsi="仿宋" w:eastAsia="仿宋"/>
          <w:color w:val="000000" w:themeColor="text1"/>
          <w:sz w:val="24"/>
        </w:rPr>
        <w:t>被投诉人</w:t>
      </w:r>
      <w:r>
        <w:rPr>
          <w:rFonts w:ascii="仿宋" w:hAnsi="仿宋" w:eastAsia="仿宋"/>
          <w:color w:val="000000" w:themeColor="text1"/>
          <w:sz w:val="24"/>
        </w:rPr>
        <w:t>2</w:t>
      </w:r>
    </w:p>
    <w:p w14:paraId="3D6E9BD2">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w:t>
      </w:r>
    </w:p>
    <w:p w14:paraId="73558D14">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相关供应商：</w:t>
      </w:r>
    </w:p>
    <w:p w14:paraId="34C9A04B">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地址：邮编：</w:t>
      </w:r>
    </w:p>
    <w:p w14:paraId="28622D15">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联系人：联系电话：</w:t>
      </w:r>
    </w:p>
    <w:p w14:paraId="55386E9E">
      <w:pPr>
        <w:spacing w:line="360" w:lineRule="auto"/>
        <w:rPr>
          <w:rFonts w:ascii="仿宋" w:hAnsi="仿宋" w:eastAsia="仿宋"/>
          <w:color w:val="000000" w:themeColor="text1"/>
          <w:sz w:val="24"/>
        </w:rPr>
      </w:pPr>
      <w:r>
        <w:rPr>
          <w:rFonts w:hint="eastAsia" w:ascii="仿宋" w:hAnsi="仿宋" w:eastAsia="仿宋"/>
          <w:color w:val="000000" w:themeColor="text1"/>
          <w:sz w:val="24"/>
        </w:rPr>
        <w:t>二、投诉项目基本情况</w:t>
      </w:r>
    </w:p>
    <w:p w14:paraId="3AA8A3E7">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采购项目名称：</w:t>
      </w:r>
    </w:p>
    <w:p w14:paraId="719F4B58">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采购项目编号：包号：</w:t>
      </w:r>
    </w:p>
    <w:p w14:paraId="79725243">
      <w:pPr>
        <w:spacing w:line="360" w:lineRule="auto"/>
        <w:rPr>
          <w:rFonts w:ascii="仿宋" w:hAnsi="仿宋" w:eastAsia="仿宋"/>
          <w:color w:val="000000" w:themeColor="text1"/>
          <w:sz w:val="24"/>
        </w:rPr>
      </w:pPr>
      <w:r>
        <w:rPr>
          <w:rFonts w:hint="eastAsia" w:ascii="仿宋" w:hAnsi="仿宋" w:eastAsia="仿宋"/>
          <w:color w:val="000000" w:themeColor="text1"/>
          <w:sz w:val="24"/>
        </w:rPr>
        <w:t>采购人名称：</w:t>
      </w:r>
    </w:p>
    <w:p w14:paraId="50DBB631">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代理机构名称：</w:t>
      </w:r>
    </w:p>
    <w:p w14:paraId="2F51EF04">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采购文件公告</w:t>
      </w:r>
      <w:r>
        <w:rPr>
          <w:rFonts w:ascii="仿宋" w:hAnsi="仿宋" w:eastAsia="仿宋"/>
          <w:color w:val="000000" w:themeColor="text1"/>
          <w:sz w:val="24"/>
        </w:rPr>
        <w:t>:</w:t>
      </w:r>
      <w:r>
        <w:rPr>
          <w:rFonts w:hint="eastAsia" w:ascii="仿宋" w:hAnsi="仿宋" w:eastAsia="仿宋"/>
          <w:color w:val="000000" w:themeColor="text1"/>
          <w:sz w:val="24"/>
          <w:u w:val="dotted"/>
        </w:rPr>
        <w:t>是</w:t>
      </w:r>
      <w:r>
        <w:rPr>
          <w:rFonts w:ascii="仿宋" w:hAnsi="仿宋" w:eastAsia="仿宋"/>
          <w:color w:val="000000" w:themeColor="text1"/>
          <w:sz w:val="24"/>
          <w:u w:val="dotted"/>
        </w:rPr>
        <w:t xml:space="preserve">/否 </w:t>
      </w:r>
      <w:r>
        <w:rPr>
          <w:rFonts w:hint="eastAsia" w:ascii="仿宋" w:hAnsi="仿宋" w:eastAsia="仿宋"/>
          <w:color w:val="000000" w:themeColor="text1"/>
          <w:sz w:val="24"/>
        </w:rPr>
        <w:t>公告期限：</w:t>
      </w:r>
    </w:p>
    <w:p w14:paraId="61294AE0">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采购结果公告</w:t>
      </w:r>
      <w:r>
        <w:rPr>
          <w:rFonts w:ascii="仿宋" w:hAnsi="仿宋" w:eastAsia="仿宋"/>
          <w:color w:val="000000" w:themeColor="text1"/>
          <w:sz w:val="24"/>
        </w:rPr>
        <w:t>:</w:t>
      </w:r>
      <w:r>
        <w:rPr>
          <w:rFonts w:hint="eastAsia" w:ascii="仿宋" w:hAnsi="仿宋" w:eastAsia="仿宋"/>
          <w:color w:val="000000" w:themeColor="text1"/>
          <w:sz w:val="24"/>
          <w:u w:val="dotted"/>
        </w:rPr>
        <w:t>是</w:t>
      </w:r>
      <w:r>
        <w:rPr>
          <w:rFonts w:ascii="仿宋" w:hAnsi="仿宋" w:eastAsia="仿宋"/>
          <w:color w:val="000000" w:themeColor="text1"/>
          <w:sz w:val="24"/>
          <w:u w:val="dotted"/>
        </w:rPr>
        <w:t xml:space="preserve">/否 </w:t>
      </w:r>
      <w:r>
        <w:rPr>
          <w:rFonts w:hint="eastAsia" w:ascii="仿宋" w:hAnsi="仿宋" w:eastAsia="仿宋"/>
          <w:color w:val="000000" w:themeColor="text1"/>
          <w:sz w:val="24"/>
        </w:rPr>
        <w:t>公告期限：</w:t>
      </w:r>
    </w:p>
    <w:p w14:paraId="5A62CF1D">
      <w:pPr>
        <w:spacing w:line="360" w:lineRule="auto"/>
        <w:rPr>
          <w:rFonts w:ascii="仿宋" w:hAnsi="仿宋" w:eastAsia="仿宋"/>
          <w:color w:val="000000" w:themeColor="text1"/>
          <w:sz w:val="24"/>
        </w:rPr>
      </w:pPr>
      <w:r>
        <w:rPr>
          <w:rFonts w:hint="eastAsia" w:ascii="仿宋" w:hAnsi="仿宋" w:eastAsia="仿宋"/>
          <w:color w:val="000000" w:themeColor="text1"/>
          <w:sz w:val="24"/>
        </w:rPr>
        <w:t>三、质疑基本情况</w:t>
      </w:r>
    </w:p>
    <w:p w14:paraId="5CEC7014">
      <w:pPr>
        <w:spacing w:line="360" w:lineRule="auto"/>
        <w:ind w:firstLine="480" w:firstLineChars="200"/>
        <w:rPr>
          <w:rFonts w:ascii="仿宋" w:hAnsi="仿宋" w:eastAsia="仿宋"/>
          <w:color w:val="000000" w:themeColor="text1"/>
          <w:sz w:val="24"/>
          <w:u w:val="dotted"/>
        </w:rPr>
      </w:pPr>
      <w:r>
        <w:rPr>
          <w:rFonts w:hint="eastAsia" w:ascii="仿宋" w:hAnsi="仿宋" w:eastAsia="仿宋"/>
          <w:color w:val="000000" w:themeColor="text1"/>
          <w:sz w:val="24"/>
        </w:rPr>
        <w:t>投诉人于年月日</w:t>
      </w:r>
      <w:r>
        <w:rPr>
          <w:rFonts w:ascii="仿宋" w:hAnsi="仿宋" w:eastAsia="仿宋"/>
          <w:color w:val="000000" w:themeColor="text1"/>
          <w:sz w:val="24"/>
        </w:rPr>
        <w:t>,向</w:t>
      </w:r>
      <w:r>
        <w:rPr>
          <w:rFonts w:hint="eastAsia" w:ascii="仿宋" w:hAnsi="仿宋" w:eastAsia="仿宋"/>
          <w:color w:val="000000" w:themeColor="text1"/>
          <w:sz w:val="24"/>
        </w:rPr>
        <w:t>提出质疑，质疑事项为：</w:t>
      </w:r>
    </w:p>
    <w:p w14:paraId="3565C21A">
      <w:pPr>
        <w:spacing w:line="360" w:lineRule="auto"/>
        <w:rPr>
          <w:rFonts w:ascii="仿宋" w:hAnsi="仿宋" w:eastAsia="仿宋"/>
          <w:color w:val="000000" w:themeColor="text1"/>
          <w:sz w:val="24"/>
          <w:u w:val="dotted"/>
        </w:rPr>
      </w:pPr>
    </w:p>
    <w:p w14:paraId="7B4E65D4">
      <w:pPr>
        <w:spacing w:line="360" w:lineRule="auto"/>
        <w:ind w:firstLine="360" w:firstLineChars="150"/>
        <w:rPr>
          <w:rFonts w:ascii="仿宋" w:hAnsi="仿宋" w:eastAsia="仿宋"/>
          <w:color w:val="000000" w:themeColor="text1"/>
          <w:sz w:val="24"/>
        </w:rPr>
      </w:pPr>
      <w:r>
        <w:rPr>
          <w:rFonts w:hint="eastAsia" w:ascii="仿宋" w:hAnsi="仿宋" w:eastAsia="仿宋"/>
          <w:color w:val="000000" w:themeColor="text1"/>
          <w:sz w:val="24"/>
          <w:u w:val="dotted"/>
        </w:rPr>
        <w:t>采购人</w:t>
      </w:r>
      <w:r>
        <w:rPr>
          <w:rFonts w:ascii="仿宋" w:hAnsi="仿宋" w:eastAsia="仿宋"/>
          <w:color w:val="000000" w:themeColor="text1"/>
          <w:sz w:val="24"/>
          <w:u w:val="dotted"/>
        </w:rPr>
        <w:t>/代理机构</w:t>
      </w:r>
      <w:r>
        <w:rPr>
          <w:rFonts w:hint="eastAsia" w:ascii="仿宋" w:hAnsi="仿宋" w:eastAsia="仿宋"/>
          <w:color w:val="000000" w:themeColor="text1"/>
          <w:sz w:val="24"/>
        </w:rPr>
        <w:t>于年月日</w:t>
      </w:r>
      <w:r>
        <w:rPr>
          <w:rFonts w:ascii="仿宋" w:hAnsi="仿宋" w:eastAsia="仿宋"/>
          <w:color w:val="000000" w:themeColor="text1"/>
          <w:sz w:val="24"/>
        </w:rPr>
        <w:t>,就质疑事项</w:t>
      </w:r>
      <w:r>
        <w:rPr>
          <w:rFonts w:hint="eastAsia" w:ascii="仿宋" w:hAnsi="仿宋" w:eastAsia="仿宋"/>
          <w:color w:val="000000" w:themeColor="text1"/>
          <w:sz w:val="24"/>
        </w:rPr>
        <w:t>作出了答复</w:t>
      </w:r>
      <w:r>
        <w:rPr>
          <w:rFonts w:ascii="仿宋" w:hAnsi="仿宋" w:eastAsia="仿宋"/>
          <w:color w:val="000000" w:themeColor="text1"/>
          <w:sz w:val="24"/>
        </w:rPr>
        <w:t>/没有在法定期限内</w:t>
      </w:r>
      <w:r>
        <w:rPr>
          <w:rFonts w:hint="eastAsia" w:ascii="仿宋" w:hAnsi="仿宋" w:eastAsia="仿宋"/>
          <w:color w:val="000000" w:themeColor="text1"/>
          <w:sz w:val="24"/>
        </w:rPr>
        <w:t>作出答复。</w:t>
      </w:r>
    </w:p>
    <w:p w14:paraId="28C04713">
      <w:pPr>
        <w:spacing w:line="360" w:lineRule="auto"/>
        <w:rPr>
          <w:rFonts w:ascii="仿宋" w:hAnsi="仿宋" w:eastAsia="仿宋"/>
          <w:color w:val="000000" w:themeColor="text1"/>
          <w:sz w:val="24"/>
        </w:rPr>
      </w:pPr>
      <w:r>
        <w:rPr>
          <w:rFonts w:hint="eastAsia" w:ascii="仿宋" w:hAnsi="仿宋" w:eastAsia="仿宋"/>
          <w:color w:val="000000" w:themeColor="text1"/>
          <w:sz w:val="24"/>
        </w:rPr>
        <w:t>四、投诉事项具体内容</w:t>
      </w:r>
    </w:p>
    <w:p w14:paraId="11233D2E">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投诉事项</w:t>
      </w:r>
      <w:r>
        <w:rPr>
          <w:rFonts w:ascii="仿宋" w:hAnsi="仿宋" w:eastAsia="仿宋"/>
          <w:color w:val="000000" w:themeColor="text1"/>
          <w:sz w:val="24"/>
        </w:rPr>
        <w:t xml:space="preserve"> 1：</w:t>
      </w:r>
    </w:p>
    <w:p w14:paraId="147EC43A">
      <w:pPr>
        <w:spacing w:line="360" w:lineRule="auto"/>
        <w:rPr>
          <w:rFonts w:ascii="仿宋" w:hAnsi="仿宋" w:eastAsia="仿宋"/>
          <w:color w:val="000000" w:themeColor="text1"/>
          <w:sz w:val="24"/>
        </w:rPr>
      </w:pPr>
      <w:r>
        <w:rPr>
          <w:rFonts w:hint="eastAsia" w:ascii="仿宋" w:hAnsi="仿宋" w:eastAsia="仿宋"/>
          <w:color w:val="000000" w:themeColor="text1"/>
          <w:sz w:val="24"/>
        </w:rPr>
        <w:t>事实依据：</w:t>
      </w:r>
    </w:p>
    <w:p w14:paraId="174194DF">
      <w:pPr>
        <w:spacing w:line="360" w:lineRule="auto"/>
        <w:rPr>
          <w:rFonts w:ascii="仿宋" w:hAnsi="仿宋" w:eastAsia="仿宋"/>
          <w:color w:val="000000" w:themeColor="text1"/>
          <w:sz w:val="24"/>
          <w:u w:val="dotted"/>
        </w:rPr>
      </w:pPr>
    </w:p>
    <w:p w14:paraId="5D9D8EC2">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法律依据：</w:t>
      </w:r>
    </w:p>
    <w:p w14:paraId="0A4F2A3C">
      <w:pPr>
        <w:spacing w:line="360" w:lineRule="auto"/>
        <w:rPr>
          <w:rFonts w:ascii="仿宋" w:hAnsi="仿宋" w:eastAsia="仿宋"/>
          <w:color w:val="000000" w:themeColor="text1"/>
          <w:sz w:val="24"/>
          <w:u w:val="dotted"/>
        </w:rPr>
      </w:pPr>
    </w:p>
    <w:p w14:paraId="63E3102A">
      <w:pPr>
        <w:spacing w:line="360" w:lineRule="auto"/>
        <w:rPr>
          <w:rFonts w:ascii="仿宋" w:hAnsi="仿宋" w:eastAsia="仿宋"/>
          <w:color w:val="000000" w:themeColor="text1"/>
          <w:sz w:val="24"/>
        </w:rPr>
      </w:pPr>
      <w:r>
        <w:rPr>
          <w:rFonts w:hint="eastAsia" w:ascii="仿宋" w:hAnsi="仿宋" w:eastAsia="仿宋"/>
          <w:color w:val="000000" w:themeColor="text1"/>
          <w:sz w:val="24"/>
        </w:rPr>
        <w:t>投诉事项</w:t>
      </w:r>
      <w:r>
        <w:rPr>
          <w:rFonts w:ascii="仿宋" w:hAnsi="仿宋" w:eastAsia="仿宋"/>
          <w:color w:val="000000" w:themeColor="text1"/>
          <w:sz w:val="24"/>
        </w:rPr>
        <w:t>2</w:t>
      </w:r>
    </w:p>
    <w:p w14:paraId="5FF89579">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w:t>
      </w:r>
    </w:p>
    <w:p w14:paraId="341E70AF">
      <w:pPr>
        <w:spacing w:line="360" w:lineRule="auto"/>
        <w:rPr>
          <w:rFonts w:ascii="仿宋" w:hAnsi="仿宋" w:eastAsia="仿宋"/>
          <w:color w:val="000000" w:themeColor="text1"/>
          <w:sz w:val="24"/>
        </w:rPr>
      </w:pPr>
      <w:r>
        <w:rPr>
          <w:rFonts w:hint="eastAsia" w:ascii="仿宋" w:hAnsi="仿宋" w:eastAsia="仿宋"/>
          <w:color w:val="000000" w:themeColor="text1"/>
          <w:sz w:val="24"/>
        </w:rPr>
        <w:t>五、与投诉事项相关的投诉请求</w:t>
      </w:r>
    </w:p>
    <w:p w14:paraId="1BBC378A">
      <w:pPr>
        <w:spacing w:line="360" w:lineRule="auto"/>
        <w:rPr>
          <w:rFonts w:ascii="仿宋" w:hAnsi="仿宋" w:eastAsia="仿宋"/>
          <w:color w:val="000000" w:themeColor="text1"/>
          <w:sz w:val="24"/>
        </w:rPr>
      </w:pPr>
      <w:r>
        <w:rPr>
          <w:rFonts w:hint="eastAsia" w:ascii="仿宋" w:hAnsi="仿宋" w:eastAsia="仿宋"/>
          <w:color w:val="000000" w:themeColor="text1"/>
          <w:sz w:val="24"/>
        </w:rPr>
        <w:t>请求：</w:t>
      </w:r>
    </w:p>
    <w:p w14:paraId="0D237888">
      <w:pPr>
        <w:spacing w:line="360" w:lineRule="auto"/>
        <w:rPr>
          <w:rFonts w:ascii="仿宋" w:hAnsi="仿宋" w:eastAsia="仿宋"/>
          <w:color w:val="000000" w:themeColor="text1"/>
          <w:sz w:val="24"/>
          <w:u w:val="single"/>
        </w:rPr>
      </w:pPr>
    </w:p>
    <w:p w14:paraId="3FB5BD15">
      <w:pPr>
        <w:spacing w:line="360" w:lineRule="auto"/>
        <w:rPr>
          <w:rFonts w:ascii="仿宋" w:hAnsi="仿宋" w:eastAsia="仿宋"/>
          <w:color w:val="000000" w:themeColor="text1"/>
          <w:sz w:val="24"/>
        </w:rPr>
      </w:pPr>
      <w:r>
        <w:rPr>
          <w:rFonts w:hint="eastAsia" w:ascii="仿宋" w:hAnsi="仿宋" w:eastAsia="仿宋"/>
          <w:color w:val="000000" w:themeColor="text1"/>
          <w:sz w:val="24"/>
        </w:rPr>
        <w:t>签字</w:t>
      </w:r>
      <w:r>
        <w:rPr>
          <w:rFonts w:ascii="仿宋" w:hAnsi="仿宋" w:eastAsia="仿宋"/>
          <w:color w:val="000000" w:themeColor="text1"/>
          <w:sz w:val="24"/>
        </w:rPr>
        <w:t xml:space="preserve">(签章)：                   公章：                      </w:t>
      </w:r>
    </w:p>
    <w:p w14:paraId="6E4E7944">
      <w:pPr>
        <w:spacing w:line="360" w:lineRule="auto"/>
        <w:rPr>
          <w:rFonts w:ascii="仿宋" w:hAnsi="仿宋" w:eastAsia="仿宋"/>
          <w:color w:val="000000" w:themeColor="text1"/>
          <w:sz w:val="24"/>
        </w:rPr>
      </w:pPr>
      <w:r>
        <w:rPr>
          <w:rFonts w:hint="eastAsia" w:ascii="仿宋" w:hAnsi="仿宋" w:eastAsia="仿宋"/>
          <w:color w:val="000000" w:themeColor="text1"/>
          <w:sz w:val="24"/>
        </w:rPr>
        <w:t>日期：</w:t>
      </w:r>
    </w:p>
    <w:p w14:paraId="5D05D0A5">
      <w:pPr>
        <w:spacing w:line="360" w:lineRule="auto"/>
        <w:rPr>
          <w:rFonts w:ascii="仿宋" w:hAnsi="仿宋" w:eastAsia="仿宋"/>
          <w:b/>
          <w:color w:val="000000" w:themeColor="text1"/>
          <w:sz w:val="24"/>
        </w:rPr>
      </w:pPr>
    </w:p>
    <w:p w14:paraId="089069F7">
      <w:pPr>
        <w:spacing w:line="360" w:lineRule="auto"/>
        <w:rPr>
          <w:rFonts w:ascii="新宋体" w:hAnsi="新宋体" w:eastAsia="新宋体"/>
          <w:b/>
          <w:i/>
          <w:color w:val="000000" w:themeColor="text1"/>
          <w:sz w:val="24"/>
        </w:rPr>
      </w:pPr>
      <w:r>
        <w:rPr>
          <w:rFonts w:hint="eastAsia" w:ascii="新宋体" w:hAnsi="新宋体" w:eastAsia="新宋体"/>
          <w:b/>
          <w:i/>
          <w:color w:val="000000" w:themeColor="text1"/>
          <w:sz w:val="24"/>
        </w:rPr>
        <w:t>『投诉书制作说明』：</w:t>
      </w:r>
    </w:p>
    <w:p w14:paraId="68348352">
      <w:pPr>
        <w:widowControl/>
        <w:spacing w:line="360" w:lineRule="auto"/>
        <w:ind w:firstLine="424" w:firstLineChars="177"/>
        <w:rPr>
          <w:rFonts w:ascii="新宋体" w:hAnsi="新宋体" w:eastAsia="新宋体" w:cs="宋体"/>
          <w:i/>
          <w:color w:val="000000" w:themeColor="text1"/>
          <w:kern w:val="0"/>
          <w:sz w:val="24"/>
        </w:rPr>
      </w:pPr>
      <w:r>
        <w:rPr>
          <w:rFonts w:ascii="新宋体" w:hAnsi="新宋体" w:eastAsia="新宋体"/>
          <w:i/>
          <w:color w:val="000000" w:themeColor="text1"/>
          <w:sz w:val="24"/>
        </w:rPr>
        <w:t>1.投诉人提起投诉时，应当提交投诉书和必要的证明材料，并按照被投诉人和与投诉事项有关的供应商数量提供投诉书副本。</w:t>
      </w:r>
    </w:p>
    <w:p w14:paraId="398D28A1">
      <w:pPr>
        <w:widowControl/>
        <w:spacing w:line="360" w:lineRule="auto"/>
        <w:ind w:firstLine="424" w:firstLineChars="177"/>
        <w:jc w:val="left"/>
        <w:rPr>
          <w:rFonts w:ascii="新宋体" w:hAnsi="新宋体" w:eastAsia="新宋体" w:cs="宋体"/>
          <w:i/>
          <w:color w:val="000000" w:themeColor="text1"/>
          <w:kern w:val="0"/>
          <w:sz w:val="24"/>
        </w:rPr>
      </w:pPr>
      <w:r>
        <w:rPr>
          <w:rFonts w:ascii="新宋体" w:hAnsi="新宋体" w:eastAsia="新宋体"/>
          <w:i/>
          <w:color w:val="000000" w:themeColor="text1"/>
          <w:sz w:val="24"/>
        </w:rPr>
        <w:t>2.投诉人若委托代理人进行投诉的，投诉书应按照要求列明“授权代表”的有关内容，并在附件中提交由</w:t>
      </w:r>
      <w:r>
        <w:rPr>
          <w:rFonts w:hint="eastAsia" w:ascii="新宋体" w:hAnsi="新宋体" w:eastAsia="新宋体" w:cs="宋体"/>
          <w:i/>
          <w:color w:val="000000" w:themeColor="text1"/>
          <w:kern w:val="0"/>
          <w:sz w:val="24"/>
        </w:rPr>
        <w:t>投诉人签署的授权委托书。授权委托书应当载明代理人的姓名或者名称、代理事项、具体权限、期限和相关事项。</w:t>
      </w:r>
    </w:p>
    <w:p w14:paraId="2ADC37FD">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3.投诉人若对项目的某一分包进行投诉，投诉书应列明具体分包号。</w:t>
      </w:r>
    </w:p>
    <w:p w14:paraId="699DB5E9">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4.投诉书应简要列明质疑事项，质疑函、质疑答复等作为附件材料提供。</w:t>
      </w:r>
    </w:p>
    <w:p w14:paraId="2547F226">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5.投诉书的投诉事项应具体、明确，并有必要的事实依据和法律依据。</w:t>
      </w:r>
    </w:p>
    <w:p w14:paraId="26B170EA">
      <w:pPr>
        <w:widowControl/>
        <w:spacing w:line="360" w:lineRule="auto"/>
        <w:ind w:firstLine="424" w:firstLineChars="177"/>
        <w:jc w:val="left"/>
        <w:rPr>
          <w:rFonts w:ascii="新宋体" w:hAnsi="新宋体" w:eastAsia="新宋体"/>
          <w:i/>
          <w:color w:val="000000" w:themeColor="text1"/>
          <w:sz w:val="24"/>
        </w:rPr>
      </w:pPr>
      <w:r>
        <w:rPr>
          <w:rFonts w:ascii="新宋体" w:hAnsi="新宋体" w:eastAsia="新宋体"/>
          <w:i/>
          <w:color w:val="000000" w:themeColor="text1"/>
          <w:sz w:val="24"/>
        </w:rPr>
        <w:t>6.投诉书的投诉请求应与投诉事项相关。</w:t>
      </w:r>
    </w:p>
    <w:p w14:paraId="3BA6AB83">
      <w:pPr>
        <w:widowControl/>
        <w:spacing w:line="360" w:lineRule="auto"/>
        <w:ind w:firstLine="424" w:firstLineChars="177"/>
        <w:jc w:val="left"/>
        <w:rPr>
          <w:rFonts w:ascii="仿宋" w:hAnsi="仿宋" w:eastAsia="仿宋"/>
          <w:i/>
          <w:color w:val="000000" w:themeColor="text1"/>
          <w:sz w:val="24"/>
        </w:rPr>
      </w:pPr>
      <w:r>
        <w:rPr>
          <w:rFonts w:ascii="新宋体" w:hAnsi="新宋体" w:eastAsia="新宋体"/>
          <w:i/>
          <w:color w:val="000000" w:themeColor="text1"/>
          <w:sz w:val="24"/>
        </w:rPr>
        <w:t>7.投诉人为自然人的，投诉书应当由本人签字；投诉人为法人或者其他组织的，投诉书应当由法定代表人、主要负责人，或者其授权代表签字或者盖章，并加盖公章。</w:t>
      </w:r>
    </w:p>
    <w:p w14:paraId="5FCF7911">
      <w:pPr>
        <w:pStyle w:val="4"/>
        <w:rPr>
          <w:color w:val="000000" w:themeColor="text1"/>
        </w:rPr>
      </w:pPr>
      <w:r>
        <w:rPr>
          <w:rFonts w:ascii="仿宋_GB2312" w:eastAsia="仿宋_GB2312"/>
          <w:color w:val="000000" w:themeColor="text1"/>
        </w:rPr>
        <w:br w:type="page"/>
      </w:r>
      <w:r>
        <w:rPr>
          <w:rFonts w:hint="eastAsia"/>
          <w:color w:val="000000" w:themeColor="text1"/>
        </w:rPr>
        <w:t>附件3.残疾人福利性单位声明函</w:t>
      </w:r>
    </w:p>
    <w:p w14:paraId="0598F665">
      <w:pPr>
        <w:spacing w:before="240" w:line="360" w:lineRule="auto"/>
        <w:jc w:val="center"/>
        <w:rPr>
          <w:rFonts w:ascii="仿宋_GB2312" w:eastAsia="仿宋_GB2312"/>
          <w:b/>
          <w:color w:val="000000" w:themeColor="text1"/>
          <w:spacing w:val="6"/>
          <w:sz w:val="32"/>
          <w:szCs w:val="32"/>
        </w:rPr>
      </w:pPr>
      <w:r>
        <w:rPr>
          <w:rFonts w:hint="eastAsia" w:ascii="微软雅黑" w:hAnsi="微软雅黑" w:eastAsia="微软雅黑"/>
          <w:b/>
          <w:color w:val="000000" w:themeColor="text1"/>
          <w:sz w:val="40"/>
          <w:szCs w:val="44"/>
        </w:rPr>
        <w:t>残疾人福利性单位声明函</w:t>
      </w:r>
    </w:p>
    <w:p w14:paraId="249E153B">
      <w:pPr>
        <w:spacing w:line="360" w:lineRule="auto"/>
        <w:ind w:firstLine="584" w:firstLineChars="200"/>
        <w:rPr>
          <w:rFonts w:ascii="仿宋" w:hAnsi="仿宋" w:eastAsia="仿宋"/>
          <w:color w:val="000000" w:themeColor="text1"/>
          <w:spacing w:val="6"/>
          <w:sz w:val="28"/>
        </w:rPr>
      </w:pPr>
      <w:r>
        <w:rPr>
          <w:rFonts w:hint="eastAsia" w:ascii="仿宋" w:hAnsi="仿宋" w:eastAsia="仿宋"/>
          <w:color w:val="000000" w:themeColor="text1"/>
          <w:spacing w:val="6"/>
          <w:sz w:val="28"/>
        </w:rPr>
        <w:t>本单位郑重声明，根据《财政部民政部中国残疾人联合会关于促进残疾人就业政府采购政策的通知》（财库</w:t>
      </w:r>
      <w:r>
        <w:rPr>
          <w:rFonts w:hint="eastAsia" w:ascii="仿宋" w:hAnsi="仿宋" w:eastAsia="仿宋"/>
          <w:color w:val="000000" w:themeColor="text1"/>
          <w:sz w:val="28"/>
        </w:rPr>
        <w:t>〔</w:t>
      </w:r>
      <w:r>
        <w:rPr>
          <w:rFonts w:ascii="仿宋" w:hAnsi="仿宋" w:eastAsia="仿宋"/>
          <w:color w:val="000000" w:themeColor="text1"/>
          <w:sz w:val="28"/>
        </w:rPr>
        <w:t>2017</w:t>
      </w:r>
      <w:r>
        <w:rPr>
          <w:rFonts w:hint="eastAsia" w:ascii="仿宋" w:hAnsi="仿宋" w:eastAsia="仿宋"/>
          <w:color w:val="000000" w:themeColor="text1"/>
          <w:sz w:val="28"/>
        </w:rPr>
        <w:t>〕</w:t>
      </w:r>
      <w:r>
        <w:rPr>
          <w:rFonts w:ascii="仿宋" w:hAnsi="仿宋" w:eastAsia="仿宋"/>
          <w:color w:val="000000" w:themeColor="text1"/>
          <w:sz w:val="28"/>
        </w:rPr>
        <w:t>141</w:t>
      </w:r>
      <w:r>
        <w:rPr>
          <w:rFonts w:hint="eastAsia" w:ascii="仿宋" w:hAnsi="仿宋" w:eastAsia="仿宋"/>
          <w:color w:val="000000" w:themeColor="text1"/>
          <w:spacing w:val="6"/>
          <w:sz w:val="28"/>
        </w:rPr>
        <w:t>号）的规定，本单位为符合条件的残疾人福利性单位，且本单位参加</w:t>
      </w:r>
      <w:r>
        <w:rPr>
          <w:rFonts w:hint="eastAsia" w:ascii="仿宋" w:hAnsi="仿宋" w:eastAsia="仿宋" w:cs="Arial"/>
          <w:b/>
          <w:i/>
          <w:color w:val="000000" w:themeColor="text1"/>
          <w:kern w:val="0"/>
          <w:sz w:val="28"/>
          <w:szCs w:val="28"/>
          <w:u w:val="single"/>
          <w:lang w:eastAsia="zh-CN"/>
        </w:rPr>
        <w:t>浙江省杭州第十一中学大关校区物化实验室改造项目</w:t>
      </w:r>
      <w:r>
        <w:rPr>
          <w:rFonts w:ascii="仿宋" w:hAnsi="仿宋" w:eastAsia="仿宋" w:cs="Arial"/>
          <w:b/>
          <w:i/>
          <w:color w:val="000000" w:themeColor="text1"/>
          <w:kern w:val="0"/>
          <w:sz w:val="28"/>
          <w:szCs w:val="28"/>
          <w:u w:val="single"/>
        </w:rPr>
        <w:t>（项目编号：</w:t>
      </w:r>
      <w:r>
        <w:rPr>
          <w:rFonts w:hint="eastAsia" w:ascii="仿宋" w:hAnsi="仿宋" w:eastAsia="仿宋" w:cs="Arial"/>
          <w:b/>
          <w:i/>
          <w:color w:val="000000" w:themeColor="text1"/>
          <w:kern w:val="0"/>
          <w:sz w:val="28"/>
          <w:szCs w:val="28"/>
          <w:u w:val="single"/>
          <w:lang w:eastAsia="zh-CN"/>
        </w:rPr>
        <w:t>ZJWS2025-0619</w:t>
      </w:r>
      <w:r>
        <w:rPr>
          <w:rFonts w:ascii="仿宋" w:hAnsi="仿宋" w:eastAsia="仿宋" w:cs="Arial"/>
          <w:b/>
          <w:i/>
          <w:color w:val="000000" w:themeColor="text1"/>
          <w:kern w:val="0"/>
          <w:sz w:val="28"/>
          <w:szCs w:val="28"/>
          <w:u w:val="single"/>
        </w:rPr>
        <w:t>）</w:t>
      </w:r>
      <w:r>
        <w:rPr>
          <w:rFonts w:hint="eastAsia" w:ascii="仿宋" w:hAnsi="仿宋" w:eastAsia="仿宋"/>
          <w:color w:val="000000" w:themeColor="text1"/>
          <w:spacing w:val="6"/>
          <w:sz w:val="28"/>
        </w:rPr>
        <w:t>的采购活动提供本单位制造的货物（由本单位承担工程</w:t>
      </w:r>
      <w:r>
        <w:rPr>
          <w:rFonts w:ascii="仿宋" w:hAnsi="仿宋" w:eastAsia="仿宋"/>
          <w:color w:val="000000" w:themeColor="text1"/>
          <w:spacing w:val="6"/>
          <w:sz w:val="28"/>
        </w:rPr>
        <w:t>/</w:t>
      </w:r>
      <w:r>
        <w:rPr>
          <w:rFonts w:hint="eastAsia" w:ascii="仿宋" w:hAnsi="仿宋" w:eastAsia="仿宋"/>
          <w:color w:val="000000" w:themeColor="text1"/>
          <w:spacing w:val="6"/>
          <w:sz w:val="28"/>
        </w:rPr>
        <w:t>提供服务），或者提供其他残疾人福利性单位制造的货物（不包括使用非残疾人福利性单位注册商标的货物）。</w:t>
      </w:r>
    </w:p>
    <w:p w14:paraId="21ED8CFD">
      <w:pPr>
        <w:spacing w:line="360" w:lineRule="auto"/>
        <w:ind w:firstLine="584" w:firstLineChars="200"/>
        <w:rPr>
          <w:rFonts w:ascii="仿宋" w:hAnsi="仿宋" w:eastAsia="仿宋"/>
          <w:color w:val="000000" w:themeColor="text1"/>
          <w:spacing w:val="6"/>
          <w:sz w:val="24"/>
        </w:rPr>
      </w:pPr>
      <w:r>
        <w:rPr>
          <w:rFonts w:hint="eastAsia" w:ascii="仿宋" w:hAnsi="仿宋" w:eastAsia="仿宋"/>
          <w:color w:val="000000" w:themeColor="text1"/>
          <w:spacing w:val="6"/>
          <w:sz w:val="28"/>
        </w:rPr>
        <w:t>本单位对上述声明的真实性负责。如有虚假，将依法承担相应责任。</w:t>
      </w:r>
    </w:p>
    <w:p w14:paraId="67D428A0">
      <w:pPr>
        <w:spacing w:line="360" w:lineRule="auto"/>
        <w:ind w:firstLine="504" w:firstLineChars="200"/>
        <w:rPr>
          <w:rFonts w:ascii="仿宋" w:hAnsi="仿宋" w:eastAsia="仿宋"/>
          <w:color w:val="000000" w:themeColor="text1"/>
          <w:spacing w:val="6"/>
          <w:sz w:val="24"/>
        </w:rPr>
      </w:pPr>
    </w:p>
    <w:p w14:paraId="70904946">
      <w:pPr>
        <w:spacing w:line="360" w:lineRule="auto"/>
        <w:ind w:firstLine="504" w:firstLineChars="200"/>
        <w:rPr>
          <w:rFonts w:ascii="仿宋" w:hAnsi="仿宋" w:eastAsia="仿宋"/>
          <w:color w:val="000000" w:themeColor="text1"/>
          <w:spacing w:val="6"/>
          <w:sz w:val="24"/>
        </w:rPr>
      </w:pPr>
    </w:p>
    <w:p w14:paraId="2E235077">
      <w:pPr>
        <w:tabs>
          <w:tab w:val="left" w:pos="4860"/>
        </w:tabs>
        <w:spacing w:line="360" w:lineRule="auto"/>
        <w:ind w:left="567" w:leftChars="270" w:right="1560"/>
        <w:jc w:val="left"/>
        <w:rPr>
          <w:rFonts w:ascii="仿宋" w:hAnsi="仿宋" w:eastAsia="仿宋"/>
          <w:color w:val="000000" w:themeColor="text1"/>
          <w:spacing w:val="6"/>
          <w:sz w:val="28"/>
        </w:rPr>
      </w:pPr>
      <w:r>
        <w:rPr>
          <w:rFonts w:hint="eastAsia" w:ascii="仿宋" w:hAnsi="仿宋" w:eastAsia="仿宋"/>
          <w:color w:val="000000" w:themeColor="text1"/>
          <w:spacing w:val="6"/>
          <w:sz w:val="28"/>
        </w:rPr>
        <w:t>单位名称（盖章）：</w:t>
      </w:r>
      <w:r>
        <w:rPr>
          <w:rFonts w:ascii="仿宋" w:hAnsi="仿宋" w:eastAsia="仿宋" w:cs="Arial"/>
          <w:color w:val="000000" w:themeColor="text1"/>
          <w:w w:val="90"/>
          <w:kern w:val="0"/>
          <w:sz w:val="28"/>
        </w:rPr>
        <w:t>__________________________________</w:t>
      </w:r>
    </w:p>
    <w:p w14:paraId="1A8D2B69">
      <w:pPr>
        <w:spacing w:line="360" w:lineRule="auto"/>
        <w:ind w:left="567" w:leftChars="270"/>
        <w:rPr>
          <w:rFonts w:ascii="仿宋" w:hAnsi="仿宋" w:eastAsia="仿宋" w:cs="Arial"/>
          <w:color w:val="000000" w:themeColor="text1"/>
          <w:w w:val="90"/>
          <w:kern w:val="0"/>
          <w:sz w:val="28"/>
        </w:rPr>
      </w:pPr>
      <w:r>
        <w:rPr>
          <w:rFonts w:hint="eastAsia" w:ascii="仿宋" w:hAnsi="仿宋" w:eastAsia="仿宋"/>
          <w:color w:val="000000" w:themeColor="text1"/>
          <w:spacing w:val="6"/>
          <w:sz w:val="28"/>
        </w:rPr>
        <w:t>日期：</w:t>
      </w:r>
      <w:r>
        <w:rPr>
          <w:rFonts w:ascii="仿宋" w:hAnsi="仿宋" w:eastAsia="仿宋" w:cs="Arial"/>
          <w:color w:val="000000" w:themeColor="text1"/>
          <w:w w:val="90"/>
          <w:kern w:val="0"/>
          <w:sz w:val="28"/>
        </w:rPr>
        <w:t>____________________________________________</w:t>
      </w:r>
    </w:p>
    <w:p w14:paraId="1AF0ACAC">
      <w:pPr>
        <w:spacing w:line="360" w:lineRule="auto"/>
        <w:rPr>
          <w:rFonts w:ascii="仿宋" w:hAnsi="仿宋" w:eastAsia="仿宋" w:cs="Arial"/>
          <w:color w:val="000000" w:themeColor="text1"/>
          <w:w w:val="90"/>
          <w:kern w:val="0"/>
          <w:sz w:val="28"/>
        </w:rPr>
      </w:pPr>
    </w:p>
    <w:p w14:paraId="37C8DAD4">
      <w:pPr>
        <w:spacing w:line="360" w:lineRule="auto"/>
        <w:rPr>
          <w:rFonts w:ascii="仿宋" w:hAnsi="仿宋" w:eastAsia="仿宋" w:cs="Arial"/>
          <w:color w:val="000000" w:themeColor="text1"/>
          <w:w w:val="90"/>
          <w:kern w:val="0"/>
          <w:sz w:val="28"/>
        </w:rPr>
      </w:pPr>
    </w:p>
    <w:p w14:paraId="6ACA6D10">
      <w:pPr>
        <w:spacing w:line="360" w:lineRule="auto"/>
        <w:rPr>
          <w:rFonts w:ascii="新宋体" w:hAnsi="新宋体" w:eastAsia="新宋体"/>
          <w:b/>
          <w:i/>
          <w:color w:val="auto"/>
          <w:sz w:val="24"/>
          <w:highlight w:val="none"/>
        </w:rPr>
      </w:pPr>
      <w:r>
        <w:rPr>
          <w:rFonts w:hint="eastAsia" w:ascii="新宋体" w:hAnsi="新宋体" w:eastAsia="新宋体" w:cs="宋体"/>
          <w:b/>
          <w:color w:val="auto"/>
          <w:kern w:val="0"/>
          <w:sz w:val="24"/>
          <w:highlight w:val="none"/>
        </w:rPr>
        <w:t>「编制说明」：</w:t>
      </w:r>
      <w:r>
        <w:rPr>
          <w:rFonts w:hint="eastAsia" w:ascii="新宋体" w:hAnsi="新宋体" w:eastAsia="新宋体"/>
          <w:b/>
          <w:i/>
          <w:color w:val="auto"/>
          <w:sz w:val="24"/>
          <w:highlight w:val="none"/>
          <w:u w:val="single"/>
        </w:rPr>
        <w:t>投标人应实事求是填写并提供本表，非残疾人福利性单位可不提供</w:t>
      </w:r>
      <w:r>
        <w:rPr>
          <w:rFonts w:hint="eastAsia" w:ascii="新宋体" w:hAnsi="新宋体" w:eastAsia="新宋体"/>
          <w:b/>
          <w:i/>
          <w:color w:val="auto"/>
          <w:sz w:val="24"/>
          <w:highlight w:val="none"/>
        </w:rPr>
        <w:t>。</w:t>
      </w:r>
    </w:p>
    <w:p w14:paraId="43B6DEA6">
      <w:pPr>
        <w:pStyle w:val="4"/>
        <w:rPr>
          <w:color w:val="000000" w:themeColor="text1"/>
        </w:rPr>
      </w:pPr>
      <w:r>
        <w:rPr>
          <w:color w:val="000000" w:themeColor="text1"/>
          <w:sz w:val="28"/>
          <w:szCs w:val="22"/>
        </w:rPr>
        <w:br w:type="page"/>
      </w:r>
      <w:r>
        <w:rPr>
          <w:rFonts w:hint="eastAsia"/>
          <w:color w:val="000000" w:themeColor="text1"/>
        </w:rPr>
        <w:t>附件4.业务专用章使用说明函</w:t>
      </w:r>
    </w:p>
    <w:p w14:paraId="501D8B9F">
      <w:pPr>
        <w:snapToGrid w:val="0"/>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业务专用章使用说明函</w:t>
      </w:r>
    </w:p>
    <w:p w14:paraId="15B88C25">
      <w:pPr>
        <w:snapToGrid w:val="0"/>
        <w:spacing w:line="480" w:lineRule="auto"/>
        <w:rPr>
          <w:rFonts w:ascii="仿宋" w:hAnsi="仿宋" w:eastAsia="仿宋"/>
          <w:color w:val="000000" w:themeColor="text1"/>
          <w:sz w:val="24"/>
        </w:rPr>
      </w:pPr>
      <w:r>
        <w:rPr>
          <w:rFonts w:hint="eastAsia" w:ascii="仿宋" w:hAnsi="仿宋" w:eastAsia="仿宋" w:cs="Arial"/>
          <w:b/>
          <w:color w:val="000000" w:themeColor="text1"/>
          <w:w w:val="90"/>
          <w:kern w:val="0"/>
          <w:sz w:val="28"/>
          <w:szCs w:val="28"/>
          <w:u w:val="single"/>
          <w:lang w:eastAsia="zh-CN"/>
        </w:rPr>
        <w:t>浙江省杭州第十一中学</w:t>
      </w:r>
      <w:r>
        <w:rPr>
          <w:rFonts w:hint="eastAsia" w:ascii="仿宋" w:hAnsi="仿宋" w:eastAsia="仿宋" w:cs="Arial"/>
          <w:b/>
          <w:color w:val="000000" w:themeColor="text1"/>
          <w:w w:val="90"/>
          <w:kern w:val="0"/>
          <w:sz w:val="28"/>
          <w:szCs w:val="28"/>
          <w:u w:val="single"/>
        </w:rPr>
        <w:t>、</w:t>
      </w:r>
      <w:r>
        <w:rPr>
          <w:rFonts w:hint="eastAsia" w:ascii="仿宋" w:hAnsi="仿宋" w:eastAsia="仿宋" w:cs="Arial"/>
          <w:b/>
          <w:color w:val="000000" w:themeColor="text1"/>
          <w:w w:val="90"/>
          <w:kern w:val="0"/>
          <w:sz w:val="28"/>
          <w:szCs w:val="28"/>
          <w:u w:val="single"/>
          <w:lang w:eastAsia="zh-CN"/>
        </w:rPr>
        <w:t>浙江五石中正工程咨询有限公司</w:t>
      </w:r>
      <w:r>
        <w:rPr>
          <w:rFonts w:hint="eastAsia" w:ascii="仿宋" w:hAnsi="仿宋" w:eastAsia="仿宋" w:cs="Arial"/>
          <w:b/>
          <w:color w:val="000000" w:themeColor="text1"/>
          <w:w w:val="90"/>
          <w:kern w:val="0"/>
          <w:sz w:val="28"/>
          <w:szCs w:val="28"/>
        </w:rPr>
        <w:t>：</w:t>
      </w:r>
    </w:p>
    <w:p w14:paraId="3D4E0B8D">
      <w:pPr>
        <w:snapToGrid w:val="0"/>
        <w:spacing w:line="480" w:lineRule="auto"/>
        <w:ind w:firstLine="560" w:firstLineChars="200"/>
        <w:rPr>
          <w:rFonts w:ascii="仿宋" w:hAnsi="仿宋" w:eastAsia="仿宋" w:cs="宋体"/>
          <w:color w:val="000000" w:themeColor="text1"/>
          <w:sz w:val="28"/>
        </w:rPr>
      </w:pPr>
      <w:r>
        <w:rPr>
          <w:rFonts w:hint="eastAsia" w:ascii="仿宋" w:hAnsi="仿宋" w:eastAsia="仿宋" w:cs="仿宋_GB2312"/>
          <w:color w:val="000000" w:themeColor="text1"/>
          <w:kern w:val="0"/>
          <w:sz w:val="28"/>
          <w:lang w:val="zh-CN"/>
        </w:rPr>
        <w:t>我方【</w:t>
      </w:r>
      <w:r>
        <w:rPr>
          <w:rFonts w:ascii="仿宋" w:hAnsi="仿宋" w:eastAsia="仿宋" w:cs="仿宋_GB2312"/>
          <w:color w:val="000000" w:themeColor="text1"/>
          <w:sz w:val="28"/>
          <w:u w:val="single"/>
        </w:rPr>
        <w:t>(</w:t>
      </w:r>
      <w:r>
        <w:rPr>
          <w:rFonts w:hint="eastAsia" w:ascii="仿宋" w:hAnsi="仿宋" w:eastAsia="仿宋" w:cs="仿宋_GB2312"/>
          <w:color w:val="000000" w:themeColor="text1"/>
          <w:sz w:val="28"/>
          <w:u w:val="single"/>
        </w:rPr>
        <w:t>投标人</w:t>
      </w:r>
      <w:r>
        <w:rPr>
          <w:rFonts w:ascii="仿宋" w:hAnsi="仿宋" w:eastAsia="仿宋" w:cs="仿宋_GB2312"/>
          <w:color w:val="000000" w:themeColor="text1"/>
          <w:sz w:val="28"/>
          <w:u w:val="single"/>
        </w:rPr>
        <w:t>全称)</w:t>
      </w:r>
      <w:r>
        <w:rPr>
          <w:rFonts w:hint="eastAsia" w:ascii="仿宋" w:hAnsi="仿宋" w:eastAsia="仿宋" w:cs="仿宋_GB2312"/>
          <w:color w:val="000000" w:themeColor="text1"/>
          <w:kern w:val="0"/>
          <w:sz w:val="28"/>
          <w:lang w:val="zh-CN"/>
        </w:rPr>
        <w:t>】</w:t>
      </w:r>
      <w:r>
        <w:rPr>
          <w:rFonts w:hint="eastAsia" w:ascii="仿宋" w:hAnsi="仿宋" w:eastAsia="仿宋"/>
          <w:color w:val="000000" w:themeColor="text1"/>
          <w:sz w:val="28"/>
        </w:rPr>
        <w:t>是中华人民共和国依法登记注册的合法企业，</w:t>
      </w:r>
      <w:r>
        <w:rPr>
          <w:rFonts w:hint="eastAsia" w:ascii="仿宋" w:hAnsi="仿宋" w:eastAsia="仿宋" w:cs="宋体"/>
          <w:bCs/>
          <w:color w:val="000000" w:themeColor="text1"/>
          <w:sz w:val="28"/>
        </w:rPr>
        <w:t>在参加</w:t>
      </w:r>
      <w:r>
        <w:rPr>
          <w:rFonts w:hint="eastAsia" w:ascii="仿宋" w:hAnsi="仿宋" w:eastAsia="仿宋" w:cs="仿宋_GB2312"/>
          <w:color w:val="000000" w:themeColor="text1"/>
          <w:sz w:val="28"/>
        </w:rPr>
        <w:t>你方组织的</w:t>
      </w:r>
      <w:r>
        <w:rPr>
          <w:rFonts w:hint="eastAsia" w:ascii="仿宋" w:hAnsi="仿宋" w:eastAsia="仿宋" w:cs="Arial"/>
          <w:b/>
          <w:i/>
          <w:color w:val="000000" w:themeColor="text1"/>
          <w:kern w:val="0"/>
          <w:sz w:val="28"/>
          <w:szCs w:val="28"/>
          <w:u w:val="single"/>
          <w:lang w:eastAsia="zh-CN"/>
        </w:rPr>
        <w:t>浙江省杭州第十一中学大关校区物化实验室改造项目</w:t>
      </w:r>
      <w:r>
        <w:rPr>
          <w:rFonts w:ascii="仿宋" w:hAnsi="仿宋" w:eastAsia="仿宋" w:cs="Arial"/>
          <w:b/>
          <w:i/>
          <w:color w:val="000000" w:themeColor="text1"/>
          <w:kern w:val="0"/>
          <w:sz w:val="28"/>
          <w:szCs w:val="28"/>
          <w:u w:val="single"/>
        </w:rPr>
        <w:t>（项目编号：</w:t>
      </w:r>
      <w:r>
        <w:rPr>
          <w:rFonts w:hint="eastAsia" w:ascii="仿宋" w:hAnsi="仿宋" w:eastAsia="仿宋" w:cs="Arial"/>
          <w:b/>
          <w:i/>
          <w:color w:val="000000" w:themeColor="text1"/>
          <w:kern w:val="0"/>
          <w:sz w:val="28"/>
          <w:szCs w:val="28"/>
          <w:u w:val="single"/>
          <w:lang w:eastAsia="zh-CN"/>
        </w:rPr>
        <w:t>ZJWS2025-0619</w:t>
      </w:r>
      <w:r>
        <w:rPr>
          <w:rFonts w:ascii="仿宋" w:hAnsi="仿宋" w:eastAsia="仿宋" w:cs="Arial"/>
          <w:b/>
          <w:i/>
          <w:color w:val="000000" w:themeColor="text1"/>
          <w:kern w:val="0"/>
          <w:sz w:val="28"/>
          <w:szCs w:val="28"/>
          <w:u w:val="single"/>
        </w:rPr>
        <w:t>）</w:t>
      </w:r>
      <w:r>
        <w:rPr>
          <w:rFonts w:hint="eastAsia" w:ascii="仿宋" w:hAnsi="仿宋" w:eastAsia="仿宋" w:cs="宋体"/>
          <w:bCs/>
          <w:color w:val="000000" w:themeColor="text1"/>
          <w:sz w:val="28"/>
        </w:rPr>
        <w:t>投标活动中作如下说明：</w:t>
      </w:r>
      <w:r>
        <w:rPr>
          <w:rFonts w:hint="eastAsia" w:ascii="仿宋" w:hAnsi="仿宋" w:eastAsia="仿宋" w:cs="宋体"/>
          <w:color w:val="000000" w:themeColor="text1"/>
          <w:sz w:val="28"/>
        </w:rPr>
        <w:t>我方所使用的【</w:t>
      </w:r>
      <w:r>
        <w:rPr>
          <w:rFonts w:hint="eastAsia" w:ascii="仿宋" w:hAnsi="仿宋" w:eastAsia="仿宋" w:cs="宋体"/>
          <w:color w:val="000000" w:themeColor="text1"/>
          <w:sz w:val="28"/>
          <w:u w:val="single"/>
        </w:rPr>
        <w:t xml:space="preserve">   “</w:t>
      </w:r>
      <w:r>
        <w:rPr>
          <w:rFonts w:ascii="仿宋" w:hAnsi="仿宋" w:eastAsia="仿宋" w:cs="仿宋_GB2312"/>
          <w:color w:val="000000" w:themeColor="text1"/>
          <w:sz w:val="28"/>
          <w:u w:val="single"/>
        </w:rPr>
        <w:t>XX</w:t>
      </w:r>
      <w:r>
        <w:rPr>
          <w:rFonts w:hint="eastAsia" w:ascii="仿宋" w:hAnsi="仿宋" w:eastAsia="仿宋" w:cs="宋体"/>
          <w:color w:val="000000" w:themeColor="text1"/>
          <w:sz w:val="28"/>
          <w:u w:val="single"/>
        </w:rPr>
        <w:t xml:space="preserve">专用章”   </w:t>
      </w:r>
      <w:r>
        <w:rPr>
          <w:rFonts w:hint="eastAsia" w:ascii="仿宋" w:hAnsi="仿宋" w:eastAsia="仿宋" w:cs="宋体"/>
          <w:color w:val="000000" w:themeColor="text1"/>
          <w:sz w:val="28"/>
        </w:rPr>
        <w:t>】与法定名称章具有同等的法律效力，对使用【</w:t>
      </w:r>
      <w:r>
        <w:rPr>
          <w:rFonts w:hint="eastAsia" w:ascii="仿宋" w:hAnsi="仿宋" w:eastAsia="仿宋" w:cs="宋体"/>
          <w:color w:val="000000" w:themeColor="text1"/>
          <w:sz w:val="28"/>
          <w:u w:val="single"/>
        </w:rPr>
        <w:t xml:space="preserve">   “</w:t>
      </w:r>
      <w:r>
        <w:rPr>
          <w:rFonts w:ascii="仿宋" w:hAnsi="仿宋" w:eastAsia="仿宋" w:cs="仿宋_GB2312"/>
          <w:color w:val="000000" w:themeColor="text1"/>
          <w:sz w:val="28"/>
          <w:u w:val="single"/>
        </w:rPr>
        <w:t>XX</w:t>
      </w:r>
      <w:r>
        <w:rPr>
          <w:rFonts w:hint="eastAsia" w:ascii="仿宋" w:hAnsi="仿宋" w:eastAsia="仿宋" w:cs="宋体"/>
          <w:color w:val="000000" w:themeColor="text1"/>
          <w:sz w:val="28"/>
          <w:u w:val="single"/>
        </w:rPr>
        <w:t xml:space="preserve">专用章”   </w:t>
      </w:r>
      <w:r>
        <w:rPr>
          <w:rFonts w:hint="eastAsia" w:ascii="仿宋" w:hAnsi="仿宋" w:eastAsia="仿宋" w:cs="宋体"/>
          <w:color w:val="000000" w:themeColor="text1"/>
          <w:sz w:val="28"/>
        </w:rPr>
        <w:t>】的行为予以完全承认，并愿意承担相应责任。</w:t>
      </w:r>
    </w:p>
    <w:p w14:paraId="253BA2C1">
      <w:pPr>
        <w:snapToGrid w:val="0"/>
        <w:spacing w:line="480" w:lineRule="auto"/>
        <w:ind w:firstLine="560" w:firstLineChars="200"/>
        <w:rPr>
          <w:rFonts w:ascii="仿宋" w:hAnsi="仿宋" w:eastAsia="仿宋" w:cs="宋体"/>
          <w:color w:val="000000" w:themeColor="text1"/>
          <w:sz w:val="28"/>
        </w:rPr>
      </w:pPr>
      <w:r>
        <w:rPr>
          <w:rFonts w:hint="eastAsia" w:ascii="仿宋" w:hAnsi="仿宋" w:eastAsia="仿宋" w:cs="宋体"/>
          <w:color w:val="000000" w:themeColor="text1"/>
          <w:sz w:val="28"/>
        </w:rPr>
        <w:t>特此说明。</w:t>
      </w:r>
    </w:p>
    <w:p w14:paraId="72CA8E9D">
      <w:pPr>
        <w:snapToGrid w:val="0"/>
        <w:spacing w:line="480" w:lineRule="auto"/>
        <w:ind w:firstLine="560" w:firstLineChars="200"/>
        <w:rPr>
          <w:rFonts w:ascii="仿宋" w:hAnsi="仿宋" w:eastAsia="仿宋" w:cs="宋体"/>
          <w:color w:val="000000" w:themeColor="text1"/>
          <w:sz w:val="28"/>
        </w:rPr>
      </w:pPr>
    </w:p>
    <w:p w14:paraId="105F3255">
      <w:pPr>
        <w:snapToGrid w:val="0"/>
        <w:spacing w:line="480" w:lineRule="auto"/>
        <w:ind w:firstLine="584" w:firstLineChars="200"/>
        <w:rPr>
          <w:rFonts w:ascii="仿宋" w:hAnsi="仿宋" w:eastAsia="仿宋" w:cs="Arial"/>
          <w:color w:val="000000" w:themeColor="text1"/>
          <w:w w:val="90"/>
          <w:kern w:val="0"/>
          <w:sz w:val="28"/>
        </w:rPr>
      </w:pPr>
      <w:r>
        <w:rPr>
          <w:rFonts w:hint="eastAsia" w:ascii="仿宋" w:hAnsi="仿宋" w:eastAsia="仿宋"/>
          <w:color w:val="000000" w:themeColor="text1"/>
          <w:spacing w:val="6"/>
          <w:sz w:val="28"/>
        </w:rPr>
        <w:t>投标人（法定名称章）：</w:t>
      </w:r>
      <w:r>
        <w:rPr>
          <w:rFonts w:ascii="仿宋" w:hAnsi="仿宋" w:eastAsia="仿宋" w:cs="Arial"/>
          <w:color w:val="000000" w:themeColor="text1"/>
          <w:w w:val="90"/>
          <w:kern w:val="0"/>
          <w:sz w:val="28"/>
        </w:rPr>
        <w:t>_______________________</w:t>
      </w:r>
    </w:p>
    <w:p w14:paraId="75E65200">
      <w:pPr>
        <w:snapToGrid w:val="0"/>
        <w:spacing w:line="480" w:lineRule="auto"/>
        <w:ind w:firstLine="584" w:firstLineChars="200"/>
        <w:rPr>
          <w:rFonts w:ascii="仿宋" w:hAnsi="仿宋" w:eastAsia="仿宋" w:cs="宋体"/>
          <w:color w:val="000000" w:themeColor="text1"/>
          <w:sz w:val="24"/>
        </w:rPr>
      </w:pPr>
      <w:r>
        <w:rPr>
          <w:rFonts w:hint="eastAsia" w:ascii="仿宋" w:hAnsi="仿宋" w:eastAsia="仿宋"/>
          <w:color w:val="000000" w:themeColor="text1"/>
          <w:spacing w:val="6"/>
          <w:sz w:val="28"/>
        </w:rPr>
        <w:t>日期：</w:t>
      </w:r>
      <w:r>
        <w:rPr>
          <w:rFonts w:ascii="仿宋" w:hAnsi="仿宋" w:eastAsia="仿宋" w:cs="Arial"/>
          <w:color w:val="000000" w:themeColor="text1"/>
          <w:w w:val="90"/>
          <w:kern w:val="0"/>
          <w:sz w:val="28"/>
        </w:rPr>
        <w:t>____________________________________________</w:t>
      </w:r>
    </w:p>
    <w:p w14:paraId="6F567570">
      <w:pPr>
        <w:snapToGrid w:val="0"/>
        <w:spacing w:line="360" w:lineRule="auto"/>
        <w:rPr>
          <w:rFonts w:ascii="仿宋" w:hAnsi="仿宋" w:eastAsia="仿宋" w:cs="宋体"/>
          <w:b/>
          <w:bCs/>
          <w:color w:val="000000" w:themeColor="text1"/>
          <w:sz w:val="28"/>
        </w:rPr>
      </w:pPr>
      <w:r>
        <w:rPr>
          <w:rFonts w:hint="eastAsia" w:ascii="仿宋" w:hAnsi="仿宋" w:eastAsia="仿宋" w:cs="宋体"/>
          <w:b/>
          <w:bCs/>
          <w:color w:val="000000" w:themeColor="text1"/>
          <w:sz w:val="28"/>
        </w:rPr>
        <w:t>附：</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14:paraId="0DB8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572" w:type="dxa"/>
          </w:tcPr>
          <w:p w14:paraId="6A1E7C94">
            <w:pPr>
              <w:snapToGrid w:val="0"/>
              <w:jc w:val="center"/>
              <w:rPr>
                <w:rFonts w:ascii="仿宋" w:hAnsi="仿宋" w:eastAsia="仿宋" w:cs="宋体"/>
                <w:b/>
                <w:color w:val="000000" w:themeColor="text1"/>
                <w:kern w:val="0"/>
                <w:sz w:val="28"/>
              </w:rPr>
            </w:pPr>
            <w:r>
              <w:rPr>
                <w:rFonts w:hint="eastAsia" w:ascii="仿宋" w:hAnsi="仿宋" w:eastAsia="仿宋" w:cs="宋体"/>
                <w:b/>
                <w:color w:val="000000" w:themeColor="text1"/>
                <w:kern w:val="0"/>
                <w:sz w:val="28"/>
              </w:rPr>
              <w:t>投标人法定名称章（印模）</w:t>
            </w:r>
          </w:p>
        </w:tc>
        <w:tc>
          <w:tcPr>
            <w:tcW w:w="4573" w:type="dxa"/>
          </w:tcPr>
          <w:p w14:paraId="39A1186E">
            <w:pPr>
              <w:snapToGrid w:val="0"/>
              <w:jc w:val="center"/>
              <w:rPr>
                <w:rFonts w:ascii="仿宋" w:hAnsi="仿宋" w:eastAsia="仿宋" w:cs="宋体"/>
                <w:b/>
                <w:color w:val="000000" w:themeColor="text1"/>
                <w:kern w:val="0"/>
                <w:sz w:val="28"/>
              </w:rPr>
            </w:pPr>
            <w:r>
              <w:rPr>
                <w:rFonts w:hint="eastAsia" w:ascii="仿宋" w:hAnsi="仿宋" w:eastAsia="仿宋" w:cs="宋体"/>
                <w:b/>
                <w:color w:val="000000" w:themeColor="text1"/>
                <w:kern w:val="0"/>
                <w:sz w:val="28"/>
              </w:rPr>
              <w:t>投标人“</w:t>
            </w:r>
            <w:r>
              <w:rPr>
                <w:rFonts w:ascii="仿宋" w:hAnsi="仿宋" w:eastAsia="仿宋" w:cs="仿宋_GB2312"/>
                <w:b/>
                <w:color w:val="000000" w:themeColor="text1"/>
                <w:kern w:val="0"/>
                <w:sz w:val="28"/>
              </w:rPr>
              <w:t>XX</w:t>
            </w:r>
            <w:r>
              <w:rPr>
                <w:rFonts w:hint="eastAsia" w:ascii="仿宋" w:hAnsi="仿宋" w:eastAsia="仿宋" w:cs="宋体"/>
                <w:b/>
                <w:color w:val="000000" w:themeColor="text1"/>
                <w:kern w:val="0"/>
                <w:sz w:val="28"/>
              </w:rPr>
              <w:t>专用章”（印模）</w:t>
            </w:r>
          </w:p>
        </w:tc>
      </w:tr>
    </w:tbl>
    <w:p w14:paraId="4B144BB1">
      <w:pPr>
        <w:pStyle w:val="4"/>
        <w:rPr>
          <w:color w:val="000000" w:themeColor="text1"/>
        </w:rPr>
      </w:pPr>
      <w:r>
        <w:rPr>
          <w:color w:val="000000" w:themeColor="text1"/>
        </w:rPr>
        <w:br w:type="page"/>
      </w:r>
      <w:r>
        <w:rPr>
          <w:rFonts w:hint="eastAsia"/>
          <w:color w:val="000000" w:themeColor="text1"/>
        </w:rPr>
        <w:t>附件5.联合协议</w:t>
      </w:r>
    </w:p>
    <w:p w14:paraId="461C2EC5">
      <w:pPr>
        <w:spacing w:line="360" w:lineRule="auto"/>
        <w:jc w:val="center"/>
        <w:rPr>
          <w:rFonts w:ascii="仿宋" w:hAnsi="仿宋" w:eastAsia="仿宋"/>
          <w:b/>
          <w:color w:val="000000" w:themeColor="text1"/>
          <w:sz w:val="40"/>
          <w:szCs w:val="44"/>
        </w:rPr>
      </w:pPr>
      <w:r>
        <w:rPr>
          <w:rFonts w:hint="eastAsia" w:ascii="新宋体" w:hAnsi="新宋体" w:eastAsia="新宋体"/>
          <w:b/>
          <w:i/>
          <w:color w:val="000000" w:themeColor="text1"/>
          <w:sz w:val="24"/>
        </w:rPr>
        <w:t>（</w:t>
      </w:r>
      <w:r>
        <w:rPr>
          <w:rFonts w:hint="eastAsia" w:ascii="新宋体" w:hAnsi="新宋体" w:eastAsia="新宋体"/>
          <w:b/>
          <w:i/>
          <w:color w:val="000000" w:themeColor="text1"/>
          <w:sz w:val="24"/>
          <w:u w:val="single"/>
        </w:rPr>
        <w:t>提示：投标人以联合体形式参加投标的，应当提供联合协议，否则投标无效；投标人不以联合体形式参加投标的，则不需要提供</w:t>
      </w:r>
      <w:r>
        <w:rPr>
          <w:rFonts w:hint="eastAsia" w:ascii="新宋体" w:hAnsi="新宋体" w:eastAsia="新宋体"/>
          <w:b/>
          <w:i/>
          <w:color w:val="000000" w:themeColor="text1"/>
          <w:sz w:val="24"/>
        </w:rPr>
        <w:t>）</w:t>
      </w:r>
    </w:p>
    <w:p w14:paraId="46E89F8F">
      <w:pPr>
        <w:spacing w:line="360" w:lineRule="auto"/>
        <w:jc w:val="center"/>
        <w:rPr>
          <w:color w:val="000000" w:themeColor="text1"/>
        </w:rPr>
      </w:pPr>
      <w:r>
        <w:rPr>
          <w:rFonts w:hint="eastAsia" w:ascii="微软雅黑" w:hAnsi="微软雅黑" w:eastAsia="微软雅黑"/>
          <w:b/>
          <w:color w:val="000000" w:themeColor="text1"/>
          <w:sz w:val="40"/>
          <w:szCs w:val="44"/>
        </w:rPr>
        <w:t>联合协议</w:t>
      </w:r>
    </w:p>
    <w:p w14:paraId="5CE27446">
      <w:pPr>
        <w:snapToGrid w:val="0"/>
        <w:spacing w:line="360" w:lineRule="auto"/>
        <w:ind w:firstLine="567"/>
        <w:rPr>
          <w:rFonts w:ascii="仿宋" w:hAnsi="仿宋" w:eastAsia="仿宋" w:cs="宋体"/>
          <w:color w:val="000000" w:themeColor="text1"/>
          <w:kern w:val="0"/>
          <w:sz w:val="28"/>
          <w:lang w:val="zh-CN"/>
        </w:rPr>
      </w:pPr>
      <w:r>
        <w:rPr>
          <w:rFonts w:ascii="仿宋" w:hAnsi="仿宋" w:eastAsia="仿宋" w:cs="Arial"/>
          <w:color w:val="000000" w:themeColor="text1"/>
          <w:kern w:val="0"/>
          <w:sz w:val="28"/>
        </w:rPr>
        <w:t>______________</w:t>
      </w:r>
      <w:r>
        <w:rPr>
          <w:rFonts w:hint="eastAsia" w:ascii="仿宋" w:hAnsi="仿宋" w:eastAsia="仿宋" w:cs="宋体"/>
          <w:color w:val="000000" w:themeColor="text1"/>
          <w:kern w:val="0"/>
          <w:sz w:val="28"/>
          <w:u w:val="single"/>
        </w:rPr>
        <w:t>（联合体所有成员名称）</w:t>
      </w:r>
      <w:r>
        <w:rPr>
          <w:rFonts w:hint="eastAsia" w:ascii="仿宋" w:hAnsi="仿宋" w:eastAsia="仿宋" w:cs="宋体"/>
          <w:color w:val="000000" w:themeColor="text1"/>
          <w:kern w:val="0"/>
          <w:sz w:val="28"/>
        </w:rPr>
        <w:t>自愿</w:t>
      </w:r>
      <w:r>
        <w:rPr>
          <w:rFonts w:hint="eastAsia" w:ascii="仿宋" w:hAnsi="仿宋" w:eastAsia="仿宋" w:cs="宋体"/>
          <w:color w:val="000000" w:themeColor="text1"/>
          <w:kern w:val="0"/>
          <w:sz w:val="28"/>
          <w:lang w:val="zh-CN"/>
        </w:rPr>
        <w:t>组成一个联合体，以一个投标人的身份</w:t>
      </w:r>
      <w:r>
        <w:rPr>
          <w:rFonts w:hint="eastAsia" w:ascii="仿宋" w:hAnsi="仿宋" w:eastAsia="仿宋" w:cs="宋体"/>
          <w:color w:val="000000" w:themeColor="text1"/>
          <w:kern w:val="0"/>
          <w:sz w:val="28"/>
        </w:rPr>
        <w:t>参加</w:t>
      </w:r>
      <w:r>
        <w:rPr>
          <w:rFonts w:hint="eastAsia" w:ascii="仿宋" w:hAnsi="仿宋" w:eastAsia="仿宋" w:cs="Arial"/>
          <w:b/>
          <w:i/>
          <w:color w:val="000000" w:themeColor="text1"/>
          <w:kern w:val="0"/>
          <w:sz w:val="28"/>
          <w:szCs w:val="28"/>
          <w:u w:val="single"/>
          <w:lang w:eastAsia="zh-CN"/>
        </w:rPr>
        <w:t>浙江省杭州第十一中学大关校区物化实验室改造项目</w:t>
      </w:r>
      <w:r>
        <w:rPr>
          <w:rFonts w:ascii="仿宋" w:hAnsi="仿宋" w:eastAsia="仿宋" w:cs="Arial"/>
          <w:b/>
          <w:i/>
          <w:color w:val="000000" w:themeColor="text1"/>
          <w:kern w:val="0"/>
          <w:sz w:val="28"/>
          <w:szCs w:val="28"/>
          <w:u w:val="single"/>
        </w:rPr>
        <w:t>（项目编号：</w:t>
      </w:r>
      <w:r>
        <w:rPr>
          <w:rFonts w:hint="eastAsia" w:ascii="仿宋" w:hAnsi="仿宋" w:eastAsia="仿宋" w:cs="Arial"/>
          <w:b/>
          <w:i/>
          <w:color w:val="000000" w:themeColor="text1"/>
          <w:kern w:val="0"/>
          <w:sz w:val="28"/>
          <w:szCs w:val="28"/>
          <w:u w:val="single"/>
          <w:lang w:eastAsia="zh-CN"/>
        </w:rPr>
        <w:t>ZJWS2025-0619</w:t>
      </w:r>
      <w:r>
        <w:rPr>
          <w:rFonts w:ascii="仿宋" w:hAnsi="仿宋" w:eastAsia="仿宋" w:cs="Arial"/>
          <w:b/>
          <w:i/>
          <w:color w:val="000000" w:themeColor="text1"/>
          <w:kern w:val="0"/>
          <w:sz w:val="28"/>
          <w:szCs w:val="28"/>
          <w:u w:val="single"/>
        </w:rPr>
        <w:t>）</w:t>
      </w:r>
      <w:r>
        <w:rPr>
          <w:rFonts w:hint="eastAsia" w:ascii="仿宋" w:hAnsi="仿宋" w:eastAsia="仿宋" w:cs="宋体"/>
          <w:color w:val="000000" w:themeColor="text1"/>
          <w:kern w:val="0"/>
          <w:sz w:val="28"/>
          <w:lang w:val="zh-CN"/>
        </w:rPr>
        <w:t>投标。</w:t>
      </w:r>
    </w:p>
    <w:p w14:paraId="2CDA0D81">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一、各方一致决定，</w:t>
      </w:r>
      <w:r>
        <w:rPr>
          <w:rFonts w:ascii="仿宋" w:hAnsi="仿宋" w:eastAsia="仿宋" w:cs="Arial"/>
          <w:color w:val="000000" w:themeColor="text1"/>
          <w:kern w:val="0"/>
          <w:sz w:val="28"/>
        </w:rPr>
        <w:t>____________</w:t>
      </w:r>
      <w:r>
        <w:rPr>
          <w:rFonts w:hint="eastAsia" w:ascii="仿宋" w:hAnsi="仿宋" w:eastAsia="仿宋" w:cs="宋体"/>
          <w:color w:val="000000" w:themeColor="text1"/>
          <w:kern w:val="0"/>
          <w:sz w:val="28"/>
          <w:u w:val="single"/>
        </w:rPr>
        <w:t>（某联合体成员名称）</w:t>
      </w:r>
      <w:r>
        <w:rPr>
          <w:rFonts w:hint="eastAsia" w:ascii="仿宋" w:hAnsi="仿宋" w:eastAsia="仿宋" w:cs="宋体"/>
          <w:color w:val="000000" w:themeColor="text1"/>
          <w:kern w:val="0"/>
          <w:sz w:val="28"/>
        </w:rPr>
        <w:t>为联合体</w:t>
      </w:r>
      <w:r>
        <w:rPr>
          <w:rFonts w:hint="eastAsia" w:ascii="仿宋" w:hAnsi="仿宋" w:eastAsia="仿宋" w:cs="宋体"/>
          <w:color w:val="000000" w:themeColor="text1"/>
          <w:kern w:val="0"/>
          <w:sz w:val="28"/>
          <w:lang w:val="zh-CN"/>
        </w:rPr>
        <w:t>牵头人</w:t>
      </w:r>
      <w:r>
        <w:rPr>
          <w:rFonts w:hint="eastAsia" w:ascii="仿宋" w:hAnsi="仿宋" w:eastAsia="仿宋" w:cs="宋体"/>
          <w:color w:val="000000" w:themeColor="text1"/>
          <w:sz w:val="28"/>
        </w:rPr>
        <w:t>，代表所有联合体成员负责投标和合同实施阶段的主办、协调工作</w:t>
      </w:r>
      <w:r>
        <w:rPr>
          <w:rFonts w:hint="eastAsia" w:ascii="仿宋" w:hAnsi="仿宋" w:eastAsia="仿宋" w:cs="宋体"/>
          <w:color w:val="000000" w:themeColor="text1"/>
          <w:kern w:val="0"/>
          <w:sz w:val="28"/>
          <w:lang w:val="zh-CN"/>
        </w:rPr>
        <w:t>。</w:t>
      </w:r>
    </w:p>
    <w:p w14:paraId="6EDBF015">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二、</w:t>
      </w:r>
      <w:r>
        <w:rPr>
          <w:rFonts w:hint="eastAsia" w:ascii="仿宋" w:hAnsi="仿宋" w:eastAsia="仿宋" w:cs="宋体"/>
          <w:color w:val="000000" w:themeColor="text1"/>
          <w:sz w:val="28"/>
        </w:rPr>
        <w:t>所有联合体成员各方签署授权书，授权书载明的</w:t>
      </w:r>
      <w:r>
        <w:rPr>
          <w:rFonts w:hint="eastAsia" w:ascii="仿宋" w:hAnsi="仿宋" w:eastAsia="仿宋" w:cs="宋体"/>
          <w:color w:val="000000" w:themeColor="text1"/>
          <w:kern w:val="0"/>
          <w:sz w:val="28"/>
          <w:lang w:val="zh-CN"/>
        </w:rPr>
        <w:t>授权代表根据采购文件规定及投标内容而对采购人、采购代理机构所作的任何合法承诺，包括书面澄清及相应等均对联合投标各方产生约束力。</w:t>
      </w:r>
    </w:p>
    <w:p w14:paraId="6BF5A32D">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三、本次联合投标中，分工如下：</w:t>
      </w:r>
    </w:p>
    <w:p w14:paraId="1C242E31">
      <w:pPr>
        <w:snapToGrid w:val="0"/>
        <w:spacing w:line="360" w:lineRule="auto"/>
        <w:ind w:firstLine="567"/>
        <w:rPr>
          <w:rFonts w:ascii="仿宋" w:hAnsi="仿宋" w:eastAsia="仿宋" w:cs="宋体"/>
          <w:color w:val="000000" w:themeColor="text1"/>
          <w:kern w:val="0"/>
          <w:sz w:val="28"/>
          <w:lang w:val="zh-CN"/>
        </w:rPr>
      </w:pPr>
      <w:bookmarkStart w:id="325" w:name="_Hlk101134295"/>
      <w:r>
        <w:rPr>
          <w:rFonts w:ascii="仿宋" w:hAnsi="仿宋" w:eastAsia="仿宋" w:cs="Arial"/>
          <w:color w:val="000000" w:themeColor="text1"/>
          <w:kern w:val="0"/>
          <w:sz w:val="28"/>
        </w:rPr>
        <w:t>_________</w:t>
      </w:r>
      <w:r>
        <w:rPr>
          <w:rFonts w:hint="eastAsia" w:ascii="仿宋" w:hAnsi="仿宋" w:eastAsia="仿宋" w:cs="宋体"/>
          <w:color w:val="000000" w:themeColor="text1"/>
          <w:kern w:val="0"/>
          <w:sz w:val="28"/>
          <w:u w:val="single"/>
        </w:rPr>
        <w:t>（联合体成员1）</w:t>
      </w:r>
      <w:r>
        <w:rPr>
          <w:rFonts w:hint="eastAsia" w:ascii="仿宋" w:hAnsi="仿宋" w:eastAsia="仿宋" w:cs="宋体"/>
          <w:color w:val="000000" w:themeColor="text1"/>
          <w:kern w:val="0"/>
          <w:sz w:val="28"/>
          <w:lang w:val="zh-CN"/>
        </w:rPr>
        <w:t>承担的工作和义务为：</w:t>
      </w:r>
      <w:r>
        <w:rPr>
          <w:rFonts w:ascii="仿宋" w:hAnsi="仿宋" w:eastAsia="仿宋" w:cs="Arial"/>
          <w:color w:val="000000" w:themeColor="text1"/>
          <w:kern w:val="0"/>
          <w:sz w:val="28"/>
        </w:rPr>
        <w:t>_______________</w:t>
      </w:r>
      <w:r>
        <w:rPr>
          <w:rFonts w:hint="eastAsia" w:ascii="仿宋" w:hAnsi="仿宋" w:eastAsia="仿宋" w:cs="宋体"/>
          <w:color w:val="000000" w:themeColor="text1"/>
          <w:kern w:val="0"/>
          <w:sz w:val="28"/>
          <w:lang w:val="zh-CN"/>
        </w:rPr>
        <w:t>；</w:t>
      </w:r>
    </w:p>
    <w:p w14:paraId="45979D55">
      <w:pPr>
        <w:snapToGrid w:val="0"/>
        <w:spacing w:line="360" w:lineRule="auto"/>
        <w:ind w:firstLine="567"/>
        <w:rPr>
          <w:rFonts w:ascii="仿宋" w:hAnsi="仿宋" w:eastAsia="仿宋" w:cs="宋体"/>
          <w:color w:val="000000" w:themeColor="text1"/>
          <w:kern w:val="0"/>
          <w:sz w:val="28"/>
          <w:lang w:val="zh-CN"/>
        </w:rPr>
      </w:pPr>
      <w:r>
        <w:rPr>
          <w:rFonts w:ascii="仿宋" w:hAnsi="仿宋" w:eastAsia="仿宋" w:cs="Arial"/>
          <w:color w:val="000000" w:themeColor="text1"/>
          <w:kern w:val="0"/>
          <w:sz w:val="28"/>
        </w:rPr>
        <w:t>_________</w:t>
      </w:r>
      <w:r>
        <w:rPr>
          <w:rFonts w:hint="eastAsia" w:ascii="仿宋" w:hAnsi="仿宋" w:eastAsia="仿宋" w:cs="宋体"/>
          <w:color w:val="000000" w:themeColor="text1"/>
          <w:kern w:val="0"/>
          <w:sz w:val="28"/>
          <w:u w:val="single"/>
        </w:rPr>
        <w:t>（联合体成员</w:t>
      </w:r>
      <w:r>
        <w:rPr>
          <w:rFonts w:ascii="仿宋" w:hAnsi="仿宋" w:eastAsia="仿宋" w:cs="宋体"/>
          <w:color w:val="000000" w:themeColor="text1"/>
          <w:kern w:val="0"/>
          <w:sz w:val="28"/>
          <w:u w:val="single"/>
        </w:rPr>
        <w:t>2</w:t>
      </w:r>
      <w:r>
        <w:rPr>
          <w:rFonts w:hint="eastAsia" w:ascii="仿宋" w:hAnsi="仿宋" w:eastAsia="仿宋" w:cs="宋体"/>
          <w:color w:val="000000" w:themeColor="text1"/>
          <w:kern w:val="0"/>
          <w:sz w:val="28"/>
          <w:u w:val="single"/>
        </w:rPr>
        <w:t>）</w:t>
      </w:r>
      <w:r>
        <w:rPr>
          <w:rFonts w:hint="eastAsia" w:ascii="仿宋" w:hAnsi="仿宋" w:eastAsia="仿宋" w:cs="宋体"/>
          <w:color w:val="000000" w:themeColor="text1"/>
          <w:kern w:val="0"/>
          <w:sz w:val="28"/>
          <w:lang w:val="zh-CN"/>
        </w:rPr>
        <w:t>承担的工作和义务为：</w:t>
      </w:r>
      <w:r>
        <w:rPr>
          <w:rFonts w:ascii="仿宋" w:hAnsi="仿宋" w:eastAsia="仿宋" w:cs="Arial"/>
          <w:color w:val="000000" w:themeColor="text1"/>
          <w:kern w:val="0"/>
          <w:sz w:val="28"/>
        </w:rPr>
        <w:t>_______________</w:t>
      </w:r>
      <w:r>
        <w:rPr>
          <w:rFonts w:hint="eastAsia" w:ascii="仿宋" w:hAnsi="仿宋" w:eastAsia="仿宋" w:cs="宋体"/>
          <w:color w:val="000000" w:themeColor="text1"/>
          <w:kern w:val="0"/>
          <w:sz w:val="28"/>
          <w:lang w:val="zh-CN"/>
        </w:rPr>
        <w:t>；</w:t>
      </w:r>
    </w:p>
    <w:p w14:paraId="5B823DA0">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w:t>
      </w:r>
    </w:p>
    <w:bookmarkEnd w:id="325"/>
    <w:p w14:paraId="30299E69">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四、联合体成员中小企业合同份额。</w:t>
      </w:r>
    </w:p>
    <w:p w14:paraId="135B719D">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1、</w:t>
      </w:r>
      <w:r>
        <w:rPr>
          <w:rFonts w:ascii="仿宋" w:hAnsi="仿宋" w:eastAsia="仿宋" w:cs="Arial"/>
          <w:color w:val="000000" w:themeColor="text1"/>
          <w:kern w:val="0"/>
          <w:sz w:val="28"/>
        </w:rPr>
        <w:t>____________</w:t>
      </w:r>
      <w:r>
        <w:rPr>
          <w:rFonts w:hint="eastAsia" w:ascii="仿宋" w:hAnsi="仿宋" w:eastAsia="仿宋" w:cs="宋体"/>
          <w:color w:val="000000" w:themeColor="text1"/>
          <w:kern w:val="0"/>
          <w:sz w:val="28"/>
          <w:u w:val="single"/>
        </w:rPr>
        <w:t>（联合体成员</w:t>
      </w:r>
      <w:r>
        <w:rPr>
          <w:rFonts w:ascii="仿宋" w:hAnsi="仿宋" w:eastAsia="仿宋" w:cs="宋体"/>
          <w:color w:val="000000" w:themeColor="text1"/>
          <w:kern w:val="0"/>
          <w:sz w:val="28"/>
          <w:u w:val="single"/>
        </w:rPr>
        <w:t>X,</w:t>
      </w:r>
      <w:r>
        <w:rPr>
          <w:rFonts w:hint="eastAsia" w:ascii="仿宋" w:hAnsi="仿宋" w:eastAsia="仿宋" w:cs="宋体"/>
          <w:color w:val="000000" w:themeColor="text1"/>
          <w:kern w:val="0"/>
          <w:sz w:val="28"/>
          <w:u w:val="single"/>
        </w:rPr>
        <w:t>……）</w:t>
      </w:r>
      <w:r>
        <w:rPr>
          <w:rFonts w:hint="eastAsia" w:ascii="仿宋" w:hAnsi="仿宋" w:eastAsia="仿宋" w:cs="宋体"/>
          <w:color w:val="000000" w:themeColor="text1"/>
          <w:kern w:val="0"/>
          <w:sz w:val="28"/>
        </w:rPr>
        <w:t>提供的全部货物由小微企业制造，其合同份额占到合同总金额</w:t>
      </w:r>
      <w:r>
        <w:rPr>
          <w:rFonts w:ascii="仿宋" w:hAnsi="仿宋" w:eastAsia="仿宋" w:cs="Arial"/>
          <w:color w:val="000000" w:themeColor="text1"/>
          <w:kern w:val="0"/>
          <w:sz w:val="28"/>
        </w:rPr>
        <w:t>___</w:t>
      </w:r>
      <w:r>
        <w:rPr>
          <w:rFonts w:hint="eastAsia" w:ascii="仿宋" w:hAnsi="仿宋" w:eastAsia="仿宋" w:cs="宋体"/>
          <w:color w:val="000000" w:themeColor="text1"/>
          <w:kern w:val="0"/>
          <w:sz w:val="28"/>
        </w:rPr>
        <w:t>％以上；</w:t>
      </w:r>
      <w:r>
        <w:rPr>
          <w:rFonts w:hint="eastAsia" w:ascii="仿宋" w:hAnsi="仿宋" w:eastAsia="仿宋" w:cs="宋体"/>
          <w:color w:val="000000" w:themeColor="text1"/>
          <w:kern w:val="0"/>
          <w:sz w:val="28"/>
          <w:lang w:val="zh-CN"/>
        </w:rPr>
        <w:t>……。</w:t>
      </w:r>
    </w:p>
    <w:p w14:paraId="5BCEFE7C">
      <w:pPr>
        <w:snapToGrid w:val="0"/>
        <w:spacing w:line="360" w:lineRule="auto"/>
        <w:ind w:firstLine="567"/>
        <w:rPr>
          <w:rFonts w:ascii="仿宋" w:hAnsi="仿宋" w:eastAsia="仿宋" w:cs="宋体"/>
          <w:b/>
          <w:i/>
          <w:color w:val="000000" w:themeColor="text1"/>
          <w:kern w:val="0"/>
          <w:sz w:val="28"/>
          <w:lang w:val="zh-CN"/>
        </w:rPr>
      </w:pPr>
      <w:r>
        <w:rPr>
          <w:rFonts w:hint="eastAsia" w:ascii="宋体" w:hAnsi="宋体" w:cs="宋体"/>
          <w:b/>
          <w:i/>
          <w:color w:val="000000" w:themeColor="text1"/>
          <w:kern w:val="0"/>
          <w:sz w:val="24"/>
          <w:lang w:val="zh-CN"/>
        </w:rPr>
        <w:t>（</w:t>
      </w:r>
      <w:bookmarkStart w:id="326" w:name="_Hlk101133598"/>
      <w:r>
        <w:rPr>
          <w:rFonts w:hint="eastAsia" w:ascii="宋体" w:hAnsi="宋体" w:cs="宋体"/>
          <w:b/>
          <w:i/>
          <w:color w:val="000000" w:themeColor="text1"/>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color w:val="000000" w:themeColor="text1"/>
          <w:sz w:val="24"/>
        </w:rPr>
        <w:t>拟享受以上价格扣除政策的，填写有关内容。</w:t>
      </w:r>
      <w:bookmarkEnd w:id="326"/>
      <w:r>
        <w:rPr>
          <w:rFonts w:hint="eastAsia" w:ascii="宋体" w:hAnsi="宋体" w:cs="宋体"/>
          <w:b/>
          <w:i/>
          <w:color w:val="000000" w:themeColor="text1"/>
          <w:kern w:val="0"/>
          <w:sz w:val="24"/>
          <w:lang w:val="zh-CN"/>
        </w:rPr>
        <w:t>）</w:t>
      </w:r>
    </w:p>
    <w:p w14:paraId="2B5CF050">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sz w:val="28"/>
        </w:rPr>
        <w:t>2、中小企业合同金额达到</w:t>
      </w:r>
      <w:r>
        <w:rPr>
          <w:rFonts w:ascii="仿宋" w:hAnsi="仿宋" w:eastAsia="仿宋" w:cs="Arial"/>
          <w:color w:val="000000" w:themeColor="text1"/>
          <w:kern w:val="0"/>
          <w:sz w:val="28"/>
        </w:rPr>
        <w:t>___</w:t>
      </w:r>
      <w:r>
        <w:rPr>
          <w:rFonts w:hint="eastAsia" w:ascii="仿宋" w:hAnsi="仿宋" w:eastAsia="仿宋" w:cs="宋体"/>
          <w:color w:val="000000" w:themeColor="text1"/>
          <w:sz w:val="28"/>
        </w:rPr>
        <w:t>％，小微企业合同金额达到</w:t>
      </w:r>
      <w:r>
        <w:rPr>
          <w:rFonts w:ascii="仿宋" w:hAnsi="仿宋" w:eastAsia="仿宋" w:cs="Arial"/>
          <w:color w:val="000000" w:themeColor="text1"/>
          <w:kern w:val="0"/>
          <w:sz w:val="28"/>
        </w:rPr>
        <w:t>___</w:t>
      </w:r>
      <w:r>
        <w:rPr>
          <w:rFonts w:hint="eastAsia" w:ascii="仿宋" w:hAnsi="仿宋" w:eastAsia="仿宋" w:cs="宋体"/>
          <w:color w:val="000000" w:themeColor="text1"/>
          <w:sz w:val="28"/>
        </w:rPr>
        <w:t>％</w:t>
      </w:r>
      <w:r>
        <w:rPr>
          <w:rFonts w:hint="eastAsia" w:ascii="仿宋" w:hAnsi="仿宋" w:eastAsia="仿宋" w:cs="宋体"/>
          <w:color w:val="000000" w:themeColor="text1"/>
          <w:kern w:val="0"/>
          <w:sz w:val="28"/>
          <w:lang w:val="zh-CN"/>
        </w:rPr>
        <w:t>。</w:t>
      </w:r>
    </w:p>
    <w:p w14:paraId="612CD018">
      <w:pPr>
        <w:snapToGrid w:val="0"/>
        <w:spacing w:line="360" w:lineRule="auto"/>
        <w:ind w:firstLine="567"/>
        <w:rPr>
          <w:rFonts w:ascii="仿宋" w:hAnsi="仿宋" w:eastAsia="仿宋" w:cs="宋体"/>
          <w:i/>
          <w:color w:val="000000" w:themeColor="text1"/>
          <w:kern w:val="0"/>
          <w:sz w:val="28"/>
          <w:lang w:val="zh-CN"/>
        </w:rPr>
      </w:pPr>
      <w:r>
        <w:rPr>
          <w:rFonts w:hint="eastAsia" w:ascii="宋体" w:hAnsi="宋体" w:cs="宋体"/>
          <w:b/>
          <w:bCs/>
          <w:i/>
          <w:color w:val="000000" w:themeColor="text1"/>
          <w:kern w:val="0"/>
          <w:sz w:val="24"/>
          <w:lang w:val="zh-CN"/>
        </w:rPr>
        <w:t>（</w:t>
      </w:r>
      <w:r>
        <w:rPr>
          <w:rFonts w:hint="eastAsia" w:ascii="宋体" w:hAnsi="宋体" w:cs="宋体"/>
          <w:b/>
          <w:bCs/>
          <w:i/>
          <w:color w:val="000000" w:themeColor="text1"/>
          <w:sz w:val="24"/>
        </w:rPr>
        <w:t>要求以联合体形式参加的项目或采购包，供应商按采购文件第一部分招标公告申请人的资格要求中规定的联合协议中中小企业、小微企业合同金额应当达到的比例要求填写。</w:t>
      </w:r>
      <w:r>
        <w:rPr>
          <w:rFonts w:hint="eastAsia" w:ascii="宋体" w:hAnsi="宋体" w:cs="宋体"/>
          <w:b/>
          <w:bCs/>
          <w:i/>
          <w:color w:val="000000" w:themeColor="text1"/>
          <w:kern w:val="0"/>
          <w:sz w:val="24"/>
          <w:lang w:val="zh-CN"/>
        </w:rPr>
        <w:t>）</w:t>
      </w:r>
    </w:p>
    <w:p w14:paraId="6F770E4D">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五、如果中标，</w:t>
      </w:r>
      <w:r>
        <w:rPr>
          <w:rFonts w:hint="eastAsia" w:ascii="仿宋" w:hAnsi="仿宋" w:eastAsia="仿宋" w:cs="宋体"/>
          <w:color w:val="000000" w:themeColor="text1"/>
          <w:sz w:val="28"/>
        </w:rPr>
        <w:t>联合体各成员方共同与采购人签订合同，并就采购合同约定的事项对采购人承担连带责任。</w:t>
      </w:r>
    </w:p>
    <w:p w14:paraId="560A05CD">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六、有关本次联合投标的其他事宜：</w:t>
      </w:r>
    </w:p>
    <w:p w14:paraId="271E4937">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1.联合体各方不再单独参加或者与其他供应商另外组成联合体参加同一合同项下的采购活动。</w:t>
      </w:r>
    </w:p>
    <w:p w14:paraId="0494AF0C">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2.联合体中有同类资质的各方按照联合体分工承担相同工作的，按照资质等级较低的供应商确定资质等级。</w:t>
      </w:r>
    </w:p>
    <w:p w14:paraId="4591D8D9">
      <w:pPr>
        <w:snapToGrid w:val="0"/>
        <w:spacing w:line="360" w:lineRule="auto"/>
        <w:ind w:firstLine="567"/>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3.本协议提交采购人、采购代理机构后，联合体各方不得以任何形式对上述内容进行修改或撤销。</w:t>
      </w:r>
    </w:p>
    <w:p w14:paraId="74A9B6A2">
      <w:pPr>
        <w:snapToGrid w:val="0"/>
        <w:spacing w:line="360" w:lineRule="auto"/>
        <w:rPr>
          <w:rFonts w:ascii="仿宋" w:hAnsi="仿宋" w:eastAsia="仿宋" w:cs="宋体"/>
          <w:color w:val="000000" w:themeColor="text1"/>
          <w:kern w:val="0"/>
          <w:sz w:val="28"/>
          <w:lang w:val="zh-CN"/>
        </w:rPr>
      </w:pPr>
    </w:p>
    <w:p w14:paraId="1EBB9039">
      <w:pPr>
        <w:snapToGrid w:val="0"/>
        <w:spacing w:line="360" w:lineRule="auto"/>
        <w:rPr>
          <w:rFonts w:ascii="仿宋" w:hAnsi="仿宋" w:eastAsia="仿宋" w:cs="宋体"/>
          <w:color w:val="000000" w:themeColor="text1"/>
          <w:kern w:val="0"/>
          <w:sz w:val="28"/>
          <w:lang w:val="zh-CN"/>
        </w:rPr>
      </w:pPr>
    </w:p>
    <w:p w14:paraId="4386B906">
      <w:pPr>
        <w:snapToGrid w:val="0"/>
        <w:spacing w:line="360" w:lineRule="auto"/>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联合体成员名称(电子签名/公章)：</w:t>
      </w:r>
      <w:r>
        <w:rPr>
          <w:rFonts w:ascii="仿宋" w:hAnsi="仿宋" w:eastAsia="仿宋" w:cs="Arial"/>
          <w:color w:val="000000" w:themeColor="text1"/>
          <w:kern w:val="0"/>
          <w:sz w:val="28"/>
        </w:rPr>
        <w:t>______________________________</w:t>
      </w:r>
    </w:p>
    <w:p w14:paraId="40B0A2E8">
      <w:pPr>
        <w:snapToGrid w:val="0"/>
        <w:spacing w:line="360" w:lineRule="auto"/>
        <w:rPr>
          <w:rFonts w:ascii="仿宋" w:hAnsi="仿宋" w:eastAsia="仿宋" w:cs="宋体"/>
          <w:color w:val="000000" w:themeColor="text1"/>
          <w:kern w:val="0"/>
          <w:sz w:val="28"/>
          <w:lang w:val="zh-CN"/>
        </w:rPr>
      </w:pPr>
      <w:r>
        <w:rPr>
          <w:rFonts w:ascii="仿宋" w:hAnsi="仿宋" w:eastAsia="仿宋" w:cs="Arial"/>
          <w:color w:val="000000" w:themeColor="text1"/>
          <w:kern w:val="0"/>
          <w:sz w:val="28"/>
        </w:rPr>
        <w:t>_______________________________________________________________</w:t>
      </w:r>
    </w:p>
    <w:p w14:paraId="42D0702A">
      <w:pPr>
        <w:snapToGrid w:val="0"/>
        <w:spacing w:line="360" w:lineRule="auto"/>
        <w:rPr>
          <w:rFonts w:ascii="仿宋" w:hAnsi="仿宋" w:eastAsia="仿宋" w:cs="宋体"/>
          <w:color w:val="000000" w:themeColor="text1"/>
          <w:kern w:val="0"/>
          <w:sz w:val="28"/>
          <w:lang w:val="zh-CN"/>
        </w:rPr>
      </w:pPr>
    </w:p>
    <w:p w14:paraId="4EBDFF95">
      <w:pPr>
        <w:snapToGrid w:val="0"/>
        <w:spacing w:line="360" w:lineRule="auto"/>
        <w:rPr>
          <w:rFonts w:ascii="仿宋" w:hAnsi="仿宋" w:eastAsia="仿宋" w:cs="宋体"/>
          <w:color w:val="000000" w:themeColor="text1"/>
          <w:kern w:val="0"/>
          <w:sz w:val="28"/>
          <w:lang w:val="zh-CN"/>
        </w:rPr>
      </w:pPr>
    </w:p>
    <w:p w14:paraId="1EC829ED">
      <w:pPr>
        <w:snapToGrid w:val="0"/>
        <w:spacing w:line="360" w:lineRule="auto"/>
        <w:rPr>
          <w:rFonts w:ascii="仿宋" w:hAnsi="仿宋" w:eastAsia="仿宋" w:cs="宋体"/>
          <w:color w:val="000000" w:themeColor="text1"/>
          <w:kern w:val="0"/>
          <w:sz w:val="28"/>
          <w:lang w:val="zh-CN"/>
        </w:rPr>
      </w:pPr>
      <w:r>
        <w:rPr>
          <w:rFonts w:hint="eastAsia" w:ascii="仿宋" w:hAnsi="仿宋" w:eastAsia="仿宋" w:cs="宋体"/>
          <w:color w:val="000000" w:themeColor="text1"/>
          <w:kern w:val="0"/>
          <w:sz w:val="28"/>
          <w:lang w:val="zh-CN"/>
        </w:rPr>
        <w:t>日期：</w:t>
      </w:r>
      <w:r>
        <w:rPr>
          <w:rFonts w:ascii="仿宋" w:hAnsi="仿宋" w:eastAsia="仿宋" w:cs="Arial"/>
          <w:color w:val="000000" w:themeColor="text1"/>
          <w:kern w:val="0"/>
          <w:sz w:val="28"/>
        </w:rPr>
        <w:t>_________</w:t>
      </w:r>
      <w:r>
        <w:rPr>
          <w:rFonts w:hint="eastAsia" w:ascii="仿宋" w:hAnsi="仿宋" w:eastAsia="仿宋" w:cs="宋体"/>
          <w:color w:val="000000" w:themeColor="text1"/>
          <w:kern w:val="0"/>
          <w:sz w:val="28"/>
          <w:lang w:val="zh-CN"/>
        </w:rPr>
        <w:t>年</w:t>
      </w:r>
      <w:r>
        <w:rPr>
          <w:rFonts w:ascii="仿宋" w:hAnsi="仿宋" w:eastAsia="仿宋" w:cs="Arial"/>
          <w:color w:val="000000" w:themeColor="text1"/>
          <w:kern w:val="0"/>
          <w:sz w:val="28"/>
        </w:rPr>
        <w:t>______</w:t>
      </w:r>
      <w:r>
        <w:rPr>
          <w:rFonts w:hint="eastAsia" w:ascii="仿宋" w:hAnsi="仿宋" w:eastAsia="仿宋" w:cs="宋体"/>
          <w:color w:val="000000" w:themeColor="text1"/>
          <w:kern w:val="0"/>
          <w:sz w:val="28"/>
          <w:lang w:val="zh-CN"/>
        </w:rPr>
        <w:t>月</w:t>
      </w:r>
      <w:r>
        <w:rPr>
          <w:rFonts w:ascii="仿宋" w:hAnsi="仿宋" w:eastAsia="仿宋" w:cs="Arial"/>
          <w:color w:val="000000" w:themeColor="text1"/>
          <w:kern w:val="0"/>
          <w:sz w:val="28"/>
        </w:rPr>
        <w:t>______</w:t>
      </w:r>
      <w:r>
        <w:rPr>
          <w:rFonts w:hint="eastAsia" w:ascii="仿宋" w:hAnsi="仿宋" w:eastAsia="仿宋" w:cs="宋体"/>
          <w:color w:val="000000" w:themeColor="text1"/>
          <w:kern w:val="0"/>
          <w:sz w:val="28"/>
          <w:lang w:val="zh-CN"/>
        </w:rPr>
        <w:t>日</w:t>
      </w:r>
    </w:p>
    <w:p w14:paraId="1D3C75E6">
      <w:pPr>
        <w:snapToGrid w:val="0"/>
        <w:spacing w:line="360" w:lineRule="auto"/>
        <w:rPr>
          <w:rFonts w:ascii="仿宋" w:hAnsi="仿宋" w:eastAsia="仿宋" w:cs="宋体"/>
          <w:color w:val="000000" w:themeColor="text1"/>
          <w:kern w:val="0"/>
          <w:sz w:val="28"/>
          <w:lang w:val="zh-CN"/>
        </w:rPr>
      </w:pPr>
    </w:p>
    <w:p w14:paraId="70B9F42B">
      <w:pPr>
        <w:snapToGrid w:val="0"/>
        <w:spacing w:line="360" w:lineRule="auto"/>
        <w:rPr>
          <w:rFonts w:ascii="仿宋" w:hAnsi="仿宋" w:eastAsia="仿宋" w:cs="宋体"/>
          <w:color w:val="000000" w:themeColor="text1"/>
          <w:kern w:val="0"/>
          <w:sz w:val="28"/>
          <w:lang w:val="zh-CN"/>
        </w:rPr>
      </w:pPr>
    </w:p>
    <w:p w14:paraId="11D96D06">
      <w:pPr>
        <w:snapToGrid w:val="0"/>
        <w:spacing w:line="360" w:lineRule="auto"/>
        <w:rPr>
          <w:rFonts w:ascii="仿宋" w:hAnsi="仿宋" w:eastAsia="仿宋" w:cs="宋体"/>
          <w:color w:val="000000" w:themeColor="text1"/>
          <w:kern w:val="0"/>
          <w:sz w:val="28"/>
          <w:lang w:val="zh-CN"/>
        </w:rPr>
      </w:pPr>
    </w:p>
    <w:p w14:paraId="6BF833CC">
      <w:pPr>
        <w:snapToGrid w:val="0"/>
        <w:spacing w:line="360" w:lineRule="auto"/>
        <w:rPr>
          <w:rFonts w:ascii="新宋体" w:hAnsi="新宋体" w:eastAsia="新宋体"/>
          <w:color w:val="C00000"/>
          <w:sz w:val="24"/>
        </w:rPr>
      </w:pPr>
      <w:r>
        <w:rPr>
          <w:rFonts w:hint="eastAsia" w:ascii="新宋体" w:hAnsi="新宋体" w:eastAsia="新宋体" w:cs="宋体"/>
          <w:b/>
          <w:color w:val="auto"/>
          <w:kern w:val="0"/>
          <w:sz w:val="24"/>
          <w:highlight w:val="none"/>
        </w:rPr>
        <w:t>「编制说明」：</w:t>
      </w:r>
      <w:r>
        <w:rPr>
          <w:rFonts w:hint="eastAsia" w:ascii="新宋体" w:hAnsi="新宋体" w:eastAsia="新宋体" w:cs="宋体"/>
          <w:b/>
          <w:color w:val="auto"/>
          <w:sz w:val="24"/>
          <w:highlight w:val="none"/>
        </w:rPr>
        <w:t>按本格式和要求提供</w:t>
      </w:r>
      <w:r>
        <w:rPr>
          <w:rFonts w:hint="eastAsia" w:ascii="新宋体" w:hAnsi="新宋体" w:eastAsia="新宋体" w:cs="宋体"/>
          <w:color w:val="auto"/>
          <w:sz w:val="24"/>
          <w:highlight w:val="none"/>
        </w:rPr>
        <w:t>。</w:t>
      </w:r>
    </w:p>
    <w:p w14:paraId="1D894A9C">
      <w:pPr>
        <w:rPr>
          <w:color w:val="000000" w:themeColor="text1"/>
        </w:rPr>
      </w:pPr>
    </w:p>
    <w:p w14:paraId="3B4AA556">
      <w:pPr>
        <w:pStyle w:val="4"/>
        <w:rPr>
          <w:color w:val="000000" w:themeColor="text1"/>
        </w:rPr>
      </w:pPr>
      <w:r>
        <w:rPr>
          <w:color w:val="000000" w:themeColor="text1"/>
        </w:rPr>
        <w:br w:type="page"/>
      </w:r>
      <w:r>
        <w:rPr>
          <w:rFonts w:hint="eastAsia"/>
          <w:color w:val="000000" w:themeColor="text1"/>
        </w:rPr>
        <w:t>附件6.分包意向协议</w:t>
      </w:r>
    </w:p>
    <w:p w14:paraId="096586FF">
      <w:pPr>
        <w:spacing w:line="360" w:lineRule="auto"/>
        <w:rPr>
          <w:rFonts w:ascii="新宋体" w:hAnsi="新宋体" w:eastAsia="新宋体"/>
          <w:b/>
          <w:i/>
          <w:color w:val="000000" w:themeColor="text1"/>
        </w:rPr>
      </w:pPr>
      <w:r>
        <w:rPr>
          <w:rFonts w:hint="eastAsia" w:ascii="新宋体" w:hAnsi="新宋体" w:eastAsia="新宋体"/>
          <w:b/>
          <w:i/>
          <w:color w:val="000000" w:themeColor="text1"/>
          <w:sz w:val="24"/>
        </w:rPr>
        <w:t>（提示：</w:t>
      </w:r>
      <w:r>
        <w:rPr>
          <w:rFonts w:hint="eastAsia" w:ascii="新宋体" w:hAnsi="新宋体" w:eastAsia="新宋体"/>
          <w:b/>
          <w:i/>
          <w:color w:val="000000" w:themeColor="text1"/>
          <w:sz w:val="24"/>
          <w:u w:val="single"/>
        </w:rPr>
        <w:t>投标人拟中标后以分包方式履行合同的，须提供分包意向协议，否则投标无效；采购人不同意分包或者中标后不以分包方式履行合同的，则不需要提供。</w:t>
      </w:r>
      <w:r>
        <w:rPr>
          <w:rFonts w:hint="eastAsia" w:ascii="新宋体" w:hAnsi="新宋体" w:eastAsia="新宋体"/>
          <w:b/>
          <w:i/>
          <w:color w:val="000000" w:themeColor="text1"/>
          <w:sz w:val="24"/>
        </w:rPr>
        <w:t>）</w:t>
      </w:r>
    </w:p>
    <w:p w14:paraId="157F59CD">
      <w:pPr>
        <w:spacing w:line="360" w:lineRule="auto"/>
        <w:jc w:val="center"/>
        <w:rPr>
          <w:color w:val="000000" w:themeColor="text1"/>
        </w:rPr>
      </w:pPr>
      <w:r>
        <w:rPr>
          <w:rFonts w:hint="eastAsia" w:ascii="微软雅黑" w:hAnsi="微软雅黑" w:eastAsia="微软雅黑"/>
          <w:b/>
          <w:color w:val="000000" w:themeColor="text1"/>
          <w:sz w:val="40"/>
          <w:szCs w:val="44"/>
        </w:rPr>
        <w:t>分包意向协议</w:t>
      </w:r>
    </w:p>
    <w:p w14:paraId="7E9BD385">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（投标人名称）</w:t>
      </w:r>
      <w:r>
        <w:rPr>
          <w:rFonts w:hint="eastAsia" w:ascii="仿宋" w:hAnsi="仿宋" w:eastAsia="仿宋"/>
          <w:color w:val="000000" w:themeColor="text1"/>
          <w:sz w:val="28"/>
        </w:rPr>
        <w:t>若成为</w:t>
      </w:r>
      <w:r>
        <w:rPr>
          <w:rFonts w:hint="eastAsia" w:ascii="仿宋" w:hAnsi="仿宋" w:eastAsia="仿宋" w:cs="Arial"/>
          <w:b/>
          <w:i/>
          <w:color w:val="000000" w:themeColor="text1"/>
          <w:kern w:val="0"/>
          <w:sz w:val="28"/>
          <w:szCs w:val="28"/>
          <w:u w:val="single"/>
          <w:lang w:eastAsia="zh-CN"/>
        </w:rPr>
        <w:t>浙江省杭州第十一中学大关校区物化实验室改造项目</w:t>
      </w:r>
      <w:r>
        <w:rPr>
          <w:rFonts w:ascii="仿宋" w:hAnsi="仿宋" w:eastAsia="仿宋" w:cs="Arial"/>
          <w:b/>
          <w:i/>
          <w:color w:val="000000" w:themeColor="text1"/>
          <w:kern w:val="0"/>
          <w:sz w:val="28"/>
          <w:szCs w:val="28"/>
          <w:u w:val="single"/>
        </w:rPr>
        <w:t>（项目编号：</w:t>
      </w:r>
      <w:r>
        <w:rPr>
          <w:rFonts w:hint="eastAsia" w:ascii="仿宋" w:hAnsi="仿宋" w:eastAsia="仿宋" w:cs="Arial"/>
          <w:b/>
          <w:i/>
          <w:color w:val="000000" w:themeColor="text1"/>
          <w:kern w:val="0"/>
          <w:sz w:val="28"/>
          <w:szCs w:val="28"/>
          <w:u w:val="single"/>
          <w:lang w:eastAsia="zh-CN"/>
        </w:rPr>
        <w:t>ZJWS2025-0619</w:t>
      </w:r>
      <w:r>
        <w:rPr>
          <w:rFonts w:ascii="仿宋" w:hAnsi="仿宋" w:eastAsia="仿宋" w:cs="Arial"/>
          <w:b/>
          <w:i/>
          <w:color w:val="000000" w:themeColor="text1"/>
          <w:kern w:val="0"/>
          <w:sz w:val="28"/>
          <w:szCs w:val="28"/>
          <w:u w:val="single"/>
        </w:rPr>
        <w:t>）</w:t>
      </w:r>
      <w:r>
        <w:rPr>
          <w:rFonts w:hint="eastAsia" w:ascii="仿宋" w:hAnsi="仿宋" w:eastAsia="仿宋"/>
          <w:color w:val="000000" w:themeColor="text1"/>
          <w:sz w:val="28"/>
        </w:rPr>
        <w:t>的中标人，将依法采取分包方式履行合同。</w:t>
      </w: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（投标人名称）</w:t>
      </w:r>
      <w:r>
        <w:rPr>
          <w:rFonts w:hint="eastAsia" w:ascii="仿宋" w:hAnsi="仿宋" w:eastAsia="仿宋"/>
          <w:color w:val="000000" w:themeColor="text1"/>
          <w:sz w:val="28"/>
        </w:rPr>
        <w:t>与</w:t>
      </w: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（所有分包供应商名称）</w:t>
      </w:r>
      <w:r>
        <w:rPr>
          <w:rFonts w:hint="eastAsia" w:ascii="仿宋" w:hAnsi="仿宋" w:eastAsia="仿宋"/>
          <w:color w:val="000000" w:themeColor="text1"/>
          <w:sz w:val="28"/>
        </w:rPr>
        <w:t>达成分包意向协议。</w:t>
      </w:r>
    </w:p>
    <w:p w14:paraId="41E1C62F">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一、分包标的及数量</w:t>
      </w:r>
    </w:p>
    <w:p w14:paraId="35E8432D">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w:t>
      </w:r>
      <w:r>
        <w:rPr>
          <w:rFonts w:hint="eastAsia" w:ascii="仿宋" w:hAnsi="仿宋" w:eastAsia="仿宋"/>
          <w:i/>
          <w:color w:val="000000" w:themeColor="text1"/>
          <w:sz w:val="28"/>
          <w:u w:val="single"/>
        </w:rPr>
        <w:t>（投标人名称）</w:t>
      </w:r>
      <w:r>
        <w:rPr>
          <w:rFonts w:hint="eastAsia" w:ascii="仿宋" w:hAnsi="仿宋" w:eastAsia="仿宋"/>
          <w:color w:val="000000" w:themeColor="text1"/>
          <w:sz w:val="28"/>
        </w:rPr>
        <w:t>将</w:t>
      </w:r>
      <w:r>
        <w:rPr>
          <w:rFonts w:ascii="仿宋" w:hAnsi="仿宋" w:eastAsia="仿宋" w:cs="Arial"/>
          <w:color w:val="000000" w:themeColor="text1"/>
          <w:kern w:val="0"/>
          <w:sz w:val="28"/>
        </w:rPr>
        <w:t>_______</w:t>
      </w:r>
      <w:r>
        <w:rPr>
          <w:rFonts w:ascii="仿宋" w:hAnsi="仿宋" w:eastAsia="仿宋"/>
          <w:i/>
          <w:color w:val="000000" w:themeColor="text1"/>
          <w:sz w:val="28"/>
          <w:u w:val="single"/>
        </w:rPr>
        <w:t>XX工作内容</w:t>
      </w:r>
      <w:r>
        <w:rPr>
          <w:rFonts w:hint="eastAsia" w:ascii="仿宋" w:hAnsi="仿宋" w:eastAsia="仿宋"/>
          <w:color w:val="000000" w:themeColor="text1"/>
          <w:sz w:val="28"/>
        </w:rPr>
        <w:t>分包给</w:t>
      </w:r>
      <w:r>
        <w:rPr>
          <w:rFonts w:ascii="仿宋" w:hAnsi="仿宋" w:eastAsia="仿宋" w:cs="Arial"/>
          <w:color w:val="000000" w:themeColor="text1"/>
          <w:kern w:val="0"/>
          <w:sz w:val="28"/>
        </w:rPr>
        <w:t>_______</w:t>
      </w:r>
      <w:r>
        <w:rPr>
          <w:rFonts w:hint="eastAsia" w:ascii="仿宋" w:hAnsi="仿宋" w:eastAsia="仿宋"/>
          <w:i/>
          <w:color w:val="000000" w:themeColor="text1"/>
          <w:sz w:val="28"/>
          <w:u w:val="single"/>
        </w:rPr>
        <w:t>（分包供应商1名称）</w:t>
      </w:r>
      <w:r>
        <w:rPr>
          <w:rFonts w:hint="eastAsia" w:ascii="仿宋" w:hAnsi="仿宋" w:eastAsia="仿宋"/>
          <w:color w:val="000000" w:themeColor="text1"/>
          <w:sz w:val="28"/>
        </w:rPr>
        <w:t>，</w:t>
      </w:r>
      <w:r>
        <w:rPr>
          <w:rFonts w:ascii="仿宋" w:hAnsi="仿宋" w:eastAsia="仿宋" w:cs="Arial"/>
          <w:color w:val="000000" w:themeColor="text1"/>
          <w:kern w:val="0"/>
          <w:sz w:val="28"/>
        </w:rPr>
        <w:t>_______</w:t>
      </w:r>
      <w:r>
        <w:rPr>
          <w:rFonts w:hint="eastAsia" w:ascii="仿宋" w:hAnsi="仿宋" w:eastAsia="仿宋"/>
          <w:i/>
          <w:color w:val="000000" w:themeColor="text1"/>
          <w:sz w:val="28"/>
          <w:u w:val="single"/>
        </w:rPr>
        <w:t>（分包供应商1名称）</w:t>
      </w:r>
      <w:r>
        <w:rPr>
          <w:rFonts w:hint="eastAsia" w:ascii="仿宋" w:hAnsi="仿宋" w:eastAsia="仿宋"/>
          <w:color w:val="000000" w:themeColor="text1"/>
          <w:sz w:val="28"/>
        </w:rPr>
        <w:t>，具备承担</w:t>
      </w:r>
      <w:r>
        <w:rPr>
          <w:rFonts w:ascii="仿宋" w:hAnsi="仿宋" w:eastAsia="仿宋" w:cs="Arial"/>
          <w:color w:val="000000" w:themeColor="text1"/>
          <w:kern w:val="0"/>
          <w:sz w:val="28"/>
        </w:rPr>
        <w:t>______________</w:t>
      </w:r>
      <w:r>
        <w:rPr>
          <w:rFonts w:hint="eastAsia" w:ascii="仿宋" w:hAnsi="仿宋" w:eastAsia="仿宋"/>
          <w:color w:val="000000" w:themeColor="text1"/>
          <w:sz w:val="28"/>
        </w:rPr>
        <w:t>工作内容相应资质条件且不得再次分包；</w:t>
      </w:r>
    </w:p>
    <w:p w14:paraId="2B29E04B">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二、分包供应商中小企业合同份额</w:t>
      </w:r>
    </w:p>
    <w:p w14:paraId="25878088">
      <w:pPr>
        <w:spacing w:line="360" w:lineRule="auto"/>
        <w:ind w:firstLine="495" w:firstLineChars="177"/>
        <w:rPr>
          <w:rFonts w:ascii="仿宋" w:hAnsi="仿宋" w:eastAsia="仿宋"/>
          <w:color w:val="000000" w:themeColor="text1"/>
          <w:sz w:val="28"/>
        </w:rPr>
      </w:pPr>
      <w:r>
        <w:rPr>
          <w:rFonts w:ascii="仿宋" w:hAnsi="仿宋" w:eastAsia="仿宋"/>
          <w:color w:val="000000" w:themeColor="text1"/>
          <w:sz w:val="28"/>
        </w:rPr>
        <w:t>1、</w:t>
      </w:r>
      <w:r>
        <w:rPr>
          <w:rFonts w:ascii="仿宋" w:hAnsi="仿宋" w:eastAsia="仿宋" w:cs="Arial"/>
          <w:color w:val="000000" w:themeColor="text1"/>
          <w:kern w:val="0"/>
          <w:sz w:val="28"/>
        </w:rPr>
        <w:t>______________</w:t>
      </w:r>
      <w:r>
        <w:rPr>
          <w:rFonts w:hint="eastAsia" w:ascii="仿宋" w:hAnsi="仿宋" w:eastAsia="仿宋"/>
          <w:i/>
          <w:color w:val="000000" w:themeColor="text1"/>
          <w:sz w:val="28"/>
          <w:u w:val="single"/>
        </w:rPr>
        <w:t>（分包供应商X</w:t>
      </w:r>
      <w:r>
        <w:rPr>
          <w:rFonts w:ascii="仿宋" w:hAnsi="仿宋" w:eastAsia="仿宋"/>
          <w:i/>
          <w:color w:val="000000" w:themeColor="text1"/>
          <w:sz w:val="28"/>
          <w:u w:val="single"/>
        </w:rPr>
        <w:t>,</w:t>
      </w:r>
      <w:r>
        <w:rPr>
          <w:rFonts w:hint="eastAsia" w:ascii="仿宋" w:hAnsi="仿宋" w:eastAsia="仿宋"/>
          <w:i/>
          <w:color w:val="000000" w:themeColor="text1"/>
          <w:sz w:val="28"/>
          <w:u w:val="single"/>
        </w:rPr>
        <w:t>……）</w:t>
      </w:r>
      <w:r>
        <w:rPr>
          <w:rFonts w:hint="eastAsia" w:ascii="仿宋" w:hAnsi="仿宋" w:eastAsia="仿宋"/>
          <w:color w:val="000000" w:themeColor="text1"/>
          <w:sz w:val="28"/>
        </w:rPr>
        <w:t>提供的货物全部由小微企业制造，其合同份额占到合同总金额</w:t>
      </w:r>
      <w:r>
        <w:rPr>
          <w:rFonts w:ascii="仿宋" w:hAnsi="仿宋" w:eastAsia="仿宋" w:cs="Arial"/>
          <w:color w:val="000000" w:themeColor="text1"/>
          <w:kern w:val="0"/>
          <w:sz w:val="28"/>
        </w:rPr>
        <w:t>_______</w:t>
      </w:r>
      <w:r>
        <w:rPr>
          <w:rFonts w:hint="eastAsia" w:ascii="仿宋" w:hAnsi="仿宋" w:eastAsia="仿宋"/>
          <w:color w:val="000000" w:themeColor="text1"/>
          <w:sz w:val="28"/>
        </w:rPr>
        <w:t>％以上。</w:t>
      </w:r>
    </w:p>
    <w:p w14:paraId="68FB6254">
      <w:pPr>
        <w:spacing w:line="360" w:lineRule="auto"/>
        <w:ind w:firstLine="426" w:firstLineChars="177"/>
        <w:rPr>
          <w:rFonts w:ascii="仿宋" w:hAnsi="仿宋" w:eastAsia="仿宋"/>
          <w:i/>
          <w:color w:val="000000" w:themeColor="text1"/>
          <w:sz w:val="28"/>
        </w:rPr>
      </w:pPr>
      <w:r>
        <w:rPr>
          <w:rFonts w:hint="eastAsia" w:ascii="宋体" w:hAnsi="宋体" w:cs="宋体"/>
          <w:b/>
          <w:i/>
          <w:color w:val="000000" w:themeColor="text1"/>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58D22A12">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2、</w:t>
      </w:r>
      <w:bookmarkStart w:id="327" w:name="_Hlk101133173"/>
      <w:r>
        <w:rPr>
          <w:rFonts w:hint="eastAsia" w:ascii="仿宋" w:hAnsi="仿宋" w:eastAsia="仿宋"/>
          <w:color w:val="000000" w:themeColor="text1"/>
          <w:sz w:val="28"/>
        </w:rPr>
        <w:t>中小企业合同金额达到</w:t>
      </w:r>
      <w:r>
        <w:rPr>
          <w:rFonts w:ascii="仿宋" w:hAnsi="仿宋" w:eastAsia="仿宋" w:cs="Arial"/>
          <w:color w:val="000000" w:themeColor="text1"/>
          <w:kern w:val="0"/>
          <w:sz w:val="28"/>
        </w:rPr>
        <w:t>_______</w:t>
      </w:r>
      <w:r>
        <w:rPr>
          <w:rFonts w:hint="eastAsia" w:ascii="仿宋" w:hAnsi="仿宋" w:eastAsia="仿宋"/>
          <w:color w:val="000000" w:themeColor="text1"/>
          <w:sz w:val="28"/>
        </w:rPr>
        <w:t>％，小微企业合同金额达到</w:t>
      </w:r>
      <w:r>
        <w:rPr>
          <w:rFonts w:ascii="仿宋" w:hAnsi="仿宋" w:eastAsia="仿宋" w:cs="Arial"/>
          <w:color w:val="000000" w:themeColor="text1"/>
          <w:kern w:val="0"/>
          <w:sz w:val="28"/>
        </w:rPr>
        <w:t>_______</w:t>
      </w:r>
      <w:r>
        <w:rPr>
          <w:rFonts w:hint="eastAsia" w:ascii="仿宋" w:hAnsi="仿宋" w:eastAsia="仿宋"/>
          <w:color w:val="000000" w:themeColor="text1"/>
          <w:sz w:val="28"/>
        </w:rPr>
        <w:t>％。</w:t>
      </w:r>
    </w:p>
    <w:p w14:paraId="5DDEE33E">
      <w:pPr>
        <w:spacing w:line="360" w:lineRule="auto"/>
        <w:ind w:firstLine="426" w:firstLineChars="177"/>
        <w:rPr>
          <w:rFonts w:ascii="仿宋" w:hAnsi="仿宋" w:eastAsia="仿宋"/>
          <w:i/>
          <w:color w:val="000000" w:themeColor="text1"/>
          <w:sz w:val="28"/>
        </w:rPr>
      </w:pPr>
      <w:r>
        <w:rPr>
          <w:rFonts w:hint="eastAsia" w:ascii="宋体" w:hAnsi="宋体" w:cs="宋体"/>
          <w:b/>
          <w:i/>
          <w:color w:val="000000" w:themeColor="text1"/>
          <w:kern w:val="0"/>
          <w:sz w:val="24"/>
          <w:lang w:val="zh-CN"/>
        </w:rPr>
        <w:t>（要求合同分包形式参加的项目或采购包，供应商按采购文件第一部分招标公告申请人的资格要求中规定的分包意向协议中中小企业、小微企业合同金额应当达到的比例要求填写。）</w:t>
      </w:r>
      <w:bookmarkEnd w:id="327"/>
    </w:p>
    <w:p w14:paraId="79D6B6B8">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三、分包工作履行期限、地点、方式</w:t>
      </w:r>
    </w:p>
    <w:p w14:paraId="27D4A0A7">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14:paraId="64A9900B">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四、质量</w:t>
      </w:r>
    </w:p>
    <w:p w14:paraId="556F1665">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14:paraId="501D3B61">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五、价款或者报酬</w:t>
      </w:r>
    </w:p>
    <w:p w14:paraId="52FA7719">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14:paraId="3B67D6E5">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六、违约责任</w:t>
      </w:r>
    </w:p>
    <w:p w14:paraId="3720A568">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14:paraId="7BFE6E79">
      <w:pPr>
        <w:spacing w:line="360" w:lineRule="auto"/>
        <w:ind w:firstLine="498" w:firstLineChars="177"/>
        <w:rPr>
          <w:rFonts w:ascii="仿宋" w:hAnsi="仿宋" w:eastAsia="仿宋"/>
          <w:b/>
          <w:color w:val="000000" w:themeColor="text1"/>
          <w:sz w:val="28"/>
        </w:rPr>
      </w:pPr>
      <w:r>
        <w:rPr>
          <w:rFonts w:hint="eastAsia" w:ascii="仿宋" w:hAnsi="仿宋" w:eastAsia="仿宋"/>
          <w:b/>
          <w:color w:val="000000" w:themeColor="text1"/>
          <w:sz w:val="28"/>
        </w:rPr>
        <w:t>七、争议解决的办法</w:t>
      </w:r>
    </w:p>
    <w:p w14:paraId="1628138A">
      <w:pPr>
        <w:spacing w:line="360" w:lineRule="auto"/>
        <w:ind w:firstLine="495" w:firstLineChars="177"/>
        <w:rPr>
          <w:rFonts w:ascii="仿宋" w:hAnsi="仿宋" w:eastAsia="仿宋"/>
          <w:color w:val="000000" w:themeColor="text1"/>
          <w:sz w:val="28"/>
        </w:rPr>
      </w:pPr>
      <w:r>
        <w:rPr>
          <w:rFonts w:ascii="仿宋" w:hAnsi="仿宋" w:eastAsia="仿宋" w:cs="Arial"/>
          <w:color w:val="000000" w:themeColor="text1"/>
          <w:kern w:val="0"/>
          <w:sz w:val="28"/>
        </w:rPr>
        <w:t>____________________________________________________________</w:t>
      </w:r>
    </w:p>
    <w:p w14:paraId="0567E40E">
      <w:pPr>
        <w:spacing w:line="360" w:lineRule="auto"/>
        <w:ind w:firstLine="495" w:firstLineChars="177"/>
        <w:rPr>
          <w:rFonts w:ascii="仿宋" w:hAnsi="仿宋" w:eastAsia="仿宋"/>
          <w:color w:val="000000" w:themeColor="text1"/>
          <w:sz w:val="28"/>
        </w:rPr>
      </w:pPr>
    </w:p>
    <w:p w14:paraId="764035B6">
      <w:pPr>
        <w:spacing w:line="360" w:lineRule="auto"/>
        <w:ind w:firstLine="495" w:firstLineChars="177"/>
        <w:rPr>
          <w:rFonts w:ascii="仿宋" w:hAnsi="仿宋" w:eastAsia="仿宋"/>
          <w:color w:val="000000" w:themeColor="text1"/>
          <w:sz w:val="28"/>
        </w:rPr>
      </w:pPr>
    </w:p>
    <w:p w14:paraId="4DA8FBAB">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投标人名称</w:t>
      </w:r>
      <w:r>
        <w:rPr>
          <w:rFonts w:ascii="仿宋" w:hAnsi="仿宋" w:eastAsia="仿宋" w:cs="Arial"/>
          <w:color w:val="000000" w:themeColor="text1"/>
          <w:kern w:val="0"/>
          <w:sz w:val="28"/>
          <w:szCs w:val="28"/>
        </w:rPr>
        <w:t>（电子签名或公章）</w:t>
      </w:r>
      <w:r>
        <w:rPr>
          <w:rFonts w:hint="eastAsia" w:ascii="仿宋" w:hAnsi="仿宋" w:eastAsia="仿宋"/>
          <w:color w:val="000000" w:themeColor="text1"/>
          <w:sz w:val="28"/>
        </w:rPr>
        <w:t>：</w:t>
      </w:r>
      <w:r>
        <w:rPr>
          <w:rFonts w:ascii="仿宋" w:hAnsi="仿宋" w:eastAsia="仿宋" w:cs="Arial"/>
          <w:color w:val="000000" w:themeColor="text1"/>
          <w:kern w:val="0"/>
          <w:sz w:val="28"/>
        </w:rPr>
        <w:t>_________________________</w:t>
      </w:r>
    </w:p>
    <w:p w14:paraId="431AA292">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分包供应商名称：</w:t>
      </w:r>
      <w:r>
        <w:rPr>
          <w:rFonts w:ascii="仿宋" w:hAnsi="仿宋" w:eastAsia="仿宋" w:cs="Arial"/>
          <w:color w:val="000000" w:themeColor="text1"/>
          <w:kern w:val="0"/>
          <w:sz w:val="28"/>
        </w:rPr>
        <w:t>______________________________________</w:t>
      </w:r>
    </w:p>
    <w:p w14:paraId="5D59AA3D">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w:t>
      </w:r>
    </w:p>
    <w:p w14:paraId="3F70B182">
      <w:pPr>
        <w:spacing w:line="360" w:lineRule="auto"/>
        <w:ind w:firstLine="495" w:firstLineChars="177"/>
        <w:rPr>
          <w:rFonts w:ascii="仿宋" w:hAnsi="仿宋" w:eastAsia="仿宋"/>
          <w:color w:val="000000" w:themeColor="text1"/>
          <w:sz w:val="28"/>
        </w:rPr>
      </w:pPr>
      <w:r>
        <w:rPr>
          <w:rFonts w:hint="eastAsia" w:ascii="仿宋" w:hAnsi="仿宋" w:eastAsia="仿宋"/>
          <w:color w:val="000000" w:themeColor="text1"/>
          <w:sz w:val="28"/>
        </w:rPr>
        <w:t>日期：</w:t>
      </w:r>
      <w:r>
        <w:rPr>
          <w:rFonts w:ascii="仿宋" w:hAnsi="仿宋" w:eastAsia="仿宋" w:cs="Arial"/>
          <w:color w:val="000000" w:themeColor="text1"/>
          <w:kern w:val="0"/>
          <w:sz w:val="28"/>
        </w:rPr>
        <w:t>________</w:t>
      </w:r>
      <w:r>
        <w:rPr>
          <w:rFonts w:hint="eastAsia" w:ascii="仿宋" w:hAnsi="仿宋" w:eastAsia="仿宋"/>
          <w:color w:val="000000" w:themeColor="text1"/>
          <w:sz w:val="28"/>
        </w:rPr>
        <w:t>年</w:t>
      </w:r>
      <w:r>
        <w:rPr>
          <w:rFonts w:ascii="仿宋" w:hAnsi="仿宋" w:eastAsia="仿宋" w:cs="Arial"/>
          <w:color w:val="000000" w:themeColor="text1"/>
          <w:kern w:val="0"/>
          <w:sz w:val="28"/>
        </w:rPr>
        <w:t>____</w:t>
      </w:r>
      <w:r>
        <w:rPr>
          <w:rFonts w:hint="eastAsia" w:ascii="仿宋" w:hAnsi="仿宋" w:eastAsia="仿宋"/>
          <w:color w:val="000000" w:themeColor="text1"/>
          <w:sz w:val="28"/>
        </w:rPr>
        <w:t>月</w:t>
      </w:r>
      <w:r>
        <w:rPr>
          <w:rFonts w:ascii="仿宋" w:hAnsi="仿宋" w:eastAsia="仿宋" w:cs="Arial"/>
          <w:color w:val="000000" w:themeColor="text1"/>
          <w:kern w:val="0"/>
          <w:sz w:val="28"/>
        </w:rPr>
        <w:t>____</w:t>
      </w:r>
      <w:r>
        <w:rPr>
          <w:rFonts w:hint="eastAsia" w:ascii="仿宋" w:hAnsi="仿宋" w:eastAsia="仿宋"/>
          <w:color w:val="000000" w:themeColor="text1"/>
          <w:sz w:val="28"/>
        </w:rPr>
        <w:t>日</w:t>
      </w:r>
    </w:p>
    <w:p w14:paraId="410A3728">
      <w:pPr>
        <w:spacing w:line="360" w:lineRule="auto"/>
        <w:ind w:firstLine="495" w:firstLineChars="177"/>
        <w:rPr>
          <w:rFonts w:ascii="仿宋" w:hAnsi="仿宋" w:eastAsia="仿宋"/>
          <w:color w:val="000000" w:themeColor="text1"/>
          <w:sz w:val="28"/>
        </w:rPr>
      </w:pPr>
    </w:p>
    <w:p w14:paraId="013DA161">
      <w:pPr>
        <w:spacing w:line="360" w:lineRule="auto"/>
        <w:ind w:firstLine="495" w:firstLineChars="177"/>
        <w:rPr>
          <w:rFonts w:ascii="仿宋" w:hAnsi="仿宋" w:eastAsia="仿宋"/>
          <w:color w:val="000000" w:themeColor="text1"/>
          <w:sz w:val="28"/>
        </w:rPr>
      </w:pPr>
    </w:p>
    <w:p w14:paraId="285A3ADB">
      <w:pPr>
        <w:spacing w:line="360" w:lineRule="auto"/>
        <w:ind w:firstLine="495" w:firstLineChars="177"/>
        <w:rPr>
          <w:rFonts w:ascii="仿宋" w:hAnsi="仿宋" w:eastAsia="仿宋"/>
          <w:color w:val="000000" w:themeColor="text1"/>
          <w:sz w:val="28"/>
        </w:rPr>
      </w:pPr>
    </w:p>
    <w:p w14:paraId="3FA9CCCE">
      <w:pPr>
        <w:spacing w:line="360" w:lineRule="auto"/>
        <w:ind w:firstLine="371" w:firstLineChars="177"/>
        <w:rPr>
          <w:color w:val="000000" w:themeColor="text1"/>
        </w:rPr>
      </w:pPr>
    </w:p>
    <w:p w14:paraId="4CCE19B6">
      <w:pPr>
        <w:pStyle w:val="4"/>
        <w:rPr>
          <w:color w:val="000000" w:themeColor="text1"/>
        </w:rPr>
      </w:pPr>
      <w:r>
        <w:rPr>
          <w:color w:val="000000" w:themeColor="text1"/>
        </w:rPr>
        <w:br w:type="page"/>
      </w:r>
      <w:r>
        <w:rPr>
          <w:rFonts w:hint="eastAsia"/>
          <w:color w:val="000000" w:themeColor="text1"/>
        </w:rPr>
        <w:t>附件7.中小企业声明函</w:t>
      </w:r>
    </w:p>
    <w:p w14:paraId="352192AD">
      <w:pPr>
        <w:spacing w:before="240" w:line="360" w:lineRule="auto"/>
        <w:jc w:val="center"/>
        <w:rPr>
          <w:rFonts w:ascii="微软雅黑" w:hAnsi="微软雅黑" w:eastAsia="微软雅黑"/>
          <w:b/>
          <w:color w:val="auto"/>
          <w:sz w:val="40"/>
          <w:szCs w:val="44"/>
          <w:highlight w:val="none"/>
        </w:rPr>
      </w:pPr>
      <w:r>
        <w:rPr>
          <w:rFonts w:hint="eastAsia" w:ascii="微软雅黑" w:hAnsi="微软雅黑" w:eastAsia="微软雅黑"/>
          <w:b/>
          <w:color w:val="auto"/>
          <w:sz w:val="40"/>
          <w:szCs w:val="44"/>
          <w:highlight w:val="none"/>
        </w:rPr>
        <w:t>中小企业声明函（货物）</w:t>
      </w:r>
    </w:p>
    <w:p w14:paraId="0CC4DB9F">
      <w:pPr>
        <w:autoSpaceDE w:val="0"/>
        <w:autoSpaceDN w:val="0"/>
        <w:adjustRightInd w:val="0"/>
        <w:spacing w:line="360" w:lineRule="auto"/>
        <w:ind w:firstLine="565" w:firstLineChars="201"/>
        <w:jc w:val="left"/>
        <w:rPr>
          <w:rFonts w:ascii="仿宋" w:hAnsi="仿宋" w:eastAsia="仿宋" w:cs="Arial"/>
          <w:color w:val="000000" w:themeColor="text1"/>
          <w:kern w:val="0"/>
          <w:sz w:val="28"/>
        </w:rPr>
      </w:pPr>
      <w:r>
        <w:rPr>
          <w:rFonts w:hint="eastAsia" w:ascii="仿宋" w:hAnsi="仿宋" w:eastAsia="仿宋" w:cs="宋体"/>
          <w:b/>
          <w:color w:val="000000" w:themeColor="text1"/>
          <w:kern w:val="0"/>
          <w:sz w:val="28"/>
        </w:rPr>
        <w:t>本公司</w:t>
      </w:r>
      <w:r>
        <w:rPr>
          <w:rFonts w:hint="eastAsia" w:ascii="仿宋" w:hAnsi="仿宋" w:eastAsia="仿宋" w:cs="宋体"/>
          <w:b/>
          <w:i/>
          <w:color w:val="000000" w:themeColor="text1"/>
          <w:kern w:val="0"/>
          <w:sz w:val="28"/>
        </w:rPr>
        <w:t>（联合体）</w:t>
      </w:r>
      <w:r>
        <w:rPr>
          <w:rFonts w:hint="eastAsia" w:ascii="仿宋" w:hAnsi="仿宋" w:eastAsia="仿宋" w:cs="宋体"/>
          <w:b/>
          <w:color w:val="000000" w:themeColor="text1"/>
          <w:kern w:val="0"/>
          <w:sz w:val="28"/>
        </w:rPr>
        <w:t>郑重声明，</w:t>
      </w:r>
      <w:r>
        <w:rPr>
          <w:rFonts w:hint="eastAsia" w:ascii="仿宋" w:hAnsi="仿宋" w:eastAsia="仿宋" w:cs="宋体"/>
          <w:color w:val="000000" w:themeColor="text1"/>
          <w:kern w:val="0"/>
          <w:sz w:val="28"/>
        </w:rPr>
        <w:t>根据《政府采购促进中小企业发展管理办法》（财库</w:t>
      </w:r>
      <w:r>
        <w:rPr>
          <w:rFonts w:ascii="仿宋" w:hAnsi="仿宋" w:eastAsia="仿宋" w:cs="Arial"/>
          <w:color w:val="000000" w:themeColor="text1"/>
          <w:kern w:val="0"/>
          <w:sz w:val="28"/>
        </w:rPr>
        <w:t>[20</w:t>
      </w:r>
      <w:r>
        <w:rPr>
          <w:rFonts w:hint="eastAsia" w:ascii="仿宋" w:hAnsi="仿宋" w:eastAsia="仿宋" w:cs="Arial"/>
          <w:color w:val="000000" w:themeColor="text1"/>
          <w:kern w:val="0"/>
          <w:sz w:val="28"/>
        </w:rPr>
        <w:t>20</w:t>
      </w:r>
      <w:r>
        <w:rPr>
          <w:rFonts w:ascii="仿宋" w:hAnsi="仿宋" w:eastAsia="仿宋" w:cs="Arial"/>
          <w:color w:val="000000" w:themeColor="text1"/>
          <w:kern w:val="0"/>
          <w:sz w:val="28"/>
        </w:rPr>
        <w:t>]</w:t>
      </w:r>
      <w:r>
        <w:rPr>
          <w:rFonts w:hint="eastAsia" w:ascii="仿宋" w:hAnsi="仿宋" w:eastAsia="仿宋" w:cs="Arial"/>
          <w:color w:val="000000" w:themeColor="text1"/>
          <w:kern w:val="0"/>
          <w:sz w:val="28"/>
        </w:rPr>
        <w:t>46</w:t>
      </w:r>
      <w:r>
        <w:rPr>
          <w:rFonts w:hint="eastAsia" w:ascii="仿宋" w:hAnsi="仿宋" w:eastAsia="仿宋" w:cs="宋体"/>
          <w:color w:val="000000" w:themeColor="text1"/>
          <w:kern w:val="0"/>
          <w:sz w:val="28"/>
        </w:rPr>
        <w:t>号）的规</w:t>
      </w:r>
      <w:r>
        <w:rPr>
          <w:rFonts w:hint="eastAsia" w:ascii="仿宋" w:hAnsi="仿宋" w:eastAsia="仿宋" w:cs="宋体"/>
          <w:color w:val="auto"/>
          <w:kern w:val="0"/>
          <w:sz w:val="28"/>
        </w:rPr>
        <w:t>定，本公司参加</w:t>
      </w:r>
      <w:r>
        <w:rPr>
          <w:rFonts w:hint="eastAsia" w:ascii="仿宋" w:hAnsi="仿宋" w:eastAsia="仿宋" w:cs="Arial"/>
          <w:b/>
          <w:i/>
          <w:color w:val="auto"/>
          <w:w w:val="90"/>
          <w:kern w:val="0"/>
          <w:sz w:val="28"/>
          <w:u w:val="single"/>
          <w:lang w:eastAsia="zh-CN"/>
        </w:rPr>
        <w:t>浙江省杭州第十一中学</w:t>
      </w:r>
      <w:r>
        <w:rPr>
          <w:rFonts w:hint="eastAsia" w:ascii="仿宋" w:hAnsi="仿宋" w:eastAsia="仿宋" w:cs="Arial"/>
          <w:b/>
          <w:i/>
          <w:color w:val="auto"/>
          <w:w w:val="90"/>
          <w:kern w:val="0"/>
          <w:sz w:val="28"/>
          <w:u w:val="single"/>
        </w:rPr>
        <w:t xml:space="preserve"> </w:t>
      </w:r>
      <w:r>
        <w:rPr>
          <w:rFonts w:hint="eastAsia" w:ascii="仿宋" w:hAnsi="仿宋" w:eastAsia="仿宋" w:cs="Arial"/>
          <w:color w:val="auto"/>
          <w:w w:val="90"/>
          <w:kern w:val="0"/>
          <w:sz w:val="28"/>
        </w:rPr>
        <w:t>的</w:t>
      </w:r>
      <w:r>
        <w:rPr>
          <w:rFonts w:hint="eastAsia" w:ascii="仿宋" w:hAnsi="仿宋" w:eastAsia="仿宋" w:cs="Arial"/>
          <w:b/>
          <w:i/>
          <w:color w:val="auto"/>
          <w:kern w:val="0"/>
          <w:sz w:val="28"/>
          <w:u w:val="single"/>
          <w:lang w:eastAsia="zh-CN"/>
        </w:rPr>
        <w:t>浙江省杭州第十一中学大关校区物化实验室改造项目</w:t>
      </w:r>
      <w:r>
        <w:rPr>
          <w:rFonts w:hint="eastAsia" w:ascii="仿宋" w:hAnsi="仿宋" w:eastAsia="仿宋" w:cs="Arial"/>
          <w:b/>
          <w:i/>
          <w:color w:val="auto"/>
          <w:kern w:val="0"/>
          <w:sz w:val="28"/>
          <w:u w:val="single"/>
        </w:rPr>
        <w:t>（项目编号：</w:t>
      </w:r>
      <w:r>
        <w:rPr>
          <w:rFonts w:hint="eastAsia" w:ascii="仿宋" w:hAnsi="仿宋" w:eastAsia="仿宋" w:cs="Arial"/>
          <w:b/>
          <w:i/>
          <w:color w:val="auto"/>
          <w:kern w:val="0"/>
          <w:sz w:val="28"/>
          <w:u w:val="single"/>
          <w:lang w:eastAsia="zh-CN"/>
        </w:rPr>
        <w:t>ZJWS2025-0619</w:t>
      </w:r>
      <w:r>
        <w:rPr>
          <w:rFonts w:hint="eastAsia" w:ascii="仿宋" w:hAnsi="仿宋" w:eastAsia="仿宋" w:cs="Arial"/>
          <w:b/>
          <w:i/>
          <w:color w:val="auto"/>
          <w:kern w:val="0"/>
          <w:sz w:val="28"/>
          <w:u w:val="single"/>
        </w:rPr>
        <w:t>）</w:t>
      </w:r>
      <w:r>
        <w:rPr>
          <w:rFonts w:hint="eastAsia" w:ascii="仿宋" w:hAnsi="仿宋" w:eastAsia="仿宋" w:cs="Arial"/>
          <w:color w:val="auto"/>
          <w:kern w:val="0"/>
          <w:sz w:val="28"/>
        </w:rPr>
        <w:t>采购活动，</w:t>
      </w:r>
      <w:r>
        <w:rPr>
          <w:rFonts w:hint="eastAsia" w:ascii="仿宋" w:hAnsi="仿宋" w:eastAsia="仿宋" w:cs="Arial"/>
          <w:b/>
          <w:color w:val="auto"/>
          <w:kern w:val="0"/>
          <w:sz w:val="28"/>
          <w:u w:val="single"/>
        </w:rPr>
        <w:t>提供的货物全部由符合政策要求的中小企业制造</w:t>
      </w:r>
      <w:r>
        <w:rPr>
          <w:rFonts w:hint="eastAsia" w:ascii="仿宋" w:hAnsi="仿宋" w:eastAsia="仿宋" w:cs="Arial"/>
          <w:b/>
          <w:color w:val="auto"/>
          <w:kern w:val="0"/>
          <w:sz w:val="28"/>
        </w:rPr>
        <w:t>。</w:t>
      </w:r>
      <w:r>
        <w:rPr>
          <w:rFonts w:hint="eastAsia" w:ascii="仿宋" w:hAnsi="仿宋" w:eastAsia="仿宋" w:cs="Arial"/>
          <w:color w:val="auto"/>
          <w:kern w:val="0"/>
          <w:sz w:val="28"/>
        </w:rPr>
        <w:t>相关企业（含联合体中的中</w:t>
      </w:r>
      <w:r>
        <w:rPr>
          <w:rFonts w:hint="eastAsia" w:ascii="仿宋" w:hAnsi="仿宋" w:eastAsia="仿宋" w:cs="Arial"/>
          <w:color w:val="000000" w:themeColor="text1"/>
          <w:kern w:val="0"/>
          <w:sz w:val="28"/>
        </w:rPr>
        <w:t>小企业、签订分包意向协议的中小企业）的具体情况如下：</w:t>
      </w:r>
    </w:p>
    <w:p w14:paraId="5F278257">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1.</w:t>
      </w:r>
      <w:r>
        <w:rPr>
          <w:rFonts w:hint="eastAsia" w:ascii="仿宋" w:hAnsi="仿宋" w:eastAsia="仿宋" w:cs="Arial"/>
          <w:b/>
          <w:bCs/>
          <w:i/>
          <w:iCs/>
          <w:color w:val="000000" w:themeColor="text1"/>
          <w:kern w:val="0"/>
          <w:sz w:val="28"/>
          <w:u w:val="single"/>
        </w:rPr>
        <w:t>教师演示台</w:t>
      </w:r>
      <w:r>
        <w:rPr>
          <w:rFonts w:hint="eastAsia" w:ascii="仿宋" w:hAnsi="仿宋" w:eastAsia="仿宋" w:cs="Arial"/>
          <w:b/>
          <w:bCs/>
          <w:i/>
          <w:iCs/>
          <w:color w:val="000000" w:themeColor="text1"/>
          <w:kern w:val="0"/>
          <w:sz w:val="28"/>
          <w:u w:val="single"/>
          <w:lang w:eastAsia="zh-CN"/>
        </w:rPr>
        <w:t>（</w:t>
      </w:r>
      <w:r>
        <w:rPr>
          <w:rFonts w:hint="eastAsia" w:ascii="仿宋" w:hAnsi="仿宋" w:eastAsia="仿宋" w:cs="Arial"/>
          <w:b/>
          <w:bCs/>
          <w:i/>
          <w:iCs/>
          <w:color w:val="000000" w:themeColor="text1"/>
          <w:kern w:val="0"/>
          <w:sz w:val="28"/>
          <w:u w:val="single"/>
          <w:lang w:val="en-US" w:eastAsia="zh-CN"/>
        </w:rPr>
        <w:t>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44D55D8">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b/>
          <w:bCs/>
          <w:i/>
          <w:iCs/>
          <w:color w:val="000000" w:themeColor="text1"/>
          <w:kern w:val="0"/>
          <w:sz w:val="28"/>
          <w:u w:val="single"/>
        </w:rPr>
        <w:t>教师总电源</w:t>
      </w:r>
      <w:r>
        <w:rPr>
          <w:rFonts w:hint="eastAsia" w:ascii="仿宋" w:hAnsi="仿宋" w:eastAsia="仿宋" w:cs="Arial"/>
          <w:b/>
          <w:bCs/>
          <w:i/>
          <w:iCs/>
          <w:color w:val="000000" w:themeColor="text1"/>
          <w:kern w:val="0"/>
          <w:sz w:val="28"/>
          <w:u w:val="single"/>
          <w:lang w:eastAsia="zh-CN"/>
        </w:rPr>
        <w:t>（</w:t>
      </w:r>
      <w:r>
        <w:rPr>
          <w:rFonts w:hint="eastAsia" w:ascii="仿宋" w:hAnsi="仿宋" w:eastAsia="仿宋" w:cs="Arial"/>
          <w:b/>
          <w:bCs/>
          <w:i/>
          <w:iCs/>
          <w:color w:val="000000" w:themeColor="text1"/>
          <w:kern w:val="0"/>
          <w:sz w:val="28"/>
          <w:u w:val="single"/>
          <w:lang w:val="en-US" w:eastAsia="zh-CN"/>
        </w:rPr>
        <w:t>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134D7E7">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rPr>
        <w:t>学生物理实验桌</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101337F6">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rPr>
        <w:t>多功能柱</w:t>
      </w:r>
      <w:r>
        <w:rPr>
          <w:rFonts w:hint="eastAsia" w:ascii="仿宋" w:hAnsi="仿宋" w:eastAsia="仿宋" w:cs="Arial"/>
          <w:b/>
          <w:bCs/>
          <w:i/>
          <w:iCs/>
          <w:color w:val="000000" w:themeColor="text1"/>
          <w:kern w:val="0"/>
          <w:sz w:val="28"/>
          <w:u w:val="single"/>
          <w:lang w:eastAsia="zh-CN"/>
        </w:rPr>
        <w:t>（</w:t>
      </w:r>
      <w:r>
        <w:rPr>
          <w:rFonts w:hint="eastAsia" w:ascii="仿宋" w:hAnsi="仿宋" w:eastAsia="仿宋" w:cs="Arial"/>
          <w:b/>
          <w:bCs/>
          <w:i/>
          <w:iCs/>
          <w:color w:val="000000" w:themeColor="text1"/>
          <w:kern w:val="0"/>
          <w:sz w:val="28"/>
          <w:u w:val="single"/>
          <w:lang w:val="en-US" w:eastAsia="zh-CN"/>
        </w:rPr>
        <w:t>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15055F10">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rPr>
        <w:t>实验椅</w:t>
      </w:r>
      <w:r>
        <w:rPr>
          <w:rFonts w:hint="eastAsia" w:ascii="仿宋" w:hAnsi="仿宋" w:eastAsia="仿宋" w:cs="Arial"/>
          <w:b/>
          <w:bCs/>
          <w:i/>
          <w:iCs/>
          <w:color w:val="000000" w:themeColor="text1"/>
          <w:kern w:val="0"/>
          <w:sz w:val="28"/>
          <w:u w:val="single"/>
          <w:lang w:eastAsia="zh-CN"/>
        </w:rPr>
        <w:t>（</w:t>
      </w:r>
      <w:r>
        <w:rPr>
          <w:rFonts w:hint="eastAsia" w:ascii="仿宋" w:hAnsi="仿宋" w:eastAsia="仿宋" w:cs="Arial"/>
          <w:b/>
          <w:bCs/>
          <w:i/>
          <w:iCs/>
          <w:color w:val="000000" w:themeColor="text1"/>
          <w:kern w:val="0"/>
          <w:sz w:val="28"/>
          <w:u w:val="single"/>
          <w:lang w:val="en-US" w:eastAsia="zh-CN"/>
        </w:rPr>
        <w:t>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ascii="仿宋" w:hAnsi="仿宋" w:eastAsia="仿宋" w:cs="Arial"/>
          <w:color w:val="000000" w:themeColor="text1"/>
          <w:kern w:val="0"/>
          <w:sz w:val="28"/>
        </w:rPr>
        <w:t>_</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4D37FAC2">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rPr>
        <w:t>桌面低压电源</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ascii="仿宋" w:hAnsi="仿宋" w:eastAsia="仿宋" w:cs="Arial"/>
          <w:color w:val="000000" w:themeColor="text1"/>
          <w:kern w:val="0"/>
          <w:sz w:val="28"/>
        </w:rPr>
        <w:t>_</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68BBB166">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7</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rPr>
        <w:t>220V侧边电源</w:t>
      </w:r>
      <w:r>
        <w:rPr>
          <w:rFonts w:hint="eastAsia" w:ascii="仿宋" w:hAnsi="仿宋" w:eastAsia="仿宋" w:cs="Arial"/>
          <w:b/>
          <w:bCs/>
          <w:i/>
          <w:iCs/>
          <w:color w:val="000000" w:themeColor="text1"/>
          <w:kern w:val="0"/>
          <w:sz w:val="28"/>
          <w:u w:val="single"/>
          <w:lang w:eastAsia="zh-CN"/>
        </w:rPr>
        <w:t>（</w:t>
      </w:r>
      <w:r>
        <w:rPr>
          <w:rFonts w:hint="eastAsia" w:ascii="仿宋" w:hAnsi="仿宋" w:eastAsia="仿宋" w:cs="Arial"/>
          <w:b/>
          <w:bCs/>
          <w:i/>
          <w:iCs/>
          <w:color w:val="000000" w:themeColor="text1"/>
          <w:kern w:val="0"/>
          <w:sz w:val="28"/>
          <w:u w:val="single"/>
          <w:lang w:val="en-US" w:eastAsia="zh-CN"/>
        </w:rPr>
        <w:t>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ascii="仿宋" w:hAnsi="仿宋" w:eastAsia="仿宋" w:cs="Arial"/>
          <w:color w:val="000000" w:themeColor="text1"/>
          <w:kern w:val="0"/>
          <w:sz w:val="28"/>
        </w:rPr>
        <w:t>_</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CCC9BA2">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8</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rPr>
        <w:t>钢制柜1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ascii="仿宋" w:hAnsi="仿宋" w:eastAsia="仿宋" w:cs="Arial"/>
          <w:color w:val="000000" w:themeColor="text1"/>
          <w:kern w:val="0"/>
          <w:sz w:val="28"/>
        </w:rPr>
        <w:t>_</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8B9A943">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9</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rPr>
        <w:t>钢制柜</w:t>
      </w:r>
      <w:r>
        <w:rPr>
          <w:rFonts w:hint="eastAsia" w:ascii="仿宋" w:hAnsi="仿宋" w:eastAsia="仿宋" w:cs="Arial"/>
          <w:b/>
          <w:bCs/>
          <w:i/>
          <w:iCs/>
          <w:color w:val="000000" w:themeColor="text1"/>
          <w:kern w:val="0"/>
          <w:sz w:val="28"/>
          <w:u w:val="single"/>
          <w:lang w:val="en-US" w:eastAsia="zh-CN"/>
        </w:rPr>
        <w:t>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hint="eastAsia" w:ascii="仿宋" w:hAnsi="仿宋" w:eastAsia="仿宋" w:cs="Arial"/>
          <w:b/>
          <w:bCs/>
          <w:i/>
          <w:iCs/>
          <w:color w:val="000000" w:themeColor="text1"/>
          <w:kern w:val="0"/>
          <w:sz w:val="28"/>
          <w:u w:val="single"/>
          <w:lang w:val="en-US" w:eastAsia="zh-CN"/>
        </w:rPr>
        <w:t>工业</w:t>
      </w:r>
      <w:r>
        <w:rPr>
          <w:rFonts w:ascii="仿宋" w:hAnsi="仿宋" w:eastAsia="仿宋" w:cs="Arial"/>
          <w:color w:val="000000" w:themeColor="text1"/>
          <w:kern w:val="0"/>
          <w:sz w:val="28"/>
        </w:rPr>
        <w:t>_</w:t>
      </w:r>
      <w:r>
        <w:rPr>
          <w:rFonts w:hint="eastAsia" w:ascii="仿宋" w:hAnsi="仿宋" w:eastAsia="仿宋" w:cs="Arial"/>
          <w:color w:val="000000" w:themeColor="text1"/>
          <w:kern w:val="0"/>
          <w:sz w:val="28"/>
        </w:rPr>
        <w:t>（请填写：中型企业或小型企业或微型企业）；</w:t>
      </w:r>
    </w:p>
    <w:p w14:paraId="57B29A44">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10</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rPr>
        <w:t>32寸展示屏</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19852B87">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11</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rPr>
        <w:t>65寸展示屏</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257B3367">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w:t>
      </w:r>
      <w:r>
        <w:rPr>
          <w:rFonts w:hint="eastAsia" w:ascii="仿宋" w:hAnsi="仿宋" w:eastAsia="仿宋" w:cs="Arial"/>
          <w:color w:val="000000" w:themeColor="text1"/>
          <w:kern w:val="0"/>
          <w:sz w:val="28"/>
        </w:rPr>
        <w:t>2.</w:t>
      </w:r>
      <w:r>
        <w:rPr>
          <w:rFonts w:hint="eastAsia" w:ascii="仿宋" w:hAnsi="仿宋" w:eastAsia="仿宋" w:cs="Arial"/>
          <w:b/>
          <w:bCs/>
          <w:i/>
          <w:iCs/>
          <w:color w:val="000000" w:themeColor="text1"/>
          <w:kern w:val="0"/>
          <w:sz w:val="28"/>
          <w:u w:val="single"/>
          <w:lang w:val="en-US" w:eastAsia="zh-CN"/>
        </w:rPr>
        <w:t>扩声系统（1）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8E7673B">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13</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学科数字人软件（1）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软件和信息技术服务业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F9F3BF2">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14</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数字人及互动场景管理后台</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软件和信息技术服务业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2E99497A">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15</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数字人触觉交互终端（1）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30EE7A5">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16</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数字双缝干涉实验观测仪</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623FF2B9">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17</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录播系统终端（1）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6A0AD9C">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18</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终端管理软件（1）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软件和信息技术服务业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2DC95176">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19</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AI教师跟踪摄像机（1）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6BBE2276">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0</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拾音麦克风（1）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1360147F">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1</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录播控制面板（1）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DF16718">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2</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线材（1）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75CD78F">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3</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隐藏式储物柜</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4812F955">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4</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窗帘（1）</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3134723">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5</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教师演示台（2）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43B9ACCF">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6</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实验展示终端</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534826D">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7</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教师总电源(220V)</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0DAAE3FC">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8</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学生化学实验桌</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11B9DB9D">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rPr>
        <w:t>2</w:t>
      </w:r>
      <w:r>
        <w:rPr>
          <w:rFonts w:hint="eastAsia" w:ascii="仿宋" w:hAnsi="仿宋" w:eastAsia="仿宋" w:cs="Arial"/>
          <w:color w:val="000000" w:themeColor="text1"/>
          <w:kern w:val="0"/>
          <w:sz w:val="28"/>
          <w:lang w:val="en-US" w:eastAsia="zh-CN"/>
        </w:rPr>
        <w:t>9</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多功能柱（2）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190F987B">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30</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水槽柜（含三联水嘴）</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26790B43">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31</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实验椅（2）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A06BAD7">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w:t>
      </w:r>
      <w:r>
        <w:rPr>
          <w:rFonts w:hint="eastAsia" w:ascii="仿宋" w:hAnsi="仿宋" w:eastAsia="仿宋" w:cs="Arial"/>
          <w:color w:val="000000" w:themeColor="text1"/>
          <w:kern w:val="0"/>
          <w:sz w:val="28"/>
        </w:rPr>
        <w:t>2.</w:t>
      </w:r>
      <w:r>
        <w:rPr>
          <w:rFonts w:hint="eastAsia" w:ascii="仿宋" w:hAnsi="仿宋" w:eastAsia="仿宋" w:cs="Arial"/>
          <w:b/>
          <w:bCs/>
          <w:i/>
          <w:iCs/>
          <w:color w:val="000000" w:themeColor="text1"/>
          <w:kern w:val="0"/>
          <w:sz w:val="28"/>
          <w:u w:val="single"/>
          <w:lang w:val="en-US" w:eastAsia="zh-CN"/>
        </w:rPr>
        <w:t>220V侧边电源（2）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工业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4810BB4C">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33</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洗眼器</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2D1CED3">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34</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紧急冲淋器</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68C1CA41">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35</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扩声系统（2）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7D626F69">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36</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学科数字人软件（2）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软件和信息技术服务业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20B78B1">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37</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数字人触觉交互终端（2）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EF27C2A">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38</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录播系统终端（2）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2B29B627">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39</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终端管理软件（2）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软件和信息技术服务业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0F5C542E">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40</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AI教师跟踪摄像机（2）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ACE8B18">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41</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拾音麦克风（2）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9D7DD60">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w:t>
      </w:r>
      <w:r>
        <w:rPr>
          <w:rFonts w:hint="eastAsia" w:ascii="仿宋" w:hAnsi="仿宋" w:eastAsia="仿宋" w:cs="Arial"/>
          <w:color w:val="000000" w:themeColor="text1"/>
          <w:kern w:val="0"/>
          <w:sz w:val="28"/>
        </w:rPr>
        <w:t>2.</w:t>
      </w:r>
      <w:r>
        <w:rPr>
          <w:rFonts w:hint="eastAsia" w:ascii="仿宋" w:hAnsi="仿宋" w:eastAsia="仿宋" w:cs="Arial"/>
          <w:b/>
          <w:bCs/>
          <w:i/>
          <w:iCs/>
          <w:color w:val="000000" w:themeColor="text1"/>
          <w:kern w:val="0"/>
          <w:sz w:val="28"/>
          <w:u w:val="single"/>
          <w:lang w:val="en-US" w:eastAsia="zh-CN"/>
        </w:rPr>
        <w:t>录播控制面板（2）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79FB9DE5">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43</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线材（2）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7F837206">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44</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窗帘（2）</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7FA3ADC8">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45</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DNA电泳图谱观察仪</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5EEE561">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46</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耗材包</w:t>
      </w:r>
      <w:r>
        <w:rPr>
          <w:rFonts w:hint="eastAsia" w:ascii="仿宋" w:hAnsi="仿宋" w:eastAsia="仿宋" w:cs="Arial"/>
          <w:color w:val="000000" w:themeColor="text1"/>
          <w:kern w:val="0"/>
          <w:sz w:val="28"/>
          <w:lang w:val="en-US" w:eastAsia="zh-CN"/>
        </w:rPr>
        <w:t>（标的名称）</w:t>
      </w:r>
      <w:r>
        <w:rPr>
          <w:rFonts w:hint="eastAsia" w:ascii="仿宋" w:hAnsi="仿宋" w:eastAsia="仿宋" w:cs="Arial"/>
          <w:color w:val="000000" w:themeColor="text1"/>
          <w:kern w:val="0"/>
          <w:sz w:val="28"/>
        </w:rPr>
        <w:t>，属于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3155F08">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47</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准备台（中央台）</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6531E9B6">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48</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水槽柜</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70320257">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49</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数码液晶显微镜</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49978CA8">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50</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三联水嘴</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100E3B4D">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51</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化验水槽</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1D79C587">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w:t>
      </w:r>
      <w:r>
        <w:rPr>
          <w:rFonts w:hint="eastAsia" w:ascii="仿宋" w:hAnsi="仿宋" w:eastAsia="仿宋" w:cs="Arial"/>
          <w:color w:val="000000" w:themeColor="text1"/>
          <w:kern w:val="0"/>
          <w:sz w:val="28"/>
        </w:rPr>
        <w:t>2.</w:t>
      </w:r>
      <w:r>
        <w:rPr>
          <w:rFonts w:hint="eastAsia" w:ascii="仿宋" w:hAnsi="仿宋" w:eastAsia="仿宋" w:cs="Arial"/>
          <w:b/>
          <w:bCs/>
          <w:i/>
          <w:iCs/>
          <w:color w:val="000000" w:themeColor="text1"/>
          <w:kern w:val="0"/>
          <w:sz w:val="28"/>
          <w:u w:val="single"/>
          <w:lang w:val="en-US" w:eastAsia="zh-CN"/>
        </w:rPr>
        <w:t>滴水架</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43ED5174">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53</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试剂架</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1A23158">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54</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给排水系统_</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473ED373">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55</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定制合唱台</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20F8E1FF">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56</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垫子</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D68663B">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57</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储物柜</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0BEAFDAF">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58</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音乐教学终端</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6D9DFD1">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59</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建筑声学音质设计与图表资料</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其他未列明行业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098DDFD4">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60</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专业测试系统校准与声学测试服务</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其他未列明行业</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9C06310">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61</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地面减振处理</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61A543DD">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w:t>
      </w:r>
      <w:r>
        <w:rPr>
          <w:rFonts w:hint="eastAsia" w:ascii="仿宋" w:hAnsi="仿宋" w:eastAsia="仿宋" w:cs="Arial"/>
          <w:color w:val="000000" w:themeColor="text1"/>
          <w:kern w:val="0"/>
          <w:sz w:val="28"/>
        </w:rPr>
        <w:t>2.</w:t>
      </w:r>
      <w:r>
        <w:rPr>
          <w:rFonts w:hint="eastAsia" w:ascii="仿宋" w:hAnsi="仿宋" w:eastAsia="仿宋" w:cs="Arial"/>
          <w:b/>
          <w:bCs/>
          <w:i/>
          <w:iCs/>
          <w:color w:val="000000" w:themeColor="text1"/>
          <w:kern w:val="0"/>
          <w:sz w:val="28"/>
          <w:u w:val="single"/>
          <w:lang w:val="en-US" w:eastAsia="zh-CN"/>
        </w:rPr>
        <w:t>实木踢脚线</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2D03F02B">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63</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隔音音声学墙基层及面层（100cm）</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6E5E9FA3">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64</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隔音声学顶基层及面层</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EE5A4B6">
      <w:pPr>
        <w:autoSpaceDE w:val="0"/>
        <w:autoSpaceDN w:val="0"/>
        <w:adjustRightInd w:val="0"/>
        <w:spacing w:line="360" w:lineRule="auto"/>
        <w:ind w:firstLine="562" w:firstLineChars="201"/>
        <w:jc w:val="left"/>
        <w:rPr>
          <w:rFonts w:hint="eastAsia"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65</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隔声声闸</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510698F3">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66</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专业双开隔声门</w:t>
      </w:r>
      <w:r>
        <w:rPr>
          <w:rFonts w:hint="eastAsia" w:ascii="仿宋" w:hAnsi="仿宋" w:eastAsia="仿宋" w:cs="仿宋"/>
          <w:color w:val="000000"/>
          <w:kern w:val="0"/>
          <w:sz w:val="24"/>
          <w:szCs w:val="24"/>
        </w:rPr>
        <w:t>（含门套、气压平衡）</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36FA0093">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67</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专业单开隔声门（含门套、气压平衡）</w:t>
      </w:r>
      <w:r>
        <w:rPr>
          <w:rFonts w:hint="eastAsia" w:ascii="仿宋" w:hAnsi="仿宋" w:eastAsia="仿宋" w:cs="Arial"/>
          <w:color w:val="000000" w:themeColor="text1"/>
          <w:kern w:val="0"/>
          <w:sz w:val="28"/>
        </w:rPr>
        <w:t>（标的名称），属于</w:t>
      </w:r>
      <w:r>
        <w:rPr>
          <w:rFonts w:hint="eastAsia" w:ascii="仿宋" w:hAnsi="仿宋" w:eastAsia="仿宋" w:cs="Arial"/>
          <w:b/>
          <w:bCs/>
          <w:i/>
          <w:iCs/>
          <w:color w:val="000000" w:themeColor="text1"/>
          <w:kern w:val="0"/>
          <w:sz w:val="28"/>
          <w:u w:val="single"/>
          <w:lang w:val="en-US" w:eastAsia="zh-CN"/>
        </w:rPr>
        <w:t xml:space="preserve">工业 </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20C6A4EC">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68</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隔声玻璃窗</w:t>
      </w:r>
      <w:r>
        <w:rPr>
          <w:rFonts w:hint="eastAsia" w:ascii="仿宋" w:hAnsi="仿宋" w:eastAsia="仿宋" w:cs="Arial"/>
          <w:color w:val="000000" w:themeColor="text1"/>
          <w:kern w:val="0"/>
          <w:sz w:val="28"/>
        </w:rPr>
        <w:t>（标的名称），属于</w:t>
      </w:r>
      <w:r>
        <w:rPr>
          <w:rFonts w:ascii="仿宋" w:hAnsi="仿宋" w:eastAsia="仿宋" w:cs="Arial"/>
          <w:color w:val="000000" w:themeColor="text1"/>
          <w:kern w:val="0"/>
          <w:sz w:val="28"/>
        </w:rPr>
        <w:t>_________</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08E255B2">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69</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低频吸声板</w:t>
      </w:r>
      <w:r>
        <w:rPr>
          <w:rFonts w:hint="eastAsia" w:ascii="仿宋" w:hAnsi="仿宋" w:eastAsia="仿宋" w:cs="Arial"/>
          <w:color w:val="000000" w:themeColor="text1"/>
          <w:kern w:val="0"/>
          <w:sz w:val="28"/>
        </w:rPr>
        <w:t>（标的名称），属于</w:t>
      </w:r>
      <w:r>
        <w:rPr>
          <w:rFonts w:ascii="仿宋" w:hAnsi="仿宋" w:eastAsia="仿宋" w:cs="Arial"/>
          <w:color w:val="000000" w:themeColor="text1"/>
          <w:kern w:val="0"/>
          <w:sz w:val="28"/>
        </w:rPr>
        <w:t>_________</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0B3CF139">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70</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照明灯具（符合拍摄要求）</w:t>
      </w:r>
      <w:r>
        <w:rPr>
          <w:rFonts w:hint="eastAsia" w:ascii="仿宋" w:hAnsi="仿宋" w:eastAsia="仿宋" w:cs="Arial"/>
          <w:color w:val="000000" w:themeColor="text1"/>
          <w:kern w:val="0"/>
          <w:sz w:val="28"/>
        </w:rPr>
        <w:t>（标的名称），属于</w:t>
      </w:r>
      <w:r>
        <w:rPr>
          <w:rFonts w:ascii="仿宋" w:hAnsi="仿宋" w:eastAsia="仿宋" w:cs="Arial"/>
          <w:color w:val="000000" w:themeColor="text1"/>
          <w:kern w:val="0"/>
          <w:sz w:val="28"/>
        </w:rPr>
        <w:t>_________</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4575EB41">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kern w:val="0"/>
          <w:sz w:val="28"/>
          <w:lang w:val="en-US" w:eastAsia="zh-CN"/>
        </w:rPr>
        <w:t>71</w:t>
      </w:r>
      <w:r>
        <w:rPr>
          <w:rFonts w:hint="eastAsia" w:ascii="仿宋" w:hAnsi="仿宋" w:eastAsia="仿宋" w:cs="Arial"/>
          <w:color w:val="000000" w:themeColor="text1"/>
          <w:kern w:val="0"/>
          <w:sz w:val="28"/>
        </w:rPr>
        <w:t>.</w:t>
      </w:r>
      <w:r>
        <w:rPr>
          <w:rFonts w:hint="eastAsia" w:ascii="仿宋" w:hAnsi="仿宋" w:eastAsia="仿宋" w:cs="Arial"/>
          <w:b/>
          <w:bCs/>
          <w:i/>
          <w:iCs/>
          <w:color w:val="000000" w:themeColor="text1"/>
          <w:kern w:val="0"/>
          <w:sz w:val="28"/>
          <w:u w:val="single"/>
          <w:lang w:val="en-US" w:eastAsia="zh-CN"/>
        </w:rPr>
        <w:t>开关面板</w:t>
      </w:r>
      <w:r>
        <w:rPr>
          <w:rFonts w:hint="eastAsia" w:ascii="仿宋" w:hAnsi="仿宋" w:eastAsia="仿宋" w:cs="Arial"/>
          <w:color w:val="000000" w:themeColor="text1"/>
          <w:kern w:val="0"/>
          <w:sz w:val="28"/>
        </w:rPr>
        <w:t>（标的名称），属于</w:t>
      </w:r>
      <w:r>
        <w:rPr>
          <w:rFonts w:ascii="仿宋" w:hAnsi="仿宋" w:eastAsia="仿宋" w:cs="Arial"/>
          <w:color w:val="000000" w:themeColor="text1"/>
          <w:kern w:val="0"/>
          <w:sz w:val="28"/>
        </w:rPr>
        <w:t>_________</w:t>
      </w:r>
      <w:r>
        <w:rPr>
          <w:rFonts w:hint="eastAsia" w:ascii="仿宋" w:hAnsi="仿宋" w:eastAsia="仿宋" w:cs="Arial"/>
          <w:color w:val="000000" w:themeColor="text1"/>
          <w:kern w:val="0"/>
          <w:sz w:val="28"/>
        </w:rPr>
        <w:t>（采购文件明确的所属行业）；</w:t>
      </w:r>
      <w:r>
        <w:rPr>
          <w:rFonts w:hint="eastAsia" w:ascii="仿宋" w:hAnsi="仿宋" w:eastAsia="仿宋" w:cs="Arial"/>
          <w:b/>
          <w:color w:val="000000" w:themeColor="text1"/>
          <w:kern w:val="0"/>
          <w:sz w:val="28"/>
        </w:rPr>
        <w:t>制造商</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________________</w:t>
      </w:r>
      <w:r>
        <w:rPr>
          <w:rFonts w:hint="eastAsia" w:ascii="仿宋" w:hAnsi="仿宋" w:eastAsia="仿宋" w:cs="Arial"/>
          <w:color w:val="000000" w:themeColor="text1"/>
          <w:kern w:val="0"/>
          <w:sz w:val="28"/>
        </w:rPr>
        <w:t>（企业名称），</w:t>
      </w:r>
      <w:r>
        <w:rPr>
          <w:rFonts w:hint="eastAsia" w:ascii="仿宋" w:hAnsi="仿宋" w:eastAsia="仿宋" w:cs="Arial"/>
          <w:b/>
          <w:color w:val="000000" w:themeColor="text1"/>
          <w:kern w:val="0"/>
          <w:sz w:val="28"/>
        </w:rPr>
        <w:t>从业人员</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人，</w:t>
      </w:r>
      <w:r>
        <w:rPr>
          <w:rFonts w:hint="eastAsia" w:ascii="仿宋" w:hAnsi="仿宋" w:eastAsia="仿宋" w:cs="Arial"/>
          <w:b/>
          <w:color w:val="000000" w:themeColor="text1"/>
          <w:kern w:val="0"/>
          <w:sz w:val="28"/>
        </w:rPr>
        <w:t>营业收入</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资产总额</w:t>
      </w:r>
      <w:r>
        <w:rPr>
          <w:rFonts w:hint="eastAsia" w:ascii="仿宋" w:hAnsi="仿宋" w:eastAsia="仿宋" w:cs="Arial"/>
          <w:color w:val="000000" w:themeColor="text1"/>
          <w:kern w:val="0"/>
          <w:sz w:val="28"/>
        </w:rPr>
        <w:t>为</w:t>
      </w:r>
      <w:r>
        <w:rPr>
          <w:rFonts w:ascii="仿宋" w:hAnsi="仿宋" w:eastAsia="仿宋" w:cs="Arial"/>
          <w:color w:val="000000" w:themeColor="text1"/>
          <w:kern w:val="0"/>
          <w:sz w:val="28"/>
        </w:rPr>
        <w:t>_____</w:t>
      </w:r>
      <w:r>
        <w:rPr>
          <w:rFonts w:hint="eastAsia" w:ascii="仿宋" w:hAnsi="仿宋" w:eastAsia="仿宋" w:cs="Arial"/>
          <w:color w:val="000000" w:themeColor="text1"/>
          <w:kern w:val="0"/>
          <w:sz w:val="28"/>
        </w:rPr>
        <w:t>万元，</w:t>
      </w:r>
      <w:r>
        <w:rPr>
          <w:rFonts w:hint="eastAsia" w:ascii="仿宋" w:hAnsi="仿宋" w:eastAsia="仿宋" w:cs="Arial"/>
          <w:b/>
          <w:color w:val="000000" w:themeColor="text1"/>
          <w:kern w:val="0"/>
          <w:sz w:val="28"/>
        </w:rPr>
        <w:t>属于</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（请填写：中型企业或小型企业或微型企业）；</w:t>
      </w:r>
    </w:p>
    <w:p w14:paraId="79237E1B">
      <w:pPr>
        <w:autoSpaceDE w:val="0"/>
        <w:autoSpaceDN w:val="0"/>
        <w:adjustRightInd w:val="0"/>
        <w:spacing w:line="360" w:lineRule="auto"/>
        <w:ind w:firstLine="565" w:firstLineChars="201"/>
        <w:jc w:val="left"/>
        <w:rPr>
          <w:rFonts w:ascii="仿宋" w:hAnsi="仿宋" w:eastAsia="仿宋" w:cs="宋体"/>
          <w:b/>
          <w:color w:val="000000" w:themeColor="text1"/>
          <w:kern w:val="0"/>
          <w:sz w:val="28"/>
        </w:rPr>
      </w:pPr>
      <w:r>
        <w:rPr>
          <w:rFonts w:hint="eastAsia" w:ascii="仿宋" w:hAnsi="仿宋" w:eastAsia="仿宋" w:cs="宋体"/>
          <w:b/>
          <w:color w:val="000000" w:themeColor="text1"/>
          <w:kern w:val="0"/>
          <w:sz w:val="28"/>
        </w:rPr>
        <w:t>以上企业，不属于大企业的分支机构，不存在控股股东为大企业的情形，也不存在与大企业的负责人为同一人的情形。</w:t>
      </w:r>
    </w:p>
    <w:p w14:paraId="48F05377">
      <w:pPr>
        <w:autoSpaceDE w:val="0"/>
        <w:autoSpaceDN w:val="0"/>
        <w:adjustRightInd w:val="0"/>
        <w:spacing w:line="360" w:lineRule="auto"/>
        <w:ind w:firstLine="565" w:firstLineChars="201"/>
        <w:jc w:val="left"/>
        <w:rPr>
          <w:rFonts w:ascii="仿宋" w:hAnsi="仿宋" w:eastAsia="仿宋" w:cs="Arial"/>
          <w:color w:val="000000" w:themeColor="text1"/>
          <w:sz w:val="28"/>
        </w:rPr>
      </w:pPr>
      <w:r>
        <w:rPr>
          <w:rFonts w:hint="eastAsia" w:ascii="仿宋" w:hAnsi="仿宋" w:eastAsia="仿宋" w:cs="宋体"/>
          <w:b/>
          <w:color w:val="000000" w:themeColor="text1"/>
          <w:kern w:val="0"/>
          <w:sz w:val="28"/>
        </w:rPr>
        <w:t>本企业对上述声明内容的真实性负责。如有虚假，将依法承担相应责任。</w:t>
      </w:r>
    </w:p>
    <w:p w14:paraId="7E625A3F">
      <w:pPr>
        <w:autoSpaceDE w:val="0"/>
        <w:autoSpaceDN w:val="0"/>
        <w:adjustRightInd w:val="0"/>
        <w:spacing w:line="360" w:lineRule="auto"/>
        <w:ind w:firstLine="562" w:firstLineChars="201"/>
        <w:jc w:val="left"/>
        <w:rPr>
          <w:rFonts w:ascii="仿宋" w:hAnsi="仿宋" w:eastAsia="仿宋" w:cs="Arial"/>
          <w:color w:val="000000" w:themeColor="text1"/>
          <w:kern w:val="0"/>
          <w:sz w:val="28"/>
        </w:rPr>
      </w:pPr>
      <w:r>
        <w:rPr>
          <w:rFonts w:hint="eastAsia" w:ascii="仿宋" w:hAnsi="仿宋" w:eastAsia="仿宋" w:cs="Arial"/>
          <w:color w:val="000000" w:themeColor="text1"/>
          <w:sz w:val="28"/>
        </w:rPr>
        <w:t>投标人名称（电子签名或公章）：</w:t>
      </w:r>
      <w:r>
        <w:rPr>
          <w:rFonts w:ascii="仿宋" w:hAnsi="仿宋" w:eastAsia="仿宋" w:cs="Arial"/>
          <w:color w:val="000000" w:themeColor="text1"/>
          <w:kern w:val="0"/>
          <w:sz w:val="28"/>
        </w:rPr>
        <w:t>______________________</w:t>
      </w:r>
    </w:p>
    <w:p w14:paraId="22135871">
      <w:pPr>
        <w:autoSpaceDE w:val="0"/>
        <w:autoSpaceDN w:val="0"/>
        <w:adjustRightInd w:val="0"/>
        <w:spacing w:line="360" w:lineRule="auto"/>
        <w:ind w:firstLine="562" w:firstLineChars="201"/>
        <w:jc w:val="left"/>
        <w:rPr>
          <w:rFonts w:ascii="仿宋" w:hAnsi="仿宋" w:eastAsia="仿宋" w:cs="Arial"/>
          <w:color w:val="000000" w:themeColor="text1"/>
          <w:kern w:val="0"/>
          <w:sz w:val="28"/>
          <w:szCs w:val="28"/>
        </w:rPr>
      </w:pPr>
      <w:r>
        <w:rPr>
          <w:rFonts w:hint="eastAsia" w:ascii="仿宋" w:hAnsi="仿宋" w:eastAsia="仿宋" w:cs="Arial"/>
          <w:color w:val="000000" w:themeColor="text1"/>
          <w:sz w:val="28"/>
        </w:rPr>
        <w:t>日期：</w:t>
      </w:r>
      <w:r>
        <w:rPr>
          <w:rFonts w:ascii="仿宋" w:hAnsi="仿宋" w:eastAsia="仿宋" w:cs="Arial"/>
          <w:color w:val="000000" w:themeColor="text1"/>
          <w:kern w:val="0"/>
          <w:sz w:val="28"/>
        </w:rPr>
        <w:t>________</w:t>
      </w:r>
      <w:r>
        <w:rPr>
          <w:rFonts w:hint="eastAsia" w:ascii="仿宋" w:hAnsi="仿宋" w:eastAsia="仿宋" w:cs="Arial"/>
          <w:color w:val="000000" w:themeColor="text1"/>
          <w:kern w:val="0"/>
          <w:sz w:val="28"/>
        </w:rPr>
        <w:t>年</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月</w:t>
      </w:r>
      <w:r>
        <w:rPr>
          <w:rFonts w:ascii="仿宋" w:hAnsi="仿宋" w:eastAsia="仿宋" w:cs="Arial"/>
          <w:color w:val="000000" w:themeColor="text1"/>
          <w:kern w:val="0"/>
          <w:sz w:val="28"/>
        </w:rPr>
        <w:t>____</w:t>
      </w:r>
      <w:r>
        <w:rPr>
          <w:rFonts w:hint="eastAsia" w:ascii="仿宋" w:hAnsi="仿宋" w:eastAsia="仿宋" w:cs="Arial"/>
          <w:color w:val="000000" w:themeColor="text1"/>
          <w:kern w:val="0"/>
          <w:sz w:val="28"/>
        </w:rPr>
        <w:t>日</w:t>
      </w:r>
    </w:p>
    <w:p w14:paraId="3DC403B0">
      <w:pPr>
        <w:autoSpaceDE w:val="0"/>
        <w:autoSpaceDN w:val="0"/>
        <w:adjustRightInd w:val="0"/>
        <w:spacing w:line="360" w:lineRule="auto"/>
        <w:jc w:val="left"/>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采购文件第二部分投标人须知前附表中“采购标的及其对应的中小企业划分标准所属行业”的指引，逐一填写，不得缺漏。</w:t>
      </w:r>
    </w:p>
    <w:p w14:paraId="4B15B7CA">
      <w:pPr>
        <w:autoSpaceDE w:val="0"/>
        <w:autoSpaceDN w:val="0"/>
        <w:adjustRightInd w:val="0"/>
        <w:spacing w:line="360" w:lineRule="auto"/>
        <w:jc w:val="left"/>
        <w:rPr>
          <w:color w:val="000000" w:themeColor="text1"/>
        </w:rPr>
      </w:pPr>
      <w:r>
        <w:rPr>
          <w:color w:val="000000" w:themeColor="text1"/>
        </w:rPr>
        <w:br w:type="page"/>
      </w:r>
    </w:p>
    <w:p w14:paraId="346DB4B9">
      <w:pPr>
        <w:pStyle w:val="4"/>
        <w:rPr>
          <w:color w:val="000000" w:themeColor="text1"/>
        </w:rPr>
      </w:pPr>
      <w:r>
        <w:rPr>
          <w:color w:val="000000" w:themeColor="text1"/>
        </w:rPr>
        <w:t>附件</w:t>
      </w:r>
      <w:r>
        <w:rPr>
          <w:rFonts w:hint="eastAsia"/>
          <w:color w:val="000000" w:themeColor="text1"/>
        </w:rPr>
        <w:t>8.关于支持绿色（节能、环保）发展的相关政策说明</w:t>
      </w:r>
    </w:p>
    <w:p w14:paraId="092EB8A2">
      <w:pPr>
        <w:pStyle w:val="6"/>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关于调整优化节能产品、环境标志产品政府采购执行机制的通知（财库[2019]9号）</w:t>
      </w:r>
    </w:p>
    <w:p w14:paraId="6F7F0C3C">
      <w:pPr>
        <w:spacing w:line="360" w:lineRule="auto"/>
        <w:jc w:val="center"/>
        <w:rPr>
          <w:rFonts w:ascii="方正小标宋简体" w:hAnsi="仿宋" w:eastAsia="方正小标宋简体"/>
          <w:b/>
          <w:color w:val="000000" w:themeColor="text1"/>
          <w:sz w:val="28"/>
        </w:rPr>
      </w:pPr>
      <w:r>
        <w:rPr>
          <w:rFonts w:hint="eastAsia" w:ascii="方正小标宋简体" w:hAnsi="仿宋" w:eastAsia="方正小标宋简体"/>
          <w:b/>
          <w:color w:val="000000" w:themeColor="text1"/>
          <w:sz w:val="28"/>
        </w:rPr>
        <w:t>财政部 发展改革委 生态环境部 市场监管总局</w:t>
      </w:r>
      <w:r>
        <w:rPr>
          <w:rFonts w:hint="eastAsia" w:ascii="方正小标宋简体" w:hAnsi="仿宋" w:eastAsia="方正小标宋简体"/>
          <w:b/>
          <w:color w:val="000000" w:themeColor="text1"/>
          <w:sz w:val="28"/>
        </w:rPr>
        <w:br w:type="textWrapping"/>
      </w:r>
      <w:r>
        <w:rPr>
          <w:rFonts w:hint="eastAsia" w:ascii="方正小标宋简体" w:hAnsi="仿宋" w:eastAsia="方正小标宋简体"/>
          <w:b/>
          <w:color w:val="000000" w:themeColor="text1"/>
          <w:sz w:val="28"/>
        </w:rPr>
        <w:t>关于调整优化节能产品、环境标志产品政府采购执行机制的通知</w:t>
      </w:r>
    </w:p>
    <w:p w14:paraId="607C510B">
      <w:pPr>
        <w:spacing w:line="360" w:lineRule="auto"/>
        <w:jc w:val="center"/>
        <w:rPr>
          <w:rFonts w:ascii="仿宋" w:hAnsi="仿宋" w:eastAsia="仿宋"/>
          <w:b/>
          <w:color w:val="000000" w:themeColor="text1"/>
          <w:sz w:val="24"/>
        </w:rPr>
      </w:pPr>
      <w:r>
        <w:rPr>
          <w:rFonts w:hint="eastAsia" w:ascii="方正小标宋简体" w:hAnsi="仿宋" w:eastAsia="方正小标宋简体"/>
          <w:b/>
          <w:color w:val="000000" w:themeColor="text1"/>
          <w:sz w:val="28"/>
        </w:rPr>
        <w:t>财库〔2019〕9号</w:t>
      </w:r>
    </w:p>
    <w:p w14:paraId="6C5A18A7">
      <w:pPr>
        <w:spacing w:line="360" w:lineRule="auto"/>
        <w:ind w:firstLine="487"/>
        <w:rPr>
          <w:rFonts w:ascii="仿宋" w:hAnsi="仿宋" w:eastAsia="仿宋"/>
          <w:b/>
          <w:color w:val="000000" w:themeColor="text1"/>
          <w:sz w:val="24"/>
        </w:rPr>
      </w:pPr>
      <w:r>
        <w:rPr>
          <w:rFonts w:ascii="仿宋" w:hAnsi="仿宋" w:eastAsia="仿宋"/>
          <w:b/>
          <w:color w:val="000000" w:themeColor="text1"/>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2DC2DFD0">
      <w:pPr>
        <w:spacing w:line="360" w:lineRule="auto"/>
        <w:ind w:firstLine="424" w:firstLineChars="177"/>
        <w:rPr>
          <w:rFonts w:ascii="仿宋" w:hAnsi="仿宋" w:eastAsia="仿宋"/>
          <w:color w:val="000000" w:themeColor="text1"/>
          <w:sz w:val="24"/>
        </w:rPr>
      </w:pPr>
      <w:r>
        <w:rPr>
          <w:rFonts w:ascii="仿宋" w:hAnsi="仿宋" w:eastAsia="仿宋"/>
          <w:color w:val="000000" w:themeColor="text1"/>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4CF6D155">
      <w:pPr>
        <w:spacing w:line="360" w:lineRule="auto"/>
        <w:ind w:firstLine="426" w:firstLineChars="177"/>
        <w:rPr>
          <w:rFonts w:ascii="仿宋" w:hAnsi="仿宋" w:eastAsia="仿宋"/>
          <w:color w:val="000000" w:themeColor="text1"/>
          <w:sz w:val="24"/>
        </w:rPr>
      </w:pPr>
      <w:r>
        <w:rPr>
          <w:rFonts w:ascii="仿宋" w:hAnsi="仿宋" w:eastAsia="仿宋"/>
          <w:b/>
          <w:color w:val="000000" w:themeColor="text1"/>
          <w:sz w:val="24"/>
        </w:rPr>
        <w:t>一、对政府采购节能产品、环境标志产品实施品目清单管理。</w:t>
      </w:r>
      <w:r>
        <w:rPr>
          <w:rFonts w:ascii="仿宋" w:hAnsi="仿宋" w:eastAsia="仿宋"/>
          <w:color w:val="000000" w:themeColor="text1"/>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582796E">
      <w:pPr>
        <w:spacing w:line="360" w:lineRule="auto"/>
        <w:ind w:firstLine="426" w:firstLineChars="177"/>
        <w:rPr>
          <w:rFonts w:ascii="仿宋" w:hAnsi="仿宋" w:eastAsia="仿宋"/>
          <w:color w:val="000000" w:themeColor="text1"/>
          <w:sz w:val="24"/>
        </w:rPr>
      </w:pPr>
      <w:r>
        <w:rPr>
          <w:rFonts w:ascii="仿宋" w:hAnsi="仿宋" w:eastAsia="仿宋"/>
          <w:b/>
          <w:color w:val="000000" w:themeColor="text1"/>
          <w:sz w:val="24"/>
        </w:rPr>
        <w:t>二、依据品目清单和认证证书实施政府优先采购和强制采购。</w:t>
      </w:r>
      <w:r>
        <w:rPr>
          <w:rFonts w:ascii="仿宋" w:hAnsi="仿宋" w:eastAsia="仿宋"/>
          <w:color w:val="000000" w:themeColor="text1"/>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7B14C7F">
      <w:pPr>
        <w:spacing w:line="360" w:lineRule="auto"/>
        <w:ind w:firstLine="426" w:firstLineChars="177"/>
        <w:rPr>
          <w:rFonts w:ascii="仿宋" w:hAnsi="仿宋" w:eastAsia="仿宋"/>
          <w:color w:val="000000" w:themeColor="text1"/>
          <w:sz w:val="24"/>
        </w:rPr>
      </w:pPr>
      <w:r>
        <w:rPr>
          <w:rFonts w:ascii="仿宋" w:hAnsi="仿宋" w:eastAsia="仿宋"/>
          <w:b/>
          <w:color w:val="000000" w:themeColor="text1"/>
          <w:sz w:val="24"/>
        </w:rPr>
        <w:t>三、逐步扩大节能产品、环境标志产品认证机构范围。</w:t>
      </w:r>
      <w:r>
        <w:rPr>
          <w:rFonts w:ascii="仿宋" w:hAnsi="仿宋" w:eastAsia="仿宋"/>
          <w:color w:val="000000" w:themeColor="text1"/>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2E5F03AE">
      <w:pPr>
        <w:spacing w:line="360" w:lineRule="auto"/>
        <w:ind w:firstLine="426" w:firstLineChars="177"/>
        <w:rPr>
          <w:rFonts w:ascii="仿宋" w:hAnsi="仿宋" w:eastAsia="仿宋"/>
          <w:color w:val="000000" w:themeColor="text1"/>
          <w:sz w:val="24"/>
        </w:rPr>
      </w:pPr>
      <w:r>
        <w:rPr>
          <w:rFonts w:ascii="仿宋" w:hAnsi="仿宋" w:eastAsia="仿宋"/>
          <w:b/>
          <w:color w:val="000000" w:themeColor="text1"/>
          <w:sz w:val="24"/>
        </w:rPr>
        <w:t>四、发布认证机构和获证产品信息。</w:t>
      </w:r>
      <w:r>
        <w:rPr>
          <w:rFonts w:ascii="仿宋" w:hAnsi="仿宋" w:eastAsia="仿宋"/>
          <w:color w:val="000000" w:themeColor="text1"/>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7E89BD03">
      <w:pPr>
        <w:spacing w:line="360" w:lineRule="auto"/>
        <w:ind w:firstLine="426" w:firstLineChars="177"/>
        <w:rPr>
          <w:rFonts w:ascii="仿宋" w:hAnsi="仿宋" w:eastAsia="仿宋"/>
          <w:color w:val="000000" w:themeColor="text1"/>
          <w:sz w:val="24"/>
        </w:rPr>
      </w:pPr>
      <w:r>
        <w:rPr>
          <w:rFonts w:ascii="仿宋" w:hAnsi="仿宋" w:eastAsia="仿宋"/>
          <w:b/>
          <w:color w:val="000000" w:themeColor="text1"/>
          <w:sz w:val="24"/>
        </w:rPr>
        <w:t>五、加大政府绿色采购力度。</w:t>
      </w:r>
      <w:r>
        <w:rPr>
          <w:rFonts w:ascii="仿宋" w:hAnsi="仿宋" w:eastAsia="仿宋"/>
          <w:color w:val="000000" w:themeColor="text1"/>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FFD8F81">
      <w:pPr>
        <w:spacing w:line="360" w:lineRule="auto"/>
        <w:ind w:firstLine="426" w:firstLineChars="177"/>
        <w:rPr>
          <w:rFonts w:ascii="仿宋" w:hAnsi="仿宋" w:eastAsia="仿宋"/>
          <w:color w:val="000000" w:themeColor="text1"/>
          <w:sz w:val="24"/>
        </w:rPr>
      </w:pPr>
      <w:r>
        <w:rPr>
          <w:rFonts w:ascii="仿宋" w:hAnsi="仿宋" w:eastAsia="仿宋"/>
          <w:b/>
          <w:color w:val="000000" w:themeColor="text1"/>
          <w:sz w:val="24"/>
        </w:rPr>
        <w:t>六、本通知自2019年4月1日起执行。</w:t>
      </w:r>
      <w:r>
        <w:rPr>
          <w:rFonts w:ascii="仿宋" w:hAnsi="仿宋" w:eastAsia="仿宋"/>
          <w:color w:val="000000" w:themeColor="text1"/>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3EA43782">
      <w:pPr>
        <w:spacing w:line="360" w:lineRule="auto"/>
        <w:jc w:val="right"/>
        <w:rPr>
          <w:rFonts w:ascii="仿宋" w:hAnsi="仿宋" w:eastAsia="仿宋"/>
          <w:sz w:val="24"/>
        </w:rPr>
      </w:pPr>
      <w:r>
        <w:rPr>
          <w:rFonts w:ascii="仿宋" w:hAnsi="仿宋" w:eastAsia="仿宋"/>
          <w:sz w:val="24"/>
        </w:rPr>
        <w:t>财政部 发展改革委 生态环境部 市场监管总局</w:t>
      </w:r>
    </w:p>
    <w:p w14:paraId="3F758D65">
      <w:pPr>
        <w:spacing w:line="360" w:lineRule="auto"/>
        <w:jc w:val="right"/>
        <w:rPr>
          <w:rFonts w:ascii="仿宋" w:hAnsi="仿宋" w:eastAsia="仿宋"/>
          <w:sz w:val="24"/>
        </w:rPr>
      </w:pPr>
      <w:r>
        <w:rPr>
          <w:rFonts w:ascii="仿宋" w:hAnsi="仿宋" w:eastAsia="仿宋"/>
          <w:sz w:val="24"/>
        </w:rPr>
        <w:t>2019年2月1日</w:t>
      </w:r>
    </w:p>
    <w:p w14:paraId="40D1C57C">
      <w:pPr>
        <w:widowControl/>
        <w:jc w:val="left"/>
        <w:rPr>
          <w:rFonts w:ascii="仿宋" w:hAnsi="仿宋" w:eastAsia="仿宋" w:cs="Courier New"/>
          <w:color w:val="000000" w:themeColor="text1"/>
          <w:kern w:val="0"/>
          <w:sz w:val="24"/>
        </w:rPr>
      </w:pPr>
      <w:r>
        <w:rPr>
          <w:rFonts w:ascii="仿宋" w:hAnsi="仿宋" w:eastAsia="仿宋"/>
          <w:color w:val="000000" w:themeColor="text1"/>
          <w:sz w:val="24"/>
        </w:rPr>
        <w:br w:type="page"/>
      </w:r>
    </w:p>
    <w:p w14:paraId="2E24B266">
      <w:pPr>
        <w:pStyle w:val="6"/>
        <w:rPr>
          <w:color w:val="000000" w:themeColor="text1"/>
        </w:rPr>
      </w:pPr>
      <w:bookmarkStart w:id="328" w:name="_Toc7988473"/>
      <w:bookmarkStart w:id="329" w:name="_Toc25765008"/>
      <w:bookmarkStart w:id="330" w:name="_Toc7664195"/>
      <w:bookmarkStart w:id="331" w:name="_Toc7668948"/>
      <w:bookmarkStart w:id="332" w:name="_Toc7574703"/>
      <w:bookmarkStart w:id="333" w:name="_Toc17428347"/>
      <w:bookmarkStart w:id="334" w:name="_Toc8007003"/>
      <w:bookmarkStart w:id="335" w:name="_Toc7663595"/>
      <w:bookmarkStart w:id="336" w:name="_Toc24471816"/>
      <w:bookmarkStart w:id="337" w:name="_Toc20358290"/>
      <w:bookmarkStart w:id="338" w:name="_Toc10432456"/>
      <w:bookmarkStart w:id="339" w:name="_Toc17428252"/>
      <w:bookmarkStart w:id="340" w:name="_Toc7542914"/>
      <w:bookmarkStart w:id="341" w:name="_Toc7488757"/>
      <w:bookmarkStart w:id="342" w:name="_Toc7993639"/>
      <w:bookmarkStart w:id="343" w:name="_Toc7492526"/>
      <w:bookmarkStart w:id="344" w:name="_Toc7988419"/>
      <w:r>
        <w:rPr>
          <w:rFonts w:hint="eastAsia"/>
          <w:color w:val="000000" w:themeColor="text1"/>
        </w:rPr>
        <w:t>（2）</w:t>
      </w:r>
      <w:r>
        <w:rPr>
          <w:color w:val="000000" w:themeColor="text1"/>
        </w:rPr>
        <w:t>关于印发节能产品政府采购品目清单的通知</w:t>
      </w:r>
      <w:r>
        <w:rPr>
          <w:rFonts w:hint="eastAsia"/>
          <w:color w:val="000000" w:themeColor="text1"/>
        </w:rPr>
        <w:t>（</w:t>
      </w:r>
      <w:r>
        <w:rPr>
          <w:color w:val="000000" w:themeColor="text1"/>
        </w:rPr>
        <w:t>财库〔2019〕19号</w:t>
      </w:r>
      <w:r>
        <w:rPr>
          <w:rFonts w:hint="eastAsia"/>
          <w:color w:val="000000" w:themeColor="text1"/>
        </w:rPr>
        <w: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142165C1">
      <w:pPr>
        <w:widowControl/>
        <w:spacing w:line="360" w:lineRule="auto"/>
        <w:jc w:val="center"/>
        <w:rPr>
          <w:rFonts w:ascii="华文中宋" w:hAnsi="华文中宋" w:eastAsia="华文中宋" w:cs="宋体"/>
          <w:b/>
          <w:color w:val="000000" w:themeColor="text1"/>
          <w:kern w:val="0"/>
          <w:sz w:val="32"/>
        </w:rPr>
      </w:pPr>
      <w:r>
        <w:rPr>
          <w:rFonts w:ascii="华文中宋" w:hAnsi="华文中宋" w:eastAsia="华文中宋" w:cs="宋体"/>
          <w:b/>
          <w:color w:val="000000" w:themeColor="text1"/>
          <w:kern w:val="0"/>
          <w:sz w:val="32"/>
        </w:rPr>
        <w:t>关于印发节能产品政府采购品目清单的通知</w:t>
      </w:r>
    </w:p>
    <w:p w14:paraId="2A58353A">
      <w:pPr>
        <w:widowControl/>
        <w:spacing w:line="360" w:lineRule="auto"/>
        <w:jc w:val="center"/>
        <w:rPr>
          <w:rFonts w:ascii="仿宋" w:hAnsi="仿宋" w:eastAsia="仿宋" w:cs="宋体"/>
          <w:color w:val="000000" w:themeColor="text1"/>
          <w:kern w:val="0"/>
          <w:sz w:val="28"/>
        </w:rPr>
      </w:pPr>
      <w:r>
        <w:rPr>
          <w:rFonts w:ascii="华文中宋" w:hAnsi="华文中宋" w:eastAsia="华文中宋" w:cs="宋体"/>
          <w:b/>
          <w:color w:val="000000" w:themeColor="text1"/>
          <w:kern w:val="0"/>
          <w:sz w:val="32"/>
        </w:rPr>
        <w:t>（财库〔2019〕19号）</w:t>
      </w:r>
    </w:p>
    <w:p w14:paraId="3A2B104D">
      <w:pPr>
        <w:widowControl/>
        <w:spacing w:line="360" w:lineRule="auto"/>
        <w:jc w:val="center"/>
        <w:rPr>
          <w:rFonts w:ascii="仿宋" w:hAnsi="仿宋" w:eastAsia="仿宋" w:cs="宋体"/>
          <w:color w:val="000000" w:themeColor="text1"/>
          <w:kern w:val="0"/>
          <w:sz w:val="28"/>
        </w:rPr>
      </w:pPr>
    </w:p>
    <w:p w14:paraId="5B49351B">
      <w:pPr>
        <w:widowControl/>
        <w:spacing w:line="360" w:lineRule="auto"/>
        <w:jc w:val="left"/>
        <w:rPr>
          <w:rFonts w:ascii="仿宋" w:hAnsi="仿宋" w:eastAsia="仿宋" w:cs="宋体"/>
          <w:color w:val="000000" w:themeColor="text1"/>
          <w:kern w:val="0"/>
          <w:sz w:val="28"/>
        </w:rPr>
      </w:pPr>
      <w:r>
        <w:rPr>
          <w:rFonts w:ascii="仿宋" w:hAnsi="仿宋" w:eastAsia="仿宋" w:cs="宋体"/>
          <w:color w:val="000000" w:themeColor="text1"/>
          <w:kern w:val="0"/>
          <w:sz w:val="28"/>
        </w:rPr>
        <w:t>有关中央预算单位，各省、自治区、直辖市、计划单列市财政厅（局）、发展改革委（经信委、工信委、工信厅、经信局），新疆生产建设兵团财政局、发展改革委：</w:t>
      </w:r>
    </w:p>
    <w:p w14:paraId="448FE7BE">
      <w:pPr>
        <w:widowControl/>
        <w:spacing w:line="360" w:lineRule="auto"/>
        <w:jc w:val="left"/>
        <w:rPr>
          <w:rFonts w:ascii="仿宋" w:hAnsi="仿宋" w:eastAsia="仿宋" w:cs="宋体"/>
          <w:color w:val="000000" w:themeColor="text1"/>
          <w:kern w:val="0"/>
          <w:sz w:val="28"/>
        </w:rPr>
      </w:pPr>
    </w:p>
    <w:p w14:paraId="6808C266">
      <w:pPr>
        <w:widowControl/>
        <w:spacing w:line="360" w:lineRule="auto"/>
        <w:ind w:firstLine="565" w:firstLineChars="202"/>
        <w:jc w:val="left"/>
        <w:rPr>
          <w:rFonts w:ascii="仿宋" w:hAnsi="仿宋" w:eastAsia="仿宋" w:cs="宋体"/>
          <w:color w:val="000000" w:themeColor="text1"/>
          <w:kern w:val="0"/>
          <w:sz w:val="28"/>
        </w:rPr>
      </w:pPr>
      <w:r>
        <w:rPr>
          <w:rFonts w:ascii="仿宋" w:hAnsi="仿宋" w:eastAsia="仿宋" w:cs="宋体"/>
          <w:color w:val="000000" w:themeColor="text1"/>
          <w:kern w:val="0"/>
          <w:sz w:val="28"/>
        </w:rPr>
        <w:t>根据《财政部发展改革委</w:t>
      </w:r>
      <w:r>
        <w:rPr>
          <w:rFonts w:ascii="宋体" w:hAnsi="宋体" w:eastAsia="仿宋" w:cs="宋体"/>
          <w:color w:val="000000" w:themeColor="text1"/>
          <w:kern w:val="0"/>
          <w:sz w:val="28"/>
        </w:rPr>
        <w:t> </w:t>
      </w:r>
      <w:r>
        <w:rPr>
          <w:rFonts w:ascii="仿宋" w:hAnsi="仿宋" w:eastAsia="仿宋" w:cs="宋体"/>
          <w:color w:val="000000" w:themeColor="text1"/>
          <w:kern w:val="0"/>
          <w:sz w:val="28"/>
        </w:rPr>
        <w:t>生态环境部</w:t>
      </w:r>
      <w:r>
        <w:rPr>
          <w:rFonts w:ascii="宋体" w:hAnsi="宋体" w:eastAsia="仿宋" w:cs="宋体"/>
          <w:color w:val="000000" w:themeColor="text1"/>
          <w:kern w:val="0"/>
          <w:sz w:val="28"/>
        </w:rPr>
        <w:t> </w:t>
      </w:r>
      <w:r>
        <w:rPr>
          <w:rFonts w:ascii="仿宋" w:hAnsi="仿宋" w:eastAsia="仿宋" w:cs="宋体"/>
          <w:color w:val="000000" w:themeColor="text1"/>
          <w:kern w:val="0"/>
          <w:sz w:val="28"/>
        </w:rPr>
        <w:t>市场监管总局关于调整优化节能产品</w:t>
      </w:r>
      <w:r>
        <w:rPr>
          <w:rFonts w:ascii="宋体" w:hAnsi="宋体" w:eastAsia="仿宋" w:cs="宋体"/>
          <w:color w:val="000000" w:themeColor="text1"/>
          <w:kern w:val="0"/>
          <w:sz w:val="28"/>
        </w:rPr>
        <w:t> </w:t>
      </w:r>
      <w:r>
        <w:rPr>
          <w:rFonts w:ascii="仿宋" w:hAnsi="仿宋" w:eastAsia="仿宋" w:cs="宋体"/>
          <w:color w:val="000000" w:themeColor="text1"/>
          <w:kern w:val="0"/>
          <w:sz w:val="28"/>
        </w:rPr>
        <w:t>环境标志产品政府采购执行机制的通知》（财库〔2019〕9号），我们研究制定节能产品政府采购品目清单，现印发给你们，请遵照执行。</w:t>
      </w:r>
    </w:p>
    <w:p w14:paraId="4BDC1136">
      <w:pPr>
        <w:widowControl/>
        <w:spacing w:line="360" w:lineRule="auto"/>
        <w:jc w:val="left"/>
        <w:rPr>
          <w:rFonts w:ascii="仿宋" w:hAnsi="仿宋" w:eastAsia="仿宋" w:cs="宋体"/>
          <w:color w:val="000000" w:themeColor="text1"/>
          <w:kern w:val="0"/>
          <w:sz w:val="28"/>
        </w:rPr>
      </w:pPr>
    </w:p>
    <w:p w14:paraId="29397B44">
      <w:pPr>
        <w:widowControl/>
        <w:spacing w:line="360" w:lineRule="auto"/>
        <w:jc w:val="left"/>
        <w:rPr>
          <w:rFonts w:ascii="仿宋" w:hAnsi="仿宋" w:eastAsia="仿宋" w:cs="宋体"/>
          <w:color w:val="000000" w:themeColor="text1"/>
          <w:kern w:val="0"/>
          <w:sz w:val="28"/>
        </w:rPr>
      </w:pPr>
    </w:p>
    <w:p w14:paraId="5A5C3F8A">
      <w:pPr>
        <w:widowControl/>
        <w:spacing w:line="360" w:lineRule="auto"/>
        <w:jc w:val="left"/>
        <w:rPr>
          <w:rFonts w:ascii="仿宋" w:hAnsi="仿宋" w:eastAsia="仿宋" w:cs="宋体"/>
          <w:color w:val="000000" w:themeColor="text1"/>
          <w:kern w:val="0"/>
          <w:sz w:val="28"/>
        </w:rPr>
      </w:pPr>
    </w:p>
    <w:p w14:paraId="509CB54E">
      <w:pPr>
        <w:widowControl/>
        <w:spacing w:line="360" w:lineRule="auto"/>
        <w:jc w:val="left"/>
        <w:rPr>
          <w:rFonts w:ascii="仿宋" w:hAnsi="仿宋" w:eastAsia="仿宋" w:cs="宋体"/>
          <w:color w:val="000000" w:themeColor="text1"/>
          <w:kern w:val="0"/>
          <w:sz w:val="28"/>
        </w:rPr>
      </w:pPr>
    </w:p>
    <w:p w14:paraId="6C04AD53">
      <w:pPr>
        <w:widowControl/>
        <w:spacing w:line="360" w:lineRule="auto"/>
        <w:jc w:val="left"/>
        <w:rPr>
          <w:rFonts w:ascii="仿宋" w:hAnsi="仿宋" w:eastAsia="仿宋" w:cs="宋体"/>
          <w:color w:val="000000" w:themeColor="text1"/>
          <w:kern w:val="0"/>
          <w:sz w:val="28"/>
        </w:rPr>
      </w:pPr>
      <w:r>
        <w:rPr>
          <w:rFonts w:ascii="仿宋" w:hAnsi="仿宋" w:eastAsia="仿宋" w:cs="宋体"/>
          <w:color w:val="000000" w:themeColor="text1"/>
          <w:kern w:val="0"/>
          <w:sz w:val="28"/>
        </w:rPr>
        <w:t>附件：节能产品政府采购品目清单</w:t>
      </w:r>
    </w:p>
    <w:p w14:paraId="13442EBA">
      <w:pPr>
        <w:widowControl/>
        <w:spacing w:line="360" w:lineRule="auto"/>
        <w:jc w:val="left"/>
        <w:rPr>
          <w:rFonts w:ascii="仿宋" w:hAnsi="仿宋" w:eastAsia="仿宋" w:cs="宋体"/>
          <w:color w:val="000000" w:themeColor="text1"/>
          <w:kern w:val="0"/>
          <w:sz w:val="28"/>
        </w:rPr>
      </w:pPr>
    </w:p>
    <w:p w14:paraId="7C1294D9">
      <w:pPr>
        <w:widowControl/>
        <w:spacing w:line="360" w:lineRule="auto"/>
        <w:jc w:val="left"/>
        <w:rPr>
          <w:rFonts w:ascii="仿宋" w:hAnsi="仿宋" w:eastAsia="仿宋" w:cs="宋体"/>
          <w:color w:val="000000" w:themeColor="text1"/>
          <w:kern w:val="0"/>
          <w:sz w:val="28"/>
        </w:rPr>
      </w:pPr>
    </w:p>
    <w:p w14:paraId="68DB0E6A">
      <w:pPr>
        <w:widowControl/>
        <w:spacing w:line="360" w:lineRule="auto"/>
        <w:jc w:val="right"/>
        <w:rPr>
          <w:rFonts w:ascii="仿宋" w:hAnsi="仿宋" w:eastAsia="仿宋" w:cs="宋体"/>
          <w:color w:val="000000" w:themeColor="text1"/>
          <w:kern w:val="0"/>
          <w:sz w:val="28"/>
        </w:rPr>
      </w:pPr>
      <w:r>
        <w:rPr>
          <w:rFonts w:ascii="仿宋" w:hAnsi="仿宋" w:eastAsia="仿宋" w:cs="宋体"/>
          <w:color w:val="000000" w:themeColor="text1"/>
          <w:kern w:val="0"/>
          <w:sz w:val="28"/>
        </w:rPr>
        <w:t>财政部发展改革委</w:t>
      </w:r>
    </w:p>
    <w:p w14:paraId="3165CAD7">
      <w:pPr>
        <w:spacing w:line="360" w:lineRule="auto"/>
        <w:jc w:val="right"/>
        <w:rPr>
          <w:rFonts w:ascii="仿宋" w:hAnsi="仿宋" w:eastAsia="仿宋"/>
          <w:sz w:val="24"/>
        </w:rPr>
      </w:pPr>
      <w:r>
        <w:rPr>
          <w:rFonts w:ascii="仿宋" w:hAnsi="仿宋" w:eastAsia="仿宋"/>
          <w:sz w:val="24"/>
        </w:rPr>
        <w:t>2019年4月2日</w:t>
      </w:r>
    </w:p>
    <w:p w14:paraId="4C77CD82">
      <w:pPr>
        <w:widowControl/>
        <w:jc w:val="left"/>
        <w:rPr>
          <w:rFonts w:ascii="仿宋" w:hAnsi="仿宋" w:eastAsia="仿宋" w:cs="宋体"/>
          <w:color w:val="000000" w:themeColor="text1"/>
          <w:kern w:val="0"/>
          <w:sz w:val="28"/>
        </w:rPr>
      </w:pPr>
      <w:r>
        <w:rPr>
          <w:rFonts w:ascii="仿宋" w:hAnsi="仿宋" w:eastAsia="仿宋" w:cs="宋体"/>
          <w:color w:val="000000" w:themeColor="text1"/>
          <w:sz w:val="28"/>
        </w:rPr>
        <w:br w:type="page"/>
      </w:r>
    </w:p>
    <w:p w14:paraId="2753F481">
      <w:pPr>
        <w:pStyle w:val="7"/>
        <w:rPr>
          <w:color w:val="000000" w:themeColor="text1"/>
        </w:rPr>
      </w:pPr>
      <w:r>
        <w:rPr>
          <w:rFonts w:hint="eastAsia"/>
          <w:color w:val="000000" w:themeColor="text1"/>
        </w:rPr>
        <w:t>附表1.节能产品政府采购品目清单</w:t>
      </w:r>
    </w:p>
    <w:tbl>
      <w:tblPr>
        <w:tblStyle w:val="38"/>
        <w:tblW w:w="0" w:type="auto"/>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14:paraId="3430CB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blHeader/>
        </w:trPr>
        <w:tc>
          <w:tcPr>
            <w:tcW w:w="709" w:type="dxa"/>
            <w:shd w:val="clear" w:color="auto" w:fill="DAEEF3"/>
            <w:vAlign w:val="center"/>
          </w:tcPr>
          <w:p w14:paraId="02C4B742">
            <w:pPr>
              <w:jc w:val="center"/>
              <w:rPr>
                <w:rFonts w:ascii="新宋体" w:hAnsi="新宋体" w:eastAsia="新宋体"/>
                <w:b/>
                <w:color w:val="000000" w:themeColor="text1"/>
                <w:szCs w:val="21"/>
              </w:rPr>
            </w:pPr>
            <w:r>
              <w:rPr>
                <w:rFonts w:hint="eastAsia" w:ascii="新宋体" w:hAnsi="新宋体" w:eastAsia="新宋体"/>
                <w:b/>
                <w:color w:val="000000" w:themeColor="text1"/>
                <w:szCs w:val="21"/>
              </w:rPr>
              <w:t>品目序号</w:t>
            </w:r>
          </w:p>
        </w:tc>
        <w:tc>
          <w:tcPr>
            <w:tcW w:w="6108" w:type="dxa"/>
            <w:gridSpan w:val="3"/>
            <w:shd w:val="clear" w:color="auto" w:fill="DAEEF3"/>
            <w:vAlign w:val="center"/>
          </w:tcPr>
          <w:p w14:paraId="5A9A7E8A">
            <w:pPr>
              <w:jc w:val="center"/>
              <w:rPr>
                <w:rFonts w:ascii="新宋体" w:hAnsi="新宋体" w:eastAsia="新宋体"/>
                <w:b/>
                <w:color w:val="000000" w:themeColor="text1"/>
                <w:szCs w:val="21"/>
              </w:rPr>
            </w:pPr>
            <w:r>
              <w:rPr>
                <w:rFonts w:hint="eastAsia" w:ascii="新宋体" w:hAnsi="新宋体" w:eastAsia="新宋体"/>
                <w:b/>
                <w:color w:val="000000" w:themeColor="text1"/>
                <w:szCs w:val="21"/>
              </w:rPr>
              <w:t>名称</w:t>
            </w:r>
          </w:p>
        </w:tc>
        <w:tc>
          <w:tcPr>
            <w:tcW w:w="3390" w:type="dxa"/>
            <w:shd w:val="clear" w:color="auto" w:fill="DAEEF3"/>
            <w:vAlign w:val="center"/>
          </w:tcPr>
          <w:p w14:paraId="69D7386F">
            <w:pPr>
              <w:jc w:val="center"/>
              <w:rPr>
                <w:rFonts w:ascii="新宋体" w:hAnsi="新宋体" w:eastAsia="新宋体"/>
                <w:b/>
                <w:color w:val="000000" w:themeColor="text1"/>
                <w:szCs w:val="21"/>
              </w:rPr>
            </w:pPr>
            <w:r>
              <w:rPr>
                <w:rFonts w:hint="eastAsia" w:ascii="新宋体" w:hAnsi="新宋体" w:eastAsia="新宋体"/>
                <w:b/>
                <w:color w:val="000000" w:themeColor="text1"/>
                <w:szCs w:val="21"/>
              </w:rPr>
              <w:t>依据的标准</w:t>
            </w:r>
          </w:p>
        </w:tc>
      </w:tr>
      <w:tr w14:paraId="4C6A18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restart"/>
            <w:vAlign w:val="center"/>
          </w:tcPr>
          <w:p w14:paraId="4078622D">
            <w:pPr>
              <w:jc w:val="center"/>
              <w:rPr>
                <w:rFonts w:ascii="新宋体" w:hAnsi="新宋体" w:eastAsia="新宋体"/>
                <w:color w:val="000000" w:themeColor="text1"/>
                <w:szCs w:val="21"/>
              </w:rPr>
            </w:pPr>
            <w:r>
              <w:rPr>
                <w:rFonts w:ascii="新宋体" w:hAnsi="新宋体" w:eastAsia="新宋体"/>
                <w:color w:val="000000" w:themeColor="text1"/>
                <w:szCs w:val="21"/>
              </w:rPr>
              <w:t>1</w:t>
            </w:r>
          </w:p>
        </w:tc>
        <w:tc>
          <w:tcPr>
            <w:tcW w:w="1985" w:type="dxa"/>
            <w:vMerge w:val="restart"/>
            <w:vAlign w:val="center"/>
          </w:tcPr>
          <w:p w14:paraId="463F920D">
            <w:pPr>
              <w:jc w:val="left"/>
              <w:rPr>
                <w:rFonts w:ascii="新宋体" w:hAnsi="新宋体" w:eastAsia="新宋体"/>
                <w:color w:val="000000" w:themeColor="text1"/>
                <w:szCs w:val="21"/>
              </w:rPr>
            </w:pPr>
            <w:r>
              <w:rPr>
                <w:rFonts w:ascii="新宋体" w:hAnsi="新宋体" w:eastAsia="新宋体"/>
                <w:color w:val="000000" w:themeColor="text1"/>
                <w:szCs w:val="21"/>
              </w:rPr>
              <w:t>A020101计算机设备</w:t>
            </w:r>
          </w:p>
        </w:tc>
        <w:tc>
          <w:tcPr>
            <w:tcW w:w="2268" w:type="dxa"/>
            <w:vAlign w:val="center"/>
          </w:tcPr>
          <w:p w14:paraId="7869AB46">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A02010104</w:t>
            </w:r>
            <w:r>
              <w:rPr>
                <w:rFonts w:ascii="新宋体" w:hAnsi="新宋体" w:eastAsia="新宋体"/>
                <w:b/>
                <w:color w:val="000000" w:themeColor="text1"/>
                <w:szCs w:val="21"/>
              </w:rPr>
              <w:t>台式计算机</w:t>
            </w:r>
          </w:p>
        </w:tc>
        <w:tc>
          <w:tcPr>
            <w:tcW w:w="1855" w:type="dxa"/>
            <w:vAlign w:val="center"/>
          </w:tcPr>
          <w:p w14:paraId="3E46CB56">
            <w:pPr>
              <w:jc w:val="center"/>
              <w:rPr>
                <w:rFonts w:ascii="新宋体" w:hAnsi="新宋体" w:eastAsia="新宋体"/>
                <w:color w:val="000000" w:themeColor="text1"/>
                <w:szCs w:val="21"/>
              </w:rPr>
            </w:pPr>
          </w:p>
        </w:tc>
        <w:tc>
          <w:tcPr>
            <w:tcW w:w="3390" w:type="dxa"/>
            <w:vAlign w:val="center"/>
          </w:tcPr>
          <w:p w14:paraId="185647FD">
            <w:pPr>
              <w:jc w:val="left"/>
              <w:rPr>
                <w:rFonts w:ascii="新宋体" w:hAnsi="新宋体" w:eastAsia="新宋体"/>
                <w:color w:val="000000" w:themeColor="text1"/>
                <w:szCs w:val="21"/>
              </w:rPr>
            </w:pPr>
            <w:r>
              <w:rPr>
                <w:rFonts w:ascii="新宋体" w:hAnsi="新宋体" w:eastAsia="新宋体"/>
                <w:color w:val="000000" w:themeColor="text1"/>
                <w:szCs w:val="21"/>
              </w:rPr>
              <w:t>《微型计算机能效限定值及能效等级》（GB 28380）</w:t>
            </w:r>
          </w:p>
        </w:tc>
      </w:tr>
      <w:tr w14:paraId="39EE52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15569682">
            <w:pPr>
              <w:jc w:val="center"/>
              <w:rPr>
                <w:rFonts w:ascii="新宋体" w:hAnsi="新宋体" w:eastAsia="新宋体"/>
                <w:color w:val="000000" w:themeColor="text1"/>
                <w:szCs w:val="21"/>
              </w:rPr>
            </w:pPr>
          </w:p>
        </w:tc>
        <w:tc>
          <w:tcPr>
            <w:tcW w:w="1985" w:type="dxa"/>
            <w:vMerge w:val="continue"/>
            <w:vAlign w:val="center"/>
          </w:tcPr>
          <w:p w14:paraId="660CCF43">
            <w:pPr>
              <w:jc w:val="left"/>
              <w:rPr>
                <w:rFonts w:ascii="新宋体" w:hAnsi="新宋体" w:eastAsia="新宋体"/>
                <w:color w:val="000000" w:themeColor="text1"/>
                <w:szCs w:val="21"/>
              </w:rPr>
            </w:pPr>
          </w:p>
        </w:tc>
        <w:tc>
          <w:tcPr>
            <w:tcW w:w="2268" w:type="dxa"/>
            <w:vAlign w:val="center"/>
          </w:tcPr>
          <w:p w14:paraId="02226ABC">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A02010105</w:t>
            </w:r>
            <w:r>
              <w:rPr>
                <w:rFonts w:ascii="新宋体" w:hAnsi="新宋体" w:eastAsia="新宋体"/>
                <w:b/>
                <w:color w:val="000000" w:themeColor="text1"/>
                <w:szCs w:val="21"/>
              </w:rPr>
              <w:t>便携式计算</w:t>
            </w:r>
          </w:p>
        </w:tc>
        <w:tc>
          <w:tcPr>
            <w:tcW w:w="1855" w:type="dxa"/>
            <w:vAlign w:val="center"/>
          </w:tcPr>
          <w:p w14:paraId="426F0FD3">
            <w:pPr>
              <w:jc w:val="center"/>
              <w:rPr>
                <w:rFonts w:ascii="新宋体" w:hAnsi="新宋体" w:eastAsia="新宋体"/>
                <w:color w:val="000000" w:themeColor="text1"/>
                <w:szCs w:val="21"/>
              </w:rPr>
            </w:pPr>
          </w:p>
        </w:tc>
        <w:tc>
          <w:tcPr>
            <w:tcW w:w="3390" w:type="dxa"/>
            <w:vAlign w:val="center"/>
          </w:tcPr>
          <w:p w14:paraId="4DF51EEC">
            <w:pPr>
              <w:jc w:val="left"/>
              <w:rPr>
                <w:rFonts w:ascii="新宋体" w:hAnsi="新宋体" w:eastAsia="新宋体"/>
                <w:color w:val="000000" w:themeColor="text1"/>
                <w:szCs w:val="21"/>
              </w:rPr>
            </w:pPr>
            <w:r>
              <w:rPr>
                <w:rFonts w:ascii="新宋体" w:hAnsi="新宋体" w:eastAsia="新宋体"/>
                <w:color w:val="000000" w:themeColor="text1"/>
                <w:szCs w:val="21"/>
              </w:rPr>
              <w:t>《微型计算机能效限定值及能效等级》（GB 28380）</w:t>
            </w:r>
          </w:p>
        </w:tc>
      </w:tr>
      <w:tr w14:paraId="57B445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2586911C">
            <w:pPr>
              <w:jc w:val="center"/>
              <w:rPr>
                <w:rFonts w:ascii="新宋体" w:hAnsi="新宋体" w:eastAsia="新宋体"/>
                <w:color w:val="000000" w:themeColor="text1"/>
                <w:szCs w:val="21"/>
              </w:rPr>
            </w:pPr>
          </w:p>
        </w:tc>
        <w:tc>
          <w:tcPr>
            <w:tcW w:w="1985" w:type="dxa"/>
            <w:vMerge w:val="continue"/>
            <w:vAlign w:val="center"/>
          </w:tcPr>
          <w:p w14:paraId="16A07688">
            <w:pPr>
              <w:jc w:val="left"/>
              <w:rPr>
                <w:rFonts w:ascii="新宋体" w:hAnsi="新宋体" w:eastAsia="新宋体"/>
                <w:color w:val="000000" w:themeColor="text1"/>
                <w:szCs w:val="21"/>
              </w:rPr>
            </w:pPr>
          </w:p>
        </w:tc>
        <w:tc>
          <w:tcPr>
            <w:tcW w:w="2268" w:type="dxa"/>
            <w:vAlign w:val="center"/>
          </w:tcPr>
          <w:p w14:paraId="11C86966">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A02010107</w:t>
            </w:r>
            <w:r>
              <w:rPr>
                <w:rFonts w:ascii="新宋体" w:hAnsi="新宋体" w:eastAsia="新宋体"/>
                <w:b/>
                <w:color w:val="000000" w:themeColor="text1"/>
                <w:szCs w:val="21"/>
              </w:rPr>
              <w:t>平板式微型计算机</w:t>
            </w:r>
          </w:p>
        </w:tc>
        <w:tc>
          <w:tcPr>
            <w:tcW w:w="1855" w:type="dxa"/>
            <w:vAlign w:val="center"/>
          </w:tcPr>
          <w:p w14:paraId="3D962A5D">
            <w:pPr>
              <w:jc w:val="center"/>
              <w:rPr>
                <w:rFonts w:ascii="新宋体" w:hAnsi="新宋体" w:eastAsia="新宋体"/>
                <w:color w:val="000000" w:themeColor="text1"/>
                <w:szCs w:val="21"/>
              </w:rPr>
            </w:pPr>
          </w:p>
        </w:tc>
        <w:tc>
          <w:tcPr>
            <w:tcW w:w="3390" w:type="dxa"/>
            <w:vAlign w:val="center"/>
          </w:tcPr>
          <w:p w14:paraId="4CA9D4BE">
            <w:pPr>
              <w:jc w:val="left"/>
              <w:rPr>
                <w:rFonts w:ascii="新宋体" w:hAnsi="新宋体" w:eastAsia="新宋体"/>
                <w:color w:val="000000" w:themeColor="text1"/>
                <w:szCs w:val="21"/>
              </w:rPr>
            </w:pPr>
            <w:r>
              <w:rPr>
                <w:rFonts w:ascii="新宋体" w:hAnsi="新宋体" w:eastAsia="新宋体"/>
                <w:color w:val="000000" w:themeColor="text1"/>
                <w:szCs w:val="21"/>
              </w:rPr>
              <w:t>《微型计算机能效限定值及能效等级》（GB 28380）</w:t>
            </w:r>
          </w:p>
        </w:tc>
      </w:tr>
      <w:tr w14:paraId="4B1A62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restart"/>
            <w:vAlign w:val="center"/>
          </w:tcPr>
          <w:p w14:paraId="4AEB8874">
            <w:pPr>
              <w:jc w:val="center"/>
              <w:rPr>
                <w:rFonts w:ascii="新宋体" w:hAnsi="新宋体" w:eastAsia="新宋体"/>
                <w:color w:val="000000" w:themeColor="text1"/>
                <w:szCs w:val="21"/>
              </w:rPr>
            </w:pPr>
            <w:r>
              <w:rPr>
                <w:rFonts w:ascii="新宋体" w:hAnsi="新宋体" w:eastAsia="新宋体"/>
                <w:color w:val="000000" w:themeColor="text1"/>
                <w:szCs w:val="21"/>
              </w:rPr>
              <w:t>2</w:t>
            </w:r>
          </w:p>
        </w:tc>
        <w:tc>
          <w:tcPr>
            <w:tcW w:w="1985" w:type="dxa"/>
            <w:vMerge w:val="restart"/>
            <w:vAlign w:val="center"/>
          </w:tcPr>
          <w:p w14:paraId="1B6ADC02">
            <w:pPr>
              <w:jc w:val="left"/>
              <w:rPr>
                <w:rFonts w:ascii="新宋体" w:hAnsi="新宋体" w:eastAsia="新宋体"/>
                <w:color w:val="000000" w:themeColor="text1"/>
                <w:szCs w:val="21"/>
              </w:rPr>
            </w:pPr>
            <w:r>
              <w:rPr>
                <w:rFonts w:ascii="新宋体" w:hAnsi="新宋体" w:eastAsia="新宋体"/>
                <w:color w:val="000000" w:themeColor="text1"/>
                <w:szCs w:val="21"/>
              </w:rPr>
              <w:t>A020106输入输出设备</w:t>
            </w:r>
          </w:p>
        </w:tc>
        <w:tc>
          <w:tcPr>
            <w:tcW w:w="2268" w:type="dxa"/>
            <w:vMerge w:val="restart"/>
            <w:vAlign w:val="center"/>
          </w:tcPr>
          <w:p w14:paraId="5041FCF8">
            <w:pPr>
              <w:jc w:val="left"/>
              <w:rPr>
                <w:rFonts w:ascii="新宋体" w:hAnsi="新宋体" w:eastAsia="新宋体"/>
                <w:color w:val="000000" w:themeColor="text1"/>
                <w:szCs w:val="21"/>
              </w:rPr>
            </w:pPr>
            <w:r>
              <w:rPr>
                <w:rFonts w:ascii="新宋体" w:hAnsi="新宋体" w:eastAsia="新宋体"/>
                <w:color w:val="000000" w:themeColor="text1"/>
                <w:szCs w:val="21"/>
              </w:rPr>
              <w:t>A02010601打印设备</w:t>
            </w:r>
          </w:p>
        </w:tc>
        <w:tc>
          <w:tcPr>
            <w:tcW w:w="1855" w:type="dxa"/>
            <w:vAlign w:val="center"/>
          </w:tcPr>
          <w:p w14:paraId="160E41FA">
            <w:pPr>
              <w:jc w:val="left"/>
              <w:rPr>
                <w:rFonts w:ascii="新宋体" w:hAnsi="新宋体" w:eastAsia="新宋体"/>
                <w:color w:val="000000" w:themeColor="text1"/>
                <w:szCs w:val="21"/>
              </w:rPr>
            </w:pPr>
            <w:r>
              <w:rPr>
                <w:rFonts w:ascii="新宋体" w:hAnsi="新宋体" w:eastAsia="新宋体"/>
                <w:color w:val="000000" w:themeColor="text1"/>
                <w:szCs w:val="21"/>
              </w:rPr>
              <w:t>A0201060101喷墨打印机</w:t>
            </w:r>
          </w:p>
        </w:tc>
        <w:tc>
          <w:tcPr>
            <w:tcW w:w="3390" w:type="dxa"/>
            <w:vAlign w:val="center"/>
          </w:tcPr>
          <w:p w14:paraId="41F091F2">
            <w:pPr>
              <w:jc w:val="left"/>
              <w:rPr>
                <w:rFonts w:ascii="新宋体" w:hAnsi="新宋体" w:eastAsia="新宋体"/>
                <w:color w:val="000000" w:themeColor="text1"/>
                <w:szCs w:val="21"/>
              </w:rPr>
            </w:pPr>
            <w:r>
              <w:rPr>
                <w:rFonts w:ascii="新宋体" w:hAnsi="新宋体" w:eastAsia="新宋体"/>
                <w:color w:val="000000" w:themeColor="text1"/>
                <w:szCs w:val="21"/>
              </w:rPr>
              <w:t>《复印机、打印机和传真机能效限定值及能效等级》（GB 21521）</w:t>
            </w:r>
          </w:p>
        </w:tc>
      </w:tr>
      <w:tr w14:paraId="1933AB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27412632">
            <w:pPr>
              <w:jc w:val="center"/>
              <w:rPr>
                <w:rFonts w:ascii="新宋体" w:hAnsi="新宋体" w:eastAsia="新宋体"/>
                <w:color w:val="000000" w:themeColor="text1"/>
                <w:szCs w:val="21"/>
              </w:rPr>
            </w:pPr>
          </w:p>
        </w:tc>
        <w:tc>
          <w:tcPr>
            <w:tcW w:w="1985" w:type="dxa"/>
            <w:vMerge w:val="continue"/>
            <w:vAlign w:val="center"/>
          </w:tcPr>
          <w:p w14:paraId="48B851B3">
            <w:pPr>
              <w:jc w:val="left"/>
              <w:rPr>
                <w:rFonts w:ascii="新宋体" w:hAnsi="新宋体" w:eastAsia="新宋体"/>
                <w:color w:val="000000" w:themeColor="text1"/>
                <w:szCs w:val="21"/>
              </w:rPr>
            </w:pPr>
          </w:p>
        </w:tc>
        <w:tc>
          <w:tcPr>
            <w:tcW w:w="2268" w:type="dxa"/>
            <w:vMerge w:val="continue"/>
            <w:vAlign w:val="center"/>
          </w:tcPr>
          <w:p w14:paraId="77A7B28F">
            <w:pPr>
              <w:jc w:val="left"/>
              <w:rPr>
                <w:rFonts w:ascii="新宋体" w:hAnsi="新宋体" w:eastAsia="新宋体"/>
                <w:color w:val="000000" w:themeColor="text1"/>
                <w:szCs w:val="21"/>
              </w:rPr>
            </w:pPr>
          </w:p>
        </w:tc>
        <w:tc>
          <w:tcPr>
            <w:tcW w:w="1855" w:type="dxa"/>
            <w:vAlign w:val="center"/>
          </w:tcPr>
          <w:p w14:paraId="2906B396">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b/>
                <w:color w:val="000000" w:themeColor="text1"/>
                <w:szCs w:val="21"/>
              </w:rPr>
              <w:t>A0201060102激光打印机</w:t>
            </w:r>
          </w:p>
        </w:tc>
        <w:tc>
          <w:tcPr>
            <w:tcW w:w="3390" w:type="dxa"/>
            <w:vAlign w:val="center"/>
          </w:tcPr>
          <w:p w14:paraId="45410C17">
            <w:pPr>
              <w:jc w:val="left"/>
              <w:rPr>
                <w:rFonts w:ascii="新宋体" w:hAnsi="新宋体" w:eastAsia="新宋体"/>
                <w:color w:val="000000" w:themeColor="text1"/>
                <w:szCs w:val="21"/>
              </w:rPr>
            </w:pPr>
            <w:r>
              <w:rPr>
                <w:rFonts w:ascii="新宋体" w:hAnsi="新宋体" w:eastAsia="新宋体"/>
                <w:color w:val="000000" w:themeColor="text1"/>
                <w:szCs w:val="21"/>
              </w:rPr>
              <w:t>《复印机、打印机和传真机能效限定值及能效等级》（GB 21521）</w:t>
            </w:r>
          </w:p>
        </w:tc>
      </w:tr>
      <w:tr w14:paraId="5A3D68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442A21DA">
            <w:pPr>
              <w:jc w:val="center"/>
              <w:rPr>
                <w:rFonts w:ascii="新宋体" w:hAnsi="新宋体" w:eastAsia="新宋体"/>
                <w:color w:val="000000" w:themeColor="text1"/>
                <w:szCs w:val="21"/>
              </w:rPr>
            </w:pPr>
          </w:p>
        </w:tc>
        <w:tc>
          <w:tcPr>
            <w:tcW w:w="1985" w:type="dxa"/>
            <w:vMerge w:val="continue"/>
            <w:vAlign w:val="center"/>
          </w:tcPr>
          <w:p w14:paraId="5BA1BDE5">
            <w:pPr>
              <w:jc w:val="left"/>
              <w:rPr>
                <w:rFonts w:ascii="新宋体" w:hAnsi="新宋体" w:eastAsia="新宋体"/>
                <w:color w:val="000000" w:themeColor="text1"/>
                <w:szCs w:val="21"/>
              </w:rPr>
            </w:pPr>
          </w:p>
        </w:tc>
        <w:tc>
          <w:tcPr>
            <w:tcW w:w="2268" w:type="dxa"/>
            <w:vMerge w:val="continue"/>
            <w:vAlign w:val="center"/>
          </w:tcPr>
          <w:p w14:paraId="76EBB538">
            <w:pPr>
              <w:jc w:val="left"/>
              <w:rPr>
                <w:rFonts w:ascii="新宋体" w:hAnsi="新宋体" w:eastAsia="新宋体"/>
                <w:color w:val="000000" w:themeColor="text1"/>
                <w:szCs w:val="21"/>
              </w:rPr>
            </w:pPr>
          </w:p>
        </w:tc>
        <w:tc>
          <w:tcPr>
            <w:tcW w:w="1855" w:type="dxa"/>
            <w:vAlign w:val="center"/>
          </w:tcPr>
          <w:p w14:paraId="316A622E">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b/>
                <w:color w:val="000000" w:themeColor="text1"/>
                <w:szCs w:val="21"/>
              </w:rPr>
              <w:t>A0201060104针式打印机</w:t>
            </w:r>
          </w:p>
        </w:tc>
        <w:tc>
          <w:tcPr>
            <w:tcW w:w="3390" w:type="dxa"/>
            <w:vAlign w:val="center"/>
          </w:tcPr>
          <w:p w14:paraId="31926682">
            <w:pPr>
              <w:jc w:val="left"/>
              <w:rPr>
                <w:rFonts w:ascii="新宋体" w:hAnsi="新宋体" w:eastAsia="新宋体"/>
                <w:color w:val="000000" w:themeColor="text1"/>
                <w:szCs w:val="21"/>
              </w:rPr>
            </w:pPr>
            <w:r>
              <w:rPr>
                <w:rFonts w:ascii="新宋体" w:hAnsi="新宋体" w:eastAsia="新宋体"/>
                <w:color w:val="000000" w:themeColor="text1"/>
                <w:szCs w:val="21"/>
              </w:rPr>
              <w:t>《复印机、打印机和传真机能效限定值及能效等级》（GB 21521）</w:t>
            </w:r>
          </w:p>
        </w:tc>
      </w:tr>
      <w:tr w14:paraId="38E8F73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2FDDCA7B">
            <w:pPr>
              <w:jc w:val="center"/>
              <w:rPr>
                <w:rFonts w:ascii="新宋体" w:hAnsi="新宋体" w:eastAsia="新宋体"/>
                <w:color w:val="000000" w:themeColor="text1"/>
                <w:szCs w:val="21"/>
              </w:rPr>
            </w:pPr>
          </w:p>
        </w:tc>
        <w:tc>
          <w:tcPr>
            <w:tcW w:w="1985" w:type="dxa"/>
            <w:vMerge w:val="continue"/>
            <w:vAlign w:val="center"/>
          </w:tcPr>
          <w:p w14:paraId="55D4E0FA">
            <w:pPr>
              <w:jc w:val="left"/>
              <w:rPr>
                <w:rFonts w:ascii="新宋体" w:hAnsi="新宋体" w:eastAsia="新宋体"/>
                <w:color w:val="000000" w:themeColor="text1"/>
                <w:szCs w:val="21"/>
              </w:rPr>
            </w:pPr>
          </w:p>
        </w:tc>
        <w:tc>
          <w:tcPr>
            <w:tcW w:w="2268" w:type="dxa"/>
            <w:vAlign w:val="center"/>
          </w:tcPr>
          <w:p w14:paraId="3A1DC4DB">
            <w:pPr>
              <w:jc w:val="left"/>
              <w:rPr>
                <w:rFonts w:ascii="新宋体" w:hAnsi="新宋体" w:eastAsia="新宋体"/>
                <w:color w:val="000000" w:themeColor="text1"/>
                <w:szCs w:val="21"/>
              </w:rPr>
            </w:pPr>
            <w:r>
              <w:rPr>
                <w:rFonts w:ascii="新宋体" w:hAnsi="新宋体" w:eastAsia="新宋体"/>
                <w:color w:val="000000" w:themeColor="text1"/>
                <w:szCs w:val="21"/>
              </w:rPr>
              <w:t>A02010604显示设备</w:t>
            </w:r>
          </w:p>
        </w:tc>
        <w:tc>
          <w:tcPr>
            <w:tcW w:w="1855" w:type="dxa"/>
            <w:vAlign w:val="center"/>
          </w:tcPr>
          <w:p w14:paraId="194149DC">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b/>
                <w:color w:val="000000" w:themeColor="text1"/>
                <w:szCs w:val="21"/>
              </w:rPr>
              <w:t>A0201060401液晶显示器</w:t>
            </w:r>
          </w:p>
        </w:tc>
        <w:tc>
          <w:tcPr>
            <w:tcW w:w="3390" w:type="dxa"/>
            <w:vAlign w:val="center"/>
          </w:tcPr>
          <w:p w14:paraId="2EF66638">
            <w:pPr>
              <w:jc w:val="left"/>
              <w:rPr>
                <w:rFonts w:ascii="新宋体" w:hAnsi="新宋体" w:eastAsia="新宋体"/>
                <w:color w:val="000000" w:themeColor="text1"/>
                <w:szCs w:val="21"/>
              </w:rPr>
            </w:pPr>
            <w:r>
              <w:rPr>
                <w:rFonts w:ascii="新宋体" w:hAnsi="新宋体" w:eastAsia="新宋体"/>
                <w:color w:val="000000" w:themeColor="text1"/>
                <w:szCs w:val="21"/>
              </w:rPr>
              <w:t>《计算机显示器能效限定值及能效等级》（GB 21520）</w:t>
            </w:r>
          </w:p>
        </w:tc>
      </w:tr>
      <w:tr w14:paraId="4FB2DAB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0EC55502">
            <w:pPr>
              <w:jc w:val="center"/>
              <w:rPr>
                <w:rFonts w:ascii="新宋体" w:hAnsi="新宋体" w:eastAsia="新宋体"/>
                <w:color w:val="000000" w:themeColor="text1"/>
                <w:szCs w:val="21"/>
              </w:rPr>
            </w:pPr>
          </w:p>
        </w:tc>
        <w:tc>
          <w:tcPr>
            <w:tcW w:w="1985" w:type="dxa"/>
            <w:vMerge w:val="continue"/>
            <w:vAlign w:val="center"/>
          </w:tcPr>
          <w:p w14:paraId="77AB9E6D">
            <w:pPr>
              <w:jc w:val="left"/>
              <w:rPr>
                <w:rFonts w:ascii="新宋体" w:hAnsi="新宋体" w:eastAsia="新宋体"/>
                <w:color w:val="000000" w:themeColor="text1"/>
                <w:szCs w:val="21"/>
              </w:rPr>
            </w:pPr>
          </w:p>
        </w:tc>
        <w:tc>
          <w:tcPr>
            <w:tcW w:w="2268" w:type="dxa"/>
            <w:vAlign w:val="center"/>
          </w:tcPr>
          <w:p w14:paraId="196977AA">
            <w:pPr>
              <w:jc w:val="left"/>
              <w:rPr>
                <w:rFonts w:ascii="新宋体" w:hAnsi="新宋体" w:eastAsia="新宋体"/>
                <w:color w:val="000000" w:themeColor="text1"/>
                <w:szCs w:val="21"/>
              </w:rPr>
            </w:pPr>
            <w:r>
              <w:rPr>
                <w:rFonts w:ascii="新宋体" w:hAnsi="新宋体" w:eastAsia="新宋体"/>
                <w:color w:val="000000" w:themeColor="text1"/>
                <w:szCs w:val="21"/>
              </w:rPr>
              <w:t>A02010609图形图像输入设备</w:t>
            </w:r>
          </w:p>
        </w:tc>
        <w:tc>
          <w:tcPr>
            <w:tcW w:w="1855" w:type="dxa"/>
            <w:vAlign w:val="center"/>
          </w:tcPr>
          <w:p w14:paraId="07449121">
            <w:pPr>
              <w:jc w:val="left"/>
              <w:rPr>
                <w:rFonts w:ascii="新宋体" w:hAnsi="新宋体" w:eastAsia="新宋体"/>
                <w:color w:val="000000" w:themeColor="text1"/>
                <w:szCs w:val="21"/>
              </w:rPr>
            </w:pPr>
            <w:r>
              <w:rPr>
                <w:rFonts w:ascii="新宋体" w:hAnsi="新宋体" w:eastAsia="新宋体"/>
                <w:color w:val="000000" w:themeColor="text1"/>
                <w:szCs w:val="21"/>
              </w:rPr>
              <w:t>A0201060901扫描仪</w:t>
            </w:r>
          </w:p>
        </w:tc>
        <w:tc>
          <w:tcPr>
            <w:tcW w:w="3390" w:type="dxa"/>
            <w:vAlign w:val="center"/>
          </w:tcPr>
          <w:p w14:paraId="2B0C0B11">
            <w:pPr>
              <w:jc w:val="left"/>
              <w:rPr>
                <w:rFonts w:ascii="新宋体" w:hAnsi="新宋体" w:eastAsia="新宋体"/>
                <w:color w:val="000000" w:themeColor="text1"/>
                <w:szCs w:val="21"/>
              </w:rPr>
            </w:pPr>
            <w:r>
              <w:rPr>
                <w:rFonts w:ascii="新宋体" w:hAnsi="新宋体" w:eastAsia="新宋体"/>
                <w:color w:val="000000" w:themeColor="text1"/>
                <w:szCs w:val="21"/>
              </w:rPr>
              <w:t>参照《复印机、打印机和传真机能效限定值及能效等级》（GB 21521中打印速度为 15 页/分的针式打印机相关要求</w:t>
            </w:r>
          </w:p>
        </w:tc>
      </w:tr>
      <w:tr w14:paraId="65616F4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70CAA717">
            <w:pPr>
              <w:jc w:val="center"/>
              <w:rPr>
                <w:rFonts w:ascii="新宋体" w:hAnsi="新宋体" w:eastAsia="新宋体"/>
                <w:color w:val="000000" w:themeColor="text1"/>
                <w:szCs w:val="21"/>
              </w:rPr>
            </w:pPr>
            <w:r>
              <w:rPr>
                <w:rFonts w:ascii="新宋体" w:hAnsi="新宋体" w:eastAsia="新宋体"/>
                <w:color w:val="000000" w:themeColor="text1"/>
                <w:szCs w:val="21"/>
              </w:rPr>
              <w:t>3</w:t>
            </w:r>
          </w:p>
        </w:tc>
        <w:tc>
          <w:tcPr>
            <w:tcW w:w="1985" w:type="dxa"/>
            <w:vAlign w:val="center"/>
          </w:tcPr>
          <w:p w14:paraId="25EF45BB">
            <w:pPr>
              <w:jc w:val="left"/>
              <w:rPr>
                <w:rFonts w:ascii="新宋体" w:hAnsi="新宋体" w:eastAsia="新宋体"/>
                <w:color w:val="000000" w:themeColor="text1"/>
                <w:szCs w:val="21"/>
              </w:rPr>
            </w:pPr>
            <w:r>
              <w:rPr>
                <w:rFonts w:ascii="新宋体" w:hAnsi="新宋体" w:eastAsia="新宋体"/>
                <w:color w:val="000000" w:themeColor="text1"/>
                <w:szCs w:val="21"/>
              </w:rPr>
              <w:t>A020202投影仪</w:t>
            </w:r>
          </w:p>
        </w:tc>
        <w:tc>
          <w:tcPr>
            <w:tcW w:w="2268" w:type="dxa"/>
            <w:vAlign w:val="center"/>
          </w:tcPr>
          <w:p w14:paraId="2345DCA3">
            <w:pPr>
              <w:jc w:val="left"/>
              <w:rPr>
                <w:rFonts w:ascii="新宋体" w:hAnsi="新宋体" w:eastAsia="新宋体"/>
                <w:color w:val="000000" w:themeColor="text1"/>
                <w:szCs w:val="21"/>
              </w:rPr>
            </w:pPr>
          </w:p>
        </w:tc>
        <w:tc>
          <w:tcPr>
            <w:tcW w:w="1855" w:type="dxa"/>
            <w:vAlign w:val="center"/>
          </w:tcPr>
          <w:p w14:paraId="68AD8A47">
            <w:pPr>
              <w:jc w:val="center"/>
              <w:rPr>
                <w:rFonts w:ascii="新宋体" w:hAnsi="新宋体" w:eastAsia="新宋体"/>
                <w:color w:val="000000" w:themeColor="text1"/>
                <w:szCs w:val="21"/>
              </w:rPr>
            </w:pPr>
          </w:p>
        </w:tc>
        <w:tc>
          <w:tcPr>
            <w:tcW w:w="3390" w:type="dxa"/>
            <w:vAlign w:val="center"/>
          </w:tcPr>
          <w:p w14:paraId="344E54D4">
            <w:pPr>
              <w:jc w:val="left"/>
              <w:rPr>
                <w:rFonts w:ascii="新宋体" w:hAnsi="新宋体" w:eastAsia="新宋体"/>
                <w:color w:val="000000" w:themeColor="text1"/>
                <w:szCs w:val="21"/>
              </w:rPr>
            </w:pPr>
            <w:r>
              <w:rPr>
                <w:rFonts w:ascii="新宋体" w:hAnsi="新宋体" w:eastAsia="新宋体"/>
                <w:color w:val="000000" w:themeColor="text1"/>
                <w:szCs w:val="21"/>
              </w:rPr>
              <w:t>《投影机能效限定值及能效等级（GB 32028）</w:t>
            </w:r>
          </w:p>
        </w:tc>
      </w:tr>
      <w:tr w14:paraId="18C1DC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1852550E">
            <w:pPr>
              <w:jc w:val="center"/>
              <w:rPr>
                <w:rFonts w:ascii="新宋体" w:hAnsi="新宋体" w:eastAsia="新宋体"/>
                <w:color w:val="000000" w:themeColor="text1"/>
                <w:szCs w:val="21"/>
              </w:rPr>
            </w:pPr>
            <w:r>
              <w:rPr>
                <w:rFonts w:ascii="新宋体" w:hAnsi="新宋体" w:eastAsia="新宋体"/>
                <w:color w:val="000000" w:themeColor="text1"/>
                <w:szCs w:val="21"/>
              </w:rPr>
              <w:t>4</w:t>
            </w:r>
          </w:p>
        </w:tc>
        <w:tc>
          <w:tcPr>
            <w:tcW w:w="1985" w:type="dxa"/>
            <w:vAlign w:val="center"/>
          </w:tcPr>
          <w:p w14:paraId="0EF87284">
            <w:pPr>
              <w:jc w:val="left"/>
              <w:rPr>
                <w:rFonts w:ascii="新宋体" w:hAnsi="新宋体" w:eastAsia="新宋体"/>
                <w:color w:val="000000" w:themeColor="text1"/>
                <w:szCs w:val="21"/>
              </w:rPr>
            </w:pPr>
            <w:r>
              <w:rPr>
                <w:rFonts w:ascii="新宋体" w:hAnsi="新宋体" w:eastAsia="新宋体"/>
                <w:color w:val="000000" w:themeColor="text1"/>
                <w:szCs w:val="21"/>
              </w:rPr>
              <w:t>A020204多功能一体机</w:t>
            </w:r>
          </w:p>
        </w:tc>
        <w:tc>
          <w:tcPr>
            <w:tcW w:w="2268" w:type="dxa"/>
            <w:vAlign w:val="center"/>
          </w:tcPr>
          <w:p w14:paraId="0902F82A">
            <w:pPr>
              <w:jc w:val="left"/>
              <w:rPr>
                <w:rFonts w:ascii="新宋体" w:hAnsi="新宋体" w:eastAsia="新宋体"/>
                <w:color w:val="000000" w:themeColor="text1"/>
                <w:szCs w:val="21"/>
              </w:rPr>
            </w:pPr>
          </w:p>
        </w:tc>
        <w:tc>
          <w:tcPr>
            <w:tcW w:w="1855" w:type="dxa"/>
            <w:vAlign w:val="center"/>
          </w:tcPr>
          <w:p w14:paraId="18416203">
            <w:pPr>
              <w:jc w:val="center"/>
              <w:rPr>
                <w:rFonts w:ascii="新宋体" w:hAnsi="新宋体" w:eastAsia="新宋体"/>
                <w:color w:val="000000" w:themeColor="text1"/>
                <w:szCs w:val="21"/>
              </w:rPr>
            </w:pPr>
          </w:p>
        </w:tc>
        <w:tc>
          <w:tcPr>
            <w:tcW w:w="3390" w:type="dxa"/>
            <w:vAlign w:val="center"/>
          </w:tcPr>
          <w:p w14:paraId="104BF3B2">
            <w:pPr>
              <w:jc w:val="left"/>
              <w:rPr>
                <w:rFonts w:ascii="新宋体" w:hAnsi="新宋体" w:eastAsia="新宋体"/>
                <w:color w:val="000000" w:themeColor="text1"/>
                <w:szCs w:val="21"/>
              </w:rPr>
            </w:pPr>
            <w:r>
              <w:rPr>
                <w:rFonts w:ascii="新宋体" w:hAnsi="新宋体" w:eastAsia="新宋体"/>
                <w:color w:val="000000" w:themeColor="text1"/>
                <w:szCs w:val="21"/>
              </w:rPr>
              <w:t>《复印机、打印机和传真机能效限定值及能效等级》（GB 21521）</w:t>
            </w:r>
          </w:p>
        </w:tc>
      </w:tr>
      <w:tr w14:paraId="6AE5D4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1EB75002">
            <w:pPr>
              <w:jc w:val="center"/>
              <w:rPr>
                <w:rFonts w:ascii="新宋体" w:hAnsi="新宋体" w:eastAsia="新宋体"/>
                <w:color w:val="000000" w:themeColor="text1"/>
                <w:szCs w:val="21"/>
              </w:rPr>
            </w:pPr>
            <w:r>
              <w:rPr>
                <w:rFonts w:ascii="新宋体" w:hAnsi="新宋体" w:eastAsia="新宋体"/>
                <w:color w:val="000000" w:themeColor="text1"/>
                <w:szCs w:val="21"/>
              </w:rPr>
              <w:t>5</w:t>
            </w:r>
          </w:p>
        </w:tc>
        <w:tc>
          <w:tcPr>
            <w:tcW w:w="1985" w:type="dxa"/>
            <w:vAlign w:val="center"/>
          </w:tcPr>
          <w:p w14:paraId="5BC72F17">
            <w:pPr>
              <w:jc w:val="left"/>
              <w:rPr>
                <w:rFonts w:ascii="新宋体" w:hAnsi="新宋体" w:eastAsia="新宋体"/>
                <w:color w:val="000000" w:themeColor="text1"/>
                <w:szCs w:val="21"/>
              </w:rPr>
            </w:pPr>
            <w:r>
              <w:rPr>
                <w:rFonts w:ascii="新宋体" w:hAnsi="新宋体" w:eastAsia="新宋体"/>
                <w:color w:val="000000" w:themeColor="text1"/>
                <w:szCs w:val="21"/>
              </w:rPr>
              <w:t>A020519泵</w:t>
            </w:r>
          </w:p>
        </w:tc>
        <w:tc>
          <w:tcPr>
            <w:tcW w:w="2268" w:type="dxa"/>
            <w:vAlign w:val="center"/>
          </w:tcPr>
          <w:p w14:paraId="17ED2127">
            <w:pPr>
              <w:jc w:val="left"/>
              <w:rPr>
                <w:rFonts w:ascii="新宋体" w:hAnsi="新宋体" w:eastAsia="新宋体"/>
                <w:color w:val="000000" w:themeColor="text1"/>
                <w:szCs w:val="21"/>
              </w:rPr>
            </w:pPr>
            <w:r>
              <w:rPr>
                <w:rFonts w:ascii="新宋体" w:hAnsi="新宋体" w:eastAsia="新宋体"/>
                <w:color w:val="000000" w:themeColor="text1"/>
                <w:szCs w:val="21"/>
              </w:rPr>
              <w:t>A02051901离心泵</w:t>
            </w:r>
          </w:p>
        </w:tc>
        <w:tc>
          <w:tcPr>
            <w:tcW w:w="1855" w:type="dxa"/>
            <w:vAlign w:val="center"/>
          </w:tcPr>
          <w:p w14:paraId="7A65D859">
            <w:pPr>
              <w:jc w:val="center"/>
              <w:rPr>
                <w:rFonts w:ascii="新宋体" w:hAnsi="新宋体" w:eastAsia="新宋体"/>
                <w:color w:val="000000" w:themeColor="text1"/>
                <w:szCs w:val="21"/>
              </w:rPr>
            </w:pPr>
          </w:p>
        </w:tc>
        <w:tc>
          <w:tcPr>
            <w:tcW w:w="3390" w:type="dxa"/>
            <w:vAlign w:val="center"/>
          </w:tcPr>
          <w:p w14:paraId="0F82C134">
            <w:pPr>
              <w:jc w:val="left"/>
              <w:rPr>
                <w:rFonts w:ascii="新宋体" w:hAnsi="新宋体" w:eastAsia="新宋体"/>
                <w:color w:val="000000" w:themeColor="text1"/>
                <w:szCs w:val="21"/>
              </w:rPr>
            </w:pPr>
            <w:r>
              <w:rPr>
                <w:rFonts w:ascii="新宋体" w:hAnsi="新宋体" w:eastAsia="新宋体"/>
                <w:color w:val="000000" w:themeColor="text1"/>
                <w:szCs w:val="21"/>
              </w:rPr>
              <w:t>《清水离心泵能效限定值及节能评价值》（GB 19762）</w:t>
            </w:r>
          </w:p>
        </w:tc>
      </w:tr>
      <w:tr w14:paraId="00D6F09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restart"/>
            <w:vAlign w:val="center"/>
          </w:tcPr>
          <w:p w14:paraId="3E58A099">
            <w:pPr>
              <w:jc w:val="center"/>
              <w:rPr>
                <w:rFonts w:ascii="新宋体" w:hAnsi="新宋体" w:eastAsia="新宋体"/>
                <w:color w:val="000000" w:themeColor="text1"/>
                <w:szCs w:val="21"/>
              </w:rPr>
            </w:pPr>
            <w:r>
              <w:rPr>
                <w:rFonts w:ascii="新宋体" w:hAnsi="新宋体" w:eastAsia="新宋体"/>
                <w:color w:val="000000" w:themeColor="text1"/>
                <w:szCs w:val="21"/>
              </w:rPr>
              <w:t>6</w:t>
            </w:r>
          </w:p>
        </w:tc>
        <w:tc>
          <w:tcPr>
            <w:tcW w:w="1985" w:type="dxa"/>
            <w:vMerge w:val="restart"/>
            <w:vAlign w:val="center"/>
          </w:tcPr>
          <w:p w14:paraId="5AEAB217">
            <w:pPr>
              <w:jc w:val="left"/>
              <w:rPr>
                <w:rFonts w:ascii="新宋体" w:hAnsi="新宋体" w:eastAsia="新宋体"/>
                <w:color w:val="000000" w:themeColor="text1"/>
                <w:szCs w:val="21"/>
              </w:rPr>
            </w:pPr>
            <w:r>
              <w:rPr>
                <w:rFonts w:ascii="新宋体" w:hAnsi="新宋体" w:eastAsia="新宋体"/>
                <w:color w:val="000000" w:themeColor="text1"/>
                <w:szCs w:val="21"/>
              </w:rPr>
              <w:t>A020523制冷空调设备</w:t>
            </w:r>
          </w:p>
        </w:tc>
        <w:tc>
          <w:tcPr>
            <w:tcW w:w="2268" w:type="dxa"/>
            <w:vMerge w:val="restart"/>
            <w:vAlign w:val="center"/>
          </w:tcPr>
          <w:p w14:paraId="378999F2">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A02052301</w:t>
            </w:r>
            <w:r>
              <w:rPr>
                <w:rFonts w:ascii="新宋体" w:hAnsi="新宋体" w:eastAsia="新宋体"/>
                <w:b/>
                <w:color w:val="000000" w:themeColor="text1"/>
                <w:szCs w:val="21"/>
              </w:rPr>
              <w:t>制冷压缩机</w:t>
            </w:r>
          </w:p>
        </w:tc>
        <w:tc>
          <w:tcPr>
            <w:tcW w:w="1855" w:type="dxa"/>
            <w:vAlign w:val="center"/>
          </w:tcPr>
          <w:p w14:paraId="16161EA2">
            <w:pPr>
              <w:jc w:val="left"/>
              <w:rPr>
                <w:rFonts w:ascii="新宋体" w:hAnsi="新宋体" w:eastAsia="新宋体"/>
                <w:b/>
                <w:color w:val="000000" w:themeColor="text1"/>
                <w:szCs w:val="21"/>
              </w:rPr>
            </w:pPr>
            <w:r>
              <w:rPr>
                <w:rFonts w:ascii="新宋体" w:hAnsi="新宋体" w:eastAsia="新宋体"/>
                <w:b/>
                <w:color w:val="000000" w:themeColor="text1"/>
                <w:szCs w:val="21"/>
              </w:rPr>
              <w:t>冷水机组</w:t>
            </w:r>
          </w:p>
        </w:tc>
        <w:tc>
          <w:tcPr>
            <w:tcW w:w="3390" w:type="dxa"/>
            <w:vAlign w:val="center"/>
          </w:tcPr>
          <w:p w14:paraId="41CFBD62">
            <w:pPr>
              <w:jc w:val="left"/>
              <w:rPr>
                <w:rFonts w:ascii="新宋体" w:hAnsi="新宋体" w:eastAsia="新宋体"/>
                <w:color w:val="000000" w:themeColor="text1"/>
                <w:szCs w:val="21"/>
              </w:rPr>
            </w:pPr>
            <w:r>
              <w:rPr>
                <w:rFonts w:ascii="新宋体" w:hAnsi="新宋体" w:eastAsia="新宋体"/>
                <w:color w:val="000000" w:themeColor="text1"/>
                <w:szCs w:val="21"/>
              </w:rPr>
              <w:t>《冷水机组能效限定值及能效等级》（GB 19577），《低环境温度空气源热泵（冷水）机组能效限定值及能效等级》（GB 37480）</w:t>
            </w:r>
          </w:p>
        </w:tc>
      </w:tr>
      <w:tr w14:paraId="40B6E5C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4ACE813F">
            <w:pPr>
              <w:jc w:val="center"/>
              <w:rPr>
                <w:rFonts w:ascii="新宋体" w:hAnsi="新宋体" w:eastAsia="新宋体"/>
                <w:color w:val="000000" w:themeColor="text1"/>
                <w:szCs w:val="21"/>
              </w:rPr>
            </w:pPr>
          </w:p>
        </w:tc>
        <w:tc>
          <w:tcPr>
            <w:tcW w:w="1985" w:type="dxa"/>
            <w:vMerge w:val="continue"/>
            <w:vAlign w:val="center"/>
          </w:tcPr>
          <w:p w14:paraId="7EEF419D">
            <w:pPr>
              <w:jc w:val="left"/>
              <w:rPr>
                <w:rFonts w:ascii="新宋体" w:hAnsi="新宋体" w:eastAsia="新宋体"/>
                <w:color w:val="000000" w:themeColor="text1"/>
                <w:szCs w:val="21"/>
              </w:rPr>
            </w:pPr>
          </w:p>
        </w:tc>
        <w:tc>
          <w:tcPr>
            <w:tcW w:w="2268" w:type="dxa"/>
            <w:vMerge w:val="continue"/>
            <w:vAlign w:val="center"/>
          </w:tcPr>
          <w:p w14:paraId="7EEB46DF">
            <w:pPr>
              <w:jc w:val="left"/>
              <w:rPr>
                <w:rFonts w:ascii="新宋体" w:hAnsi="新宋体" w:eastAsia="新宋体"/>
                <w:b/>
                <w:color w:val="000000" w:themeColor="text1"/>
                <w:szCs w:val="21"/>
              </w:rPr>
            </w:pPr>
          </w:p>
        </w:tc>
        <w:tc>
          <w:tcPr>
            <w:tcW w:w="1855" w:type="dxa"/>
            <w:vAlign w:val="center"/>
          </w:tcPr>
          <w:p w14:paraId="5E4497FD">
            <w:pPr>
              <w:jc w:val="left"/>
              <w:rPr>
                <w:rFonts w:ascii="新宋体" w:hAnsi="新宋体" w:eastAsia="新宋体"/>
                <w:b/>
                <w:color w:val="000000" w:themeColor="text1"/>
                <w:szCs w:val="21"/>
              </w:rPr>
            </w:pPr>
            <w:r>
              <w:rPr>
                <w:rFonts w:ascii="新宋体" w:hAnsi="新宋体" w:eastAsia="新宋体"/>
                <w:b/>
                <w:color w:val="000000" w:themeColor="text1"/>
                <w:szCs w:val="21"/>
              </w:rPr>
              <w:t>水源热泵机组</w:t>
            </w:r>
          </w:p>
        </w:tc>
        <w:tc>
          <w:tcPr>
            <w:tcW w:w="3390" w:type="dxa"/>
            <w:vAlign w:val="center"/>
          </w:tcPr>
          <w:p w14:paraId="7EDF58CF">
            <w:pPr>
              <w:jc w:val="left"/>
              <w:rPr>
                <w:rFonts w:ascii="新宋体" w:hAnsi="新宋体" w:eastAsia="新宋体"/>
                <w:color w:val="000000" w:themeColor="text1"/>
                <w:szCs w:val="21"/>
              </w:rPr>
            </w:pPr>
            <w:r>
              <w:rPr>
                <w:rFonts w:ascii="新宋体" w:hAnsi="新宋体" w:eastAsia="新宋体"/>
                <w:color w:val="000000" w:themeColor="text1"/>
                <w:szCs w:val="21"/>
              </w:rPr>
              <w:t>《水（地）源热泵机组能效限定值及能效等级》（GB 30721）</w:t>
            </w:r>
          </w:p>
        </w:tc>
      </w:tr>
      <w:tr w14:paraId="70334D5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7FAF275E">
            <w:pPr>
              <w:jc w:val="center"/>
              <w:rPr>
                <w:rFonts w:ascii="新宋体" w:hAnsi="新宋体" w:eastAsia="新宋体"/>
                <w:color w:val="000000" w:themeColor="text1"/>
                <w:szCs w:val="21"/>
              </w:rPr>
            </w:pPr>
          </w:p>
        </w:tc>
        <w:tc>
          <w:tcPr>
            <w:tcW w:w="1985" w:type="dxa"/>
            <w:vMerge w:val="continue"/>
            <w:vAlign w:val="center"/>
          </w:tcPr>
          <w:p w14:paraId="08C6CA7C">
            <w:pPr>
              <w:jc w:val="left"/>
              <w:rPr>
                <w:rFonts w:ascii="新宋体" w:hAnsi="新宋体" w:eastAsia="新宋体"/>
                <w:color w:val="000000" w:themeColor="text1"/>
                <w:szCs w:val="21"/>
              </w:rPr>
            </w:pPr>
          </w:p>
        </w:tc>
        <w:tc>
          <w:tcPr>
            <w:tcW w:w="2268" w:type="dxa"/>
            <w:vMerge w:val="continue"/>
            <w:vAlign w:val="center"/>
          </w:tcPr>
          <w:p w14:paraId="1C8FDFC5">
            <w:pPr>
              <w:jc w:val="left"/>
              <w:rPr>
                <w:rFonts w:ascii="新宋体" w:hAnsi="新宋体" w:eastAsia="新宋体"/>
                <w:b/>
                <w:color w:val="000000" w:themeColor="text1"/>
                <w:szCs w:val="21"/>
              </w:rPr>
            </w:pPr>
          </w:p>
        </w:tc>
        <w:tc>
          <w:tcPr>
            <w:tcW w:w="1855" w:type="dxa"/>
            <w:vAlign w:val="center"/>
          </w:tcPr>
          <w:p w14:paraId="08FB6883">
            <w:pPr>
              <w:jc w:val="left"/>
              <w:rPr>
                <w:rFonts w:ascii="新宋体" w:hAnsi="新宋体" w:eastAsia="新宋体"/>
                <w:b/>
                <w:color w:val="000000" w:themeColor="text1"/>
                <w:szCs w:val="21"/>
              </w:rPr>
            </w:pPr>
            <w:r>
              <w:rPr>
                <w:rFonts w:ascii="新宋体" w:hAnsi="新宋体" w:eastAsia="新宋体"/>
                <w:b/>
                <w:color w:val="000000" w:themeColor="text1"/>
                <w:szCs w:val="21"/>
              </w:rPr>
              <w:t>溴化锂吸收式冷水机组</w:t>
            </w:r>
          </w:p>
        </w:tc>
        <w:tc>
          <w:tcPr>
            <w:tcW w:w="3390" w:type="dxa"/>
            <w:vAlign w:val="center"/>
          </w:tcPr>
          <w:p w14:paraId="66FE9913">
            <w:pPr>
              <w:jc w:val="left"/>
              <w:rPr>
                <w:rFonts w:ascii="新宋体" w:hAnsi="新宋体" w:eastAsia="新宋体"/>
                <w:color w:val="000000" w:themeColor="text1"/>
                <w:szCs w:val="21"/>
              </w:rPr>
            </w:pPr>
            <w:r>
              <w:rPr>
                <w:rFonts w:ascii="新宋体" w:hAnsi="新宋体" w:eastAsia="新宋体"/>
                <w:color w:val="000000" w:themeColor="text1"/>
                <w:szCs w:val="21"/>
              </w:rPr>
              <w:t>《溴化锂吸收式冷水机组能效限定值及能效等级》（GB 29540）</w:t>
            </w:r>
          </w:p>
        </w:tc>
      </w:tr>
      <w:tr w14:paraId="3C9C031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01FE3266">
            <w:pPr>
              <w:jc w:val="center"/>
              <w:rPr>
                <w:rFonts w:ascii="新宋体" w:hAnsi="新宋体" w:eastAsia="新宋体"/>
                <w:color w:val="000000" w:themeColor="text1"/>
                <w:szCs w:val="21"/>
              </w:rPr>
            </w:pPr>
          </w:p>
        </w:tc>
        <w:tc>
          <w:tcPr>
            <w:tcW w:w="1985" w:type="dxa"/>
            <w:vMerge w:val="continue"/>
            <w:vAlign w:val="center"/>
          </w:tcPr>
          <w:p w14:paraId="7A4C1B1A">
            <w:pPr>
              <w:jc w:val="left"/>
              <w:rPr>
                <w:rFonts w:ascii="新宋体" w:hAnsi="新宋体" w:eastAsia="新宋体"/>
                <w:color w:val="000000" w:themeColor="text1"/>
                <w:szCs w:val="21"/>
              </w:rPr>
            </w:pPr>
          </w:p>
        </w:tc>
        <w:tc>
          <w:tcPr>
            <w:tcW w:w="2268" w:type="dxa"/>
            <w:vMerge w:val="restart"/>
            <w:vAlign w:val="center"/>
          </w:tcPr>
          <w:p w14:paraId="4C495551">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A02052305</w:t>
            </w:r>
            <w:r>
              <w:rPr>
                <w:rFonts w:ascii="新宋体" w:hAnsi="新宋体" w:eastAsia="新宋体"/>
                <w:b/>
                <w:color w:val="000000" w:themeColor="text1"/>
                <w:szCs w:val="21"/>
              </w:rPr>
              <w:t xml:space="preserve"> 空调机组</w:t>
            </w:r>
          </w:p>
        </w:tc>
        <w:tc>
          <w:tcPr>
            <w:tcW w:w="1855" w:type="dxa"/>
            <w:vAlign w:val="center"/>
          </w:tcPr>
          <w:p w14:paraId="6D9F77A1">
            <w:pPr>
              <w:jc w:val="left"/>
              <w:rPr>
                <w:rFonts w:ascii="新宋体" w:hAnsi="新宋体" w:eastAsia="新宋体"/>
                <w:b/>
                <w:color w:val="000000" w:themeColor="text1"/>
                <w:szCs w:val="21"/>
              </w:rPr>
            </w:pPr>
            <w:r>
              <w:rPr>
                <w:rFonts w:ascii="新宋体" w:hAnsi="新宋体" w:eastAsia="新宋体"/>
                <w:b/>
                <w:color w:val="000000" w:themeColor="text1"/>
                <w:szCs w:val="21"/>
              </w:rPr>
              <w:t>多联式空调（热泵）机组(制冷量&gt;14000W)</w:t>
            </w:r>
          </w:p>
        </w:tc>
        <w:tc>
          <w:tcPr>
            <w:tcW w:w="3390" w:type="dxa"/>
            <w:vAlign w:val="center"/>
          </w:tcPr>
          <w:p w14:paraId="5E0878A0">
            <w:pPr>
              <w:jc w:val="left"/>
              <w:rPr>
                <w:rFonts w:ascii="新宋体" w:hAnsi="新宋体" w:eastAsia="新宋体"/>
                <w:color w:val="000000" w:themeColor="text1"/>
                <w:szCs w:val="21"/>
              </w:rPr>
            </w:pPr>
            <w:r>
              <w:rPr>
                <w:rFonts w:ascii="新宋体" w:hAnsi="新宋体" w:eastAsia="新宋体"/>
                <w:color w:val="000000" w:themeColor="text1"/>
                <w:szCs w:val="21"/>
              </w:rPr>
              <w:t>《多联式空调（热泵）机组能效限定值及能源效率等级》（GB 21454</w:t>
            </w:r>
          </w:p>
        </w:tc>
      </w:tr>
      <w:tr w14:paraId="4C0C090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60F73367">
            <w:pPr>
              <w:jc w:val="center"/>
              <w:rPr>
                <w:rFonts w:ascii="新宋体" w:hAnsi="新宋体" w:eastAsia="新宋体"/>
                <w:color w:val="000000" w:themeColor="text1"/>
                <w:szCs w:val="21"/>
              </w:rPr>
            </w:pPr>
          </w:p>
        </w:tc>
        <w:tc>
          <w:tcPr>
            <w:tcW w:w="1985" w:type="dxa"/>
            <w:vMerge w:val="continue"/>
            <w:vAlign w:val="center"/>
          </w:tcPr>
          <w:p w14:paraId="5A8EF1BC">
            <w:pPr>
              <w:jc w:val="left"/>
              <w:rPr>
                <w:rFonts w:ascii="新宋体" w:hAnsi="新宋体" w:eastAsia="新宋体"/>
                <w:color w:val="000000" w:themeColor="text1"/>
                <w:szCs w:val="21"/>
              </w:rPr>
            </w:pPr>
          </w:p>
        </w:tc>
        <w:tc>
          <w:tcPr>
            <w:tcW w:w="2268" w:type="dxa"/>
            <w:vMerge w:val="continue"/>
            <w:vAlign w:val="center"/>
          </w:tcPr>
          <w:p w14:paraId="57D32020">
            <w:pPr>
              <w:jc w:val="left"/>
              <w:rPr>
                <w:rFonts w:ascii="新宋体" w:hAnsi="新宋体" w:eastAsia="新宋体"/>
                <w:b/>
                <w:color w:val="000000" w:themeColor="text1"/>
                <w:szCs w:val="21"/>
              </w:rPr>
            </w:pPr>
          </w:p>
        </w:tc>
        <w:tc>
          <w:tcPr>
            <w:tcW w:w="1855" w:type="dxa"/>
            <w:vAlign w:val="center"/>
          </w:tcPr>
          <w:p w14:paraId="0B2DBB93">
            <w:pPr>
              <w:jc w:val="left"/>
              <w:rPr>
                <w:rFonts w:ascii="新宋体" w:hAnsi="新宋体" w:eastAsia="新宋体"/>
                <w:b/>
                <w:color w:val="000000" w:themeColor="text1"/>
                <w:szCs w:val="21"/>
              </w:rPr>
            </w:pPr>
            <w:r>
              <w:rPr>
                <w:rFonts w:ascii="新宋体" w:hAnsi="新宋体" w:eastAsia="新宋体"/>
                <w:b/>
                <w:color w:val="000000" w:themeColor="text1"/>
                <w:szCs w:val="21"/>
              </w:rPr>
              <w:t>单元式空气调节机(制冷量&gt;14000W)</w:t>
            </w:r>
          </w:p>
        </w:tc>
        <w:tc>
          <w:tcPr>
            <w:tcW w:w="3390" w:type="dxa"/>
            <w:vAlign w:val="center"/>
          </w:tcPr>
          <w:p w14:paraId="44F7D1FA">
            <w:pPr>
              <w:jc w:val="left"/>
              <w:rPr>
                <w:rFonts w:ascii="新宋体" w:hAnsi="新宋体" w:eastAsia="新宋体"/>
                <w:color w:val="000000" w:themeColor="text1"/>
                <w:szCs w:val="21"/>
              </w:rPr>
            </w:pPr>
            <w:r>
              <w:rPr>
                <w:rFonts w:ascii="新宋体" w:hAnsi="新宋体" w:eastAsia="新宋体"/>
                <w:color w:val="000000" w:themeColor="text1"/>
                <w:szCs w:val="21"/>
              </w:rPr>
              <w:t>《单元式空气调节机能效限定值及能效等级》（GB 19576）《风管送风式空调机组能效限定值及能效等级》（GB 37479）</w:t>
            </w:r>
          </w:p>
        </w:tc>
      </w:tr>
      <w:tr w14:paraId="75029B5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1081A080">
            <w:pPr>
              <w:jc w:val="center"/>
              <w:rPr>
                <w:rFonts w:ascii="新宋体" w:hAnsi="新宋体" w:eastAsia="新宋体"/>
                <w:color w:val="000000" w:themeColor="text1"/>
                <w:szCs w:val="21"/>
              </w:rPr>
            </w:pPr>
          </w:p>
        </w:tc>
        <w:tc>
          <w:tcPr>
            <w:tcW w:w="1985" w:type="dxa"/>
            <w:vMerge w:val="continue"/>
            <w:vAlign w:val="center"/>
          </w:tcPr>
          <w:p w14:paraId="2520E102">
            <w:pPr>
              <w:jc w:val="left"/>
              <w:rPr>
                <w:rFonts w:ascii="新宋体" w:hAnsi="新宋体" w:eastAsia="新宋体"/>
                <w:color w:val="000000" w:themeColor="text1"/>
                <w:szCs w:val="21"/>
              </w:rPr>
            </w:pPr>
          </w:p>
        </w:tc>
        <w:tc>
          <w:tcPr>
            <w:tcW w:w="2268" w:type="dxa"/>
            <w:vAlign w:val="center"/>
          </w:tcPr>
          <w:p w14:paraId="61EAB3BB">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A02052309</w:t>
            </w:r>
            <w:r>
              <w:rPr>
                <w:rFonts w:ascii="新宋体" w:hAnsi="新宋体" w:eastAsia="新宋体"/>
                <w:b/>
                <w:color w:val="000000" w:themeColor="text1"/>
                <w:szCs w:val="21"/>
              </w:rPr>
              <w:t xml:space="preserve"> 专用制冷、空调设备</w:t>
            </w:r>
          </w:p>
        </w:tc>
        <w:tc>
          <w:tcPr>
            <w:tcW w:w="1855" w:type="dxa"/>
            <w:vAlign w:val="center"/>
          </w:tcPr>
          <w:p w14:paraId="162E3313">
            <w:pPr>
              <w:jc w:val="left"/>
              <w:rPr>
                <w:rFonts w:ascii="新宋体" w:hAnsi="新宋体" w:eastAsia="新宋体"/>
                <w:b/>
                <w:color w:val="000000" w:themeColor="text1"/>
                <w:szCs w:val="21"/>
              </w:rPr>
            </w:pPr>
            <w:r>
              <w:rPr>
                <w:rFonts w:ascii="新宋体" w:hAnsi="新宋体" w:eastAsia="新宋体"/>
                <w:b/>
                <w:color w:val="000000" w:themeColor="text1"/>
                <w:szCs w:val="21"/>
              </w:rPr>
              <w:t>机房空调</w:t>
            </w:r>
          </w:p>
        </w:tc>
        <w:tc>
          <w:tcPr>
            <w:tcW w:w="3390" w:type="dxa"/>
            <w:vAlign w:val="center"/>
          </w:tcPr>
          <w:p w14:paraId="7B04A622">
            <w:pPr>
              <w:jc w:val="left"/>
              <w:rPr>
                <w:rFonts w:ascii="新宋体" w:hAnsi="新宋体" w:eastAsia="新宋体"/>
                <w:color w:val="000000" w:themeColor="text1"/>
                <w:szCs w:val="21"/>
              </w:rPr>
            </w:pPr>
            <w:r>
              <w:rPr>
                <w:rFonts w:ascii="新宋体" w:hAnsi="新宋体" w:eastAsia="新宋体"/>
                <w:color w:val="000000" w:themeColor="text1"/>
                <w:szCs w:val="21"/>
              </w:rPr>
              <w:t>《单元式空气调节机能效限定值及能效等级》（GB 19576）</w:t>
            </w:r>
          </w:p>
        </w:tc>
      </w:tr>
      <w:tr w14:paraId="7C18B4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5F27D0C6">
            <w:pPr>
              <w:jc w:val="center"/>
              <w:rPr>
                <w:rFonts w:ascii="新宋体" w:hAnsi="新宋体" w:eastAsia="新宋体"/>
                <w:color w:val="000000" w:themeColor="text1"/>
                <w:szCs w:val="21"/>
              </w:rPr>
            </w:pPr>
          </w:p>
        </w:tc>
        <w:tc>
          <w:tcPr>
            <w:tcW w:w="1985" w:type="dxa"/>
            <w:vMerge w:val="continue"/>
            <w:vAlign w:val="center"/>
          </w:tcPr>
          <w:p w14:paraId="6B61FE2C">
            <w:pPr>
              <w:jc w:val="left"/>
              <w:rPr>
                <w:rFonts w:ascii="新宋体" w:hAnsi="新宋体" w:eastAsia="新宋体"/>
                <w:color w:val="000000" w:themeColor="text1"/>
                <w:szCs w:val="21"/>
              </w:rPr>
            </w:pPr>
          </w:p>
        </w:tc>
        <w:tc>
          <w:tcPr>
            <w:tcW w:w="2268" w:type="dxa"/>
            <w:vAlign w:val="center"/>
          </w:tcPr>
          <w:p w14:paraId="747341FA">
            <w:pPr>
              <w:jc w:val="left"/>
              <w:rPr>
                <w:rFonts w:ascii="新宋体" w:hAnsi="新宋体" w:eastAsia="新宋体"/>
                <w:color w:val="000000" w:themeColor="text1"/>
                <w:szCs w:val="21"/>
              </w:rPr>
            </w:pPr>
            <w:r>
              <w:rPr>
                <w:rFonts w:ascii="新宋体" w:hAnsi="新宋体" w:eastAsia="新宋体"/>
                <w:color w:val="000000" w:themeColor="text1"/>
                <w:szCs w:val="21"/>
              </w:rPr>
              <w:t>A02052399 其他制冷空调设备</w:t>
            </w:r>
          </w:p>
        </w:tc>
        <w:tc>
          <w:tcPr>
            <w:tcW w:w="1855" w:type="dxa"/>
            <w:vAlign w:val="center"/>
          </w:tcPr>
          <w:p w14:paraId="044A1760">
            <w:pPr>
              <w:jc w:val="left"/>
              <w:rPr>
                <w:rFonts w:ascii="新宋体" w:hAnsi="新宋体" w:eastAsia="新宋体"/>
                <w:color w:val="000000" w:themeColor="text1"/>
                <w:szCs w:val="21"/>
              </w:rPr>
            </w:pPr>
            <w:r>
              <w:rPr>
                <w:rFonts w:ascii="新宋体" w:hAnsi="新宋体" w:eastAsia="新宋体"/>
                <w:color w:val="000000" w:themeColor="text1"/>
                <w:szCs w:val="21"/>
              </w:rPr>
              <w:t>冷却塔</w:t>
            </w:r>
          </w:p>
        </w:tc>
        <w:tc>
          <w:tcPr>
            <w:tcW w:w="3390" w:type="dxa"/>
            <w:vAlign w:val="center"/>
          </w:tcPr>
          <w:p w14:paraId="1250AE58">
            <w:pPr>
              <w:jc w:val="left"/>
              <w:rPr>
                <w:rFonts w:ascii="新宋体" w:hAnsi="新宋体" w:eastAsia="新宋体"/>
                <w:color w:val="000000" w:themeColor="text1"/>
                <w:szCs w:val="21"/>
              </w:rPr>
            </w:pPr>
            <w:r>
              <w:rPr>
                <w:rFonts w:ascii="新宋体" w:hAnsi="新宋体" w:eastAsia="新宋体"/>
                <w:color w:val="000000" w:themeColor="text1"/>
                <w:szCs w:val="21"/>
              </w:rPr>
              <w:t>《机械通风冷却塔 第 1 部分：中小型开式冷却塔》（GB /T 7190.1）</w:t>
            </w:r>
          </w:p>
          <w:p w14:paraId="2811A889">
            <w:pPr>
              <w:jc w:val="left"/>
              <w:rPr>
                <w:rFonts w:ascii="新宋体" w:hAnsi="新宋体" w:eastAsia="新宋体"/>
                <w:color w:val="000000" w:themeColor="text1"/>
                <w:szCs w:val="21"/>
              </w:rPr>
            </w:pPr>
            <w:r>
              <w:rPr>
                <w:rFonts w:ascii="新宋体" w:hAnsi="新宋体" w:eastAsia="新宋体"/>
                <w:color w:val="000000" w:themeColor="text1"/>
                <w:szCs w:val="21"/>
              </w:rPr>
              <w:t>《机械通风冷却塔 第 2 部分：大型开式冷却塔》（GB /T 7190.2</w:t>
            </w:r>
          </w:p>
        </w:tc>
      </w:tr>
      <w:tr w14:paraId="0BF3945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293C4C31">
            <w:pPr>
              <w:jc w:val="center"/>
              <w:rPr>
                <w:rFonts w:ascii="新宋体" w:hAnsi="新宋体" w:eastAsia="新宋体"/>
                <w:color w:val="000000" w:themeColor="text1"/>
                <w:szCs w:val="21"/>
              </w:rPr>
            </w:pPr>
            <w:r>
              <w:rPr>
                <w:rFonts w:ascii="新宋体" w:hAnsi="新宋体" w:eastAsia="新宋体"/>
                <w:color w:val="000000" w:themeColor="text1"/>
                <w:szCs w:val="21"/>
              </w:rPr>
              <w:t>7</w:t>
            </w:r>
          </w:p>
        </w:tc>
        <w:tc>
          <w:tcPr>
            <w:tcW w:w="1985" w:type="dxa"/>
            <w:vAlign w:val="center"/>
          </w:tcPr>
          <w:p w14:paraId="06FCFB68">
            <w:pPr>
              <w:jc w:val="left"/>
              <w:rPr>
                <w:rFonts w:ascii="新宋体" w:hAnsi="新宋体" w:eastAsia="新宋体"/>
                <w:color w:val="000000" w:themeColor="text1"/>
                <w:szCs w:val="21"/>
              </w:rPr>
            </w:pPr>
            <w:r>
              <w:rPr>
                <w:rFonts w:ascii="新宋体" w:hAnsi="新宋体" w:eastAsia="新宋体"/>
                <w:color w:val="000000" w:themeColor="text1"/>
                <w:szCs w:val="21"/>
              </w:rPr>
              <w:t>A020601电机</w:t>
            </w:r>
          </w:p>
        </w:tc>
        <w:tc>
          <w:tcPr>
            <w:tcW w:w="2268" w:type="dxa"/>
            <w:vAlign w:val="center"/>
          </w:tcPr>
          <w:p w14:paraId="4A8114AF">
            <w:pPr>
              <w:jc w:val="left"/>
              <w:rPr>
                <w:rFonts w:ascii="新宋体" w:hAnsi="新宋体" w:eastAsia="新宋体"/>
                <w:color w:val="000000" w:themeColor="text1"/>
                <w:szCs w:val="21"/>
              </w:rPr>
            </w:pPr>
          </w:p>
        </w:tc>
        <w:tc>
          <w:tcPr>
            <w:tcW w:w="1855" w:type="dxa"/>
            <w:vAlign w:val="center"/>
          </w:tcPr>
          <w:p w14:paraId="05D015D4">
            <w:pPr>
              <w:jc w:val="center"/>
              <w:rPr>
                <w:rFonts w:ascii="新宋体" w:hAnsi="新宋体" w:eastAsia="新宋体"/>
                <w:color w:val="000000" w:themeColor="text1"/>
                <w:szCs w:val="21"/>
              </w:rPr>
            </w:pPr>
          </w:p>
        </w:tc>
        <w:tc>
          <w:tcPr>
            <w:tcW w:w="3390" w:type="dxa"/>
            <w:vAlign w:val="center"/>
          </w:tcPr>
          <w:p w14:paraId="4E410131">
            <w:pPr>
              <w:jc w:val="left"/>
              <w:rPr>
                <w:rFonts w:ascii="新宋体" w:hAnsi="新宋体" w:eastAsia="新宋体"/>
                <w:color w:val="000000" w:themeColor="text1"/>
                <w:szCs w:val="21"/>
              </w:rPr>
            </w:pPr>
            <w:r>
              <w:rPr>
                <w:rFonts w:ascii="新宋体" w:hAnsi="新宋体" w:eastAsia="新宋体"/>
                <w:color w:val="000000" w:themeColor="text1"/>
                <w:szCs w:val="21"/>
              </w:rPr>
              <w:t>《中小型三相异步电动机能效限定值及能效等级》（GB 18613）</w:t>
            </w:r>
          </w:p>
        </w:tc>
      </w:tr>
      <w:tr w14:paraId="1AC8C0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33DB516F">
            <w:pPr>
              <w:jc w:val="center"/>
              <w:rPr>
                <w:rFonts w:ascii="新宋体" w:hAnsi="新宋体" w:eastAsia="新宋体"/>
                <w:color w:val="000000" w:themeColor="text1"/>
                <w:szCs w:val="21"/>
              </w:rPr>
            </w:pPr>
            <w:r>
              <w:rPr>
                <w:rFonts w:ascii="新宋体" w:hAnsi="新宋体" w:eastAsia="新宋体"/>
                <w:color w:val="000000" w:themeColor="text1"/>
                <w:szCs w:val="21"/>
              </w:rPr>
              <w:t>8</w:t>
            </w:r>
          </w:p>
        </w:tc>
        <w:tc>
          <w:tcPr>
            <w:tcW w:w="1985" w:type="dxa"/>
            <w:vAlign w:val="center"/>
          </w:tcPr>
          <w:p w14:paraId="40F74E93">
            <w:pPr>
              <w:jc w:val="left"/>
              <w:rPr>
                <w:rFonts w:ascii="新宋体" w:hAnsi="新宋体" w:eastAsia="新宋体"/>
                <w:color w:val="000000" w:themeColor="text1"/>
                <w:szCs w:val="21"/>
              </w:rPr>
            </w:pPr>
            <w:r>
              <w:rPr>
                <w:rFonts w:ascii="新宋体" w:hAnsi="新宋体" w:eastAsia="新宋体"/>
                <w:color w:val="000000" w:themeColor="text1"/>
                <w:szCs w:val="21"/>
              </w:rPr>
              <w:t>A020602变压器</w:t>
            </w:r>
          </w:p>
        </w:tc>
        <w:tc>
          <w:tcPr>
            <w:tcW w:w="2268" w:type="dxa"/>
            <w:vAlign w:val="center"/>
          </w:tcPr>
          <w:p w14:paraId="6B779EE6">
            <w:pPr>
              <w:jc w:val="left"/>
              <w:rPr>
                <w:rFonts w:ascii="新宋体" w:hAnsi="新宋体" w:eastAsia="新宋体"/>
                <w:color w:val="000000" w:themeColor="text1"/>
                <w:szCs w:val="21"/>
              </w:rPr>
            </w:pPr>
            <w:r>
              <w:rPr>
                <w:rFonts w:ascii="新宋体" w:hAnsi="新宋体" w:eastAsia="新宋体"/>
                <w:color w:val="000000" w:themeColor="text1"/>
                <w:szCs w:val="21"/>
              </w:rPr>
              <w:t>配电变压器</w:t>
            </w:r>
          </w:p>
        </w:tc>
        <w:tc>
          <w:tcPr>
            <w:tcW w:w="1855" w:type="dxa"/>
            <w:vAlign w:val="center"/>
          </w:tcPr>
          <w:p w14:paraId="217678D1">
            <w:pPr>
              <w:jc w:val="center"/>
              <w:rPr>
                <w:rFonts w:ascii="新宋体" w:hAnsi="新宋体" w:eastAsia="新宋体"/>
                <w:color w:val="000000" w:themeColor="text1"/>
                <w:szCs w:val="21"/>
              </w:rPr>
            </w:pPr>
          </w:p>
        </w:tc>
        <w:tc>
          <w:tcPr>
            <w:tcW w:w="3390" w:type="dxa"/>
            <w:vAlign w:val="center"/>
          </w:tcPr>
          <w:p w14:paraId="5D091593">
            <w:pPr>
              <w:jc w:val="left"/>
              <w:rPr>
                <w:rFonts w:ascii="新宋体" w:hAnsi="新宋体" w:eastAsia="新宋体"/>
                <w:color w:val="000000" w:themeColor="text1"/>
                <w:szCs w:val="21"/>
              </w:rPr>
            </w:pPr>
            <w:r>
              <w:rPr>
                <w:rFonts w:ascii="新宋体" w:hAnsi="新宋体" w:eastAsia="新宋体"/>
                <w:color w:val="000000" w:themeColor="text1"/>
                <w:szCs w:val="21"/>
              </w:rPr>
              <w:t>《三相配电变压器能效限定值及能效等级》（GB 20052）</w:t>
            </w:r>
          </w:p>
        </w:tc>
      </w:tr>
      <w:tr w14:paraId="2F20D3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53B36CD3">
            <w:pPr>
              <w:jc w:val="center"/>
              <w:rPr>
                <w:rFonts w:ascii="新宋体" w:hAnsi="新宋体" w:eastAsia="新宋体"/>
                <w:color w:val="000000" w:themeColor="text1"/>
                <w:szCs w:val="21"/>
              </w:rPr>
            </w:pPr>
            <w:r>
              <w:rPr>
                <w:rFonts w:ascii="新宋体" w:hAnsi="新宋体" w:eastAsia="新宋体"/>
                <w:color w:val="000000" w:themeColor="text1"/>
                <w:szCs w:val="21"/>
              </w:rPr>
              <w:t>9</w:t>
            </w:r>
          </w:p>
        </w:tc>
        <w:tc>
          <w:tcPr>
            <w:tcW w:w="1985" w:type="dxa"/>
            <w:vAlign w:val="center"/>
          </w:tcPr>
          <w:p w14:paraId="0CEF0855">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A020609</w:t>
            </w:r>
            <w:r>
              <w:rPr>
                <w:rFonts w:ascii="新宋体" w:hAnsi="新宋体" w:eastAsia="新宋体"/>
                <w:b/>
                <w:color w:val="000000" w:themeColor="text1"/>
                <w:szCs w:val="21"/>
              </w:rPr>
              <w:t xml:space="preserve"> 镇流器</w:t>
            </w:r>
          </w:p>
        </w:tc>
        <w:tc>
          <w:tcPr>
            <w:tcW w:w="2268" w:type="dxa"/>
            <w:vAlign w:val="center"/>
          </w:tcPr>
          <w:p w14:paraId="3FC6CBFE">
            <w:pPr>
              <w:jc w:val="left"/>
              <w:rPr>
                <w:rFonts w:ascii="新宋体" w:hAnsi="新宋体" w:eastAsia="新宋体"/>
                <w:b/>
                <w:color w:val="000000" w:themeColor="text1"/>
                <w:szCs w:val="21"/>
              </w:rPr>
            </w:pPr>
            <w:r>
              <w:rPr>
                <w:rFonts w:ascii="新宋体" w:hAnsi="新宋体" w:eastAsia="新宋体"/>
                <w:b/>
                <w:color w:val="000000" w:themeColor="text1"/>
                <w:szCs w:val="21"/>
              </w:rPr>
              <w:t>管型荧光灯镇流器</w:t>
            </w:r>
          </w:p>
        </w:tc>
        <w:tc>
          <w:tcPr>
            <w:tcW w:w="1855" w:type="dxa"/>
            <w:vAlign w:val="center"/>
          </w:tcPr>
          <w:p w14:paraId="292B8C42">
            <w:pPr>
              <w:jc w:val="center"/>
              <w:rPr>
                <w:rFonts w:ascii="新宋体" w:hAnsi="新宋体" w:eastAsia="新宋体"/>
                <w:color w:val="000000" w:themeColor="text1"/>
                <w:szCs w:val="21"/>
              </w:rPr>
            </w:pPr>
          </w:p>
        </w:tc>
        <w:tc>
          <w:tcPr>
            <w:tcW w:w="3390" w:type="dxa"/>
            <w:vAlign w:val="center"/>
          </w:tcPr>
          <w:p w14:paraId="2EC984E6">
            <w:pPr>
              <w:jc w:val="left"/>
              <w:rPr>
                <w:rFonts w:ascii="新宋体" w:hAnsi="新宋体" w:eastAsia="新宋体"/>
                <w:color w:val="000000" w:themeColor="text1"/>
                <w:szCs w:val="21"/>
              </w:rPr>
            </w:pPr>
            <w:r>
              <w:rPr>
                <w:rFonts w:ascii="新宋体" w:hAnsi="新宋体" w:eastAsia="新宋体"/>
                <w:color w:val="000000" w:themeColor="text1"/>
                <w:szCs w:val="21"/>
              </w:rPr>
              <w:t>《管形荧光灯镇流器能效限定值及能效等级》（GB 17896）</w:t>
            </w:r>
          </w:p>
        </w:tc>
      </w:tr>
      <w:tr w14:paraId="54D43EB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restart"/>
            <w:vAlign w:val="center"/>
          </w:tcPr>
          <w:p w14:paraId="1F449BB3">
            <w:pPr>
              <w:jc w:val="center"/>
              <w:rPr>
                <w:rFonts w:ascii="新宋体" w:hAnsi="新宋体" w:eastAsia="新宋体"/>
                <w:color w:val="000000" w:themeColor="text1"/>
                <w:szCs w:val="21"/>
              </w:rPr>
            </w:pPr>
            <w:r>
              <w:rPr>
                <w:rFonts w:ascii="新宋体" w:hAnsi="新宋体" w:eastAsia="新宋体"/>
                <w:color w:val="000000" w:themeColor="text1"/>
                <w:szCs w:val="21"/>
              </w:rPr>
              <w:t>10</w:t>
            </w:r>
          </w:p>
        </w:tc>
        <w:tc>
          <w:tcPr>
            <w:tcW w:w="1985" w:type="dxa"/>
            <w:vMerge w:val="restart"/>
            <w:vAlign w:val="center"/>
          </w:tcPr>
          <w:p w14:paraId="16D1E26D">
            <w:pPr>
              <w:jc w:val="left"/>
              <w:rPr>
                <w:rFonts w:ascii="新宋体" w:hAnsi="新宋体" w:eastAsia="新宋体"/>
                <w:color w:val="000000" w:themeColor="text1"/>
                <w:szCs w:val="21"/>
              </w:rPr>
            </w:pPr>
            <w:r>
              <w:rPr>
                <w:rFonts w:ascii="新宋体" w:hAnsi="新宋体" w:eastAsia="新宋体"/>
                <w:color w:val="000000" w:themeColor="text1"/>
                <w:szCs w:val="21"/>
              </w:rPr>
              <w:t>A020618 生活用电器</w:t>
            </w:r>
          </w:p>
        </w:tc>
        <w:tc>
          <w:tcPr>
            <w:tcW w:w="2268" w:type="dxa"/>
            <w:vAlign w:val="center"/>
          </w:tcPr>
          <w:p w14:paraId="65638A11">
            <w:pPr>
              <w:jc w:val="left"/>
              <w:rPr>
                <w:rFonts w:ascii="新宋体" w:hAnsi="新宋体" w:eastAsia="新宋体"/>
                <w:color w:val="000000" w:themeColor="text1"/>
                <w:szCs w:val="21"/>
              </w:rPr>
            </w:pPr>
            <w:r>
              <w:rPr>
                <w:rFonts w:ascii="新宋体" w:hAnsi="新宋体" w:eastAsia="新宋体"/>
                <w:color w:val="000000" w:themeColor="text1"/>
                <w:szCs w:val="21"/>
              </w:rPr>
              <w:t>A0206180101 电冰箱</w:t>
            </w:r>
          </w:p>
        </w:tc>
        <w:tc>
          <w:tcPr>
            <w:tcW w:w="1855" w:type="dxa"/>
            <w:vAlign w:val="center"/>
          </w:tcPr>
          <w:p w14:paraId="097D635F">
            <w:pPr>
              <w:jc w:val="center"/>
              <w:rPr>
                <w:rFonts w:ascii="新宋体" w:hAnsi="新宋体" w:eastAsia="新宋体"/>
                <w:color w:val="000000" w:themeColor="text1"/>
                <w:szCs w:val="21"/>
              </w:rPr>
            </w:pPr>
          </w:p>
        </w:tc>
        <w:tc>
          <w:tcPr>
            <w:tcW w:w="3390" w:type="dxa"/>
            <w:vAlign w:val="center"/>
          </w:tcPr>
          <w:p w14:paraId="6AFCE759">
            <w:pPr>
              <w:jc w:val="left"/>
              <w:rPr>
                <w:rFonts w:ascii="新宋体" w:hAnsi="新宋体" w:eastAsia="新宋体"/>
                <w:color w:val="000000" w:themeColor="text1"/>
                <w:szCs w:val="21"/>
              </w:rPr>
            </w:pPr>
            <w:r>
              <w:rPr>
                <w:rFonts w:ascii="新宋体" w:hAnsi="新宋体" w:eastAsia="新宋体"/>
                <w:color w:val="000000" w:themeColor="text1"/>
                <w:szCs w:val="21"/>
              </w:rPr>
              <w:t>《家用电冰箱耗电量限定值及能效等级》（GB</w:t>
            </w:r>
            <w:r>
              <w:rPr>
                <w:rFonts w:ascii="新宋体" w:hAnsi="新宋体" w:eastAsia="新宋体"/>
                <w:color w:val="000000" w:themeColor="text1"/>
                <w:szCs w:val="21"/>
              </w:rPr>
              <w:tab/>
            </w:r>
            <w:r>
              <w:rPr>
                <w:rFonts w:ascii="新宋体" w:hAnsi="新宋体" w:eastAsia="新宋体"/>
                <w:color w:val="000000" w:themeColor="text1"/>
                <w:szCs w:val="21"/>
              </w:rPr>
              <w:t>12021.2）</w:t>
            </w:r>
          </w:p>
        </w:tc>
      </w:tr>
      <w:tr w14:paraId="758A629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33BC0A1F">
            <w:pPr>
              <w:jc w:val="center"/>
              <w:rPr>
                <w:rFonts w:ascii="新宋体" w:hAnsi="新宋体" w:eastAsia="新宋体"/>
                <w:color w:val="000000" w:themeColor="text1"/>
                <w:szCs w:val="21"/>
              </w:rPr>
            </w:pPr>
          </w:p>
        </w:tc>
        <w:tc>
          <w:tcPr>
            <w:tcW w:w="1985" w:type="dxa"/>
            <w:vMerge w:val="continue"/>
            <w:vAlign w:val="center"/>
          </w:tcPr>
          <w:p w14:paraId="3CB0E192">
            <w:pPr>
              <w:jc w:val="left"/>
              <w:rPr>
                <w:rFonts w:ascii="新宋体" w:hAnsi="新宋体" w:eastAsia="新宋体"/>
                <w:color w:val="000000" w:themeColor="text1"/>
                <w:szCs w:val="21"/>
              </w:rPr>
            </w:pPr>
          </w:p>
        </w:tc>
        <w:tc>
          <w:tcPr>
            <w:tcW w:w="2268" w:type="dxa"/>
            <w:vMerge w:val="restart"/>
            <w:vAlign w:val="center"/>
          </w:tcPr>
          <w:p w14:paraId="697CD4BF">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A0206180203</w:t>
            </w:r>
            <w:r>
              <w:rPr>
                <w:rFonts w:ascii="新宋体" w:hAnsi="新宋体" w:eastAsia="新宋体"/>
                <w:b/>
                <w:color w:val="000000" w:themeColor="text1"/>
                <w:szCs w:val="21"/>
              </w:rPr>
              <w:t xml:space="preserve"> 空调机</w:t>
            </w:r>
          </w:p>
        </w:tc>
        <w:tc>
          <w:tcPr>
            <w:tcW w:w="1855" w:type="dxa"/>
            <w:vAlign w:val="center"/>
          </w:tcPr>
          <w:p w14:paraId="394CBED9">
            <w:pPr>
              <w:jc w:val="left"/>
              <w:rPr>
                <w:rFonts w:ascii="新宋体" w:hAnsi="新宋体" w:eastAsia="新宋体"/>
                <w:b/>
                <w:color w:val="000000" w:themeColor="text1"/>
                <w:szCs w:val="21"/>
              </w:rPr>
            </w:pPr>
            <w:r>
              <w:rPr>
                <w:rFonts w:ascii="新宋体" w:hAnsi="新宋体" w:eastAsia="新宋体"/>
                <w:b/>
                <w:color w:val="000000" w:themeColor="text1"/>
                <w:szCs w:val="21"/>
              </w:rPr>
              <w:t>房间空气调节器</w:t>
            </w:r>
          </w:p>
        </w:tc>
        <w:tc>
          <w:tcPr>
            <w:tcW w:w="3390" w:type="dxa"/>
            <w:vAlign w:val="center"/>
          </w:tcPr>
          <w:p w14:paraId="54FA8241">
            <w:pPr>
              <w:jc w:val="left"/>
              <w:rPr>
                <w:rFonts w:ascii="新宋体" w:hAnsi="新宋体" w:eastAsia="新宋体"/>
                <w:color w:val="000000" w:themeColor="text1"/>
                <w:szCs w:val="21"/>
              </w:rPr>
            </w:pPr>
            <w:r>
              <w:rPr>
                <w:rFonts w:ascii="新宋体" w:hAnsi="新宋体" w:eastAsia="新宋体"/>
                <w:color w:val="000000" w:themeColor="text1"/>
                <w:szCs w:val="21"/>
              </w:rPr>
              <w:t>《转速可控型房间空气调节器能效限定值及能效等级》（GB21455-2013），待 2019 年修订发布后，按《房间空气调节器能效限定值及能效等级》（GB21455-2019</w:t>
            </w:r>
          </w:p>
          <w:p w14:paraId="71B99287">
            <w:pPr>
              <w:jc w:val="left"/>
              <w:rPr>
                <w:rFonts w:ascii="新宋体" w:hAnsi="新宋体" w:eastAsia="新宋体"/>
                <w:color w:val="000000" w:themeColor="text1"/>
                <w:szCs w:val="21"/>
              </w:rPr>
            </w:pPr>
            <w:r>
              <w:rPr>
                <w:rFonts w:ascii="新宋体" w:hAnsi="新宋体" w:eastAsia="新宋体"/>
                <w:color w:val="000000" w:themeColor="text1"/>
                <w:szCs w:val="21"/>
              </w:rPr>
              <w:t>实施。</w:t>
            </w:r>
          </w:p>
        </w:tc>
      </w:tr>
      <w:tr w14:paraId="6B000A3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49B4298E">
            <w:pPr>
              <w:jc w:val="center"/>
              <w:rPr>
                <w:rFonts w:ascii="新宋体" w:hAnsi="新宋体" w:eastAsia="新宋体"/>
                <w:color w:val="000000" w:themeColor="text1"/>
                <w:szCs w:val="21"/>
              </w:rPr>
            </w:pPr>
          </w:p>
        </w:tc>
        <w:tc>
          <w:tcPr>
            <w:tcW w:w="1985" w:type="dxa"/>
            <w:vMerge w:val="continue"/>
            <w:vAlign w:val="center"/>
          </w:tcPr>
          <w:p w14:paraId="74852091">
            <w:pPr>
              <w:jc w:val="left"/>
              <w:rPr>
                <w:rFonts w:ascii="新宋体" w:hAnsi="新宋体" w:eastAsia="新宋体"/>
                <w:color w:val="000000" w:themeColor="text1"/>
                <w:szCs w:val="21"/>
              </w:rPr>
            </w:pPr>
          </w:p>
        </w:tc>
        <w:tc>
          <w:tcPr>
            <w:tcW w:w="2268" w:type="dxa"/>
            <w:vMerge w:val="continue"/>
            <w:vAlign w:val="center"/>
          </w:tcPr>
          <w:p w14:paraId="5DA66AE3">
            <w:pPr>
              <w:jc w:val="left"/>
              <w:rPr>
                <w:rFonts w:ascii="新宋体" w:hAnsi="新宋体" w:eastAsia="新宋体"/>
                <w:b/>
                <w:color w:val="000000" w:themeColor="text1"/>
                <w:szCs w:val="21"/>
              </w:rPr>
            </w:pPr>
          </w:p>
        </w:tc>
        <w:tc>
          <w:tcPr>
            <w:tcW w:w="1855" w:type="dxa"/>
            <w:vAlign w:val="center"/>
          </w:tcPr>
          <w:p w14:paraId="18BA4B5E">
            <w:pPr>
              <w:jc w:val="left"/>
              <w:rPr>
                <w:rFonts w:ascii="新宋体" w:hAnsi="新宋体" w:eastAsia="新宋体"/>
                <w:b/>
                <w:color w:val="000000" w:themeColor="text1"/>
                <w:szCs w:val="21"/>
              </w:rPr>
            </w:pPr>
            <w:r>
              <w:rPr>
                <w:rFonts w:ascii="新宋体" w:hAnsi="新宋体" w:eastAsia="新宋体"/>
                <w:b/>
                <w:color w:val="000000" w:themeColor="text1"/>
                <w:szCs w:val="21"/>
              </w:rPr>
              <w:t>多联式空调（热泵）机组（制冷量≤ 14000W）</w:t>
            </w:r>
          </w:p>
        </w:tc>
        <w:tc>
          <w:tcPr>
            <w:tcW w:w="3390" w:type="dxa"/>
            <w:vAlign w:val="center"/>
          </w:tcPr>
          <w:p w14:paraId="18C1D64F">
            <w:pPr>
              <w:jc w:val="left"/>
              <w:rPr>
                <w:rFonts w:ascii="新宋体" w:hAnsi="新宋体" w:eastAsia="新宋体"/>
                <w:color w:val="000000" w:themeColor="text1"/>
                <w:szCs w:val="21"/>
              </w:rPr>
            </w:pPr>
            <w:r>
              <w:rPr>
                <w:rFonts w:ascii="新宋体" w:hAnsi="新宋体" w:eastAsia="新宋体"/>
                <w:color w:val="000000" w:themeColor="text1"/>
                <w:szCs w:val="21"/>
              </w:rPr>
              <w:t>《多联式空调（热泵）机组能效限定值及能源效率等级》（GB 21454</w:t>
            </w:r>
          </w:p>
        </w:tc>
      </w:tr>
      <w:tr w14:paraId="4E4F3EB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0665BA7A">
            <w:pPr>
              <w:jc w:val="center"/>
              <w:rPr>
                <w:rFonts w:ascii="新宋体" w:hAnsi="新宋体" w:eastAsia="新宋体"/>
                <w:color w:val="000000" w:themeColor="text1"/>
                <w:szCs w:val="21"/>
              </w:rPr>
            </w:pPr>
          </w:p>
        </w:tc>
        <w:tc>
          <w:tcPr>
            <w:tcW w:w="1985" w:type="dxa"/>
            <w:vMerge w:val="continue"/>
            <w:vAlign w:val="center"/>
          </w:tcPr>
          <w:p w14:paraId="7A8B21BA">
            <w:pPr>
              <w:jc w:val="left"/>
              <w:rPr>
                <w:rFonts w:ascii="新宋体" w:hAnsi="新宋体" w:eastAsia="新宋体"/>
                <w:color w:val="000000" w:themeColor="text1"/>
                <w:szCs w:val="21"/>
              </w:rPr>
            </w:pPr>
          </w:p>
        </w:tc>
        <w:tc>
          <w:tcPr>
            <w:tcW w:w="2268" w:type="dxa"/>
            <w:vMerge w:val="continue"/>
            <w:vAlign w:val="center"/>
          </w:tcPr>
          <w:p w14:paraId="46C6183B">
            <w:pPr>
              <w:jc w:val="left"/>
              <w:rPr>
                <w:rFonts w:ascii="新宋体" w:hAnsi="新宋体" w:eastAsia="新宋体"/>
                <w:b/>
                <w:color w:val="000000" w:themeColor="text1"/>
                <w:szCs w:val="21"/>
              </w:rPr>
            </w:pPr>
          </w:p>
        </w:tc>
        <w:tc>
          <w:tcPr>
            <w:tcW w:w="1855" w:type="dxa"/>
            <w:vAlign w:val="center"/>
          </w:tcPr>
          <w:p w14:paraId="5A8DE40E">
            <w:pPr>
              <w:jc w:val="left"/>
              <w:rPr>
                <w:rFonts w:ascii="新宋体" w:hAnsi="新宋体" w:eastAsia="新宋体"/>
                <w:b/>
                <w:color w:val="000000" w:themeColor="text1"/>
                <w:szCs w:val="21"/>
              </w:rPr>
            </w:pPr>
            <w:r>
              <w:rPr>
                <w:rFonts w:ascii="新宋体" w:hAnsi="新宋体" w:eastAsia="新宋体"/>
                <w:b/>
                <w:color w:val="000000" w:themeColor="text1"/>
                <w:szCs w:val="21"/>
              </w:rPr>
              <w:t>单元式空气调节机(制冷量≤14000W)</w:t>
            </w:r>
          </w:p>
        </w:tc>
        <w:tc>
          <w:tcPr>
            <w:tcW w:w="3390" w:type="dxa"/>
            <w:vAlign w:val="center"/>
          </w:tcPr>
          <w:p w14:paraId="2F403973">
            <w:pPr>
              <w:jc w:val="left"/>
              <w:rPr>
                <w:rFonts w:ascii="新宋体" w:hAnsi="新宋体" w:eastAsia="新宋体"/>
                <w:color w:val="000000" w:themeColor="text1"/>
                <w:szCs w:val="21"/>
              </w:rPr>
            </w:pPr>
            <w:r>
              <w:rPr>
                <w:rFonts w:ascii="新宋体" w:hAnsi="新宋体" w:eastAsia="新宋体"/>
                <w:color w:val="000000" w:themeColor="text1"/>
                <w:szCs w:val="21"/>
              </w:rPr>
              <w:t>《单元式空气调节机能效限定值及能源效率等级》（GB 19576）《风管送风式空调机组能效限定值及</w:t>
            </w:r>
          </w:p>
          <w:p w14:paraId="00EA3FF8">
            <w:pPr>
              <w:jc w:val="left"/>
              <w:rPr>
                <w:rFonts w:ascii="新宋体" w:hAnsi="新宋体" w:eastAsia="新宋体"/>
                <w:color w:val="000000" w:themeColor="text1"/>
                <w:szCs w:val="21"/>
              </w:rPr>
            </w:pPr>
            <w:r>
              <w:rPr>
                <w:rFonts w:ascii="新宋体" w:hAnsi="新宋体" w:eastAsia="新宋体"/>
                <w:color w:val="000000" w:themeColor="text1"/>
                <w:szCs w:val="21"/>
              </w:rPr>
              <w:t>能效等级》（GB 37479）</w:t>
            </w:r>
          </w:p>
        </w:tc>
      </w:tr>
      <w:tr w14:paraId="2CB83C5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6E3303C5">
            <w:pPr>
              <w:jc w:val="center"/>
              <w:rPr>
                <w:rFonts w:ascii="新宋体" w:hAnsi="新宋体" w:eastAsia="新宋体"/>
                <w:color w:val="000000" w:themeColor="text1"/>
                <w:szCs w:val="21"/>
              </w:rPr>
            </w:pPr>
          </w:p>
        </w:tc>
        <w:tc>
          <w:tcPr>
            <w:tcW w:w="1985" w:type="dxa"/>
            <w:vMerge w:val="continue"/>
            <w:vAlign w:val="center"/>
          </w:tcPr>
          <w:p w14:paraId="3AEFBE82">
            <w:pPr>
              <w:jc w:val="left"/>
              <w:rPr>
                <w:rFonts w:ascii="新宋体" w:hAnsi="新宋体" w:eastAsia="新宋体"/>
                <w:color w:val="000000" w:themeColor="text1"/>
                <w:szCs w:val="21"/>
              </w:rPr>
            </w:pPr>
          </w:p>
        </w:tc>
        <w:tc>
          <w:tcPr>
            <w:tcW w:w="2268" w:type="dxa"/>
            <w:vAlign w:val="center"/>
          </w:tcPr>
          <w:p w14:paraId="53CA27AC">
            <w:pPr>
              <w:jc w:val="left"/>
              <w:rPr>
                <w:rFonts w:ascii="新宋体" w:hAnsi="新宋体" w:eastAsia="新宋体"/>
                <w:color w:val="000000" w:themeColor="text1"/>
                <w:szCs w:val="21"/>
              </w:rPr>
            </w:pPr>
            <w:r>
              <w:rPr>
                <w:rFonts w:ascii="新宋体" w:hAnsi="新宋体" w:eastAsia="新宋体"/>
                <w:color w:val="000000" w:themeColor="text1"/>
                <w:szCs w:val="21"/>
              </w:rPr>
              <w:t>A0206180301洗衣机</w:t>
            </w:r>
          </w:p>
        </w:tc>
        <w:tc>
          <w:tcPr>
            <w:tcW w:w="1855" w:type="dxa"/>
            <w:vAlign w:val="center"/>
          </w:tcPr>
          <w:p w14:paraId="6BC1C934">
            <w:pPr>
              <w:jc w:val="left"/>
              <w:rPr>
                <w:rFonts w:ascii="新宋体" w:hAnsi="新宋体" w:eastAsia="新宋体"/>
                <w:color w:val="000000" w:themeColor="text1"/>
                <w:szCs w:val="21"/>
              </w:rPr>
            </w:pPr>
          </w:p>
        </w:tc>
        <w:tc>
          <w:tcPr>
            <w:tcW w:w="3390" w:type="dxa"/>
            <w:vAlign w:val="center"/>
          </w:tcPr>
          <w:p w14:paraId="719FD236">
            <w:pPr>
              <w:jc w:val="left"/>
              <w:rPr>
                <w:rFonts w:ascii="新宋体" w:hAnsi="新宋体" w:eastAsia="新宋体"/>
                <w:color w:val="000000" w:themeColor="text1"/>
                <w:szCs w:val="21"/>
              </w:rPr>
            </w:pPr>
            <w:r>
              <w:rPr>
                <w:rFonts w:ascii="新宋体" w:hAnsi="新宋体" w:eastAsia="新宋体"/>
                <w:color w:val="000000" w:themeColor="text1"/>
                <w:szCs w:val="21"/>
              </w:rPr>
              <w:t>《电动洗衣机能效水效限定值及等级》（GB 12021.4）</w:t>
            </w:r>
          </w:p>
        </w:tc>
      </w:tr>
      <w:tr w14:paraId="3CD6685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4891330D">
            <w:pPr>
              <w:jc w:val="center"/>
              <w:rPr>
                <w:rFonts w:ascii="新宋体" w:hAnsi="新宋体" w:eastAsia="新宋体"/>
                <w:color w:val="000000" w:themeColor="text1"/>
                <w:szCs w:val="21"/>
              </w:rPr>
            </w:pPr>
          </w:p>
        </w:tc>
        <w:tc>
          <w:tcPr>
            <w:tcW w:w="1985" w:type="dxa"/>
            <w:vMerge w:val="continue"/>
            <w:vAlign w:val="center"/>
          </w:tcPr>
          <w:p w14:paraId="07C80B25">
            <w:pPr>
              <w:jc w:val="left"/>
              <w:rPr>
                <w:rFonts w:ascii="新宋体" w:hAnsi="新宋体" w:eastAsia="新宋体"/>
                <w:color w:val="000000" w:themeColor="text1"/>
                <w:szCs w:val="21"/>
              </w:rPr>
            </w:pPr>
          </w:p>
        </w:tc>
        <w:tc>
          <w:tcPr>
            <w:tcW w:w="2268" w:type="dxa"/>
            <w:vMerge w:val="restart"/>
            <w:vAlign w:val="center"/>
          </w:tcPr>
          <w:p w14:paraId="1A8705E9">
            <w:pPr>
              <w:jc w:val="left"/>
              <w:rPr>
                <w:rFonts w:ascii="新宋体" w:hAnsi="新宋体" w:eastAsia="新宋体"/>
                <w:color w:val="000000" w:themeColor="text1"/>
                <w:szCs w:val="21"/>
              </w:rPr>
            </w:pPr>
            <w:r>
              <w:rPr>
                <w:rFonts w:ascii="新宋体" w:hAnsi="新宋体" w:eastAsia="新宋体"/>
                <w:color w:val="000000" w:themeColor="text1"/>
                <w:szCs w:val="21"/>
              </w:rPr>
              <w:t>A02061808 热水器</w:t>
            </w:r>
          </w:p>
        </w:tc>
        <w:tc>
          <w:tcPr>
            <w:tcW w:w="1855" w:type="dxa"/>
            <w:vAlign w:val="center"/>
          </w:tcPr>
          <w:p w14:paraId="3B1F33E9">
            <w:pPr>
              <w:jc w:val="left"/>
              <w:rPr>
                <w:rFonts w:ascii="新宋体" w:hAnsi="新宋体" w:eastAsia="新宋体"/>
                <w:color w:val="000000" w:themeColor="text1"/>
                <w:szCs w:val="21"/>
              </w:rPr>
            </w:pPr>
            <w:r>
              <w:rPr>
                <w:rFonts w:hint="eastAsia" w:ascii="新宋体" w:hAnsi="新宋体" w:eastAsia="新宋体" w:cs="宋体"/>
                <w:color w:val="000000" w:themeColor="text1"/>
                <w:szCs w:val="21"/>
              </w:rPr>
              <w:t>★</w:t>
            </w:r>
            <w:r>
              <w:rPr>
                <w:rFonts w:ascii="新宋体" w:hAnsi="新宋体" w:eastAsia="新宋体"/>
                <w:b/>
                <w:color w:val="000000" w:themeColor="text1"/>
                <w:szCs w:val="21"/>
              </w:rPr>
              <w:t>电热水器</w:t>
            </w:r>
          </w:p>
        </w:tc>
        <w:tc>
          <w:tcPr>
            <w:tcW w:w="3390" w:type="dxa"/>
            <w:vAlign w:val="center"/>
          </w:tcPr>
          <w:p w14:paraId="53727BB3">
            <w:pPr>
              <w:jc w:val="left"/>
              <w:rPr>
                <w:rFonts w:ascii="新宋体" w:hAnsi="新宋体" w:eastAsia="新宋体"/>
                <w:color w:val="000000" w:themeColor="text1"/>
                <w:szCs w:val="21"/>
              </w:rPr>
            </w:pPr>
            <w:r>
              <w:rPr>
                <w:rFonts w:ascii="新宋体" w:hAnsi="新宋体" w:eastAsia="新宋体"/>
                <w:color w:val="000000" w:themeColor="text1"/>
                <w:szCs w:val="21"/>
              </w:rPr>
              <w:t>《储水式电热水器能效限定值及能效等级》（GB</w:t>
            </w:r>
            <w:r>
              <w:rPr>
                <w:rFonts w:ascii="新宋体" w:hAnsi="新宋体" w:eastAsia="新宋体"/>
                <w:color w:val="000000" w:themeColor="text1"/>
                <w:szCs w:val="21"/>
              </w:rPr>
              <w:tab/>
            </w:r>
            <w:r>
              <w:rPr>
                <w:rFonts w:ascii="新宋体" w:hAnsi="新宋体" w:eastAsia="新宋体"/>
                <w:color w:val="000000" w:themeColor="text1"/>
                <w:szCs w:val="21"/>
              </w:rPr>
              <w:t>21519）</w:t>
            </w:r>
          </w:p>
        </w:tc>
      </w:tr>
      <w:tr w14:paraId="6750093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60B08CF8">
            <w:pPr>
              <w:jc w:val="center"/>
              <w:rPr>
                <w:rFonts w:ascii="新宋体" w:hAnsi="新宋体" w:eastAsia="新宋体"/>
                <w:color w:val="000000" w:themeColor="text1"/>
                <w:szCs w:val="21"/>
              </w:rPr>
            </w:pPr>
          </w:p>
        </w:tc>
        <w:tc>
          <w:tcPr>
            <w:tcW w:w="1985" w:type="dxa"/>
            <w:vMerge w:val="continue"/>
            <w:vAlign w:val="center"/>
          </w:tcPr>
          <w:p w14:paraId="41CE6465">
            <w:pPr>
              <w:jc w:val="left"/>
              <w:rPr>
                <w:rFonts w:ascii="新宋体" w:hAnsi="新宋体" w:eastAsia="新宋体"/>
                <w:color w:val="000000" w:themeColor="text1"/>
                <w:szCs w:val="21"/>
              </w:rPr>
            </w:pPr>
          </w:p>
        </w:tc>
        <w:tc>
          <w:tcPr>
            <w:tcW w:w="2268" w:type="dxa"/>
            <w:vMerge w:val="continue"/>
            <w:vAlign w:val="center"/>
          </w:tcPr>
          <w:p w14:paraId="694294D7">
            <w:pPr>
              <w:jc w:val="left"/>
              <w:rPr>
                <w:rFonts w:ascii="新宋体" w:hAnsi="新宋体" w:eastAsia="新宋体"/>
                <w:color w:val="000000" w:themeColor="text1"/>
                <w:szCs w:val="21"/>
              </w:rPr>
            </w:pPr>
          </w:p>
        </w:tc>
        <w:tc>
          <w:tcPr>
            <w:tcW w:w="1855" w:type="dxa"/>
            <w:vAlign w:val="center"/>
          </w:tcPr>
          <w:p w14:paraId="09DD2F86">
            <w:pPr>
              <w:jc w:val="left"/>
              <w:rPr>
                <w:rFonts w:ascii="新宋体" w:hAnsi="新宋体" w:eastAsia="新宋体"/>
                <w:color w:val="000000" w:themeColor="text1"/>
                <w:szCs w:val="21"/>
              </w:rPr>
            </w:pPr>
            <w:r>
              <w:rPr>
                <w:rFonts w:ascii="新宋体" w:hAnsi="新宋体" w:eastAsia="新宋体"/>
                <w:color w:val="000000" w:themeColor="text1"/>
                <w:szCs w:val="21"/>
              </w:rPr>
              <w:t>燃气热水器</w:t>
            </w:r>
          </w:p>
        </w:tc>
        <w:tc>
          <w:tcPr>
            <w:tcW w:w="3390" w:type="dxa"/>
            <w:vAlign w:val="center"/>
          </w:tcPr>
          <w:p w14:paraId="01C7D8C6">
            <w:pPr>
              <w:jc w:val="left"/>
              <w:rPr>
                <w:rFonts w:ascii="新宋体" w:hAnsi="新宋体" w:eastAsia="新宋体"/>
                <w:color w:val="000000" w:themeColor="text1"/>
                <w:szCs w:val="21"/>
              </w:rPr>
            </w:pPr>
            <w:r>
              <w:rPr>
                <w:rFonts w:ascii="新宋体" w:hAnsi="新宋体" w:eastAsia="新宋体"/>
                <w:color w:val="000000" w:themeColor="text1"/>
                <w:szCs w:val="21"/>
              </w:rPr>
              <w:t>《家用燃气快速热水器和燃气采暖热水炉能效限定值及能效等级（GB 20665）</w:t>
            </w:r>
          </w:p>
        </w:tc>
      </w:tr>
      <w:tr w14:paraId="7E46F4B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163485E5">
            <w:pPr>
              <w:jc w:val="center"/>
              <w:rPr>
                <w:rFonts w:ascii="新宋体" w:hAnsi="新宋体" w:eastAsia="新宋体"/>
                <w:color w:val="000000" w:themeColor="text1"/>
                <w:szCs w:val="21"/>
              </w:rPr>
            </w:pPr>
          </w:p>
        </w:tc>
        <w:tc>
          <w:tcPr>
            <w:tcW w:w="1985" w:type="dxa"/>
            <w:vMerge w:val="continue"/>
            <w:vAlign w:val="center"/>
          </w:tcPr>
          <w:p w14:paraId="75AF8AF3">
            <w:pPr>
              <w:jc w:val="left"/>
              <w:rPr>
                <w:rFonts w:ascii="新宋体" w:hAnsi="新宋体" w:eastAsia="新宋体"/>
                <w:color w:val="000000" w:themeColor="text1"/>
                <w:szCs w:val="21"/>
              </w:rPr>
            </w:pPr>
          </w:p>
        </w:tc>
        <w:tc>
          <w:tcPr>
            <w:tcW w:w="2268" w:type="dxa"/>
            <w:vMerge w:val="continue"/>
            <w:vAlign w:val="center"/>
          </w:tcPr>
          <w:p w14:paraId="166C2A15">
            <w:pPr>
              <w:jc w:val="left"/>
              <w:rPr>
                <w:rFonts w:ascii="新宋体" w:hAnsi="新宋体" w:eastAsia="新宋体"/>
                <w:color w:val="000000" w:themeColor="text1"/>
                <w:szCs w:val="21"/>
              </w:rPr>
            </w:pPr>
          </w:p>
        </w:tc>
        <w:tc>
          <w:tcPr>
            <w:tcW w:w="1855" w:type="dxa"/>
            <w:vAlign w:val="center"/>
          </w:tcPr>
          <w:p w14:paraId="501747B5">
            <w:pPr>
              <w:jc w:val="left"/>
              <w:rPr>
                <w:rFonts w:ascii="新宋体" w:hAnsi="新宋体" w:eastAsia="新宋体"/>
                <w:color w:val="000000" w:themeColor="text1"/>
                <w:szCs w:val="21"/>
              </w:rPr>
            </w:pPr>
            <w:r>
              <w:rPr>
                <w:rFonts w:ascii="新宋体" w:hAnsi="新宋体" w:eastAsia="新宋体"/>
                <w:color w:val="000000" w:themeColor="text1"/>
                <w:szCs w:val="21"/>
              </w:rPr>
              <w:t>热泵热水器</w:t>
            </w:r>
          </w:p>
        </w:tc>
        <w:tc>
          <w:tcPr>
            <w:tcW w:w="3390" w:type="dxa"/>
            <w:vAlign w:val="center"/>
          </w:tcPr>
          <w:p w14:paraId="51A9BA0C">
            <w:pPr>
              <w:jc w:val="left"/>
              <w:rPr>
                <w:rFonts w:ascii="新宋体" w:hAnsi="新宋体" w:eastAsia="新宋体"/>
                <w:color w:val="000000" w:themeColor="text1"/>
                <w:szCs w:val="21"/>
              </w:rPr>
            </w:pPr>
            <w:r>
              <w:rPr>
                <w:rFonts w:ascii="新宋体" w:hAnsi="新宋体" w:eastAsia="新宋体"/>
                <w:color w:val="000000" w:themeColor="text1"/>
                <w:szCs w:val="21"/>
              </w:rPr>
              <w:t>《热泵热水机（器）能效限定值及能效等级》（GB 29541）</w:t>
            </w:r>
          </w:p>
        </w:tc>
      </w:tr>
      <w:tr w14:paraId="054005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14D2B3D9">
            <w:pPr>
              <w:jc w:val="center"/>
              <w:rPr>
                <w:rFonts w:ascii="新宋体" w:hAnsi="新宋体" w:eastAsia="新宋体"/>
                <w:color w:val="000000" w:themeColor="text1"/>
                <w:szCs w:val="21"/>
              </w:rPr>
            </w:pPr>
          </w:p>
        </w:tc>
        <w:tc>
          <w:tcPr>
            <w:tcW w:w="1985" w:type="dxa"/>
            <w:vMerge w:val="continue"/>
            <w:vAlign w:val="center"/>
          </w:tcPr>
          <w:p w14:paraId="5F646164">
            <w:pPr>
              <w:jc w:val="left"/>
              <w:rPr>
                <w:rFonts w:ascii="新宋体" w:hAnsi="新宋体" w:eastAsia="新宋体"/>
                <w:color w:val="000000" w:themeColor="text1"/>
                <w:szCs w:val="21"/>
              </w:rPr>
            </w:pPr>
          </w:p>
        </w:tc>
        <w:tc>
          <w:tcPr>
            <w:tcW w:w="2268" w:type="dxa"/>
            <w:vMerge w:val="continue"/>
            <w:vAlign w:val="center"/>
          </w:tcPr>
          <w:p w14:paraId="7242DEBB">
            <w:pPr>
              <w:jc w:val="left"/>
              <w:rPr>
                <w:rFonts w:ascii="新宋体" w:hAnsi="新宋体" w:eastAsia="新宋体"/>
                <w:color w:val="000000" w:themeColor="text1"/>
                <w:szCs w:val="21"/>
              </w:rPr>
            </w:pPr>
          </w:p>
        </w:tc>
        <w:tc>
          <w:tcPr>
            <w:tcW w:w="1855" w:type="dxa"/>
            <w:vAlign w:val="center"/>
          </w:tcPr>
          <w:p w14:paraId="60752542">
            <w:pPr>
              <w:jc w:val="left"/>
              <w:rPr>
                <w:rFonts w:ascii="新宋体" w:hAnsi="新宋体" w:eastAsia="新宋体"/>
                <w:color w:val="000000" w:themeColor="text1"/>
                <w:szCs w:val="21"/>
              </w:rPr>
            </w:pPr>
            <w:r>
              <w:rPr>
                <w:rFonts w:ascii="新宋体" w:hAnsi="新宋体" w:eastAsia="新宋体"/>
                <w:color w:val="000000" w:themeColor="text1"/>
                <w:szCs w:val="21"/>
              </w:rPr>
              <w:t>太阳能热水系统</w:t>
            </w:r>
          </w:p>
        </w:tc>
        <w:tc>
          <w:tcPr>
            <w:tcW w:w="3390" w:type="dxa"/>
            <w:vAlign w:val="center"/>
          </w:tcPr>
          <w:p w14:paraId="5FB4F003">
            <w:pPr>
              <w:jc w:val="left"/>
              <w:rPr>
                <w:rFonts w:ascii="新宋体" w:hAnsi="新宋体" w:eastAsia="新宋体"/>
                <w:color w:val="000000" w:themeColor="text1"/>
                <w:szCs w:val="21"/>
              </w:rPr>
            </w:pPr>
            <w:r>
              <w:rPr>
                <w:rFonts w:ascii="新宋体" w:hAnsi="新宋体" w:eastAsia="新宋体"/>
                <w:color w:val="000000" w:themeColor="text1"/>
                <w:szCs w:val="21"/>
              </w:rPr>
              <w:t>《家用太阳能热水系统能效限定值及能效等级》（GB 26969）</w:t>
            </w:r>
          </w:p>
        </w:tc>
      </w:tr>
      <w:tr w14:paraId="1756665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restart"/>
            <w:vAlign w:val="center"/>
          </w:tcPr>
          <w:p w14:paraId="0947264E">
            <w:pPr>
              <w:jc w:val="center"/>
              <w:rPr>
                <w:rFonts w:ascii="新宋体" w:hAnsi="新宋体" w:eastAsia="新宋体"/>
                <w:color w:val="000000" w:themeColor="text1"/>
                <w:szCs w:val="21"/>
              </w:rPr>
            </w:pPr>
            <w:r>
              <w:rPr>
                <w:rFonts w:ascii="新宋体" w:hAnsi="新宋体" w:eastAsia="新宋体"/>
                <w:color w:val="000000" w:themeColor="text1"/>
                <w:szCs w:val="21"/>
              </w:rPr>
              <w:t>11</w:t>
            </w:r>
          </w:p>
        </w:tc>
        <w:tc>
          <w:tcPr>
            <w:tcW w:w="1985" w:type="dxa"/>
            <w:vMerge w:val="restart"/>
            <w:vAlign w:val="center"/>
          </w:tcPr>
          <w:p w14:paraId="09D2D51E">
            <w:pPr>
              <w:jc w:val="left"/>
              <w:rPr>
                <w:rFonts w:ascii="新宋体" w:hAnsi="新宋体" w:eastAsia="新宋体"/>
                <w:color w:val="000000" w:themeColor="text1"/>
                <w:szCs w:val="21"/>
              </w:rPr>
            </w:pPr>
            <w:r>
              <w:rPr>
                <w:rFonts w:ascii="新宋体" w:hAnsi="新宋体" w:eastAsia="新宋体"/>
                <w:color w:val="000000" w:themeColor="text1"/>
                <w:szCs w:val="21"/>
              </w:rPr>
              <w:t>A020619 照明设备</w:t>
            </w:r>
          </w:p>
        </w:tc>
        <w:tc>
          <w:tcPr>
            <w:tcW w:w="2268" w:type="dxa"/>
            <w:vAlign w:val="center"/>
          </w:tcPr>
          <w:p w14:paraId="1961F763">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b/>
                <w:color w:val="000000" w:themeColor="text1"/>
                <w:szCs w:val="21"/>
              </w:rPr>
              <w:t>普通照明用双端荧光灯</w:t>
            </w:r>
          </w:p>
        </w:tc>
        <w:tc>
          <w:tcPr>
            <w:tcW w:w="1855" w:type="dxa"/>
            <w:vAlign w:val="center"/>
          </w:tcPr>
          <w:p w14:paraId="458909C0">
            <w:pPr>
              <w:jc w:val="center"/>
              <w:rPr>
                <w:rFonts w:ascii="新宋体" w:hAnsi="新宋体" w:eastAsia="新宋体"/>
                <w:color w:val="000000" w:themeColor="text1"/>
                <w:szCs w:val="21"/>
              </w:rPr>
            </w:pPr>
          </w:p>
        </w:tc>
        <w:tc>
          <w:tcPr>
            <w:tcW w:w="3390" w:type="dxa"/>
            <w:vAlign w:val="center"/>
          </w:tcPr>
          <w:p w14:paraId="15BC61F8">
            <w:pPr>
              <w:jc w:val="left"/>
              <w:rPr>
                <w:rFonts w:ascii="新宋体" w:hAnsi="新宋体" w:eastAsia="新宋体"/>
                <w:color w:val="000000" w:themeColor="text1"/>
                <w:szCs w:val="21"/>
              </w:rPr>
            </w:pPr>
            <w:r>
              <w:rPr>
                <w:rFonts w:ascii="新宋体" w:hAnsi="新宋体" w:eastAsia="新宋体"/>
                <w:color w:val="000000" w:themeColor="text1"/>
                <w:szCs w:val="21"/>
              </w:rPr>
              <w:t>《普通照明用双端荧光灯能效限定值及能效等级》（GB 19043）</w:t>
            </w:r>
          </w:p>
        </w:tc>
      </w:tr>
      <w:tr w14:paraId="160CD2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303838CA">
            <w:pPr>
              <w:jc w:val="center"/>
              <w:rPr>
                <w:rFonts w:ascii="新宋体" w:hAnsi="新宋体" w:eastAsia="新宋体"/>
                <w:color w:val="000000" w:themeColor="text1"/>
                <w:szCs w:val="21"/>
              </w:rPr>
            </w:pPr>
          </w:p>
        </w:tc>
        <w:tc>
          <w:tcPr>
            <w:tcW w:w="1985" w:type="dxa"/>
            <w:vMerge w:val="continue"/>
            <w:vAlign w:val="center"/>
          </w:tcPr>
          <w:p w14:paraId="33ABA036">
            <w:pPr>
              <w:jc w:val="left"/>
              <w:rPr>
                <w:rFonts w:ascii="新宋体" w:hAnsi="新宋体" w:eastAsia="新宋体"/>
                <w:color w:val="000000" w:themeColor="text1"/>
                <w:szCs w:val="21"/>
              </w:rPr>
            </w:pPr>
          </w:p>
        </w:tc>
        <w:tc>
          <w:tcPr>
            <w:tcW w:w="2268" w:type="dxa"/>
            <w:vAlign w:val="center"/>
          </w:tcPr>
          <w:p w14:paraId="29DEB037">
            <w:pPr>
              <w:jc w:val="left"/>
              <w:rPr>
                <w:rFonts w:ascii="新宋体" w:hAnsi="新宋体" w:eastAsia="新宋体"/>
                <w:color w:val="000000" w:themeColor="text1"/>
                <w:szCs w:val="21"/>
              </w:rPr>
            </w:pPr>
            <w:r>
              <w:rPr>
                <w:rFonts w:ascii="新宋体" w:hAnsi="新宋体" w:eastAsia="新宋体"/>
                <w:color w:val="000000" w:themeColor="text1"/>
                <w:szCs w:val="21"/>
              </w:rPr>
              <w:t>LED道路/隧道照明产品</w:t>
            </w:r>
          </w:p>
        </w:tc>
        <w:tc>
          <w:tcPr>
            <w:tcW w:w="1855" w:type="dxa"/>
            <w:vAlign w:val="center"/>
          </w:tcPr>
          <w:p w14:paraId="1E49F45C">
            <w:pPr>
              <w:jc w:val="center"/>
              <w:rPr>
                <w:rFonts w:ascii="新宋体" w:hAnsi="新宋体" w:eastAsia="新宋体"/>
                <w:color w:val="000000" w:themeColor="text1"/>
                <w:szCs w:val="21"/>
              </w:rPr>
            </w:pPr>
          </w:p>
        </w:tc>
        <w:tc>
          <w:tcPr>
            <w:tcW w:w="3390" w:type="dxa"/>
            <w:vAlign w:val="center"/>
          </w:tcPr>
          <w:p w14:paraId="7850DBFB">
            <w:pPr>
              <w:jc w:val="left"/>
              <w:rPr>
                <w:rFonts w:ascii="新宋体" w:hAnsi="新宋体" w:eastAsia="新宋体"/>
                <w:color w:val="000000" w:themeColor="text1"/>
                <w:szCs w:val="21"/>
              </w:rPr>
            </w:pPr>
            <w:r>
              <w:rPr>
                <w:rFonts w:ascii="新宋体" w:hAnsi="新宋体" w:eastAsia="新宋体"/>
                <w:color w:val="000000" w:themeColor="text1"/>
                <w:szCs w:val="21"/>
              </w:rPr>
              <w:t>《道路和隧道照明用 LED 灯具能效限定值及能效等级》（GB 37478</w:t>
            </w:r>
          </w:p>
        </w:tc>
      </w:tr>
      <w:tr w14:paraId="0376B77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282C2AE6">
            <w:pPr>
              <w:jc w:val="center"/>
              <w:rPr>
                <w:rFonts w:ascii="新宋体" w:hAnsi="新宋体" w:eastAsia="新宋体"/>
                <w:color w:val="000000" w:themeColor="text1"/>
                <w:szCs w:val="21"/>
              </w:rPr>
            </w:pPr>
          </w:p>
        </w:tc>
        <w:tc>
          <w:tcPr>
            <w:tcW w:w="1985" w:type="dxa"/>
            <w:vMerge w:val="continue"/>
            <w:vAlign w:val="center"/>
          </w:tcPr>
          <w:p w14:paraId="2F824F78">
            <w:pPr>
              <w:jc w:val="left"/>
              <w:rPr>
                <w:rFonts w:ascii="新宋体" w:hAnsi="新宋体" w:eastAsia="新宋体"/>
                <w:color w:val="000000" w:themeColor="text1"/>
                <w:szCs w:val="21"/>
              </w:rPr>
            </w:pPr>
          </w:p>
        </w:tc>
        <w:tc>
          <w:tcPr>
            <w:tcW w:w="2268" w:type="dxa"/>
            <w:vAlign w:val="center"/>
          </w:tcPr>
          <w:p w14:paraId="050181B5">
            <w:pPr>
              <w:jc w:val="left"/>
              <w:rPr>
                <w:rFonts w:ascii="新宋体" w:hAnsi="新宋体" w:eastAsia="新宋体"/>
                <w:color w:val="000000" w:themeColor="text1"/>
                <w:szCs w:val="21"/>
              </w:rPr>
            </w:pPr>
            <w:r>
              <w:rPr>
                <w:rFonts w:ascii="新宋体" w:hAnsi="新宋体" w:eastAsia="新宋体"/>
                <w:color w:val="000000" w:themeColor="text1"/>
                <w:szCs w:val="21"/>
              </w:rPr>
              <w:t>LED筒灯</w:t>
            </w:r>
          </w:p>
        </w:tc>
        <w:tc>
          <w:tcPr>
            <w:tcW w:w="1855" w:type="dxa"/>
            <w:vAlign w:val="center"/>
          </w:tcPr>
          <w:p w14:paraId="3468B13B">
            <w:pPr>
              <w:jc w:val="center"/>
              <w:rPr>
                <w:rFonts w:ascii="新宋体" w:hAnsi="新宋体" w:eastAsia="新宋体"/>
                <w:color w:val="000000" w:themeColor="text1"/>
                <w:szCs w:val="21"/>
              </w:rPr>
            </w:pPr>
          </w:p>
        </w:tc>
        <w:tc>
          <w:tcPr>
            <w:tcW w:w="3390" w:type="dxa"/>
            <w:vAlign w:val="center"/>
          </w:tcPr>
          <w:p w14:paraId="7BD03759">
            <w:pPr>
              <w:jc w:val="left"/>
              <w:rPr>
                <w:rFonts w:ascii="新宋体" w:hAnsi="新宋体" w:eastAsia="新宋体"/>
                <w:color w:val="000000" w:themeColor="text1"/>
                <w:szCs w:val="21"/>
              </w:rPr>
            </w:pPr>
            <w:r>
              <w:rPr>
                <w:rFonts w:ascii="新宋体" w:hAnsi="新宋体" w:eastAsia="新宋体"/>
                <w:color w:val="000000" w:themeColor="text1"/>
                <w:szCs w:val="21"/>
              </w:rPr>
              <w:t>《室内照明用LED产品能效限定值及能效等级》（GB 30255）</w:t>
            </w:r>
          </w:p>
        </w:tc>
      </w:tr>
      <w:tr w14:paraId="6B4F2A0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4ACE3A0F">
            <w:pPr>
              <w:jc w:val="center"/>
              <w:rPr>
                <w:rFonts w:ascii="新宋体" w:hAnsi="新宋体" w:eastAsia="新宋体"/>
                <w:color w:val="000000" w:themeColor="text1"/>
                <w:szCs w:val="21"/>
              </w:rPr>
            </w:pPr>
          </w:p>
        </w:tc>
        <w:tc>
          <w:tcPr>
            <w:tcW w:w="1985" w:type="dxa"/>
            <w:vMerge w:val="continue"/>
            <w:vAlign w:val="center"/>
          </w:tcPr>
          <w:p w14:paraId="328C3A79">
            <w:pPr>
              <w:jc w:val="left"/>
              <w:rPr>
                <w:rFonts w:ascii="新宋体" w:hAnsi="新宋体" w:eastAsia="新宋体"/>
                <w:color w:val="000000" w:themeColor="text1"/>
                <w:szCs w:val="21"/>
              </w:rPr>
            </w:pPr>
          </w:p>
        </w:tc>
        <w:tc>
          <w:tcPr>
            <w:tcW w:w="2268" w:type="dxa"/>
            <w:vAlign w:val="center"/>
          </w:tcPr>
          <w:p w14:paraId="221F176D">
            <w:pPr>
              <w:jc w:val="left"/>
              <w:rPr>
                <w:rFonts w:ascii="新宋体" w:hAnsi="新宋体" w:eastAsia="新宋体"/>
                <w:color w:val="000000" w:themeColor="text1"/>
                <w:szCs w:val="21"/>
              </w:rPr>
            </w:pPr>
            <w:r>
              <w:rPr>
                <w:rFonts w:ascii="新宋体" w:hAnsi="新宋体" w:eastAsia="新宋体"/>
                <w:color w:val="000000" w:themeColor="text1"/>
                <w:szCs w:val="21"/>
              </w:rPr>
              <w:t>普通照明用非定向自镇流LED灯</w:t>
            </w:r>
          </w:p>
        </w:tc>
        <w:tc>
          <w:tcPr>
            <w:tcW w:w="1855" w:type="dxa"/>
            <w:vAlign w:val="center"/>
          </w:tcPr>
          <w:p w14:paraId="3698DB2B">
            <w:pPr>
              <w:jc w:val="center"/>
              <w:rPr>
                <w:rFonts w:ascii="新宋体" w:hAnsi="新宋体" w:eastAsia="新宋体"/>
                <w:color w:val="000000" w:themeColor="text1"/>
                <w:szCs w:val="21"/>
              </w:rPr>
            </w:pPr>
          </w:p>
        </w:tc>
        <w:tc>
          <w:tcPr>
            <w:tcW w:w="3390" w:type="dxa"/>
            <w:vAlign w:val="center"/>
          </w:tcPr>
          <w:p w14:paraId="542E53B8">
            <w:pPr>
              <w:jc w:val="left"/>
              <w:rPr>
                <w:rFonts w:ascii="新宋体" w:hAnsi="新宋体" w:eastAsia="新宋体"/>
                <w:color w:val="000000" w:themeColor="text1"/>
                <w:szCs w:val="21"/>
              </w:rPr>
            </w:pPr>
            <w:r>
              <w:rPr>
                <w:rFonts w:ascii="新宋体" w:hAnsi="新宋体" w:eastAsia="新宋体"/>
                <w:color w:val="000000" w:themeColor="text1"/>
                <w:szCs w:val="21"/>
              </w:rPr>
              <w:t>《室内照明用 LED 产品能效限定值及能效等级》（GB 30255）</w:t>
            </w:r>
          </w:p>
        </w:tc>
      </w:tr>
      <w:tr w14:paraId="650F47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72DDE918">
            <w:pPr>
              <w:jc w:val="center"/>
              <w:rPr>
                <w:rFonts w:ascii="新宋体" w:hAnsi="新宋体" w:eastAsia="新宋体"/>
                <w:color w:val="000000" w:themeColor="text1"/>
                <w:szCs w:val="21"/>
              </w:rPr>
            </w:pPr>
            <w:r>
              <w:rPr>
                <w:rFonts w:ascii="新宋体" w:hAnsi="新宋体" w:eastAsia="新宋体"/>
                <w:color w:val="000000" w:themeColor="text1"/>
                <w:szCs w:val="21"/>
              </w:rPr>
              <w:t>12</w:t>
            </w:r>
          </w:p>
        </w:tc>
        <w:tc>
          <w:tcPr>
            <w:tcW w:w="1985" w:type="dxa"/>
            <w:vAlign w:val="center"/>
          </w:tcPr>
          <w:p w14:paraId="581854B2">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A020910</w:t>
            </w:r>
            <w:r>
              <w:rPr>
                <w:rFonts w:ascii="新宋体" w:hAnsi="新宋体" w:eastAsia="新宋体"/>
                <w:b/>
                <w:color w:val="000000" w:themeColor="text1"/>
                <w:szCs w:val="21"/>
              </w:rPr>
              <w:t>电视设备</w:t>
            </w:r>
          </w:p>
        </w:tc>
        <w:tc>
          <w:tcPr>
            <w:tcW w:w="2268" w:type="dxa"/>
            <w:vAlign w:val="center"/>
          </w:tcPr>
          <w:p w14:paraId="3CD616EF">
            <w:pPr>
              <w:jc w:val="left"/>
              <w:rPr>
                <w:rFonts w:ascii="新宋体" w:hAnsi="新宋体" w:eastAsia="新宋体"/>
                <w:b/>
                <w:color w:val="000000" w:themeColor="text1"/>
                <w:szCs w:val="21"/>
              </w:rPr>
            </w:pPr>
            <w:r>
              <w:rPr>
                <w:rFonts w:ascii="新宋体" w:hAnsi="新宋体" w:eastAsia="新宋体"/>
                <w:b/>
                <w:color w:val="000000" w:themeColor="text1"/>
                <w:szCs w:val="21"/>
              </w:rPr>
              <w:t>A02091001普通电视设备（电视机）</w:t>
            </w:r>
          </w:p>
        </w:tc>
        <w:tc>
          <w:tcPr>
            <w:tcW w:w="1855" w:type="dxa"/>
            <w:vAlign w:val="center"/>
          </w:tcPr>
          <w:p w14:paraId="01C888E4">
            <w:pPr>
              <w:jc w:val="center"/>
              <w:rPr>
                <w:rFonts w:ascii="新宋体" w:hAnsi="新宋体" w:eastAsia="新宋体"/>
                <w:color w:val="000000" w:themeColor="text1"/>
                <w:szCs w:val="21"/>
              </w:rPr>
            </w:pPr>
          </w:p>
        </w:tc>
        <w:tc>
          <w:tcPr>
            <w:tcW w:w="3390" w:type="dxa"/>
            <w:vAlign w:val="center"/>
          </w:tcPr>
          <w:p w14:paraId="1E780383">
            <w:pPr>
              <w:jc w:val="left"/>
              <w:rPr>
                <w:rFonts w:ascii="新宋体" w:hAnsi="新宋体" w:eastAsia="新宋体"/>
                <w:color w:val="000000" w:themeColor="text1"/>
                <w:szCs w:val="21"/>
              </w:rPr>
            </w:pPr>
            <w:r>
              <w:rPr>
                <w:rFonts w:ascii="新宋体" w:hAnsi="新宋体" w:eastAsia="新宋体"/>
                <w:color w:val="000000" w:themeColor="text1"/>
                <w:szCs w:val="21"/>
              </w:rPr>
              <w:t>《平板电视能效限定值及能效等级》（GB 24850）</w:t>
            </w:r>
          </w:p>
        </w:tc>
      </w:tr>
      <w:tr w14:paraId="3EF0795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05935B37">
            <w:pPr>
              <w:jc w:val="center"/>
              <w:rPr>
                <w:rFonts w:ascii="新宋体" w:hAnsi="新宋体" w:eastAsia="新宋体"/>
                <w:color w:val="000000" w:themeColor="text1"/>
                <w:szCs w:val="21"/>
              </w:rPr>
            </w:pPr>
            <w:r>
              <w:rPr>
                <w:rFonts w:ascii="新宋体" w:hAnsi="新宋体" w:eastAsia="新宋体"/>
                <w:color w:val="000000" w:themeColor="text1"/>
                <w:szCs w:val="21"/>
              </w:rPr>
              <w:t>13</w:t>
            </w:r>
          </w:p>
        </w:tc>
        <w:tc>
          <w:tcPr>
            <w:tcW w:w="1985" w:type="dxa"/>
            <w:vAlign w:val="center"/>
          </w:tcPr>
          <w:p w14:paraId="37F1EFA2">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A020911</w:t>
            </w:r>
            <w:r>
              <w:rPr>
                <w:rFonts w:ascii="新宋体" w:hAnsi="新宋体" w:eastAsia="新宋体"/>
                <w:b/>
                <w:color w:val="000000" w:themeColor="text1"/>
                <w:szCs w:val="21"/>
              </w:rPr>
              <w:t>视频设备</w:t>
            </w:r>
          </w:p>
        </w:tc>
        <w:tc>
          <w:tcPr>
            <w:tcW w:w="2268" w:type="dxa"/>
            <w:vAlign w:val="center"/>
          </w:tcPr>
          <w:p w14:paraId="158A6F7F">
            <w:pPr>
              <w:jc w:val="left"/>
              <w:rPr>
                <w:rFonts w:ascii="新宋体" w:hAnsi="新宋体" w:eastAsia="新宋体"/>
                <w:b/>
                <w:color w:val="000000" w:themeColor="text1"/>
                <w:szCs w:val="21"/>
              </w:rPr>
            </w:pPr>
            <w:r>
              <w:rPr>
                <w:rFonts w:ascii="新宋体" w:hAnsi="新宋体" w:eastAsia="新宋体"/>
                <w:b/>
                <w:color w:val="000000" w:themeColor="text1"/>
                <w:szCs w:val="21"/>
              </w:rPr>
              <w:t>A02091107 视频监控设备</w:t>
            </w:r>
          </w:p>
        </w:tc>
        <w:tc>
          <w:tcPr>
            <w:tcW w:w="1855" w:type="dxa"/>
            <w:vAlign w:val="center"/>
          </w:tcPr>
          <w:p w14:paraId="19FD5A3D">
            <w:pPr>
              <w:jc w:val="center"/>
              <w:rPr>
                <w:rFonts w:ascii="新宋体" w:hAnsi="新宋体" w:eastAsia="新宋体"/>
                <w:b/>
                <w:color w:val="000000" w:themeColor="text1"/>
                <w:szCs w:val="21"/>
              </w:rPr>
            </w:pPr>
            <w:r>
              <w:rPr>
                <w:rFonts w:ascii="新宋体" w:hAnsi="新宋体" w:eastAsia="新宋体"/>
                <w:b/>
                <w:color w:val="000000" w:themeColor="text1"/>
                <w:szCs w:val="21"/>
              </w:rPr>
              <w:t>监视器</w:t>
            </w:r>
          </w:p>
        </w:tc>
        <w:tc>
          <w:tcPr>
            <w:tcW w:w="3390" w:type="dxa"/>
            <w:vAlign w:val="center"/>
          </w:tcPr>
          <w:p w14:paraId="3A3CA4DE">
            <w:pPr>
              <w:jc w:val="left"/>
              <w:rPr>
                <w:rFonts w:ascii="新宋体" w:hAnsi="新宋体" w:eastAsia="新宋体"/>
                <w:color w:val="000000" w:themeColor="text1"/>
                <w:szCs w:val="21"/>
              </w:rPr>
            </w:pPr>
            <w:r>
              <w:rPr>
                <w:rFonts w:ascii="新宋体" w:hAnsi="新宋体" w:eastAsia="新宋体"/>
                <w:color w:val="000000" w:themeColor="text1"/>
                <w:szCs w:val="21"/>
              </w:rPr>
              <w:t>以射频信号为主要信号输入的监视器应符合《平板电视能效限定值及能效等级》（GB 24850），以数字信号为主要信号输入的监视器应符合《计算机显示器能效限定值及能效等级》（GB 21520）</w:t>
            </w:r>
          </w:p>
        </w:tc>
      </w:tr>
      <w:tr w14:paraId="03C4CAA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2CD6CB0E">
            <w:pPr>
              <w:jc w:val="center"/>
              <w:rPr>
                <w:rFonts w:ascii="新宋体" w:hAnsi="新宋体" w:eastAsia="新宋体"/>
                <w:color w:val="000000" w:themeColor="text1"/>
                <w:szCs w:val="21"/>
              </w:rPr>
            </w:pPr>
            <w:r>
              <w:rPr>
                <w:rFonts w:ascii="新宋体" w:hAnsi="新宋体" w:eastAsia="新宋体"/>
                <w:color w:val="000000" w:themeColor="text1"/>
                <w:szCs w:val="21"/>
              </w:rPr>
              <w:t>14</w:t>
            </w:r>
          </w:p>
        </w:tc>
        <w:tc>
          <w:tcPr>
            <w:tcW w:w="1985" w:type="dxa"/>
            <w:vAlign w:val="center"/>
          </w:tcPr>
          <w:p w14:paraId="1D53281D">
            <w:pPr>
              <w:jc w:val="left"/>
              <w:rPr>
                <w:rFonts w:ascii="新宋体" w:hAnsi="新宋体" w:eastAsia="新宋体"/>
                <w:color w:val="000000" w:themeColor="text1"/>
                <w:szCs w:val="21"/>
              </w:rPr>
            </w:pPr>
            <w:r>
              <w:rPr>
                <w:rFonts w:ascii="新宋体" w:hAnsi="新宋体" w:eastAsia="新宋体"/>
                <w:color w:val="000000" w:themeColor="text1"/>
                <w:szCs w:val="21"/>
              </w:rPr>
              <w:t>A031210饮食炊事机械</w:t>
            </w:r>
          </w:p>
        </w:tc>
        <w:tc>
          <w:tcPr>
            <w:tcW w:w="2268" w:type="dxa"/>
            <w:vAlign w:val="center"/>
          </w:tcPr>
          <w:p w14:paraId="113760DD">
            <w:pPr>
              <w:jc w:val="left"/>
              <w:rPr>
                <w:rFonts w:ascii="新宋体" w:hAnsi="新宋体" w:eastAsia="新宋体"/>
                <w:color w:val="000000" w:themeColor="text1"/>
                <w:szCs w:val="21"/>
              </w:rPr>
            </w:pPr>
            <w:r>
              <w:rPr>
                <w:rFonts w:ascii="新宋体" w:hAnsi="新宋体" w:eastAsia="新宋体"/>
                <w:color w:val="000000" w:themeColor="text1"/>
                <w:szCs w:val="21"/>
              </w:rPr>
              <w:t>商用燃气灶具</w:t>
            </w:r>
          </w:p>
        </w:tc>
        <w:tc>
          <w:tcPr>
            <w:tcW w:w="1855" w:type="dxa"/>
            <w:vAlign w:val="center"/>
          </w:tcPr>
          <w:p w14:paraId="1CDB2F19">
            <w:pPr>
              <w:jc w:val="center"/>
              <w:rPr>
                <w:rFonts w:ascii="新宋体" w:hAnsi="新宋体" w:eastAsia="新宋体"/>
                <w:color w:val="000000" w:themeColor="text1"/>
                <w:szCs w:val="21"/>
              </w:rPr>
            </w:pPr>
          </w:p>
        </w:tc>
        <w:tc>
          <w:tcPr>
            <w:tcW w:w="3390" w:type="dxa"/>
            <w:vAlign w:val="center"/>
          </w:tcPr>
          <w:p w14:paraId="145D8F36">
            <w:pPr>
              <w:jc w:val="left"/>
              <w:rPr>
                <w:rFonts w:ascii="新宋体" w:hAnsi="新宋体" w:eastAsia="新宋体"/>
                <w:color w:val="000000" w:themeColor="text1"/>
                <w:szCs w:val="21"/>
              </w:rPr>
            </w:pPr>
          </w:p>
        </w:tc>
      </w:tr>
      <w:tr w14:paraId="48FD12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restart"/>
            <w:vAlign w:val="center"/>
          </w:tcPr>
          <w:p w14:paraId="75B2A59D">
            <w:pPr>
              <w:jc w:val="center"/>
              <w:rPr>
                <w:rFonts w:ascii="新宋体" w:hAnsi="新宋体" w:eastAsia="新宋体"/>
                <w:color w:val="000000" w:themeColor="text1"/>
                <w:szCs w:val="21"/>
              </w:rPr>
            </w:pPr>
            <w:r>
              <w:rPr>
                <w:rFonts w:ascii="新宋体" w:hAnsi="新宋体" w:eastAsia="新宋体"/>
                <w:color w:val="000000" w:themeColor="text1"/>
                <w:szCs w:val="21"/>
              </w:rPr>
              <w:t>15</w:t>
            </w:r>
          </w:p>
        </w:tc>
        <w:tc>
          <w:tcPr>
            <w:tcW w:w="1985" w:type="dxa"/>
            <w:vMerge w:val="restart"/>
            <w:vAlign w:val="center"/>
          </w:tcPr>
          <w:p w14:paraId="1B991B1E">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A060805</w:t>
            </w:r>
            <w:r>
              <w:rPr>
                <w:rFonts w:ascii="新宋体" w:hAnsi="新宋体" w:eastAsia="新宋体"/>
                <w:b/>
                <w:color w:val="000000" w:themeColor="text1"/>
                <w:szCs w:val="21"/>
              </w:rPr>
              <w:t>便器</w:t>
            </w:r>
          </w:p>
        </w:tc>
        <w:tc>
          <w:tcPr>
            <w:tcW w:w="2268" w:type="dxa"/>
            <w:vAlign w:val="center"/>
          </w:tcPr>
          <w:p w14:paraId="1F4164D4">
            <w:pPr>
              <w:jc w:val="left"/>
              <w:rPr>
                <w:rFonts w:ascii="新宋体" w:hAnsi="新宋体" w:eastAsia="新宋体"/>
                <w:b/>
                <w:color w:val="000000" w:themeColor="text1"/>
                <w:szCs w:val="21"/>
              </w:rPr>
            </w:pPr>
            <w:r>
              <w:rPr>
                <w:rFonts w:ascii="新宋体" w:hAnsi="新宋体" w:eastAsia="新宋体"/>
                <w:b/>
                <w:color w:val="000000" w:themeColor="text1"/>
                <w:szCs w:val="21"/>
              </w:rPr>
              <w:t>坐便器</w:t>
            </w:r>
          </w:p>
        </w:tc>
        <w:tc>
          <w:tcPr>
            <w:tcW w:w="1855" w:type="dxa"/>
            <w:vAlign w:val="center"/>
          </w:tcPr>
          <w:p w14:paraId="72E8BB01">
            <w:pPr>
              <w:jc w:val="center"/>
              <w:rPr>
                <w:rFonts w:ascii="新宋体" w:hAnsi="新宋体" w:eastAsia="新宋体"/>
                <w:color w:val="000000" w:themeColor="text1"/>
                <w:szCs w:val="21"/>
              </w:rPr>
            </w:pPr>
          </w:p>
        </w:tc>
        <w:tc>
          <w:tcPr>
            <w:tcW w:w="3390" w:type="dxa"/>
            <w:vAlign w:val="center"/>
          </w:tcPr>
          <w:p w14:paraId="0CE82ED5">
            <w:pPr>
              <w:jc w:val="left"/>
              <w:rPr>
                <w:rFonts w:ascii="新宋体" w:hAnsi="新宋体" w:eastAsia="新宋体"/>
                <w:color w:val="000000" w:themeColor="text1"/>
                <w:szCs w:val="21"/>
              </w:rPr>
            </w:pPr>
            <w:r>
              <w:rPr>
                <w:rFonts w:ascii="新宋体" w:hAnsi="新宋体" w:eastAsia="新宋体"/>
                <w:color w:val="000000" w:themeColor="text1"/>
                <w:szCs w:val="21"/>
              </w:rPr>
              <w:t>《坐便器水效限定值及水效等级</w:t>
            </w:r>
          </w:p>
          <w:p w14:paraId="6E4B0008">
            <w:pPr>
              <w:jc w:val="left"/>
              <w:rPr>
                <w:rFonts w:ascii="新宋体" w:hAnsi="新宋体" w:eastAsia="新宋体"/>
                <w:color w:val="000000" w:themeColor="text1"/>
                <w:szCs w:val="21"/>
              </w:rPr>
            </w:pPr>
            <w:r>
              <w:rPr>
                <w:rFonts w:ascii="新宋体" w:hAnsi="新宋体" w:eastAsia="新宋体"/>
                <w:color w:val="000000" w:themeColor="text1"/>
                <w:szCs w:val="21"/>
              </w:rPr>
              <w:t>（GB 25502）</w:t>
            </w:r>
          </w:p>
        </w:tc>
      </w:tr>
      <w:tr w14:paraId="7FC228A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6745CAFF">
            <w:pPr>
              <w:jc w:val="center"/>
              <w:rPr>
                <w:rFonts w:ascii="新宋体" w:hAnsi="新宋体" w:eastAsia="新宋体"/>
                <w:color w:val="000000" w:themeColor="text1"/>
                <w:szCs w:val="21"/>
              </w:rPr>
            </w:pPr>
          </w:p>
        </w:tc>
        <w:tc>
          <w:tcPr>
            <w:tcW w:w="1985" w:type="dxa"/>
            <w:vMerge w:val="continue"/>
            <w:vAlign w:val="center"/>
          </w:tcPr>
          <w:p w14:paraId="02E1F686">
            <w:pPr>
              <w:jc w:val="left"/>
              <w:rPr>
                <w:rFonts w:ascii="新宋体" w:hAnsi="新宋体" w:eastAsia="新宋体"/>
                <w:b/>
                <w:color w:val="000000" w:themeColor="text1"/>
                <w:szCs w:val="21"/>
              </w:rPr>
            </w:pPr>
          </w:p>
        </w:tc>
        <w:tc>
          <w:tcPr>
            <w:tcW w:w="2268" w:type="dxa"/>
            <w:vAlign w:val="center"/>
          </w:tcPr>
          <w:p w14:paraId="083334E9">
            <w:pPr>
              <w:jc w:val="left"/>
              <w:rPr>
                <w:rFonts w:ascii="新宋体" w:hAnsi="新宋体" w:eastAsia="新宋体"/>
                <w:b/>
                <w:color w:val="000000" w:themeColor="text1"/>
                <w:szCs w:val="21"/>
              </w:rPr>
            </w:pPr>
            <w:r>
              <w:rPr>
                <w:rFonts w:ascii="新宋体" w:hAnsi="新宋体" w:eastAsia="新宋体"/>
                <w:b/>
                <w:color w:val="000000" w:themeColor="text1"/>
                <w:szCs w:val="21"/>
              </w:rPr>
              <w:t>蹲便器</w:t>
            </w:r>
          </w:p>
        </w:tc>
        <w:tc>
          <w:tcPr>
            <w:tcW w:w="1855" w:type="dxa"/>
            <w:vAlign w:val="center"/>
          </w:tcPr>
          <w:p w14:paraId="62D377C0">
            <w:pPr>
              <w:jc w:val="center"/>
              <w:rPr>
                <w:rFonts w:ascii="新宋体" w:hAnsi="新宋体" w:eastAsia="新宋体"/>
                <w:color w:val="000000" w:themeColor="text1"/>
                <w:szCs w:val="21"/>
              </w:rPr>
            </w:pPr>
          </w:p>
        </w:tc>
        <w:tc>
          <w:tcPr>
            <w:tcW w:w="3390" w:type="dxa"/>
            <w:vAlign w:val="center"/>
          </w:tcPr>
          <w:p w14:paraId="65651013">
            <w:pPr>
              <w:jc w:val="left"/>
              <w:rPr>
                <w:rFonts w:ascii="新宋体" w:hAnsi="新宋体" w:eastAsia="新宋体"/>
                <w:color w:val="000000" w:themeColor="text1"/>
                <w:szCs w:val="21"/>
              </w:rPr>
            </w:pPr>
            <w:r>
              <w:rPr>
                <w:rFonts w:ascii="新宋体" w:hAnsi="新宋体" w:eastAsia="新宋体"/>
                <w:color w:val="000000" w:themeColor="text1"/>
                <w:szCs w:val="21"/>
              </w:rPr>
              <w:t>《蹲便器用水效率限定值及用水效率等级》（GB 30717）</w:t>
            </w:r>
          </w:p>
        </w:tc>
      </w:tr>
      <w:tr w14:paraId="4A694E4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Merge w:val="continue"/>
            <w:vAlign w:val="center"/>
          </w:tcPr>
          <w:p w14:paraId="3BDECF77">
            <w:pPr>
              <w:jc w:val="center"/>
              <w:rPr>
                <w:rFonts w:ascii="新宋体" w:hAnsi="新宋体" w:eastAsia="新宋体"/>
                <w:color w:val="000000" w:themeColor="text1"/>
                <w:szCs w:val="21"/>
              </w:rPr>
            </w:pPr>
          </w:p>
        </w:tc>
        <w:tc>
          <w:tcPr>
            <w:tcW w:w="1985" w:type="dxa"/>
            <w:vMerge w:val="continue"/>
            <w:vAlign w:val="center"/>
          </w:tcPr>
          <w:p w14:paraId="23F0DEAE">
            <w:pPr>
              <w:jc w:val="left"/>
              <w:rPr>
                <w:rFonts w:ascii="新宋体" w:hAnsi="新宋体" w:eastAsia="新宋体"/>
                <w:b/>
                <w:color w:val="000000" w:themeColor="text1"/>
                <w:szCs w:val="21"/>
              </w:rPr>
            </w:pPr>
          </w:p>
        </w:tc>
        <w:tc>
          <w:tcPr>
            <w:tcW w:w="2268" w:type="dxa"/>
            <w:vAlign w:val="center"/>
          </w:tcPr>
          <w:p w14:paraId="56B64295">
            <w:pPr>
              <w:jc w:val="left"/>
              <w:rPr>
                <w:rFonts w:ascii="新宋体" w:hAnsi="新宋体" w:eastAsia="新宋体"/>
                <w:b/>
                <w:color w:val="000000" w:themeColor="text1"/>
                <w:szCs w:val="21"/>
              </w:rPr>
            </w:pPr>
            <w:r>
              <w:rPr>
                <w:rFonts w:ascii="新宋体" w:hAnsi="新宋体" w:eastAsia="新宋体"/>
                <w:b/>
                <w:color w:val="000000" w:themeColor="text1"/>
                <w:szCs w:val="21"/>
              </w:rPr>
              <w:t>小便器</w:t>
            </w:r>
          </w:p>
        </w:tc>
        <w:tc>
          <w:tcPr>
            <w:tcW w:w="1855" w:type="dxa"/>
            <w:vAlign w:val="center"/>
          </w:tcPr>
          <w:p w14:paraId="6E59F880">
            <w:pPr>
              <w:jc w:val="center"/>
              <w:rPr>
                <w:rFonts w:ascii="新宋体" w:hAnsi="新宋体" w:eastAsia="新宋体"/>
                <w:color w:val="000000" w:themeColor="text1"/>
                <w:szCs w:val="21"/>
              </w:rPr>
            </w:pPr>
          </w:p>
        </w:tc>
        <w:tc>
          <w:tcPr>
            <w:tcW w:w="3390" w:type="dxa"/>
            <w:vAlign w:val="center"/>
          </w:tcPr>
          <w:p w14:paraId="59DEA882">
            <w:pPr>
              <w:jc w:val="left"/>
              <w:rPr>
                <w:rFonts w:ascii="新宋体" w:hAnsi="新宋体" w:eastAsia="新宋体"/>
                <w:color w:val="000000" w:themeColor="text1"/>
                <w:szCs w:val="21"/>
              </w:rPr>
            </w:pPr>
            <w:r>
              <w:rPr>
                <w:rFonts w:ascii="新宋体" w:hAnsi="新宋体" w:eastAsia="新宋体"/>
                <w:color w:val="000000" w:themeColor="text1"/>
                <w:szCs w:val="21"/>
              </w:rPr>
              <w:t>《小便器用水效率限定值及用水效率等级》（GB 28377）</w:t>
            </w:r>
          </w:p>
        </w:tc>
      </w:tr>
      <w:tr w14:paraId="2E0605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0516B662">
            <w:pPr>
              <w:jc w:val="center"/>
              <w:rPr>
                <w:rFonts w:ascii="新宋体" w:hAnsi="新宋体" w:eastAsia="新宋体"/>
                <w:color w:val="000000" w:themeColor="text1"/>
                <w:szCs w:val="21"/>
              </w:rPr>
            </w:pPr>
            <w:r>
              <w:rPr>
                <w:rFonts w:ascii="新宋体" w:hAnsi="新宋体" w:eastAsia="新宋体"/>
                <w:color w:val="000000" w:themeColor="text1"/>
                <w:szCs w:val="21"/>
              </w:rPr>
              <w:t>16</w:t>
            </w:r>
          </w:p>
        </w:tc>
        <w:tc>
          <w:tcPr>
            <w:tcW w:w="1985" w:type="dxa"/>
            <w:vAlign w:val="center"/>
          </w:tcPr>
          <w:p w14:paraId="20959335">
            <w:pPr>
              <w:jc w:val="left"/>
              <w:rPr>
                <w:rFonts w:ascii="新宋体" w:hAnsi="新宋体" w:eastAsia="新宋体"/>
                <w:b/>
                <w:color w:val="000000" w:themeColor="text1"/>
                <w:szCs w:val="21"/>
              </w:rPr>
            </w:pPr>
            <w:r>
              <w:rPr>
                <w:rFonts w:hint="eastAsia" w:ascii="新宋体" w:hAnsi="新宋体" w:eastAsia="新宋体" w:cs="宋体"/>
                <w:color w:val="000000" w:themeColor="text1"/>
                <w:szCs w:val="21"/>
              </w:rPr>
              <w:t>★</w:t>
            </w:r>
            <w:r>
              <w:rPr>
                <w:rFonts w:ascii="新宋体" w:hAnsi="新宋体" w:eastAsia="新宋体" w:cs="Calibri"/>
                <w:b/>
                <w:color w:val="000000" w:themeColor="text1"/>
                <w:szCs w:val="21"/>
              </w:rPr>
              <w:t>A060806</w:t>
            </w:r>
            <w:r>
              <w:rPr>
                <w:rFonts w:ascii="新宋体" w:hAnsi="新宋体" w:eastAsia="新宋体"/>
                <w:b/>
                <w:color w:val="000000" w:themeColor="text1"/>
                <w:szCs w:val="21"/>
              </w:rPr>
              <w:t>水嘴</w:t>
            </w:r>
          </w:p>
        </w:tc>
        <w:tc>
          <w:tcPr>
            <w:tcW w:w="2268" w:type="dxa"/>
            <w:vAlign w:val="center"/>
          </w:tcPr>
          <w:p w14:paraId="0F9F4DCB">
            <w:pPr>
              <w:jc w:val="left"/>
              <w:rPr>
                <w:rFonts w:ascii="新宋体" w:hAnsi="新宋体" w:eastAsia="新宋体"/>
                <w:color w:val="000000" w:themeColor="text1"/>
                <w:szCs w:val="21"/>
              </w:rPr>
            </w:pPr>
          </w:p>
        </w:tc>
        <w:tc>
          <w:tcPr>
            <w:tcW w:w="1855" w:type="dxa"/>
            <w:vAlign w:val="center"/>
          </w:tcPr>
          <w:p w14:paraId="35B40A2D">
            <w:pPr>
              <w:jc w:val="center"/>
              <w:rPr>
                <w:rFonts w:ascii="新宋体" w:hAnsi="新宋体" w:eastAsia="新宋体"/>
                <w:color w:val="000000" w:themeColor="text1"/>
                <w:szCs w:val="21"/>
              </w:rPr>
            </w:pPr>
          </w:p>
        </w:tc>
        <w:tc>
          <w:tcPr>
            <w:tcW w:w="3390" w:type="dxa"/>
            <w:vAlign w:val="center"/>
          </w:tcPr>
          <w:p w14:paraId="2325D2B6">
            <w:pPr>
              <w:jc w:val="left"/>
              <w:rPr>
                <w:rFonts w:ascii="新宋体" w:hAnsi="新宋体" w:eastAsia="新宋体"/>
                <w:color w:val="000000" w:themeColor="text1"/>
                <w:szCs w:val="21"/>
              </w:rPr>
            </w:pPr>
            <w:r>
              <w:rPr>
                <w:rFonts w:ascii="新宋体" w:hAnsi="新宋体" w:eastAsia="新宋体"/>
                <w:color w:val="000000" w:themeColor="text1"/>
                <w:szCs w:val="21"/>
              </w:rPr>
              <w:t>《水嘴用水效率限定值及用水效率等级》（GB 25501）</w:t>
            </w:r>
          </w:p>
        </w:tc>
      </w:tr>
      <w:tr w14:paraId="67C3B50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4610AD26">
            <w:pPr>
              <w:jc w:val="center"/>
              <w:rPr>
                <w:rFonts w:ascii="新宋体" w:hAnsi="新宋体" w:eastAsia="新宋体"/>
                <w:color w:val="000000" w:themeColor="text1"/>
                <w:szCs w:val="21"/>
              </w:rPr>
            </w:pPr>
            <w:r>
              <w:rPr>
                <w:rFonts w:ascii="新宋体" w:hAnsi="新宋体" w:eastAsia="新宋体"/>
                <w:color w:val="000000" w:themeColor="text1"/>
                <w:szCs w:val="21"/>
              </w:rPr>
              <w:t>17</w:t>
            </w:r>
          </w:p>
        </w:tc>
        <w:tc>
          <w:tcPr>
            <w:tcW w:w="1985" w:type="dxa"/>
            <w:vAlign w:val="center"/>
          </w:tcPr>
          <w:p w14:paraId="5DDC1102">
            <w:pPr>
              <w:jc w:val="left"/>
              <w:rPr>
                <w:rFonts w:ascii="新宋体" w:hAnsi="新宋体" w:eastAsia="新宋体"/>
                <w:color w:val="000000" w:themeColor="text1"/>
                <w:szCs w:val="21"/>
              </w:rPr>
            </w:pPr>
            <w:r>
              <w:rPr>
                <w:rFonts w:ascii="新宋体" w:hAnsi="新宋体" w:eastAsia="新宋体"/>
                <w:color w:val="000000" w:themeColor="text1"/>
                <w:szCs w:val="21"/>
              </w:rPr>
              <w:t>A060807便器冲洗阀</w:t>
            </w:r>
          </w:p>
        </w:tc>
        <w:tc>
          <w:tcPr>
            <w:tcW w:w="2268" w:type="dxa"/>
            <w:vAlign w:val="center"/>
          </w:tcPr>
          <w:p w14:paraId="5EC0B964">
            <w:pPr>
              <w:jc w:val="left"/>
              <w:rPr>
                <w:rFonts w:ascii="新宋体" w:hAnsi="新宋体" w:eastAsia="新宋体"/>
                <w:color w:val="000000" w:themeColor="text1"/>
                <w:szCs w:val="21"/>
              </w:rPr>
            </w:pPr>
          </w:p>
        </w:tc>
        <w:tc>
          <w:tcPr>
            <w:tcW w:w="1855" w:type="dxa"/>
            <w:vAlign w:val="center"/>
          </w:tcPr>
          <w:p w14:paraId="2B59E0F3">
            <w:pPr>
              <w:jc w:val="center"/>
              <w:rPr>
                <w:rFonts w:ascii="新宋体" w:hAnsi="新宋体" w:eastAsia="新宋体"/>
                <w:color w:val="000000" w:themeColor="text1"/>
                <w:szCs w:val="21"/>
              </w:rPr>
            </w:pPr>
          </w:p>
        </w:tc>
        <w:tc>
          <w:tcPr>
            <w:tcW w:w="3390" w:type="dxa"/>
            <w:vAlign w:val="center"/>
          </w:tcPr>
          <w:p w14:paraId="212710FA">
            <w:pPr>
              <w:jc w:val="left"/>
              <w:rPr>
                <w:rFonts w:ascii="新宋体" w:hAnsi="新宋体" w:eastAsia="新宋体"/>
                <w:color w:val="000000" w:themeColor="text1"/>
                <w:szCs w:val="21"/>
              </w:rPr>
            </w:pPr>
            <w:r>
              <w:rPr>
                <w:rFonts w:ascii="新宋体" w:hAnsi="新宋体" w:eastAsia="新宋体"/>
                <w:color w:val="000000" w:themeColor="text1"/>
                <w:szCs w:val="21"/>
              </w:rPr>
              <w:t>《便器冲洗阀用水效率限定值及用水效率等级》（GB 28379）</w:t>
            </w:r>
          </w:p>
        </w:tc>
      </w:tr>
      <w:tr w14:paraId="4821E0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40" w:hRule="atLeast"/>
        </w:trPr>
        <w:tc>
          <w:tcPr>
            <w:tcW w:w="709" w:type="dxa"/>
            <w:vAlign w:val="center"/>
          </w:tcPr>
          <w:p w14:paraId="2E33160E">
            <w:pPr>
              <w:jc w:val="center"/>
              <w:rPr>
                <w:rFonts w:ascii="新宋体" w:hAnsi="新宋体" w:eastAsia="新宋体"/>
                <w:color w:val="000000" w:themeColor="text1"/>
                <w:szCs w:val="21"/>
              </w:rPr>
            </w:pPr>
            <w:r>
              <w:rPr>
                <w:rFonts w:ascii="新宋体" w:hAnsi="新宋体" w:eastAsia="新宋体"/>
                <w:color w:val="000000" w:themeColor="text1"/>
                <w:szCs w:val="21"/>
              </w:rPr>
              <w:t>18</w:t>
            </w:r>
          </w:p>
        </w:tc>
        <w:tc>
          <w:tcPr>
            <w:tcW w:w="1985" w:type="dxa"/>
            <w:vAlign w:val="center"/>
          </w:tcPr>
          <w:p w14:paraId="0AC6D046">
            <w:pPr>
              <w:jc w:val="left"/>
              <w:rPr>
                <w:rFonts w:ascii="新宋体" w:hAnsi="新宋体" w:eastAsia="新宋体"/>
                <w:color w:val="000000" w:themeColor="text1"/>
                <w:szCs w:val="21"/>
              </w:rPr>
            </w:pPr>
            <w:r>
              <w:rPr>
                <w:rFonts w:ascii="新宋体" w:hAnsi="新宋体" w:eastAsia="新宋体"/>
                <w:color w:val="000000" w:themeColor="text1"/>
                <w:szCs w:val="21"/>
              </w:rPr>
              <w:t>A060810淋浴器</w:t>
            </w:r>
          </w:p>
        </w:tc>
        <w:tc>
          <w:tcPr>
            <w:tcW w:w="2268" w:type="dxa"/>
            <w:vAlign w:val="center"/>
          </w:tcPr>
          <w:p w14:paraId="7E1451BD">
            <w:pPr>
              <w:jc w:val="left"/>
              <w:rPr>
                <w:rFonts w:ascii="新宋体" w:hAnsi="新宋体" w:eastAsia="新宋体"/>
                <w:color w:val="000000" w:themeColor="text1"/>
                <w:szCs w:val="21"/>
              </w:rPr>
            </w:pPr>
          </w:p>
        </w:tc>
        <w:tc>
          <w:tcPr>
            <w:tcW w:w="1855" w:type="dxa"/>
            <w:vAlign w:val="center"/>
          </w:tcPr>
          <w:p w14:paraId="3B8B57D2">
            <w:pPr>
              <w:jc w:val="center"/>
              <w:rPr>
                <w:rFonts w:ascii="新宋体" w:hAnsi="新宋体" w:eastAsia="新宋体"/>
                <w:color w:val="000000" w:themeColor="text1"/>
                <w:szCs w:val="21"/>
              </w:rPr>
            </w:pPr>
          </w:p>
        </w:tc>
        <w:tc>
          <w:tcPr>
            <w:tcW w:w="3390" w:type="dxa"/>
            <w:vAlign w:val="center"/>
          </w:tcPr>
          <w:p w14:paraId="2F84142D">
            <w:pPr>
              <w:jc w:val="left"/>
              <w:rPr>
                <w:rFonts w:ascii="新宋体" w:hAnsi="新宋体" w:eastAsia="新宋体"/>
                <w:color w:val="000000" w:themeColor="text1"/>
                <w:szCs w:val="21"/>
              </w:rPr>
            </w:pPr>
            <w:r>
              <w:rPr>
                <w:rFonts w:ascii="新宋体" w:hAnsi="新宋体" w:eastAsia="新宋体"/>
                <w:color w:val="000000" w:themeColor="text1"/>
                <w:szCs w:val="21"/>
              </w:rPr>
              <w:t>《淋浴器用水效率限定值及用水效率等级》（GB 28378）</w:t>
            </w:r>
          </w:p>
        </w:tc>
      </w:tr>
    </w:tbl>
    <w:p w14:paraId="2257A483"/>
    <w:p w14:paraId="5B932F0E">
      <w:pPr>
        <w:widowControl/>
        <w:jc w:val="left"/>
        <w:rPr>
          <w:rFonts w:ascii="宋体" w:hAnsi="Courier New" w:cs="Courier New"/>
          <w:color w:val="000000" w:themeColor="text1"/>
          <w:kern w:val="0"/>
          <w:sz w:val="20"/>
        </w:rPr>
      </w:pPr>
      <w:r>
        <w:rPr>
          <w:color w:val="000000" w:themeColor="text1"/>
        </w:rPr>
        <w:br w:type="page"/>
      </w:r>
    </w:p>
    <w:p w14:paraId="1A6E860F">
      <w:pPr>
        <w:pStyle w:val="6"/>
        <w:rPr>
          <w:color w:val="000000" w:themeColor="text1"/>
        </w:rPr>
      </w:pPr>
      <w:r>
        <w:rPr>
          <w:rFonts w:hint="eastAsia"/>
          <w:color w:val="000000" w:themeColor="text1"/>
        </w:rPr>
        <w:t>（3）关于印发环境标志产品政府采购品目清单的通知（财库〔2019〕18号）</w:t>
      </w:r>
    </w:p>
    <w:p w14:paraId="6A574B90">
      <w:pPr>
        <w:jc w:val="center"/>
        <w:rPr>
          <w:rFonts w:ascii="华文中宋" w:hAnsi="华文中宋" w:eastAsia="华文中宋" w:cs="宋体"/>
          <w:b/>
          <w:color w:val="000000" w:themeColor="text1"/>
          <w:kern w:val="0"/>
          <w:sz w:val="32"/>
        </w:rPr>
      </w:pPr>
      <w:r>
        <w:rPr>
          <w:rFonts w:hint="eastAsia" w:ascii="华文中宋" w:hAnsi="华文中宋" w:eastAsia="华文中宋" w:cs="宋体"/>
          <w:b/>
          <w:color w:val="000000" w:themeColor="text1"/>
          <w:kern w:val="0"/>
          <w:sz w:val="32"/>
        </w:rPr>
        <w:t>关于印发环境标志产品政府采购品目清单的通知</w:t>
      </w:r>
    </w:p>
    <w:p w14:paraId="4817D894">
      <w:pPr>
        <w:jc w:val="center"/>
        <w:rPr>
          <w:color w:val="000000" w:themeColor="text1"/>
        </w:rPr>
      </w:pPr>
      <w:r>
        <w:rPr>
          <w:rFonts w:hint="eastAsia" w:ascii="华文中宋" w:hAnsi="华文中宋" w:eastAsia="华文中宋" w:cs="宋体"/>
          <w:b/>
          <w:color w:val="000000" w:themeColor="text1"/>
          <w:kern w:val="0"/>
          <w:sz w:val="32"/>
        </w:rPr>
        <w:t>财库〔2019〕18号</w:t>
      </w:r>
    </w:p>
    <w:p w14:paraId="1C95BEE8">
      <w:pPr>
        <w:spacing w:line="360" w:lineRule="auto"/>
        <w:rPr>
          <w:rFonts w:ascii="仿宋" w:hAnsi="仿宋" w:eastAsia="仿宋" w:cs="宋体"/>
          <w:color w:val="000000" w:themeColor="text1"/>
          <w:kern w:val="0"/>
          <w:sz w:val="28"/>
        </w:rPr>
      </w:pPr>
    </w:p>
    <w:p w14:paraId="33DF747F">
      <w:pPr>
        <w:spacing w:line="360" w:lineRule="auto"/>
        <w:rPr>
          <w:rFonts w:ascii="仿宋" w:hAnsi="仿宋" w:eastAsia="仿宋" w:cs="宋体"/>
          <w:color w:val="000000" w:themeColor="text1"/>
          <w:kern w:val="0"/>
          <w:sz w:val="28"/>
        </w:rPr>
      </w:pPr>
      <w:r>
        <w:rPr>
          <w:rFonts w:hint="eastAsia" w:ascii="仿宋" w:hAnsi="仿宋" w:eastAsia="仿宋" w:cs="宋体"/>
          <w:color w:val="000000" w:themeColor="text1"/>
          <w:kern w:val="0"/>
          <w:sz w:val="28"/>
        </w:rPr>
        <w:t>有关中央预算单位，各省、自治区、直辖市、计划单列市财政厅（局）、生态环境厅（局），新疆生产建设兵团财政局、环境保护局：</w:t>
      </w:r>
    </w:p>
    <w:p w14:paraId="5A24BB5A">
      <w:pPr>
        <w:spacing w:line="360" w:lineRule="auto"/>
        <w:rPr>
          <w:rFonts w:ascii="仿宋" w:hAnsi="仿宋" w:eastAsia="仿宋" w:cs="宋体"/>
          <w:color w:val="000000" w:themeColor="text1"/>
          <w:kern w:val="0"/>
          <w:sz w:val="28"/>
        </w:rPr>
      </w:pPr>
    </w:p>
    <w:p w14:paraId="6F300241">
      <w:pPr>
        <w:spacing w:line="360" w:lineRule="auto"/>
        <w:ind w:firstLine="565" w:firstLineChars="202"/>
        <w:rPr>
          <w:rFonts w:ascii="仿宋" w:hAnsi="仿宋" w:eastAsia="仿宋" w:cs="宋体"/>
          <w:color w:val="000000" w:themeColor="text1"/>
          <w:kern w:val="0"/>
          <w:sz w:val="28"/>
        </w:rPr>
      </w:pPr>
      <w:r>
        <w:rPr>
          <w:rFonts w:hint="eastAsia" w:ascii="仿宋" w:hAnsi="仿宋" w:eastAsia="仿宋" w:cs="宋体"/>
          <w:color w:val="000000" w:themeColor="text1"/>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7D6D98C6">
      <w:pPr>
        <w:spacing w:line="360" w:lineRule="auto"/>
        <w:ind w:firstLine="565" w:firstLineChars="202"/>
        <w:rPr>
          <w:rFonts w:ascii="仿宋" w:hAnsi="仿宋" w:eastAsia="仿宋" w:cs="宋体"/>
          <w:color w:val="000000" w:themeColor="text1"/>
          <w:kern w:val="0"/>
          <w:sz w:val="28"/>
        </w:rPr>
      </w:pPr>
    </w:p>
    <w:p w14:paraId="46C050C1">
      <w:pPr>
        <w:spacing w:line="360" w:lineRule="auto"/>
        <w:jc w:val="left"/>
        <w:rPr>
          <w:rFonts w:ascii="仿宋" w:hAnsi="仿宋" w:eastAsia="仿宋" w:cs="宋体"/>
          <w:color w:val="000000" w:themeColor="text1"/>
          <w:kern w:val="0"/>
          <w:sz w:val="28"/>
        </w:rPr>
      </w:pPr>
      <w:r>
        <w:rPr>
          <w:rFonts w:hint="eastAsia" w:ascii="仿宋" w:hAnsi="仿宋" w:eastAsia="仿宋" w:cs="宋体"/>
          <w:color w:val="000000" w:themeColor="text1"/>
          <w:kern w:val="0"/>
          <w:sz w:val="28"/>
        </w:rPr>
        <w:t>附件：环境标志产品政府采购品目清单</w:t>
      </w:r>
    </w:p>
    <w:p w14:paraId="2B8EF38A">
      <w:pPr>
        <w:spacing w:line="360" w:lineRule="auto"/>
        <w:ind w:firstLine="3360"/>
        <w:rPr>
          <w:rFonts w:ascii="宋体" w:hAnsi="宋体" w:cs="宋体"/>
          <w:color w:val="000000" w:themeColor="text1"/>
          <w:kern w:val="0"/>
          <w:sz w:val="28"/>
        </w:rPr>
      </w:pPr>
    </w:p>
    <w:p w14:paraId="4B52D47B">
      <w:pPr>
        <w:spacing w:line="360" w:lineRule="auto"/>
        <w:ind w:firstLine="3360"/>
        <w:rPr>
          <w:rFonts w:ascii="宋体" w:hAnsi="宋体" w:cs="宋体"/>
          <w:color w:val="000000" w:themeColor="text1"/>
          <w:kern w:val="0"/>
          <w:sz w:val="28"/>
        </w:rPr>
      </w:pPr>
    </w:p>
    <w:p w14:paraId="20E8273D">
      <w:pPr>
        <w:spacing w:line="360" w:lineRule="auto"/>
        <w:ind w:firstLine="3360"/>
        <w:rPr>
          <w:rFonts w:ascii="宋体" w:hAnsi="宋体" w:cs="宋体"/>
          <w:color w:val="000000" w:themeColor="text1"/>
          <w:kern w:val="0"/>
          <w:sz w:val="28"/>
        </w:rPr>
      </w:pPr>
    </w:p>
    <w:p w14:paraId="4B9B1390">
      <w:pPr>
        <w:spacing w:line="360" w:lineRule="auto"/>
        <w:jc w:val="right"/>
        <w:rPr>
          <w:rFonts w:ascii="仿宋" w:hAnsi="仿宋" w:eastAsia="仿宋" w:cs="宋体"/>
          <w:color w:val="000000" w:themeColor="text1"/>
          <w:kern w:val="0"/>
          <w:sz w:val="28"/>
        </w:rPr>
      </w:pPr>
      <w:r>
        <w:rPr>
          <w:rFonts w:hint="eastAsia" w:ascii="仿宋" w:hAnsi="仿宋" w:eastAsia="仿宋" w:cs="宋体"/>
          <w:color w:val="000000" w:themeColor="text1"/>
          <w:kern w:val="0"/>
          <w:sz w:val="28"/>
        </w:rPr>
        <w:t>财政部   生态环境部</w:t>
      </w:r>
    </w:p>
    <w:p w14:paraId="420BD9D1">
      <w:pPr>
        <w:spacing w:line="360" w:lineRule="auto"/>
        <w:jc w:val="right"/>
        <w:rPr>
          <w:rFonts w:ascii="仿宋" w:hAnsi="仿宋" w:eastAsia="仿宋"/>
          <w:sz w:val="24"/>
        </w:rPr>
      </w:pPr>
      <w:r>
        <w:rPr>
          <w:rFonts w:hint="eastAsia" w:ascii="仿宋" w:hAnsi="仿宋" w:eastAsia="仿宋"/>
          <w:sz w:val="24"/>
        </w:rPr>
        <w:t>2019年3月29日</w:t>
      </w:r>
    </w:p>
    <w:p w14:paraId="31349D4C">
      <w:pPr>
        <w:widowControl/>
        <w:jc w:val="left"/>
        <w:rPr>
          <w:rFonts w:ascii="仿宋" w:hAnsi="仿宋" w:eastAsia="仿宋" w:cs="宋体"/>
          <w:color w:val="000000" w:themeColor="text1"/>
          <w:kern w:val="0"/>
          <w:sz w:val="28"/>
        </w:rPr>
      </w:pPr>
      <w:r>
        <w:rPr>
          <w:rFonts w:ascii="仿宋" w:hAnsi="仿宋" w:eastAsia="仿宋" w:cs="宋体"/>
          <w:color w:val="000000" w:themeColor="text1"/>
          <w:sz w:val="28"/>
        </w:rPr>
        <w:br w:type="page"/>
      </w:r>
    </w:p>
    <w:p w14:paraId="2E314051">
      <w:pPr>
        <w:pStyle w:val="7"/>
        <w:rPr>
          <w:rFonts w:ascii="仿宋" w:hAnsi="仿宋" w:eastAsia="仿宋" w:cs="宋体"/>
          <w:color w:val="000000" w:themeColor="text1"/>
          <w:sz w:val="28"/>
        </w:rPr>
      </w:pPr>
      <w:r>
        <w:rPr>
          <w:rFonts w:hint="eastAsia"/>
          <w:color w:val="000000" w:themeColor="text1"/>
        </w:rPr>
        <w:t>附表2.环境标志产品政府采购品目清单</w:t>
      </w:r>
    </w:p>
    <w:tbl>
      <w:tblPr>
        <w:tblStyle w:val="38"/>
        <w:tblW w:w="0" w:type="auto"/>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3390"/>
      </w:tblGrid>
      <w:tr w14:paraId="6B7384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vAlign w:val="center"/>
          </w:tcPr>
          <w:p w14:paraId="6D62131F">
            <w:pPr>
              <w:jc w:val="center"/>
              <w:rPr>
                <w:rFonts w:ascii="新宋体" w:hAnsi="新宋体" w:eastAsia="新宋体"/>
                <w:b/>
                <w:color w:val="000000" w:themeColor="text1"/>
                <w:szCs w:val="21"/>
              </w:rPr>
            </w:pPr>
            <w:r>
              <w:rPr>
                <w:rFonts w:hint="eastAsia" w:ascii="新宋体" w:hAnsi="新宋体" w:eastAsia="新宋体"/>
                <w:b/>
                <w:color w:val="000000" w:themeColor="text1"/>
                <w:szCs w:val="21"/>
              </w:rPr>
              <w:t>品目序号</w:t>
            </w:r>
          </w:p>
        </w:tc>
        <w:tc>
          <w:tcPr>
            <w:tcW w:w="6108" w:type="dxa"/>
            <w:gridSpan w:val="3"/>
            <w:shd w:val="clear" w:color="auto" w:fill="DAEEF3"/>
            <w:vAlign w:val="center"/>
          </w:tcPr>
          <w:p w14:paraId="22322863">
            <w:pPr>
              <w:jc w:val="center"/>
              <w:rPr>
                <w:rFonts w:ascii="新宋体" w:hAnsi="新宋体" w:eastAsia="新宋体"/>
                <w:b/>
                <w:color w:val="000000" w:themeColor="text1"/>
                <w:szCs w:val="21"/>
              </w:rPr>
            </w:pPr>
            <w:r>
              <w:rPr>
                <w:rFonts w:hint="eastAsia" w:ascii="新宋体" w:hAnsi="新宋体" w:eastAsia="新宋体"/>
                <w:b/>
                <w:color w:val="000000" w:themeColor="text1"/>
                <w:szCs w:val="21"/>
              </w:rPr>
              <w:t>名称</w:t>
            </w:r>
          </w:p>
        </w:tc>
        <w:tc>
          <w:tcPr>
            <w:tcW w:w="3390" w:type="dxa"/>
            <w:shd w:val="clear" w:color="auto" w:fill="DAEEF3"/>
            <w:vAlign w:val="center"/>
          </w:tcPr>
          <w:p w14:paraId="5F2A247F">
            <w:pPr>
              <w:jc w:val="center"/>
              <w:rPr>
                <w:rFonts w:ascii="新宋体" w:hAnsi="新宋体" w:eastAsia="新宋体"/>
                <w:b/>
                <w:color w:val="000000" w:themeColor="text1"/>
                <w:szCs w:val="21"/>
              </w:rPr>
            </w:pPr>
            <w:r>
              <w:rPr>
                <w:rFonts w:hint="eastAsia" w:ascii="新宋体" w:hAnsi="新宋体" w:eastAsia="新宋体"/>
                <w:b/>
                <w:color w:val="000000" w:themeColor="text1"/>
                <w:szCs w:val="21"/>
              </w:rPr>
              <w:t>依据的标准</w:t>
            </w:r>
          </w:p>
        </w:tc>
      </w:tr>
      <w:tr w14:paraId="28C075F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4C827EBB">
            <w:pPr>
              <w:jc w:val="center"/>
              <w:rPr>
                <w:rFonts w:ascii="新宋体" w:hAnsi="新宋体" w:eastAsia="新宋体"/>
                <w:color w:val="000000" w:themeColor="text1"/>
                <w:szCs w:val="21"/>
              </w:rPr>
            </w:pPr>
            <w:r>
              <w:rPr>
                <w:rFonts w:ascii="新宋体" w:hAnsi="新宋体" w:eastAsia="新宋体"/>
                <w:color w:val="000000" w:themeColor="text1"/>
                <w:szCs w:val="21"/>
              </w:rPr>
              <w:t>1</w:t>
            </w:r>
          </w:p>
        </w:tc>
        <w:tc>
          <w:tcPr>
            <w:tcW w:w="1985" w:type="dxa"/>
            <w:vMerge w:val="restart"/>
            <w:vAlign w:val="center"/>
          </w:tcPr>
          <w:p w14:paraId="5DBD2C4C">
            <w:pPr>
              <w:rPr>
                <w:rFonts w:ascii="新宋体" w:hAnsi="新宋体" w:eastAsia="新宋体"/>
                <w:color w:val="000000" w:themeColor="text1"/>
                <w:szCs w:val="21"/>
              </w:rPr>
            </w:pPr>
            <w:r>
              <w:rPr>
                <w:rFonts w:ascii="新宋体" w:hAnsi="新宋体" w:eastAsia="新宋体"/>
                <w:color w:val="000000" w:themeColor="text1"/>
                <w:szCs w:val="21"/>
              </w:rPr>
              <w:t>A020101计算机设备</w:t>
            </w:r>
          </w:p>
        </w:tc>
        <w:tc>
          <w:tcPr>
            <w:tcW w:w="2268" w:type="dxa"/>
            <w:vAlign w:val="center"/>
          </w:tcPr>
          <w:p w14:paraId="05B2BD5E">
            <w:pPr>
              <w:rPr>
                <w:rFonts w:ascii="新宋体" w:hAnsi="新宋体" w:eastAsia="新宋体"/>
                <w:color w:val="000000" w:themeColor="text1"/>
                <w:szCs w:val="21"/>
              </w:rPr>
            </w:pPr>
            <w:r>
              <w:rPr>
                <w:rFonts w:ascii="新宋体" w:hAnsi="新宋体" w:eastAsia="新宋体"/>
                <w:color w:val="000000" w:themeColor="text1"/>
                <w:szCs w:val="21"/>
              </w:rPr>
              <w:t>A02010103服务器</w:t>
            </w:r>
          </w:p>
        </w:tc>
        <w:tc>
          <w:tcPr>
            <w:tcW w:w="1855" w:type="dxa"/>
            <w:vAlign w:val="center"/>
          </w:tcPr>
          <w:p w14:paraId="5B9008D4">
            <w:pPr>
              <w:rPr>
                <w:rFonts w:ascii="新宋体" w:hAnsi="新宋体" w:eastAsia="新宋体"/>
                <w:color w:val="000000" w:themeColor="text1"/>
                <w:szCs w:val="21"/>
              </w:rPr>
            </w:pPr>
          </w:p>
        </w:tc>
        <w:tc>
          <w:tcPr>
            <w:tcW w:w="3390" w:type="dxa"/>
            <w:vAlign w:val="center"/>
          </w:tcPr>
          <w:p w14:paraId="510BC8AE">
            <w:pPr>
              <w:rPr>
                <w:rFonts w:ascii="新宋体" w:hAnsi="新宋体" w:eastAsia="新宋体"/>
                <w:color w:val="000000" w:themeColor="text1"/>
                <w:szCs w:val="21"/>
              </w:rPr>
            </w:pPr>
            <w:r>
              <w:rPr>
                <w:rFonts w:ascii="新宋体" w:hAnsi="新宋体" w:eastAsia="新宋体"/>
                <w:color w:val="000000" w:themeColor="text1"/>
                <w:szCs w:val="21"/>
              </w:rPr>
              <w:t>HJ2507网络服务器</w:t>
            </w:r>
          </w:p>
        </w:tc>
      </w:tr>
      <w:tr w14:paraId="0A3A9A5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6C121A9">
            <w:pPr>
              <w:jc w:val="center"/>
              <w:rPr>
                <w:rFonts w:ascii="新宋体" w:hAnsi="新宋体" w:eastAsia="新宋体"/>
                <w:color w:val="000000" w:themeColor="text1"/>
                <w:szCs w:val="21"/>
              </w:rPr>
            </w:pPr>
          </w:p>
        </w:tc>
        <w:tc>
          <w:tcPr>
            <w:tcW w:w="1985" w:type="dxa"/>
            <w:vMerge w:val="continue"/>
            <w:vAlign w:val="center"/>
          </w:tcPr>
          <w:p w14:paraId="3F91F8F9">
            <w:pPr>
              <w:rPr>
                <w:rFonts w:ascii="新宋体" w:hAnsi="新宋体" w:eastAsia="新宋体"/>
                <w:color w:val="000000" w:themeColor="text1"/>
                <w:szCs w:val="21"/>
              </w:rPr>
            </w:pPr>
          </w:p>
        </w:tc>
        <w:tc>
          <w:tcPr>
            <w:tcW w:w="2268" w:type="dxa"/>
            <w:vAlign w:val="center"/>
          </w:tcPr>
          <w:p w14:paraId="10DF2C08">
            <w:pPr>
              <w:rPr>
                <w:rFonts w:ascii="新宋体" w:hAnsi="新宋体" w:eastAsia="新宋体"/>
                <w:color w:val="000000" w:themeColor="text1"/>
                <w:szCs w:val="21"/>
              </w:rPr>
            </w:pPr>
            <w:r>
              <w:rPr>
                <w:rFonts w:ascii="新宋体" w:hAnsi="新宋体" w:eastAsia="新宋体"/>
                <w:color w:val="000000" w:themeColor="text1"/>
                <w:szCs w:val="21"/>
              </w:rPr>
              <w:t>A02010104台式计算机</w:t>
            </w:r>
          </w:p>
        </w:tc>
        <w:tc>
          <w:tcPr>
            <w:tcW w:w="1855" w:type="dxa"/>
            <w:vAlign w:val="center"/>
          </w:tcPr>
          <w:p w14:paraId="51DE6ACA">
            <w:pPr>
              <w:rPr>
                <w:rFonts w:ascii="新宋体" w:hAnsi="新宋体" w:eastAsia="新宋体"/>
                <w:color w:val="000000" w:themeColor="text1"/>
                <w:szCs w:val="21"/>
              </w:rPr>
            </w:pPr>
          </w:p>
        </w:tc>
        <w:tc>
          <w:tcPr>
            <w:tcW w:w="3390" w:type="dxa"/>
            <w:vAlign w:val="center"/>
          </w:tcPr>
          <w:p w14:paraId="30CE44C2">
            <w:pPr>
              <w:rPr>
                <w:rFonts w:ascii="新宋体" w:hAnsi="新宋体" w:eastAsia="新宋体"/>
                <w:color w:val="000000" w:themeColor="text1"/>
                <w:szCs w:val="21"/>
              </w:rPr>
            </w:pPr>
            <w:r>
              <w:rPr>
                <w:rFonts w:ascii="新宋体" w:hAnsi="新宋体" w:eastAsia="新宋体"/>
                <w:color w:val="000000" w:themeColor="text1"/>
                <w:szCs w:val="21"/>
              </w:rPr>
              <w:t>HJ2536微型计算机、显示器</w:t>
            </w:r>
          </w:p>
        </w:tc>
      </w:tr>
      <w:tr w14:paraId="3E8B099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538A90A">
            <w:pPr>
              <w:jc w:val="center"/>
              <w:rPr>
                <w:rFonts w:ascii="新宋体" w:hAnsi="新宋体" w:eastAsia="新宋体"/>
                <w:color w:val="000000" w:themeColor="text1"/>
                <w:szCs w:val="21"/>
              </w:rPr>
            </w:pPr>
          </w:p>
        </w:tc>
        <w:tc>
          <w:tcPr>
            <w:tcW w:w="1985" w:type="dxa"/>
            <w:vMerge w:val="continue"/>
            <w:vAlign w:val="center"/>
          </w:tcPr>
          <w:p w14:paraId="4EBD6284">
            <w:pPr>
              <w:rPr>
                <w:rFonts w:ascii="新宋体" w:hAnsi="新宋体" w:eastAsia="新宋体"/>
                <w:color w:val="000000" w:themeColor="text1"/>
                <w:szCs w:val="21"/>
              </w:rPr>
            </w:pPr>
          </w:p>
        </w:tc>
        <w:tc>
          <w:tcPr>
            <w:tcW w:w="2268" w:type="dxa"/>
            <w:vAlign w:val="center"/>
          </w:tcPr>
          <w:p w14:paraId="3854D6A1">
            <w:pPr>
              <w:rPr>
                <w:rFonts w:ascii="新宋体" w:hAnsi="新宋体" w:eastAsia="新宋体"/>
                <w:color w:val="000000" w:themeColor="text1"/>
                <w:szCs w:val="21"/>
              </w:rPr>
            </w:pPr>
            <w:r>
              <w:rPr>
                <w:rFonts w:ascii="新宋体" w:hAnsi="新宋体" w:eastAsia="新宋体"/>
                <w:color w:val="000000" w:themeColor="text1"/>
                <w:szCs w:val="21"/>
              </w:rPr>
              <w:t>A02010105便携式计算机</w:t>
            </w:r>
          </w:p>
        </w:tc>
        <w:tc>
          <w:tcPr>
            <w:tcW w:w="1855" w:type="dxa"/>
            <w:vAlign w:val="center"/>
          </w:tcPr>
          <w:p w14:paraId="41C03AFA">
            <w:pPr>
              <w:rPr>
                <w:rFonts w:ascii="新宋体" w:hAnsi="新宋体" w:eastAsia="新宋体"/>
                <w:color w:val="000000" w:themeColor="text1"/>
                <w:szCs w:val="21"/>
              </w:rPr>
            </w:pPr>
          </w:p>
        </w:tc>
        <w:tc>
          <w:tcPr>
            <w:tcW w:w="3390" w:type="dxa"/>
            <w:vAlign w:val="center"/>
          </w:tcPr>
          <w:p w14:paraId="5DB1C403">
            <w:pPr>
              <w:rPr>
                <w:rFonts w:ascii="新宋体" w:hAnsi="新宋体" w:eastAsia="新宋体"/>
                <w:color w:val="000000" w:themeColor="text1"/>
                <w:szCs w:val="21"/>
              </w:rPr>
            </w:pPr>
            <w:r>
              <w:rPr>
                <w:rFonts w:ascii="新宋体" w:hAnsi="新宋体" w:eastAsia="新宋体"/>
                <w:color w:val="000000" w:themeColor="text1"/>
                <w:szCs w:val="21"/>
              </w:rPr>
              <w:t>HJ2536微型计算机、显示器</w:t>
            </w:r>
          </w:p>
        </w:tc>
      </w:tr>
      <w:tr w14:paraId="468C95E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44D6C08">
            <w:pPr>
              <w:jc w:val="center"/>
              <w:rPr>
                <w:rFonts w:ascii="新宋体" w:hAnsi="新宋体" w:eastAsia="新宋体"/>
                <w:color w:val="000000" w:themeColor="text1"/>
                <w:szCs w:val="21"/>
              </w:rPr>
            </w:pPr>
          </w:p>
        </w:tc>
        <w:tc>
          <w:tcPr>
            <w:tcW w:w="1985" w:type="dxa"/>
            <w:vMerge w:val="continue"/>
            <w:vAlign w:val="center"/>
          </w:tcPr>
          <w:p w14:paraId="13C8F9A7">
            <w:pPr>
              <w:rPr>
                <w:rFonts w:ascii="新宋体" w:hAnsi="新宋体" w:eastAsia="新宋体"/>
                <w:color w:val="000000" w:themeColor="text1"/>
                <w:szCs w:val="21"/>
              </w:rPr>
            </w:pPr>
          </w:p>
        </w:tc>
        <w:tc>
          <w:tcPr>
            <w:tcW w:w="2268" w:type="dxa"/>
            <w:vAlign w:val="center"/>
          </w:tcPr>
          <w:p w14:paraId="69E5F081">
            <w:pPr>
              <w:rPr>
                <w:rFonts w:ascii="新宋体" w:hAnsi="新宋体" w:eastAsia="新宋体"/>
                <w:color w:val="000000" w:themeColor="text1"/>
                <w:szCs w:val="21"/>
              </w:rPr>
            </w:pPr>
            <w:r>
              <w:rPr>
                <w:rFonts w:ascii="新宋体" w:hAnsi="新宋体" w:eastAsia="新宋体"/>
                <w:color w:val="000000" w:themeColor="text1"/>
                <w:szCs w:val="21"/>
              </w:rPr>
              <w:t>A02010107平板式微型计算机</w:t>
            </w:r>
          </w:p>
        </w:tc>
        <w:tc>
          <w:tcPr>
            <w:tcW w:w="1855" w:type="dxa"/>
            <w:vAlign w:val="center"/>
          </w:tcPr>
          <w:p w14:paraId="1B9514B6">
            <w:pPr>
              <w:rPr>
                <w:rFonts w:ascii="新宋体" w:hAnsi="新宋体" w:eastAsia="新宋体"/>
                <w:color w:val="000000" w:themeColor="text1"/>
                <w:szCs w:val="21"/>
              </w:rPr>
            </w:pPr>
          </w:p>
        </w:tc>
        <w:tc>
          <w:tcPr>
            <w:tcW w:w="3390" w:type="dxa"/>
            <w:vAlign w:val="center"/>
          </w:tcPr>
          <w:p w14:paraId="2FBC80AB">
            <w:pPr>
              <w:rPr>
                <w:rFonts w:ascii="新宋体" w:hAnsi="新宋体" w:eastAsia="新宋体"/>
                <w:color w:val="000000" w:themeColor="text1"/>
                <w:szCs w:val="21"/>
              </w:rPr>
            </w:pPr>
            <w:r>
              <w:rPr>
                <w:rFonts w:ascii="新宋体" w:hAnsi="新宋体" w:eastAsia="新宋体"/>
                <w:color w:val="000000" w:themeColor="text1"/>
                <w:szCs w:val="21"/>
              </w:rPr>
              <w:t>HJ2536微型计算机、显示器</w:t>
            </w:r>
          </w:p>
        </w:tc>
      </w:tr>
      <w:tr w14:paraId="5932F71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D7F83D5">
            <w:pPr>
              <w:jc w:val="center"/>
              <w:rPr>
                <w:rFonts w:ascii="新宋体" w:hAnsi="新宋体" w:eastAsia="新宋体"/>
                <w:color w:val="000000" w:themeColor="text1"/>
                <w:szCs w:val="21"/>
              </w:rPr>
            </w:pPr>
          </w:p>
        </w:tc>
        <w:tc>
          <w:tcPr>
            <w:tcW w:w="1985" w:type="dxa"/>
            <w:vMerge w:val="continue"/>
            <w:vAlign w:val="center"/>
          </w:tcPr>
          <w:p w14:paraId="457514F0">
            <w:pPr>
              <w:rPr>
                <w:rFonts w:ascii="新宋体" w:hAnsi="新宋体" w:eastAsia="新宋体"/>
                <w:color w:val="000000" w:themeColor="text1"/>
                <w:szCs w:val="21"/>
              </w:rPr>
            </w:pPr>
          </w:p>
        </w:tc>
        <w:tc>
          <w:tcPr>
            <w:tcW w:w="2268" w:type="dxa"/>
            <w:vAlign w:val="center"/>
          </w:tcPr>
          <w:p w14:paraId="087A687A">
            <w:pPr>
              <w:rPr>
                <w:rFonts w:ascii="新宋体" w:hAnsi="新宋体" w:eastAsia="新宋体"/>
                <w:color w:val="000000" w:themeColor="text1"/>
                <w:szCs w:val="21"/>
              </w:rPr>
            </w:pPr>
            <w:r>
              <w:rPr>
                <w:rFonts w:ascii="新宋体" w:hAnsi="新宋体" w:eastAsia="新宋体"/>
                <w:color w:val="000000" w:themeColor="text1"/>
                <w:szCs w:val="21"/>
              </w:rPr>
              <w:t>A02010108网络计算机</w:t>
            </w:r>
          </w:p>
        </w:tc>
        <w:tc>
          <w:tcPr>
            <w:tcW w:w="1855" w:type="dxa"/>
            <w:vAlign w:val="center"/>
          </w:tcPr>
          <w:p w14:paraId="2FE36DCA">
            <w:pPr>
              <w:rPr>
                <w:rFonts w:ascii="新宋体" w:hAnsi="新宋体" w:eastAsia="新宋体"/>
                <w:color w:val="000000" w:themeColor="text1"/>
                <w:szCs w:val="21"/>
              </w:rPr>
            </w:pPr>
          </w:p>
        </w:tc>
        <w:tc>
          <w:tcPr>
            <w:tcW w:w="3390" w:type="dxa"/>
            <w:vAlign w:val="center"/>
          </w:tcPr>
          <w:p w14:paraId="7BA7DC71">
            <w:pPr>
              <w:rPr>
                <w:rFonts w:ascii="新宋体" w:hAnsi="新宋体" w:eastAsia="新宋体"/>
                <w:color w:val="000000" w:themeColor="text1"/>
                <w:szCs w:val="21"/>
              </w:rPr>
            </w:pPr>
            <w:r>
              <w:rPr>
                <w:rFonts w:ascii="新宋体" w:hAnsi="新宋体" w:eastAsia="新宋体"/>
                <w:color w:val="000000" w:themeColor="text1"/>
                <w:szCs w:val="21"/>
              </w:rPr>
              <w:t>HJ2536微型计算机、显示器</w:t>
            </w:r>
          </w:p>
        </w:tc>
      </w:tr>
      <w:tr w14:paraId="4F752F1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4175498">
            <w:pPr>
              <w:jc w:val="center"/>
              <w:rPr>
                <w:rFonts w:ascii="新宋体" w:hAnsi="新宋体" w:eastAsia="新宋体"/>
                <w:color w:val="000000" w:themeColor="text1"/>
                <w:szCs w:val="21"/>
              </w:rPr>
            </w:pPr>
          </w:p>
        </w:tc>
        <w:tc>
          <w:tcPr>
            <w:tcW w:w="1985" w:type="dxa"/>
            <w:vMerge w:val="continue"/>
            <w:vAlign w:val="center"/>
          </w:tcPr>
          <w:p w14:paraId="466A7B2C">
            <w:pPr>
              <w:rPr>
                <w:rFonts w:ascii="新宋体" w:hAnsi="新宋体" w:eastAsia="新宋体"/>
                <w:color w:val="000000" w:themeColor="text1"/>
                <w:szCs w:val="21"/>
              </w:rPr>
            </w:pPr>
          </w:p>
        </w:tc>
        <w:tc>
          <w:tcPr>
            <w:tcW w:w="2268" w:type="dxa"/>
            <w:vAlign w:val="center"/>
          </w:tcPr>
          <w:p w14:paraId="5B304205">
            <w:pPr>
              <w:rPr>
                <w:rFonts w:ascii="新宋体" w:hAnsi="新宋体" w:eastAsia="新宋体"/>
                <w:color w:val="000000" w:themeColor="text1"/>
                <w:szCs w:val="21"/>
              </w:rPr>
            </w:pPr>
            <w:r>
              <w:rPr>
                <w:rFonts w:ascii="新宋体" w:hAnsi="新宋体" w:eastAsia="新宋体"/>
                <w:color w:val="000000" w:themeColor="text1"/>
                <w:szCs w:val="21"/>
              </w:rPr>
              <w:t>A02010109计算机工作站</w:t>
            </w:r>
          </w:p>
        </w:tc>
        <w:tc>
          <w:tcPr>
            <w:tcW w:w="1855" w:type="dxa"/>
            <w:vAlign w:val="center"/>
          </w:tcPr>
          <w:p w14:paraId="31A80B6E">
            <w:pPr>
              <w:rPr>
                <w:rFonts w:ascii="新宋体" w:hAnsi="新宋体" w:eastAsia="新宋体"/>
                <w:color w:val="000000" w:themeColor="text1"/>
                <w:szCs w:val="21"/>
              </w:rPr>
            </w:pPr>
          </w:p>
        </w:tc>
        <w:tc>
          <w:tcPr>
            <w:tcW w:w="3390" w:type="dxa"/>
            <w:vAlign w:val="center"/>
          </w:tcPr>
          <w:p w14:paraId="597EC7D3">
            <w:pPr>
              <w:rPr>
                <w:rFonts w:ascii="新宋体" w:hAnsi="新宋体" w:eastAsia="新宋体"/>
                <w:color w:val="000000" w:themeColor="text1"/>
                <w:szCs w:val="21"/>
              </w:rPr>
            </w:pPr>
            <w:r>
              <w:rPr>
                <w:rFonts w:ascii="新宋体" w:hAnsi="新宋体" w:eastAsia="新宋体"/>
                <w:color w:val="000000" w:themeColor="text1"/>
                <w:szCs w:val="21"/>
              </w:rPr>
              <w:t>HJ2536微型计算机、显示器</w:t>
            </w:r>
          </w:p>
        </w:tc>
      </w:tr>
      <w:tr w14:paraId="0F2AD9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F2E4368">
            <w:pPr>
              <w:jc w:val="center"/>
              <w:rPr>
                <w:rFonts w:ascii="新宋体" w:hAnsi="新宋体" w:eastAsia="新宋体"/>
                <w:color w:val="000000" w:themeColor="text1"/>
                <w:szCs w:val="21"/>
              </w:rPr>
            </w:pPr>
          </w:p>
        </w:tc>
        <w:tc>
          <w:tcPr>
            <w:tcW w:w="1985" w:type="dxa"/>
            <w:vMerge w:val="continue"/>
            <w:vAlign w:val="center"/>
          </w:tcPr>
          <w:p w14:paraId="1BE6C692">
            <w:pPr>
              <w:rPr>
                <w:rFonts w:ascii="新宋体" w:hAnsi="新宋体" w:eastAsia="新宋体"/>
                <w:color w:val="000000" w:themeColor="text1"/>
                <w:szCs w:val="21"/>
              </w:rPr>
            </w:pPr>
          </w:p>
        </w:tc>
        <w:tc>
          <w:tcPr>
            <w:tcW w:w="2268" w:type="dxa"/>
            <w:vAlign w:val="center"/>
          </w:tcPr>
          <w:p w14:paraId="3A544A74">
            <w:pPr>
              <w:rPr>
                <w:rFonts w:ascii="新宋体" w:hAnsi="新宋体" w:eastAsia="新宋体"/>
                <w:color w:val="000000" w:themeColor="text1"/>
                <w:szCs w:val="21"/>
              </w:rPr>
            </w:pPr>
            <w:r>
              <w:rPr>
                <w:rFonts w:ascii="新宋体" w:hAnsi="新宋体" w:eastAsia="新宋体"/>
                <w:color w:val="000000" w:themeColor="text1"/>
                <w:szCs w:val="21"/>
              </w:rPr>
              <w:t>A02010199其他计算机设备</w:t>
            </w:r>
          </w:p>
        </w:tc>
        <w:tc>
          <w:tcPr>
            <w:tcW w:w="1855" w:type="dxa"/>
            <w:vAlign w:val="center"/>
          </w:tcPr>
          <w:p w14:paraId="1B25EBFB">
            <w:pPr>
              <w:rPr>
                <w:rFonts w:ascii="新宋体" w:hAnsi="新宋体" w:eastAsia="新宋体"/>
                <w:color w:val="000000" w:themeColor="text1"/>
                <w:szCs w:val="21"/>
              </w:rPr>
            </w:pPr>
          </w:p>
        </w:tc>
        <w:tc>
          <w:tcPr>
            <w:tcW w:w="3390" w:type="dxa"/>
            <w:vAlign w:val="center"/>
          </w:tcPr>
          <w:p w14:paraId="3493116C">
            <w:pPr>
              <w:rPr>
                <w:rFonts w:ascii="新宋体" w:hAnsi="新宋体" w:eastAsia="新宋体"/>
                <w:color w:val="000000" w:themeColor="text1"/>
                <w:szCs w:val="21"/>
              </w:rPr>
            </w:pPr>
            <w:r>
              <w:rPr>
                <w:rFonts w:ascii="新宋体" w:hAnsi="新宋体" w:eastAsia="新宋体"/>
                <w:color w:val="000000" w:themeColor="text1"/>
                <w:szCs w:val="21"/>
              </w:rPr>
              <w:t>HJ2536微型计算机、显示器</w:t>
            </w:r>
          </w:p>
        </w:tc>
      </w:tr>
      <w:tr w14:paraId="113D9D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5CD61887">
            <w:pPr>
              <w:jc w:val="center"/>
              <w:rPr>
                <w:rFonts w:ascii="新宋体" w:hAnsi="新宋体" w:eastAsia="新宋体"/>
                <w:color w:val="000000" w:themeColor="text1"/>
                <w:szCs w:val="21"/>
              </w:rPr>
            </w:pPr>
            <w:r>
              <w:rPr>
                <w:rFonts w:ascii="新宋体" w:hAnsi="新宋体" w:eastAsia="新宋体"/>
                <w:color w:val="000000" w:themeColor="text1"/>
                <w:szCs w:val="21"/>
              </w:rPr>
              <w:t>2</w:t>
            </w:r>
          </w:p>
        </w:tc>
        <w:tc>
          <w:tcPr>
            <w:tcW w:w="1985" w:type="dxa"/>
            <w:vMerge w:val="restart"/>
            <w:vAlign w:val="center"/>
          </w:tcPr>
          <w:p w14:paraId="3C64AF30">
            <w:pPr>
              <w:rPr>
                <w:rFonts w:ascii="新宋体" w:hAnsi="新宋体" w:eastAsia="新宋体"/>
                <w:color w:val="000000" w:themeColor="text1"/>
                <w:szCs w:val="21"/>
              </w:rPr>
            </w:pPr>
            <w:r>
              <w:rPr>
                <w:rFonts w:ascii="新宋体" w:hAnsi="新宋体" w:eastAsia="新宋体"/>
                <w:color w:val="000000" w:themeColor="text1"/>
                <w:szCs w:val="21"/>
              </w:rPr>
              <w:t>A020106输入输出设备</w:t>
            </w:r>
          </w:p>
        </w:tc>
        <w:tc>
          <w:tcPr>
            <w:tcW w:w="2268" w:type="dxa"/>
            <w:vMerge w:val="restart"/>
            <w:vAlign w:val="center"/>
          </w:tcPr>
          <w:p w14:paraId="73541E40">
            <w:pPr>
              <w:rPr>
                <w:rFonts w:ascii="新宋体" w:hAnsi="新宋体" w:eastAsia="新宋体"/>
                <w:color w:val="000000" w:themeColor="text1"/>
                <w:szCs w:val="21"/>
              </w:rPr>
            </w:pPr>
            <w:r>
              <w:rPr>
                <w:rFonts w:ascii="新宋体" w:hAnsi="新宋体" w:eastAsia="新宋体"/>
                <w:color w:val="000000" w:themeColor="text1"/>
                <w:szCs w:val="21"/>
              </w:rPr>
              <w:t>A02010601打印设备</w:t>
            </w:r>
          </w:p>
        </w:tc>
        <w:tc>
          <w:tcPr>
            <w:tcW w:w="1855" w:type="dxa"/>
            <w:vAlign w:val="center"/>
          </w:tcPr>
          <w:p w14:paraId="1056747A">
            <w:pPr>
              <w:rPr>
                <w:rFonts w:ascii="新宋体" w:hAnsi="新宋体" w:eastAsia="新宋体"/>
                <w:color w:val="000000" w:themeColor="text1"/>
                <w:szCs w:val="21"/>
              </w:rPr>
            </w:pPr>
            <w:r>
              <w:rPr>
                <w:rFonts w:ascii="新宋体" w:hAnsi="新宋体" w:eastAsia="新宋体"/>
                <w:color w:val="000000" w:themeColor="text1"/>
                <w:szCs w:val="21"/>
              </w:rPr>
              <w:t>A0201060101喷墨打印机</w:t>
            </w:r>
          </w:p>
        </w:tc>
        <w:tc>
          <w:tcPr>
            <w:tcW w:w="3390" w:type="dxa"/>
            <w:vAlign w:val="center"/>
          </w:tcPr>
          <w:p w14:paraId="7C9B855F">
            <w:pPr>
              <w:rPr>
                <w:rFonts w:ascii="新宋体" w:hAnsi="新宋体" w:eastAsia="新宋体"/>
                <w:color w:val="000000" w:themeColor="text1"/>
                <w:szCs w:val="21"/>
              </w:rPr>
            </w:pPr>
            <w:r>
              <w:rPr>
                <w:rFonts w:ascii="新宋体" w:hAnsi="新宋体" w:eastAsia="新宋体"/>
                <w:color w:val="000000" w:themeColor="text1"/>
                <w:szCs w:val="21"/>
              </w:rPr>
              <w:t>HJ2512打印机、传真机及多功能一体机</w:t>
            </w:r>
          </w:p>
        </w:tc>
      </w:tr>
      <w:tr w14:paraId="3F5C56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4A72528">
            <w:pPr>
              <w:jc w:val="center"/>
              <w:rPr>
                <w:rFonts w:ascii="新宋体" w:hAnsi="新宋体" w:eastAsia="新宋体"/>
                <w:color w:val="000000" w:themeColor="text1"/>
                <w:szCs w:val="21"/>
              </w:rPr>
            </w:pPr>
          </w:p>
        </w:tc>
        <w:tc>
          <w:tcPr>
            <w:tcW w:w="1985" w:type="dxa"/>
            <w:vMerge w:val="continue"/>
            <w:vAlign w:val="center"/>
          </w:tcPr>
          <w:p w14:paraId="5AE91F74">
            <w:pPr>
              <w:rPr>
                <w:rFonts w:ascii="新宋体" w:hAnsi="新宋体" w:eastAsia="新宋体"/>
                <w:color w:val="000000" w:themeColor="text1"/>
                <w:szCs w:val="21"/>
              </w:rPr>
            </w:pPr>
          </w:p>
        </w:tc>
        <w:tc>
          <w:tcPr>
            <w:tcW w:w="2268" w:type="dxa"/>
            <w:vMerge w:val="continue"/>
            <w:vAlign w:val="center"/>
          </w:tcPr>
          <w:p w14:paraId="24BF59D6">
            <w:pPr>
              <w:rPr>
                <w:rFonts w:ascii="新宋体" w:hAnsi="新宋体" w:eastAsia="新宋体"/>
                <w:color w:val="000000" w:themeColor="text1"/>
                <w:szCs w:val="21"/>
              </w:rPr>
            </w:pPr>
          </w:p>
        </w:tc>
        <w:tc>
          <w:tcPr>
            <w:tcW w:w="1855" w:type="dxa"/>
            <w:vAlign w:val="center"/>
          </w:tcPr>
          <w:p w14:paraId="645F46BC">
            <w:pPr>
              <w:rPr>
                <w:rFonts w:ascii="新宋体" w:hAnsi="新宋体" w:eastAsia="新宋体"/>
                <w:color w:val="000000" w:themeColor="text1"/>
                <w:szCs w:val="21"/>
              </w:rPr>
            </w:pPr>
            <w:r>
              <w:rPr>
                <w:rFonts w:ascii="新宋体" w:hAnsi="新宋体" w:eastAsia="新宋体"/>
                <w:color w:val="000000" w:themeColor="text1"/>
                <w:szCs w:val="21"/>
              </w:rPr>
              <w:t>A0201060102激光打印机</w:t>
            </w:r>
          </w:p>
        </w:tc>
        <w:tc>
          <w:tcPr>
            <w:tcW w:w="3390" w:type="dxa"/>
            <w:vAlign w:val="center"/>
          </w:tcPr>
          <w:p w14:paraId="721D0E86">
            <w:pPr>
              <w:rPr>
                <w:rFonts w:ascii="新宋体" w:hAnsi="新宋体" w:eastAsia="新宋体"/>
                <w:color w:val="000000" w:themeColor="text1"/>
                <w:szCs w:val="21"/>
              </w:rPr>
            </w:pPr>
            <w:r>
              <w:rPr>
                <w:rFonts w:ascii="新宋体" w:hAnsi="新宋体" w:eastAsia="新宋体"/>
                <w:color w:val="000000" w:themeColor="text1"/>
                <w:szCs w:val="21"/>
              </w:rPr>
              <w:t>HJ2512打印机、传真机及多功能一体机</w:t>
            </w:r>
          </w:p>
        </w:tc>
      </w:tr>
      <w:tr w14:paraId="04D5E2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208BDA7">
            <w:pPr>
              <w:jc w:val="center"/>
              <w:rPr>
                <w:rFonts w:ascii="新宋体" w:hAnsi="新宋体" w:eastAsia="新宋体"/>
                <w:color w:val="000000" w:themeColor="text1"/>
                <w:szCs w:val="21"/>
              </w:rPr>
            </w:pPr>
          </w:p>
        </w:tc>
        <w:tc>
          <w:tcPr>
            <w:tcW w:w="1985" w:type="dxa"/>
            <w:vMerge w:val="continue"/>
            <w:vAlign w:val="center"/>
          </w:tcPr>
          <w:p w14:paraId="53276C0D">
            <w:pPr>
              <w:rPr>
                <w:rFonts w:ascii="新宋体" w:hAnsi="新宋体" w:eastAsia="新宋体"/>
                <w:color w:val="000000" w:themeColor="text1"/>
                <w:szCs w:val="21"/>
              </w:rPr>
            </w:pPr>
          </w:p>
        </w:tc>
        <w:tc>
          <w:tcPr>
            <w:tcW w:w="2268" w:type="dxa"/>
            <w:vMerge w:val="continue"/>
            <w:vAlign w:val="center"/>
          </w:tcPr>
          <w:p w14:paraId="3E038023">
            <w:pPr>
              <w:rPr>
                <w:rFonts w:ascii="新宋体" w:hAnsi="新宋体" w:eastAsia="新宋体"/>
                <w:color w:val="000000" w:themeColor="text1"/>
                <w:szCs w:val="21"/>
              </w:rPr>
            </w:pPr>
          </w:p>
        </w:tc>
        <w:tc>
          <w:tcPr>
            <w:tcW w:w="1855" w:type="dxa"/>
            <w:vAlign w:val="center"/>
          </w:tcPr>
          <w:p w14:paraId="12CA1701">
            <w:pPr>
              <w:rPr>
                <w:rFonts w:ascii="新宋体" w:hAnsi="新宋体" w:eastAsia="新宋体"/>
                <w:color w:val="000000" w:themeColor="text1"/>
                <w:szCs w:val="21"/>
              </w:rPr>
            </w:pPr>
            <w:r>
              <w:rPr>
                <w:rFonts w:ascii="新宋体" w:hAnsi="新宋体" w:eastAsia="新宋体"/>
                <w:color w:val="000000" w:themeColor="text1"/>
                <w:szCs w:val="21"/>
              </w:rPr>
              <w:t>A0201060103热式打印机</w:t>
            </w:r>
          </w:p>
        </w:tc>
        <w:tc>
          <w:tcPr>
            <w:tcW w:w="3390" w:type="dxa"/>
            <w:vAlign w:val="center"/>
          </w:tcPr>
          <w:p w14:paraId="583F15CC">
            <w:pPr>
              <w:rPr>
                <w:rFonts w:ascii="新宋体" w:hAnsi="新宋体" w:eastAsia="新宋体"/>
                <w:color w:val="000000" w:themeColor="text1"/>
                <w:szCs w:val="21"/>
              </w:rPr>
            </w:pPr>
            <w:r>
              <w:rPr>
                <w:rFonts w:ascii="新宋体" w:hAnsi="新宋体" w:eastAsia="新宋体"/>
                <w:color w:val="000000" w:themeColor="text1"/>
                <w:szCs w:val="21"/>
              </w:rPr>
              <w:t>HJ2512打印机、传真机及多功能一体机</w:t>
            </w:r>
          </w:p>
        </w:tc>
      </w:tr>
      <w:tr w14:paraId="600A4BC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6D705A4">
            <w:pPr>
              <w:jc w:val="center"/>
              <w:rPr>
                <w:rFonts w:ascii="新宋体" w:hAnsi="新宋体" w:eastAsia="新宋体"/>
                <w:color w:val="000000" w:themeColor="text1"/>
                <w:szCs w:val="21"/>
              </w:rPr>
            </w:pPr>
          </w:p>
        </w:tc>
        <w:tc>
          <w:tcPr>
            <w:tcW w:w="1985" w:type="dxa"/>
            <w:vMerge w:val="continue"/>
            <w:vAlign w:val="center"/>
          </w:tcPr>
          <w:p w14:paraId="1D35B190">
            <w:pPr>
              <w:rPr>
                <w:rFonts w:ascii="新宋体" w:hAnsi="新宋体" w:eastAsia="新宋体"/>
                <w:color w:val="000000" w:themeColor="text1"/>
                <w:szCs w:val="21"/>
              </w:rPr>
            </w:pPr>
          </w:p>
        </w:tc>
        <w:tc>
          <w:tcPr>
            <w:tcW w:w="2268" w:type="dxa"/>
            <w:vMerge w:val="continue"/>
            <w:vAlign w:val="center"/>
          </w:tcPr>
          <w:p w14:paraId="29BFC31E">
            <w:pPr>
              <w:rPr>
                <w:rFonts w:ascii="新宋体" w:hAnsi="新宋体" w:eastAsia="新宋体"/>
                <w:color w:val="000000" w:themeColor="text1"/>
                <w:szCs w:val="21"/>
              </w:rPr>
            </w:pPr>
          </w:p>
        </w:tc>
        <w:tc>
          <w:tcPr>
            <w:tcW w:w="1855" w:type="dxa"/>
            <w:vAlign w:val="center"/>
          </w:tcPr>
          <w:p w14:paraId="72E50E11">
            <w:pPr>
              <w:rPr>
                <w:rFonts w:ascii="新宋体" w:hAnsi="新宋体" w:eastAsia="新宋体"/>
                <w:color w:val="000000" w:themeColor="text1"/>
                <w:szCs w:val="21"/>
              </w:rPr>
            </w:pPr>
            <w:r>
              <w:rPr>
                <w:rFonts w:ascii="新宋体" w:hAnsi="新宋体" w:eastAsia="新宋体"/>
                <w:color w:val="000000" w:themeColor="text1"/>
                <w:szCs w:val="21"/>
              </w:rPr>
              <w:t>A0201060104针式打印机</w:t>
            </w:r>
          </w:p>
        </w:tc>
        <w:tc>
          <w:tcPr>
            <w:tcW w:w="3390" w:type="dxa"/>
            <w:vAlign w:val="center"/>
          </w:tcPr>
          <w:p w14:paraId="4B86B908">
            <w:pPr>
              <w:rPr>
                <w:rFonts w:ascii="新宋体" w:hAnsi="新宋体" w:eastAsia="新宋体"/>
                <w:color w:val="000000" w:themeColor="text1"/>
                <w:szCs w:val="21"/>
              </w:rPr>
            </w:pPr>
            <w:r>
              <w:rPr>
                <w:rFonts w:ascii="新宋体" w:hAnsi="新宋体" w:eastAsia="新宋体"/>
                <w:color w:val="000000" w:themeColor="text1"/>
                <w:szCs w:val="21"/>
              </w:rPr>
              <w:t>HJ2512打印机、传真机及多功能一体机</w:t>
            </w:r>
          </w:p>
        </w:tc>
      </w:tr>
      <w:tr w14:paraId="5519096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5D29CA2">
            <w:pPr>
              <w:jc w:val="center"/>
              <w:rPr>
                <w:rFonts w:ascii="新宋体" w:hAnsi="新宋体" w:eastAsia="新宋体"/>
                <w:color w:val="000000" w:themeColor="text1"/>
                <w:szCs w:val="21"/>
              </w:rPr>
            </w:pPr>
          </w:p>
        </w:tc>
        <w:tc>
          <w:tcPr>
            <w:tcW w:w="1985" w:type="dxa"/>
            <w:vMerge w:val="continue"/>
            <w:vAlign w:val="center"/>
          </w:tcPr>
          <w:p w14:paraId="2A5DBDB2">
            <w:pPr>
              <w:rPr>
                <w:rFonts w:ascii="新宋体" w:hAnsi="新宋体" w:eastAsia="新宋体"/>
                <w:color w:val="000000" w:themeColor="text1"/>
                <w:szCs w:val="21"/>
              </w:rPr>
            </w:pPr>
          </w:p>
        </w:tc>
        <w:tc>
          <w:tcPr>
            <w:tcW w:w="2268" w:type="dxa"/>
            <w:vMerge w:val="restart"/>
            <w:vAlign w:val="center"/>
          </w:tcPr>
          <w:p w14:paraId="7001A4B0">
            <w:pPr>
              <w:rPr>
                <w:rFonts w:ascii="新宋体" w:hAnsi="新宋体" w:eastAsia="新宋体"/>
                <w:color w:val="000000" w:themeColor="text1"/>
                <w:szCs w:val="21"/>
              </w:rPr>
            </w:pPr>
            <w:r>
              <w:rPr>
                <w:rFonts w:ascii="新宋体" w:hAnsi="新宋体" w:eastAsia="新宋体"/>
                <w:color w:val="000000" w:themeColor="text1"/>
                <w:szCs w:val="21"/>
              </w:rPr>
              <w:t>A02010604显示设备</w:t>
            </w:r>
          </w:p>
        </w:tc>
        <w:tc>
          <w:tcPr>
            <w:tcW w:w="1855" w:type="dxa"/>
            <w:vAlign w:val="center"/>
          </w:tcPr>
          <w:p w14:paraId="434D6C4A">
            <w:pPr>
              <w:rPr>
                <w:rFonts w:ascii="新宋体" w:hAnsi="新宋体" w:eastAsia="新宋体"/>
                <w:color w:val="000000" w:themeColor="text1"/>
                <w:szCs w:val="21"/>
              </w:rPr>
            </w:pPr>
            <w:r>
              <w:rPr>
                <w:rFonts w:ascii="新宋体" w:hAnsi="新宋体" w:eastAsia="新宋体"/>
                <w:color w:val="000000" w:themeColor="text1"/>
                <w:szCs w:val="21"/>
              </w:rPr>
              <w:t>A0201060401液晶显示器</w:t>
            </w:r>
          </w:p>
        </w:tc>
        <w:tc>
          <w:tcPr>
            <w:tcW w:w="3390" w:type="dxa"/>
            <w:vAlign w:val="center"/>
          </w:tcPr>
          <w:p w14:paraId="1C43140A">
            <w:pPr>
              <w:rPr>
                <w:rFonts w:ascii="新宋体" w:hAnsi="新宋体" w:eastAsia="新宋体"/>
                <w:color w:val="000000" w:themeColor="text1"/>
                <w:szCs w:val="21"/>
              </w:rPr>
            </w:pPr>
            <w:r>
              <w:rPr>
                <w:rFonts w:ascii="新宋体" w:hAnsi="新宋体" w:eastAsia="新宋体"/>
                <w:color w:val="000000" w:themeColor="text1"/>
                <w:szCs w:val="21"/>
              </w:rPr>
              <w:t>HJ2536微型计算机、显示器</w:t>
            </w:r>
          </w:p>
        </w:tc>
      </w:tr>
      <w:tr w14:paraId="1B4C0DD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CBEBC19">
            <w:pPr>
              <w:jc w:val="center"/>
              <w:rPr>
                <w:rFonts w:ascii="新宋体" w:hAnsi="新宋体" w:eastAsia="新宋体"/>
                <w:color w:val="000000" w:themeColor="text1"/>
                <w:szCs w:val="21"/>
              </w:rPr>
            </w:pPr>
          </w:p>
        </w:tc>
        <w:tc>
          <w:tcPr>
            <w:tcW w:w="1985" w:type="dxa"/>
            <w:vMerge w:val="continue"/>
            <w:vAlign w:val="center"/>
          </w:tcPr>
          <w:p w14:paraId="2CF96750">
            <w:pPr>
              <w:rPr>
                <w:rFonts w:ascii="新宋体" w:hAnsi="新宋体" w:eastAsia="新宋体"/>
                <w:color w:val="000000" w:themeColor="text1"/>
                <w:szCs w:val="21"/>
              </w:rPr>
            </w:pPr>
          </w:p>
        </w:tc>
        <w:tc>
          <w:tcPr>
            <w:tcW w:w="2268" w:type="dxa"/>
            <w:vMerge w:val="continue"/>
            <w:vAlign w:val="center"/>
          </w:tcPr>
          <w:p w14:paraId="34D468D9">
            <w:pPr>
              <w:rPr>
                <w:rFonts w:ascii="新宋体" w:hAnsi="新宋体" w:eastAsia="新宋体"/>
                <w:color w:val="000000" w:themeColor="text1"/>
                <w:szCs w:val="21"/>
              </w:rPr>
            </w:pPr>
          </w:p>
        </w:tc>
        <w:tc>
          <w:tcPr>
            <w:tcW w:w="1855" w:type="dxa"/>
            <w:vAlign w:val="center"/>
          </w:tcPr>
          <w:p w14:paraId="58100A79">
            <w:pPr>
              <w:rPr>
                <w:rFonts w:ascii="新宋体" w:hAnsi="新宋体" w:eastAsia="新宋体"/>
                <w:color w:val="000000" w:themeColor="text1"/>
                <w:szCs w:val="21"/>
              </w:rPr>
            </w:pPr>
            <w:r>
              <w:rPr>
                <w:rFonts w:ascii="新宋体" w:hAnsi="新宋体" w:eastAsia="新宋体"/>
                <w:color w:val="000000" w:themeColor="text1"/>
                <w:szCs w:val="21"/>
              </w:rPr>
              <w:t>A0201060499其他显示器</w:t>
            </w:r>
          </w:p>
        </w:tc>
        <w:tc>
          <w:tcPr>
            <w:tcW w:w="3390" w:type="dxa"/>
            <w:vAlign w:val="center"/>
          </w:tcPr>
          <w:p w14:paraId="19B9C2BE">
            <w:pPr>
              <w:rPr>
                <w:rFonts w:ascii="新宋体" w:hAnsi="新宋体" w:eastAsia="新宋体"/>
                <w:color w:val="000000" w:themeColor="text1"/>
                <w:szCs w:val="21"/>
              </w:rPr>
            </w:pPr>
            <w:r>
              <w:rPr>
                <w:rFonts w:ascii="新宋体" w:hAnsi="新宋体" w:eastAsia="新宋体"/>
                <w:color w:val="000000" w:themeColor="text1"/>
                <w:szCs w:val="21"/>
              </w:rPr>
              <w:t>HJ2536微型计算机、显示器</w:t>
            </w:r>
          </w:p>
        </w:tc>
      </w:tr>
      <w:tr w14:paraId="06D0C1D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43E4C96">
            <w:pPr>
              <w:jc w:val="center"/>
              <w:rPr>
                <w:rFonts w:ascii="新宋体" w:hAnsi="新宋体" w:eastAsia="新宋体"/>
                <w:color w:val="000000" w:themeColor="text1"/>
                <w:szCs w:val="21"/>
              </w:rPr>
            </w:pPr>
          </w:p>
        </w:tc>
        <w:tc>
          <w:tcPr>
            <w:tcW w:w="1985" w:type="dxa"/>
            <w:vMerge w:val="continue"/>
            <w:vAlign w:val="center"/>
          </w:tcPr>
          <w:p w14:paraId="4AF93F65">
            <w:pPr>
              <w:rPr>
                <w:rFonts w:ascii="新宋体" w:hAnsi="新宋体" w:eastAsia="新宋体"/>
                <w:color w:val="000000" w:themeColor="text1"/>
                <w:szCs w:val="21"/>
              </w:rPr>
            </w:pPr>
          </w:p>
        </w:tc>
        <w:tc>
          <w:tcPr>
            <w:tcW w:w="2268" w:type="dxa"/>
            <w:vAlign w:val="center"/>
          </w:tcPr>
          <w:p w14:paraId="1520C751">
            <w:pPr>
              <w:rPr>
                <w:rFonts w:ascii="新宋体" w:hAnsi="新宋体" w:eastAsia="新宋体"/>
                <w:color w:val="000000" w:themeColor="text1"/>
                <w:szCs w:val="21"/>
              </w:rPr>
            </w:pPr>
            <w:r>
              <w:rPr>
                <w:rFonts w:ascii="新宋体" w:hAnsi="新宋体" w:eastAsia="新宋体"/>
                <w:color w:val="000000" w:themeColor="text1"/>
                <w:szCs w:val="21"/>
              </w:rPr>
              <w:t>A02010609图形图像输入设备</w:t>
            </w:r>
          </w:p>
        </w:tc>
        <w:tc>
          <w:tcPr>
            <w:tcW w:w="1855" w:type="dxa"/>
            <w:vAlign w:val="center"/>
          </w:tcPr>
          <w:p w14:paraId="41AD3B05">
            <w:pPr>
              <w:rPr>
                <w:rFonts w:ascii="新宋体" w:hAnsi="新宋体" w:eastAsia="新宋体"/>
                <w:color w:val="000000" w:themeColor="text1"/>
                <w:szCs w:val="21"/>
              </w:rPr>
            </w:pPr>
            <w:r>
              <w:rPr>
                <w:rFonts w:ascii="新宋体" w:hAnsi="新宋体" w:eastAsia="新宋体"/>
                <w:color w:val="000000" w:themeColor="text1"/>
                <w:szCs w:val="21"/>
              </w:rPr>
              <w:t>A0201060901扫描仪</w:t>
            </w:r>
          </w:p>
        </w:tc>
        <w:tc>
          <w:tcPr>
            <w:tcW w:w="3390" w:type="dxa"/>
            <w:vAlign w:val="center"/>
          </w:tcPr>
          <w:p w14:paraId="5D73E8A9">
            <w:pPr>
              <w:rPr>
                <w:rFonts w:ascii="新宋体" w:hAnsi="新宋体" w:eastAsia="新宋体"/>
                <w:color w:val="000000" w:themeColor="text1"/>
                <w:szCs w:val="21"/>
              </w:rPr>
            </w:pPr>
            <w:r>
              <w:rPr>
                <w:rFonts w:ascii="新宋体" w:hAnsi="新宋体" w:eastAsia="新宋体"/>
                <w:color w:val="000000" w:themeColor="text1"/>
                <w:szCs w:val="21"/>
              </w:rPr>
              <w:t>HJ2517扫描仪</w:t>
            </w:r>
          </w:p>
        </w:tc>
      </w:tr>
      <w:tr w14:paraId="6FE774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17F2FD5">
            <w:pPr>
              <w:jc w:val="center"/>
              <w:rPr>
                <w:rFonts w:ascii="新宋体" w:hAnsi="新宋体" w:eastAsia="新宋体"/>
                <w:color w:val="000000" w:themeColor="text1"/>
                <w:szCs w:val="21"/>
              </w:rPr>
            </w:pPr>
            <w:r>
              <w:rPr>
                <w:rFonts w:ascii="新宋体" w:hAnsi="新宋体" w:eastAsia="新宋体"/>
                <w:color w:val="000000" w:themeColor="text1"/>
                <w:szCs w:val="21"/>
              </w:rPr>
              <w:t>3</w:t>
            </w:r>
          </w:p>
        </w:tc>
        <w:tc>
          <w:tcPr>
            <w:tcW w:w="1985" w:type="dxa"/>
            <w:vAlign w:val="center"/>
          </w:tcPr>
          <w:p w14:paraId="3B56200D">
            <w:pPr>
              <w:rPr>
                <w:rFonts w:ascii="新宋体" w:hAnsi="新宋体" w:eastAsia="新宋体"/>
                <w:color w:val="000000" w:themeColor="text1"/>
                <w:szCs w:val="21"/>
              </w:rPr>
            </w:pPr>
            <w:r>
              <w:rPr>
                <w:rFonts w:ascii="新宋体" w:hAnsi="新宋体" w:eastAsia="新宋体"/>
                <w:color w:val="000000" w:themeColor="text1"/>
                <w:szCs w:val="21"/>
              </w:rPr>
              <w:t>A020202投影仪</w:t>
            </w:r>
          </w:p>
        </w:tc>
        <w:tc>
          <w:tcPr>
            <w:tcW w:w="2268" w:type="dxa"/>
            <w:vAlign w:val="center"/>
          </w:tcPr>
          <w:p w14:paraId="1B20EA0B">
            <w:pPr>
              <w:rPr>
                <w:rFonts w:ascii="新宋体" w:hAnsi="新宋体" w:eastAsia="新宋体"/>
                <w:color w:val="000000" w:themeColor="text1"/>
                <w:szCs w:val="21"/>
              </w:rPr>
            </w:pPr>
          </w:p>
        </w:tc>
        <w:tc>
          <w:tcPr>
            <w:tcW w:w="1855" w:type="dxa"/>
            <w:vAlign w:val="center"/>
          </w:tcPr>
          <w:p w14:paraId="0491C7AC">
            <w:pPr>
              <w:rPr>
                <w:rFonts w:ascii="新宋体" w:hAnsi="新宋体" w:eastAsia="新宋体"/>
                <w:color w:val="000000" w:themeColor="text1"/>
                <w:szCs w:val="21"/>
              </w:rPr>
            </w:pPr>
          </w:p>
        </w:tc>
        <w:tc>
          <w:tcPr>
            <w:tcW w:w="3390" w:type="dxa"/>
            <w:vAlign w:val="center"/>
          </w:tcPr>
          <w:p w14:paraId="4908DDB6">
            <w:pPr>
              <w:rPr>
                <w:rFonts w:ascii="新宋体" w:hAnsi="新宋体" w:eastAsia="新宋体"/>
                <w:color w:val="000000" w:themeColor="text1"/>
                <w:szCs w:val="21"/>
              </w:rPr>
            </w:pPr>
            <w:r>
              <w:rPr>
                <w:rFonts w:ascii="新宋体" w:hAnsi="新宋体" w:eastAsia="新宋体"/>
                <w:color w:val="000000" w:themeColor="text1"/>
                <w:szCs w:val="21"/>
              </w:rPr>
              <w:t>HJ2516投影仪</w:t>
            </w:r>
          </w:p>
        </w:tc>
      </w:tr>
      <w:tr w14:paraId="4D614D1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64DB71D">
            <w:pPr>
              <w:jc w:val="center"/>
              <w:rPr>
                <w:rFonts w:ascii="新宋体" w:hAnsi="新宋体" w:eastAsia="新宋体"/>
                <w:color w:val="000000" w:themeColor="text1"/>
                <w:szCs w:val="21"/>
              </w:rPr>
            </w:pPr>
            <w:r>
              <w:rPr>
                <w:rFonts w:ascii="新宋体" w:hAnsi="新宋体" w:eastAsia="新宋体"/>
                <w:color w:val="000000" w:themeColor="text1"/>
                <w:szCs w:val="21"/>
              </w:rPr>
              <w:t>4</w:t>
            </w:r>
          </w:p>
        </w:tc>
        <w:tc>
          <w:tcPr>
            <w:tcW w:w="1985" w:type="dxa"/>
            <w:vAlign w:val="center"/>
          </w:tcPr>
          <w:p w14:paraId="7B09894A">
            <w:pPr>
              <w:rPr>
                <w:rFonts w:ascii="新宋体" w:hAnsi="新宋体" w:eastAsia="新宋体"/>
                <w:color w:val="000000" w:themeColor="text1"/>
                <w:szCs w:val="21"/>
              </w:rPr>
            </w:pPr>
            <w:r>
              <w:rPr>
                <w:rFonts w:ascii="新宋体" w:hAnsi="新宋体" w:eastAsia="新宋体"/>
                <w:color w:val="000000" w:themeColor="text1"/>
                <w:szCs w:val="21"/>
              </w:rPr>
              <w:t>A020201复印机</w:t>
            </w:r>
          </w:p>
        </w:tc>
        <w:tc>
          <w:tcPr>
            <w:tcW w:w="2268" w:type="dxa"/>
            <w:vAlign w:val="center"/>
          </w:tcPr>
          <w:p w14:paraId="686E4E4F">
            <w:pPr>
              <w:rPr>
                <w:rFonts w:ascii="新宋体" w:hAnsi="新宋体" w:eastAsia="新宋体"/>
                <w:color w:val="000000" w:themeColor="text1"/>
                <w:szCs w:val="21"/>
              </w:rPr>
            </w:pPr>
          </w:p>
        </w:tc>
        <w:tc>
          <w:tcPr>
            <w:tcW w:w="1855" w:type="dxa"/>
            <w:vAlign w:val="center"/>
          </w:tcPr>
          <w:p w14:paraId="22317E2D">
            <w:pPr>
              <w:rPr>
                <w:rFonts w:ascii="新宋体" w:hAnsi="新宋体" w:eastAsia="新宋体"/>
                <w:color w:val="000000" w:themeColor="text1"/>
                <w:szCs w:val="21"/>
              </w:rPr>
            </w:pPr>
          </w:p>
        </w:tc>
        <w:tc>
          <w:tcPr>
            <w:tcW w:w="3390" w:type="dxa"/>
            <w:vAlign w:val="center"/>
          </w:tcPr>
          <w:p w14:paraId="1B137491">
            <w:pPr>
              <w:rPr>
                <w:rFonts w:ascii="新宋体" w:hAnsi="新宋体" w:eastAsia="新宋体"/>
                <w:color w:val="000000" w:themeColor="text1"/>
                <w:szCs w:val="21"/>
              </w:rPr>
            </w:pPr>
            <w:r>
              <w:rPr>
                <w:rFonts w:ascii="新宋体" w:hAnsi="新宋体" w:eastAsia="新宋体"/>
                <w:color w:val="000000" w:themeColor="text1"/>
                <w:szCs w:val="21"/>
              </w:rPr>
              <w:t>HJ424数字式复印（包括多功能）设备</w:t>
            </w:r>
          </w:p>
        </w:tc>
      </w:tr>
      <w:tr w14:paraId="087118C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9A818EF">
            <w:pPr>
              <w:jc w:val="center"/>
              <w:rPr>
                <w:rFonts w:ascii="新宋体" w:hAnsi="新宋体" w:eastAsia="新宋体"/>
                <w:color w:val="000000" w:themeColor="text1"/>
                <w:szCs w:val="21"/>
              </w:rPr>
            </w:pPr>
            <w:r>
              <w:rPr>
                <w:rFonts w:ascii="新宋体" w:hAnsi="新宋体" w:eastAsia="新宋体"/>
                <w:color w:val="000000" w:themeColor="text1"/>
                <w:szCs w:val="21"/>
              </w:rPr>
              <w:t>5</w:t>
            </w:r>
          </w:p>
        </w:tc>
        <w:tc>
          <w:tcPr>
            <w:tcW w:w="1985" w:type="dxa"/>
            <w:vAlign w:val="center"/>
          </w:tcPr>
          <w:p w14:paraId="16913E3C">
            <w:pPr>
              <w:rPr>
                <w:rFonts w:ascii="新宋体" w:hAnsi="新宋体" w:eastAsia="新宋体"/>
                <w:color w:val="000000" w:themeColor="text1"/>
                <w:szCs w:val="21"/>
              </w:rPr>
            </w:pPr>
            <w:r>
              <w:rPr>
                <w:rFonts w:ascii="新宋体" w:hAnsi="新宋体" w:eastAsia="新宋体"/>
                <w:color w:val="000000" w:themeColor="text1"/>
                <w:szCs w:val="21"/>
              </w:rPr>
              <w:t>A020204多功能一体机</w:t>
            </w:r>
          </w:p>
        </w:tc>
        <w:tc>
          <w:tcPr>
            <w:tcW w:w="2268" w:type="dxa"/>
            <w:vAlign w:val="center"/>
          </w:tcPr>
          <w:p w14:paraId="13B8B2A4">
            <w:pPr>
              <w:rPr>
                <w:rFonts w:ascii="新宋体" w:hAnsi="新宋体" w:eastAsia="新宋体"/>
                <w:color w:val="000000" w:themeColor="text1"/>
                <w:szCs w:val="21"/>
              </w:rPr>
            </w:pPr>
          </w:p>
        </w:tc>
        <w:tc>
          <w:tcPr>
            <w:tcW w:w="1855" w:type="dxa"/>
            <w:vAlign w:val="center"/>
          </w:tcPr>
          <w:p w14:paraId="7EED4795">
            <w:pPr>
              <w:rPr>
                <w:rFonts w:ascii="新宋体" w:hAnsi="新宋体" w:eastAsia="新宋体"/>
                <w:color w:val="000000" w:themeColor="text1"/>
                <w:szCs w:val="21"/>
              </w:rPr>
            </w:pPr>
          </w:p>
        </w:tc>
        <w:tc>
          <w:tcPr>
            <w:tcW w:w="3390" w:type="dxa"/>
            <w:vAlign w:val="center"/>
          </w:tcPr>
          <w:p w14:paraId="061EE058">
            <w:pPr>
              <w:rPr>
                <w:rFonts w:ascii="新宋体" w:hAnsi="新宋体" w:eastAsia="新宋体"/>
                <w:color w:val="000000" w:themeColor="text1"/>
                <w:szCs w:val="21"/>
              </w:rPr>
            </w:pPr>
            <w:r>
              <w:rPr>
                <w:rFonts w:ascii="新宋体" w:hAnsi="新宋体" w:eastAsia="新宋体"/>
                <w:color w:val="000000" w:themeColor="text1"/>
                <w:szCs w:val="21"/>
              </w:rPr>
              <w:t>HJ424数字式复印（包括多功能）设备</w:t>
            </w:r>
          </w:p>
        </w:tc>
      </w:tr>
      <w:tr w14:paraId="00A8840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126CBF55">
            <w:pPr>
              <w:jc w:val="center"/>
              <w:rPr>
                <w:rFonts w:ascii="新宋体" w:hAnsi="新宋体" w:eastAsia="新宋体"/>
                <w:color w:val="000000" w:themeColor="text1"/>
                <w:szCs w:val="21"/>
              </w:rPr>
            </w:pPr>
            <w:r>
              <w:rPr>
                <w:rFonts w:ascii="新宋体" w:hAnsi="新宋体" w:eastAsia="新宋体"/>
                <w:color w:val="000000" w:themeColor="text1"/>
                <w:szCs w:val="21"/>
              </w:rPr>
              <w:t>6</w:t>
            </w:r>
          </w:p>
        </w:tc>
        <w:tc>
          <w:tcPr>
            <w:tcW w:w="1985" w:type="dxa"/>
            <w:vAlign w:val="center"/>
          </w:tcPr>
          <w:p w14:paraId="0D2EF59F">
            <w:pPr>
              <w:rPr>
                <w:rFonts w:ascii="新宋体" w:hAnsi="新宋体" w:eastAsia="新宋体"/>
                <w:color w:val="000000" w:themeColor="text1"/>
                <w:szCs w:val="21"/>
              </w:rPr>
            </w:pPr>
            <w:r>
              <w:rPr>
                <w:rFonts w:ascii="新宋体" w:hAnsi="新宋体" w:eastAsia="新宋体"/>
                <w:color w:val="000000" w:themeColor="text1"/>
                <w:szCs w:val="21"/>
              </w:rPr>
              <w:t>A020210文印设备</w:t>
            </w:r>
          </w:p>
        </w:tc>
        <w:tc>
          <w:tcPr>
            <w:tcW w:w="2268" w:type="dxa"/>
            <w:vAlign w:val="center"/>
          </w:tcPr>
          <w:p w14:paraId="25E9E499">
            <w:pPr>
              <w:rPr>
                <w:rFonts w:ascii="新宋体" w:hAnsi="新宋体" w:eastAsia="新宋体"/>
                <w:color w:val="000000" w:themeColor="text1"/>
                <w:szCs w:val="21"/>
              </w:rPr>
            </w:pPr>
            <w:r>
              <w:rPr>
                <w:rFonts w:ascii="新宋体" w:hAnsi="新宋体" w:eastAsia="新宋体"/>
                <w:color w:val="000000" w:themeColor="text1"/>
                <w:szCs w:val="21"/>
              </w:rPr>
              <w:t>A02021001速印机</w:t>
            </w:r>
          </w:p>
        </w:tc>
        <w:tc>
          <w:tcPr>
            <w:tcW w:w="1855" w:type="dxa"/>
            <w:vAlign w:val="center"/>
          </w:tcPr>
          <w:p w14:paraId="4D8E10F3">
            <w:pPr>
              <w:rPr>
                <w:rFonts w:ascii="新宋体" w:hAnsi="新宋体" w:eastAsia="新宋体"/>
                <w:color w:val="000000" w:themeColor="text1"/>
                <w:szCs w:val="21"/>
              </w:rPr>
            </w:pPr>
          </w:p>
        </w:tc>
        <w:tc>
          <w:tcPr>
            <w:tcW w:w="3390" w:type="dxa"/>
            <w:vAlign w:val="center"/>
          </w:tcPr>
          <w:p w14:paraId="5C641023">
            <w:pPr>
              <w:rPr>
                <w:rFonts w:ascii="新宋体" w:hAnsi="新宋体" w:eastAsia="新宋体"/>
                <w:color w:val="000000" w:themeColor="text1"/>
                <w:szCs w:val="21"/>
              </w:rPr>
            </w:pPr>
            <w:r>
              <w:rPr>
                <w:rFonts w:ascii="新宋体" w:hAnsi="新宋体" w:eastAsia="新宋体"/>
                <w:color w:val="000000" w:themeColor="text1"/>
                <w:szCs w:val="21"/>
              </w:rPr>
              <w:t>HJ472数字式一体化速印机</w:t>
            </w:r>
          </w:p>
        </w:tc>
      </w:tr>
      <w:tr w14:paraId="2F9C603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FCD07C5">
            <w:pPr>
              <w:jc w:val="center"/>
              <w:rPr>
                <w:rFonts w:ascii="新宋体" w:hAnsi="新宋体" w:eastAsia="新宋体"/>
                <w:color w:val="000000" w:themeColor="text1"/>
                <w:szCs w:val="21"/>
              </w:rPr>
            </w:pPr>
            <w:r>
              <w:rPr>
                <w:rFonts w:ascii="新宋体" w:hAnsi="新宋体" w:eastAsia="新宋体"/>
                <w:color w:val="000000" w:themeColor="text1"/>
                <w:szCs w:val="21"/>
              </w:rPr>
              <w:t>7</w:t>
            </w:r>
          </w:p>
        </w:tc>
        <w:tc>
          <w:tcPr>
            <w:tcW w:w="1985" w:type="dxa"/>
            <w:vAlign w:val="center"/>
          </w:tcPr>
          <w:p w14:paraId="157A9A68">
            <w:pPr>
              <w:rPr>
                <w:rFonts w:ascii="新宋体" w:hAnsi="新宋体" w:eastAsia="新宋体"/>
                <w:color w:val="000000" w:themeColor="text1"/>
                <w:szCs w:val="21"/>
              </w:rPr>
            </w:pPr>
            <w:r>
              <w:rPr>
                <w:rFonts w:ascii="新宋体" w:hAnsi="新宋体" w:eastAsia="新宋体"/>
                <w:color w:val="000000" w:themeColor="text1"/>
                <w:szCs w:val="21"/>
              </w:rPr>
              <w:t>A020301载货汽车（含自卸汽车）</w:t>
            </w:r>
          </w:p>
        </w:tc>
        <w:tc>
          <w:tcPr>
            <w:tcW w:w="2268" w:type="dxa"/>
            <w:vAlign w:val="center"/>
          </w:tcPr>
          <w:p w14:paraId="5CD5ABA4">
            <w:pPr>
              <w:rPr>
                <w:rFonts w:ascii="新宋体" w:hAnsi="新宋体" w:eastAsia="新宋体"/>
                <w:color w:val="000000" w:themeColor="text1"/>
                <w:szCs w:val="21"/>
              </w:rPr>
            </w:pPr>
          </w:p>
        </w:tc>
        <w:tc>
          <w:tcPr>
            <w:tcW w:w="1855" w:type="dxa"/>
            <w:vAlign w:val="center"/>
          </w:tcPr>
          <w:p w14:paraId="079155A2">
            <w:pPr>
              <w:rPr>
                <w:rFonts w:ascii="新宋体" w:hAnsi="新宋体" w:eastAsia="新宋体"/>
                <w:color w:val="000000" w:themeColor="text1"/>
                <w:szCs w:val="21"/>
              </w:rPr>
            </w:pPr>
          </w:p>
        </w:tc>
        <w:tc>
          <w:tcPr>
            <w:tcW w:w="3390" w:type="dxa"/>
            <w:vAlign w:val="center"/>
          </w:tcPr>
          <w:p w14:paraId="0BCB553D">
            <w:pPr>
              <w:rPr>
                <w:rFonts w:ascii="新宋体" w:hAnsi="新宋体" w:eastAsia="新宋体"/>
                <w:color w:val="000000" w:themeColor="text1"/>
                <w:szCs w:val="21"/>
              </w:rPr>
            </w:pPr>
            <w:r>
              <w:rPr>
                <w:rFonts w:ascii="新宋体" w:hAnsi="新宋体" w:eastAsia="新宋体"/>
                <w:color w:val="000000" w:themeColor="text1"/>
                <w:szCs w:val="21"/>
              </w:rPr>
              <w:t>HJ2532轻型汽车</w:t>
            </w:r>
          </w:p>
        </w:tc>
      </w:tr>
      <w:tr w14:paraId="145F4E8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33ED7652">
            <w:pPr>
              <w:jc w:val="center"/>
              <w:rPr>
                <w:rFonts w:ascii="新宋体" w:hAnsi="新宋体" w:eastAsia="新宋体"/>
                <w:color w:val="000000" w:themeColor="text1"/>
                <w:szCs w:val="21"/>
              </w:rPr>
            </w:pPr>
            <w:r>
              <w:rPr>
                <w:rFonts w:ascii="新宋体" w:hAnsi="新宋体" w:eastAsia="新宋体"/>
                <w:color w:val="000000" w:themeColor="text1"/>
                <w:szCs w:val="21"/>
              </w:rPr>
              <w:t>8</w:t>
            </w:r>
          </w:p>
        </w:tc>
        <w:tc>
          <w:tcPr>
            <w:tcW w:w="1985" w:type="dxa"/>
            <w:vMerge w:val="restart"/>
            <w:vAlign w:val="center"/>
          </w:tcPr>
          <w:p w14:paraId="09CBD3BB">
            <w:pPr>
              <w:rPr>
                <w:rFonts w:ascii="新宋体" w:hAnsi="新宋体" w:eastAsia="新宋体"/>
                <w:color w:val="000000" w:themeColor="text1"/>
                <w:szCs w:val="21"/>
              </w:rPr>
            </w:pPr>
            <w:r>
              <w:rPr>
                <w:rFonts w:ascii="新宋体" w:hAnsi="新宋体" w:eastAsia="新宋体"/>
                <w:color w:val="000000" w:themeColor="text1"/>
                <w:szCs w:val="21"/>
              </w:rPr>
              <w:t>A020305乘用车（轿车）</w:t>
            </w:r>
          </w:p>
        </w:tc>
        <w:tc>
          <w:tcPr>
            <w:tcW w:w="2268" w:type="dxa"/>
            <w:vAlign w:val="center"/>
          </w:tcPr>
          <w:p w14:paraId="1A803D95">
            <w:pPr>
              <w:rPr>
                <w:rFonts w:ascii="新宋体" w:hAnsi="新宋体" w:eastAsia="新宋体"/>
                <w:color w:val="000000" w:themeColor="text1"/>
                <w:szCs w:val="21"/>
              </w:rPr>
            </w:pPr>
            <w:r>
              <w:rPr>
                <w:rFonts w:ascii="新宋体" w:hAnsi="新宋体" w:eastAsia="新宋体"/>
                <w:color w:val="000000" w:themeColor="text1"/>
                <w:szCs w:val="21"/>
              </w:rPr>
              <w:t>A02030501轿车</w:t>
            </w:r>
          </w:p>
        </w:tc>
        <w:tc>
          <w:tcPr>
            <w:tcW w:w="1855" w:type="dxa"/>
            <w:vAlign w:val="center"/>
          </w:tcPr>
          <w:p w14:paraId="4E224812">
            <w:pPr>
              <w:rPr>
                <w:rFonts w:ascii="新宋体" w:hAnsi="新宋体" w:eastAsia="新宋体"/>
                <w:color w:val="000000" w:themeColor="text1"/>
                <w:szCs w:val="21"/>
              </w:rPr>
            </w:pPr>
          </w:p>
        </w:tc>
        <w:tc>
          <w:tcPr>
            <w:tcW w:w="3390" w:type="dxa"/>
            <w:vAlign w:val="center"/>
          </w:tcPr>
          <w:p w14:paraId="7DED46C6">
            <w:pPr>
              <w:rPr>
                <w:rFonts w:ascii="新宋体" w:hAnsi="新宋体" w:eastAsia="新宋体"/>
                <w:color w:val="000000" w:themeColor="text1"/>
                <w:szCs w:val="21"/>
              </w:rPr>
            </w:pPr>
            <w:r>
              <w:rPr>
                <w:rFonts w:ascii="新宋体" w:hAnsi="新宋体" w:eastAsia="新宋体"/>
                <w:color w:val="000000" w:themeColor="text1"/>
                <w:szCs w:val="21"/>
              </w:rPr>
              <w:t>HJ2532轻型汽车</w:t>
            </w:r>
          </w:p>
        </w:tc>
      </w:tr>
      <w:tr w14:paraId="0593A1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6A73FEA">
            <w:pPr>
              <w:jc w:val="center"/>
              <w:rPr>
                <w:rFonts w:ascii="新宋体" w:hAnsi="新宋体" w:eastAsia="新宋体"/>
                <w:color w:val="000000" w:themeColor="text1"/>
                <w:szCs w:val="21"/>
              </w:rPr>
            </w:pPr>
          </w:p>
        </w:tc>
        <w:tc>
          <w:tcPr>
            <w:tcW w:w="1985" w:type="dxa"/>
            <w:vMerge w:val="continue"/>
            <w:vAlign w:val="center"/>
          </w:tcPr>
          <w:p w14:paraId="65F1B741">
            <w:pPr>
              <w:rPr>
                <w:rFonts w:ascii="新宋体" w:hAnsi="新宋体" w:eastAsia="新宋体"/>
                <w:color w:val="000000" w:themeColor="text1"/>
                <w:szCs w:val="21"/>
              </w:rPr>
            </w:pPr>
          </w:p>
        </w:tc>
        <w:tc>
          <w:tcPr>
            <w:tcW w:w="2268" w:type="dxa"/>
            <w:vAlign w:val="center"/>
          </w:tcPr>
          <w:p w14:paraId="12AA6178">
            <w:pPr>
              <w:rPr>
                <w:rFonts w:ascii="新宋体" w:hAnsi="新宋体" w:eastAsia="新宋体"/>
                <w:color w:val="000000" w:themeColor="text1"/>
                <w:szCs w:val="21"/>
              </w:rPr>
            </w:pPr>
            <w:r>
              <w:rPr>
                <w:rFonts w:ascii="新宋体" w:hAnsi="新宋体" w:eastAsia="新宋体"/>
                <w:color w:val="000000" w:themeColor="text1"/>
                <w:szCs w:val="21"/>
              </w:rPr>
              <w:t>A02030599其他乘用车（轿车）</w:t>
            </w:r>
          </w:p>
        </w:tc>
        <w:tc>
          <w:tcPr>
            <w:tcW w:w="1855" w:type="dxa"/>
            <w:vAlign w:val="center"/>
          </w:tcPr>
          <w:p w14:paraId="75AD04E2">
            <w:pPr>
              <w:rPr>
                <w:rFonts w:ascii="新宋体" w:hAnsi="新宋体" w:eastAsia="新宋体"/>
                <w:color w:val="000000" w:themeColor="text1"/>
                <w:szCs w:val="21"/>
              </w:rPr>
            </w:pPr>
          </w:p>
        </w:tc>
        <w:tc>
          <w:tcPr>
            <w:tcW w:w="3390" w:type="dxa"/>
            <w:vAlign w:val="center"/>
          </w:tcPr>
          <w:p w14:paraId="2900CE56">
            <w:pPr>
              <w:rPr>
                <w:rFonts w:ascii="新宋体" w:hAnsi="新宋体" w:eastAsia="新宋体"/>
                <w:color w:val="000000" w:themeColor="text1"/>
                <w:szCs w:val="21"/>
              </w:rPr>
            </w:pPr>
            <w:r>
              <w:rPr>
                <w:rFonts w:ascii="新宋体" w:hAnsi="新宋体" w:eastAsia="新宋体"/>
                <w:color w:val="000000" w:themeColor="text1"/>
                <w:szCs w:val="21"/>
              </w:rPr>
              <w:t>HJ2532轻型汽车</w:t>
            </w:r>
          </w:p>
        </w:tc>
      </w:tr>
      <w:tr w14:paraId="55A4B2A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236FDD3">
            <w:pPr>
              <w:jc w:val="center"/>
              <w:rPr>
                <w:rFonts w:ascii="新宋体" w:hAnsi="新宋体" w:eastAsia="新宋体"/>
                <w:color w:val="000000" w:themeColor="text1"/>
                <w:szCs w:val="21"/>
              </w:rPr>
            </w:pPr>
            <w:r>
              <w:rPr>
                <w:rFonts w:ascii="新宋体" w:hAnsi="新宋体" w:eastAsia="新宋体"/>
                <w:color w:val="000000" w:themeColor="text1"/>
                <w:szCs w:val="21"/>
              </w:rPr>
              <w:t>9</w:t>
            </w:r>
          </w:p>
        </w:tc>
        <w:tc>
          <w:tcPr>
            <w:tcW w:w="1985" w:type="dxa"/>
            <w:vAlign w:val="center"/>
          </w:tcPr>
          <w:p w14:paraId="6D638EAC">
            <w:pPr>
              <w:rPr>
                <w:rFonts w:ascii="新宋体" w:hAnsi="新宋体" w:eastAsia="新宋体"/>
                <w:color w:val="000000" w:themeColor="text1"/>
                <w:szCs w:val="21"/>
              </w:rPr>
            </w:pPr>
            <w:r>
              <w:rPr>
                <w:rFonts w:ascii="新宋体" w:hAnsi="新宋体" w:eastAsia="新宋体"/>
                <w:color w:val="000000" w:themeColor="text1"/>
                <w:szCs w:val="21"/>
              </w:rPr>
              <w:t>A020306客车</w:t>
            </w:r>
          </w:p>
        </w:tc>
        <w:tc>
          <w:tcPr>
            <w:tcW w:w="2268" w:type="dxa"/>
            <w:vAlign w:val="center"/>
          </w:tcPr>
          <w:p w14:paraId="175A8834">
            <w:pPr>
              <w:rPr>
                <w:rFonts w:ascii="新宋体" w:hAnsi="新宋体" w:eastAsia="新宋体"/>
                <w:color w:val="000000" w:themeColor="text1"/>
                <w:szCs w:val="21"/>
              </w:rPr>
            </w:pPr>
            <w:r>
              <w:rPr>
                <w:rFonts w:ascii="新宋体" w:hAnsi="新宋体" w:eastAsia="新宋体"/>
                <w:color w:val="000000" w:themeColor="text1"/>
                <w:szCs w:val="21"/>
              </w:rPr>
              <w:t>A02030601小型客车</w:t>
            </w:r>
          </w:p>
        </w:tc>
        <w:tc>
          <w:tcPr>
            <w:tcW w:w="1855" w:type="dxa"/>
            <w:vAlign w:val="center"/>
          </w:tcPr>
          <w:p w14:paraId="1CE9E41A">
            <w:pPr>
              <w:rPr>
                <w:rFonts w:ascii="新宋体" w:hAnsi="新宋体" w:eastAsia="新宋体"/>
                <w:color w:val="000000" w:themeColor="text1"/>
                <w:szCs w:val="21"/>
              </w:rPr>
            </w:pPr>
          </w:p>
        </w:tc>
        <w:tc>
          <w:tcPr>
            <w:tcW w:w="3390" w:type="dxa"/>
            <w:vAlign w:val="center"/>
          </w:tcPr>
          <w:p w14:paraId="7C5852D2">
            <w:pPr>
              <w:rPr>
                <w:rFonts w:ascii="新宋体" w:hAnsi="新宋体" w:eastAsia="新宋体"/>
                <w:color w:val="000000" w:themeColor="text1"/>
                <w:szCs w:val="21"/>
              </w:rPr>
            </w:pPr>
            <w:r>
              <w:rPr>
                <w:rFonts w:ascii="新宋体" w:hAnsi="新宋体" w:eastAsia="新宋体"/>
                <w:color w:val="000000" w:themeColor="text1"/>
                <w:szCs w:val="21"/>
              </w:rPr>
              <w:t>HJ2532轻型汽车</w:t>
            </w:r>
          </w:p>
        </w:tc>
      </w:tr>
      <w:tr w14:paraId="0872E82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976CB47">
            <w:pPr>
              <w:jc w:val="center"/>
              <w:rPr>
                <w:rFonts w:ascii="新宋体" w:hAnsi="新宋体" w:eastAsia="新宋体"/>
                <w:color w:val="000000" w:themeColor="text1"/>
                <w:szCs w:val="21"/>
              </w:rPr>
            </w:pPr>
            <w:r>
              <w:rPr>
                <w:rFonts w:ascii="新宋体" w:hAnsi="新宋体" w:eastAsia="新宋体"/>
                <w:color w:val="000000" w:themeColor="text1"/>
                <w:szCs w:val="21"/>
              </w:rPr>
              <w:t>10</w:t>
            </w:r>
          </w:p>
        </w:tc>
        <w:tc>
          <w:tcPr>
            <w:tcW w:w="1985" w:type="dxa"/>
            <w:vAlign w:val="center"/>
          </w:tcPr>
          <w:p w14:paraId="3967CC5A">
            <w:pPr>
              <w:rPr>
                <w:rFonts w:ascii="新宋体" w:hAnsi="新宋体" w:eastAsia="新宋体"/>
                <w:color w:val="000000" w:themeColor="text1"/>
                <w:szCs w:val="21"/>
              </w:rPr>
            </w:pPr>
            <w:r>
              <w:rPr>
                <w:rFonts w:ascii="新宋体" w:hAnsi="新宋体" w:eastAsia="新宋体"/>
                <w:color w:val="000000" w:themeColor="text1"/>
                <w:szCs w:val="21"/>
              </w:rPr>
              <w:t>A020307专用车辆</w:t>
            </w:r>
          </w:p>
        </w:tc>
        <w:tc>
          <w:tcPr>
            <w:tcW w:w="2268" w:type="dxa"/>
            <w:vAlign w:val="center"/>
          </w:tcPr>
          <w:p w14:paraId="143A4D3F">
            <w:pPr>
              <w:rPr>
                <w:rFonts w:ascii="新宋体" w:hAnsi="新宋体" w:eastAsia="新宋体"/>
                <w:color w:val="000000" w:themeColor="text1"/>
                <w:szCs w:val="21"/>
              </w:rPr>
            </w:pPr>
            <w:r>
              <w:rPr>
                <w:rFonts w:ascii="新宋体" w:hAnsi="新宋体" w:eastAsia="新宋体"/>
                <w:color w:val="000000" w:themeColor="text1"/>
                <w:szCs w:val="21"/>
              </w:rPr>
              <w:t>A02030799其他专用汽车</w:t>
            </w:r>
          </w:p>
        </w:tc>
        <w:tc>
          <w:tcPr>
            <w:tcW w:w="1855" w:type="dxa"/>
            <w:vAlign w:val="center"/>
          </w:tcPr>
          <w:p w14:paraId="3F0BECD4">
            <w:pPr>
              <w:rPr>
                <w:rFonts w:ascii="新宋体" w:hAnsi="新宋体" w:eastAsia="新宋体"/>
                <w:color w:val="000000" w:themeColor="text1"/>
                <w:szCs w:val="21"/>
              </w:rPr>
            </w:pPr>
          </w:p>
        </w:tc>
        <w:tc>
          <w:tcPr>
            <w:tcW w:w="3390" w:type="dxa"/>
            <w:vAlign w:val="center"/>
          </w:tcPr>
          <w:p w14:paraId="4B17A2EA">
            <w:pPr>
              <w:rPr>
                <w:rFonts w:ascii="新宋体" w:hAnsi="新宋体" w:eastAsia="新宋体"/>
                <w:color w:val="000000" w:themeColor="text1"/>
                <w:szCs w:val="21"/>
              </w:rPr>
            </w:pPr>
            <w:r>
              <w:rPr>
                <w:rFonts w:ascii="新宋体" w:hAnsi="新宋体" w:eastAsia="新宋体"/>
                <w:color w:val="000000" w:themeColor="text1"/>
                <w:szCs w:val="21"/>
              </w:rPr>
              <w:t>HJ2532轻型汽车</w:t>
            </w:r>
          </w:p>
        </w:tc>
      </w:tr>
      <w:tr w14:paraId="2DBA8B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2B302463">
            <w:pPr>
              <w:jc w:val="center"/>
              <w:rPr>
                <w:rFonts w:ascii="新宋体" w:hAnsi="新宋体" w:eastAsia="新宋体"/>
                <w:color w:val="000000" w:themeColor="text1"/>
                <w:szCs w:val="21"/>
              </w:rPr>
            </w:pPr>
            <w:r>
              <w:rPr>
                <w:rFonts w:ascii="新宋体" w:hAnsi="新宋体" w:eastAsia="新宋体"/>
                <w:color w:val="000000" w:themeColor="text1"/>
                <w:szCs w:val="21"/>
              </w:rPr>
              <w:t>11</w:t>
            </w:r>
          </w:p>
        </w:tc>
        <w:tc>
          <w:tcPr>
            <w:tcW w:w="1985" w:type="dxa"/>
            <w:vMerge w:val="restart"/>
            <w:vAlign w:val="center"/>
          </w:tcPr>
          <w:p w14:paraId="42621818">
            <w:pPr>
              <w:rPr>
                <w:rFonts w:ascii="新宋体" w:hAnsi="新宋体" w:eastAsia="新宋体"/>
                <w:color w:val="000000" w:themeColor="text1"/>
                <w:szCs w:val="21"/>
              </w:rPr>
            </w:pPr>
            <w:r>
              <w:rPr>
                <w:rFonts w:ascii="新宋体" w:hAnsi="新宋体" w:eastAsia="新宋体"/>
                <w:color w:val="000000" w:themeColor="text1"/>
                <w:szCs w:val="21"/>
              </w:rPr>
              <w:t>A020523制冷空调设备</w:t>
            </w:r>
          </w:p>
        </w:tc>
        <w:tc>
          <w:tcPr>
            <w:tcW w:w="2268" w:type="dxa"/>
            <w:vAlign w:val="center"/>
          </w:tcPr>
          <w:p w14:paraId="2C723213">
            <w:pPr>
              <w:rPr>
                <w:rFonts w:ascii="新宋体" w:hAnsi="新宋体" w:eastAsia="新宋体"/>
                <w:color w:val="000000" w:themeColor="text1"/>
                <w:szCs w:val="21"/>
              </w:rPr>
            </w:pPr>
            <w:r>
              <w:rPr>
                <w:rFonts w:ascii="新宋体" w:hAnsi="新宋体" w:eastAsia="新宋体"/>
                <w:color w:val="000000" w:themeColor="text1"/>
                <w:szCs w:val="21"/>
              </w:rPr>
              <w:t>A02052301制冷压缩机</w:t>
            </w:r>
          </w:p>
        </w:tc>
        <w:tc>
          <w:tcPr>
            <w:tcW w:w="1855" w:type="dxa"/>
            <w:vAlign w:val="center"/>
          </w:tcPr>
          <w:p w14:paraId="4F0822C1">
            <w:pPr>
              <w:rPr>
                <w:rFonts w:ascii="新宋体" w:hAnsi="新宋体" w:eastAsia="新宋体"/>
                <w:color w:val="000000" w:themeColor="text1"/>
                <w:szCs w:val="21"/>
              </w:rPr>
            </w:pPr>
          </w:p>
        </w:tc>
        <w:tc>
          <w:tcPr>
            <w:tcW w:w="3390" w:type="dxa"/>
            <w:vAlign w:val="center"/>
          </w:tcPr>
          <w:p w14:paraId="5F242B18">
            <w:pPr>
              <w:rPr>
                <w:rFonts w:ascii="新宋体" w:hAnsi="新宋体" w:eastAsia="新宋体"/>
                <w:color w:val="000000" w:themeColor="text1"/>
                <w:szCs w:val="21"/>
              </w:rPr>
            </w:pPr>
            <w:r>
              <w:rPr>
                <w:rFonts w:ascii="新宋体" w:hAnsi="新宋体" w:eastAsia="新宋体"/>
                <w:color w:val="000000" w:themeColor="text1"/>
                <w:szCs w:val="21"/>
              </w:rPr>
              <w:t>HJ2531工商用制冷设备</w:t>
            </w:r>
          </w:p>
        </w:tc>
      </w:tr>
      <w:tr w14:paraId="3F73A0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AC20019">
            <w:pPr>
              <w:jc w:val="center"/>
              <w:rPr>
                <w:rFonts w:ascii="新宋体" w:hAnsi="新宋体" w:eastAsia="新宋体"/>
                <w:color w:val="000000" w:themeColor="text1"/>
                <w:szCs w:val="21"/>
              </w:rPr>
            </w:pPr>
          </w:p>
        </w:tc>
        <w:tc>
          <w:tcPr>
            <w:tcW w:w="1985" w:type="dxa"/>
            <w:vMerge w:val="continue"/>
            <w:vAlign w:val="center"/>
          </w:tcPr>
          <w:p w14:paraId="4EEDB5F6">
            <w:pPr>
              <w:rPr>
                <w:rFonts w:ascii="新宋体" w:hAnsi="新宋体" w:eastAsia="新宋体"/>
                <w:color w:val="000000" w:themeColor="text1"/>
                <w:szCs w:val="21"/>
              </w:rPr>
            </w:pPr>
          </w:p>
        </w:tc>
        <w:tc>
          <w:tcPr>
            <w:tcW w:w="2268" w:type="dxa"/>
            <w:vAlign w:val="center"/>
          </w:tcPr>
          <w:p w14:paraId="76D004D9">
            <w:pPr>
              <w:rPr>
                <w:rFonts w:ascii="新宋体" w:hAnsi="新宋体" w:eastAsia="新宋体"/>
                <w:color w:val="000000" w:themeColor="text1"/>
                <w:szCs w:val="21"/>
              </w:rPr>
            </w:pPr>
            <w:r>
              <w:rPr>
                <w:rFonts w:ascii="新宋体" w:hAnsi="新宋体" w:eastAsia="新宋体"/>
                <w:color w:val="000000" w:themeColor="text1"/>
                <w:szCs w:val="21"/>
              </w:rPr>
              <w:t>A02052305空调机组</w:t>
            </w:r>
          </w:p>
        </w:tc>
        <w:tc>
          <w:tcPr>
            <w:tcW w:w="1855" w:type="dxa"/>
            <w:vAlign w:val="center"/>
          </w:tcPr>
          <w:p w14:paraId="1AF6FBEB">
            <w:pPr>
              <w:rPr>
                <w:rFonts w:ascii="新宋体" w:hAnsi="新宋体" w:eastAsia="新宋体"/>
                <w:color w:val="000000" w:themeColor="text1"/>
                <w:szCs w:val="21"/>
              </w:rPr>
            </w:pPr>
          </w:p>
        </w:tc>
        <w:tc>
          <w:tcPr>
            <w:tcW w:w="3390" w:type="dxa"/>
            <w:vAlign w:val="center"/>
          </w:tcPr>
          <w:p w14:paraId="050056C4">
            <w:pPr>
              <w:rPr>
                <w:rFonts w:ascii="新宋体" w:hAnsi="新宋体" w:eastAsia="新宋体"/>
                <w:color w:val="000000" w:themeColor="text1"/>
                <w:szCs w:val="21"/>
              </w:rPr>
            </w:pPr>
            <w:r>
              <w:rPr>
                <w:rFonts w:ascii="新宋体" w:hAnsi="新宋体" w:eastAsia="新宋体"/>
                <w:color w:val="000000" w:themeColor="text1"/>
                <w:szCs w:val="21"/>
              </w:rPr>
              <w:t>HJ2531工商用制冷设备</w:t>
            </w:r>
          </w:p>
        </w:tc>
      </w:tr>
      <w:tr w14:paraId="667C39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8792A72">
            <w:pPr>
              <w:jc w:val="center"/>
              <w:rPr>
                <w:rFonts w:ascii="新宋体" w:hAnsi="新宋体" w:eastAsia="新宋体"/>
                <w:color w:val="000000" w:themeColor="text1"/>
                <w:szCs w:val="21"/>
              </w:rPr>
            </w:pPr>
          </w:p>
        </w:tc>
        <w:tc>
          <w:tcPr>
            <w:tcW w:w="1985" w:type="dxa"/>
            <w:vMerge w:val="continue"/>
            <w:vAlign w:val="center"/>
          </w:tcPr>
          <w:p w14:paraId="5EB222E5">
            <w:pPr>
              <w:rPr>
                <w:rFonts w:ascii="新宋体" w:hAnsi="新宋体" w:eastAsia="新宋体"/>
                <w:color w:val="000000" w:themeColor="text1"/>
                <w:szCs w:val="21"/>
              </w:rPr>
            </w:pPr>
          </w:p>
        </w:tc>
        <w:tc>
          <w:tcPr>
            <w:tcW w:w="2268" w:type="dxa"/>
            <w:vAlign w:val="center"/>
          </w:tcPr>
          <w:p w14:paraId="4BF05663">
            <w:pPr>
              <w:rPr>
                <w:rFonts w:ascii="新宋体" w:hAnsi="新宋体" w:eastAsia="新宋体"/>
                <w:color w:val="000000" w:themeColor="text1"/>
                <w:szCs w:val="21"/>
              </w:rPr>
            </w:pPr>
            <w:r>
              <w:rPr>
                <w:rFonts w:ascii="新宋体" w:hAnsi="新宋体" w:eastAsia="新宋体"/>
                <w:color w:val="000000" w:themeColor="text1"/>
                <w:szCs w:val="21"/>
              </w:rPr>
              <w:t>A02052309专用制冷、空调设备</w:t>
            </w:r>
          </w:p>
        </w:tc>
        <w:tc>
          <w:tcPr>
            <w:tcW w:w="1855" w:type="dxa"/>
            <w:vAlign w:val="center"/>
          </w:tcPr>
          <w:p w14:paraId="657E4B18">
            <w:pPr>
              <w:rPr>
                <w:rFonts w:ascii="新宋体" w:hAnsi="新宋体" w:eastAsia="新宋体"/>
                <w:color w:val="000000" w:themeColor="text1"/>
                <w:szCs w:val="21"/>
              </w:rPr>
            </w:pPr>
          </w:p>
        </w:tc>
        <w:tc>
          <w:tcPr>
            <w:tcW w:w="3390" w:type="dxa"/>
            <w:vAlign w:val="center"/>
          </w:tcPr>
          <w:p w14:paraId="0180B1AD">
            <w:pPr>
              <w:rPr>
                <w:rFonts w:ascii="新宋体" w:hAnsi="新宋体" w:eastAsia="新宋体"/>
                <w:color w:val="000000" w:themeColor="text1"/>
                <w:szCs w:val="21"/>
              </w:rPr>
            </w:pPr>
            <w:r>
              <w:rPr>
                <w:rFonts w:ascii="新宋体" w:hAnsi="新宋体" w:eastAsia="新宋体"/>
                <w:color w:val="000000" w:themeColor="text1"/>
                <w:szCs w:val="21"/>
              </w:rPr>
              <w:t>HJ2531工商用制冷设备</w:t>
            </w:r>
          </w:p>
        </w:tc>
      </w:tr>
      <w:tr w14:paraId="3278B0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3EE9C677">
            <w:pPr>
              <w:jc w:val="center"/>
              <w:rPr>
                <w:rFonts w:ascii="新宋体" w:hAnsi="新宋体" w:eastAsia="新宋体"/>
                <w:color w:val="000000" w:themeColor="text1"/>
                <w:szCs w:val="21"/>
              </w:rPr>
            </w:pPr>
            <w:r>
              <w:rPr>
                <w:rFonts w:ascii="新宋体" w:hAnsi="新宋体" w:eastAsia="新宋体"/>
                <w:color w:val="000000" w:themeColor="text1"/>
                <w:szCs w:val="21"/>
              </w:rPr>
              <w:t>12</w:t>
            </w:r>
          </w:p>
        </w:tc>
        <w:tc>
          <w:tcPr>
            <w:tcW w:w="1985" w:type="dxa"/>
            <w:vMerge w:val="restart"/>
            <w:vAlign w:val="center"/>
          </w:tcPr>
          <w:p w14:paraId="5785F315">
            <w:pPr>
              <w:rPr>
                <w:rFonts w:ascii="新宋体" w:hAnsi="新宋体" w:eastAsia="新宋体"/>
                <w:color w:val="000000" w:themeColor="text1"/>
                <w:szCs w:val="21"/>
              </w:rPr>
            </w:pPr>
            <w:r>
              <w:rPr>
                <w:rFonts w:ascii="新宋体" w:hAnsi="新宋体" w:eastAsia="新宋体"/>
                <w:color w:val="000000" w:themeColor="text1"/>
                <w:szCs w:val="21"/>
              </w:rPr>
              <w:t>A020618生活用电器</w:t>
            </w:r>
          </w:p>
        </w:tc>
        <w:tc>
          <w:tcPr>
            <w:tcW w:w="2268" w:type="dxa"/>
            <w:vAlign w:val="center"/>
          </w:tcPr>
          <w:p w14:paraId="482429C0">
            <w:pPr>
              <w:rPr>
                <w:rFonts w:ascii="新宋体" w:hAnsi="新宋体" w:eastAsia="新宋体"/>
                <w:color w:val="000000" w:themeColor="text1"/>
                <w:szCs w:val="21"/>
              </w:rPr>
            </w:pPr>
            <w:r>
              <w:rPr>
                <w:rFonts w:ascii="新宋体" w:hAnsi="新宋体" w:eastAsia="新宋体"/>
                <w:color w:val="000000" w:themeColor="text1"/>
                <w:szCs w:val="21"/>
              </w:rPr>
              <w:t>A02061802空气调节电器</w:t>
            </w:r>
          </w:p>
        </w:tc>
        <w:tc>
          <w:tcPr>
            <w:tcW w:w="1855" w:type="dxa"/>
            <w:vAlign w:val="center"/>
          </w:tcPr>
          <w:p w14:paraId="4CB40770">
            <w:pPr>
              <w:rPr>
                <w:rFonts w:ascii="新宋体" w:hAnsi="新宋体" w:eastAsia="新宋体"/>
                <w:color w:val="000000" w:themeColor="text1"/>
                <w:szCs w:val="21"/>
              </w:rPr>
            </w:pPr>
            <w:r>
              <w:rPr>
                <w:rFonts w:ascii="新宋体" w:hAnsi="新宋体" w:eastAsia="新宋体"/>
                <w:color w:val="000000" w:themeColor="text1"/>
                <w:szCs w:val="21"/>
              </w:rPr>
              <w:t>A0206180203空调机</w:t>
            </w:r>
          </w:p>
        </w:tc>
        <w:tc>
          <w:tcPr>
            <w:tcW w:w="3390" w:type="dxa"/>
            <w:vAlign w:val="center"/>
          </w:tcPr>
          <w:p w14:paraId="4177E4AE">
            <w:pPr>
              <w:rPr>
                <w:rFonts w:ascii="新宋体" w:hAnsi="新宋体" w:eastAsia="新宋体"/>
                <w:color w:val="000000" w:themeColor="text1"/>
                <w:szCs w:val="21"/>
              </w:rPr>
            </w:pPr>
            <w:r>
              <w:rPr>
                <w:rFonts w:ascii="新宋体" w:hAnsi="新宋体" w:eastAsia="新宋体"/>
                <w:color w:val="000000" w:themeColor="text1"/>
                <w:szCs w:val="21"/>
              </w:rPr>
              <w:t>HJ2535房间空气调节器</w:t>
            </w:r>
          </w:p>
        </w:tc>
      </w:tr>
      <w:tr w14:paraId="1A3932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8731A6F">
            <w:pPr>
              <w:jc w:val="center"/>
              <w:rPr>
                <w:rFonts w:ascii="新宋体" w:hAnsi="新宋体" w:eastAsia="新宋体"/>
                <w:color w:val="000000" w:themeColor="text1"/>
                <w:szCs w:val="21"/>
              </w:rPr>
            </w:pPr>
          </w:p>
        </w:tc>
        <w:tc>
          <w:tcPr>
            <w:tcW w:w="1985" w:type="dxa"/>
            <w:vMerge w:val="continue"/>
            <w:vAlign w:val="center"/>
          </w:tcPr>
          <w:p w14:paraId="1C06FA6F">
            <w:pPr>
              <w:rPr>
                <w:rFonts w:ascii="新宋体" w:hAnsi="新宋体" w:eastAsia="新宋体"/>
                <w:color w:val="000000" w:themeColor="text1"/>
                <w:szCs w:val="21"/>
              </w:rPr>
            </w:pPr>
          </w:p>
        </w:tc>
        <w:tc>
          <w:tcPr>
            <w:tcW w:w="2268" w:type="dxa"/>
            <w:vAlign w:val="center"/>
          </w:tcPr>
          <w:p w14:paraId="197DD3E2">
            <w:pPr>
              <w:rPr>
                <w:rFonts w:ascii="新宋体" w:hAnsi="新宋体" w:eastAsia="新宋体"/>
                <w:color w:val="000000" w:themeColor="text1"/>
                <w:szCs w:val="21"/>
              </w:rPr>
            </w:pPr>
            <w:r>
              <w:rPr>
                <w:rFonts w:ascii="新宋体" w:hAnsi="新宋体" w:eastAsia="新宋体"/>
                <w:color w:val="000000" w:themeColor="text1"/>
                <w:szCs w:val="21"/>
              </w:rPr>
              <w:t>A02061808热水器</w:t>
            </w:r>
          </w:p>
        </w:tc>
        <w:tc>
          <w:tcPr>
            <w:tcW w:w="1855" w:type="dxa"/>
            <w:vAlign w:val="center"/>
          </w:tcPr>
          <w:p w14:paraId="5876E33D">
            <w:pPr>
              <w:rPr>
                <w:rFonts w:ascii="新宋体" w:hAnsi="新宋体" w:eastAsia="新宋体"/>
                <w:color w:val="000000" w:themeColor="text1"/>
                <w:szCs w:val="21"/>
              </w:rPr>
            </w:pPr>
          </w:p>
        </w:tc>
        <w:tc>
          <w:tcPr>
            <w:tcW w:w="3390" w:type="dxa"/>
            <w:vAlign w:val="center"/>
          </w:tcPr>
          <w:p w14:paraId="5D7AECB8">
            <w:pPr>
              <w:rPr>
                <w:rFonts w:ascii="新宋体" w:hAnsi="新宋体" w:eastAsia="新宋体"/>
                <w:color w:val="000000" w:themeColor="text1"/>
                <w:szCs w:val="21"/>
              </w:rPr>
            </w:pPr>
            <w:r>
              <w:rPr>
                <w:rFonts w:ascii="新宋体" w:hAnsi="新宋体" w:eastAsia="新宋体"/>
                <w:color w:val="000000" w:themeColor="text1"/>
                <w:szCs w:val="21"/>
              </w:rPr>
              <w:t>HJ/T362太阳能集热器</w:t>
            </w:r>
          </w:p>
        </w:tc>
      </w:tr>
      <w:tr w14:paraId="60A484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E2CA86B">
            <w:pPr>
              <w:jc w:val="center"/>
              <w:rPr>
                <w:rFonts w:ascii="新宋体" w:hAnsi="新宋体" w:eastAsia="新宋体"/>
                <w:color w:val="000000" w:themeColor="text1"/>
                <w:szCs w:val="21"/>
              </w:rPr>
            </w:pPr>
            <w:r>
              <w:rPr>
                <w:rFonts w:ascii="新宋体" w:hAnsi="新宋体" w:eastAsia="新宋体"/>
                <w:color w:val="000000" w:themeColor="text1"/>
                <w:szCs w:val="21"/>
              </w:rPr>
              <w:t>13</w:t>
            </w:r>
          </w:p>
        </w:tc>
        <w:tc>
          <w:tcPr>
            <w:tcW w:w="1985" w:type="dxa"/>
            <w:vAlign w:val="center"/>
          </w:tcPr>
          <w:p w14:paraId="3DBB9D16">
            <w:pPr>
              <w:rPr>
                <w:rFonts w:ascii="新宋体" w:hAnsi="新宋体" w:eastAsia="新宋体"/>
                <w:color w:val="000000" w:themeColor="text1"/>
                <w:szCs w:val="21"/>
              </w:rPr>
            </w:pPr>
            <w:r>
              <w:rPr>
                <w:rFonts w:ascii="新宋体" w:hAnsi="新宋体" w:eastAsia="新宋体"/>
                <w:color w:val="000000" w:themeColor="text1"/>
                <w:szCs w:val="21"/>
              </w:rPr>
              <w:t>A020619照明设备</w:t>
            </w:r>
          </w:p>
        </w:tc>
        <w:tc>
          <w:tcPr>
            <w:tcW w:w="2268" w:type="dxa"/>
            <w:vAlign w:val="center"/>
          </w:tcPr>
          <w:p w14:paraId="4EE3D8AE">
            <w:pPr>
              <w:rPr>
                <w:rFonts w:ascii="新宋体" w:hAnsi="新宋体" w:eastAsia="新宋体"/>
                <w:color w:val="000000" w:themeColor="text1"/>
                <w:szCs w:val="21"/>
              </w:rPr>
            </w:pPr>
            <w:r>
              <w:rPr>
                <w:rFonts w:ascii="新宋体" w:hAnsi="新宋体" w:eastAsia="新宋体"/>
                <w:color w:val="000000" w:themeColor="text1"/>
                <w:szCs w:val="21"/>
              </w:rPr>
              <w:t>A02061908室内照明灯具</w:t>
            </w:r>
          </w:p>
        </w:tc>
        <w:tc>
          <w:tcPr>
            <w:tcW w:w="1855" w:type="dxa"/>
            <w:vAlign w:val="center"/>
          </w:tcPr>
          <w:p w14:paraId="7E9145AB">
            <w:pPr>
              <w:rPr>
                <w:rFonts w:ascii="新宋体" w:hAnsi="新宋体" w:eastAsia="新宋体"/>
                <w:color w:val="000000" w:themeColor="text1"/>
                <w:szCs w:val="21"/>
              </w:rPr>
            </w:pPr>
          </w:p>
        </w:tc>
        <w:tc>
          <w:tcPr>
            <w:tcW w:w="3390" w:type="dxa"/>
            <w:vAlign w:val="center"/>
          </w:tcPr>
          <w:p w14:paraId="68FCFDE7">
            <w:pPr>
              <w:rPr>
                <w:rFonts w:ascii="新宋体" w:hAnsi="新宋体" w:eastAsia="新宋体"/>
                <w:color w:val="000000" w:themeColor="text1"/>
                <w:szCs w:val="21"/>
              </w:rPr>
            </w:pPr>
            <w:r>
              <w:rPr>
                <w:rFonts w:ascii="新宋体" w:hAnsi="新宋体" w:eastAsia="新宋体"/>
                <w:color w:val="000000" w:themeColor="text1"/>
                <w:szCs w:val="21"/>
              </w:rPr>
              <w:t>HJ2518照明光源</w:t>
            </w:r>
          </w:p>
        </w:tc>
      </w:tr>
      <w:tr w14:paraId="5EB8D8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32B2D4E7">
            <w:pPr>
              <w:jc w:val="center"/>
              <w:rPr>
                <w:rFonts w:ascii="新宋体" w:hAnsi="新宋体" w:eastAsia="新宋体"/>
                <w:color w:val="000000" w:themeColor="text1"/>
                <w:szCs w:val="21"/>
              </w:rPr>
            </w:pPr>
            <w:r>
              <w:rPr>
                <w:rFonts w:ascii="新宋体" w:hAnsi="新宋体" w:eastAsia="新宋体"/>
                <w:color w:val="000000" w:themeColor="text1"/>
                <w:szCs w:val="21"/>
              </w:rPr>
              <w:t>14</w:t>
            </w:r>
          </w:p>
        </w:tc>
        <w:tc>
          <w:tcPr>
            <w:tcW w:w="1985" w:type="dxa"/>
            <w:vAlign w:val="center"/>
          </w:tcPr>
          <w:p w14:paraId="5147BAF7">
            <w:pPr>
              <w:rPr>
                <w:rFonts w:ascii="新宋体" w:hAnsi="新宋体" w:eastAsia="新宋体"/>
                <w:color w:val="000000" w:themeColor="text1"/>
                <w:szCs w:val="21"/>
              </w:rPr>
            </w:pPr>
            <w:r>
              <w:rPr>
                <w:rFonts w:ascii="新宋体" w:hAnsi="新宋体" w:eastAsia="新宋体"/>
                <w:color w:val="000000" w:themeColor="text1"/>
                <w:szCs w:val="21"/>
              </w:rPr>
              <w:t>A020810传真及数据数字通信设备</w:t>
            </w:r>
          </w:p>
        </w:tc>
        <w:tc>
          <w:tcPr>
            <w:tcW w:w="2268" w:type="dxa"/>
            <w:vAlign w:val="center"/>
          </w:tcPr>
          <w:p w14:paraId="70FAB03D">
            <w:pPr>
              <w:rPr>
                <w:rFonts w:ascii="新宋体" w:hAnsi="新宋体" w:eastAsia="新宋体"/>
                <w:color w:val="000000" w:themeColor="text1"/>
                <w:szCs w:val="21"/>
              </w:rPr>
            </w:pPr>
            <w:r>
              <w:rPr>
                <w:rFonts w:ascii="新宋体" w:hAnsi="新宋体" w:eastAsia="新宋体"/>
                <w:color w:val="000000" w:themeColor="text1"/>
                <w:szCs w:val="21"/>
              </w:rPr>
              <w:t>A02081001传真通信设备</w:t>
            </w:r>
          </w:p>
        </w:tc>
        <w:tc>
          <w:tcPr>
            <w:tcW w:w="1855" w:type="dxa"/>
            <w:vAlign w:val="center"/>
          </w:tcPr>
          <w:p w14:paraId="4E049E50">
            <w:pPr>
              <w:rPr>
                <w:rFonts w:ascii="新宋体" w:hAnsi="新宋体" w:eastAsia="新宋体"/>
                <w:color w:val="000000" w:themeColor="text1"/>
                <w:szCs w:val="21"/>
              </w:rPr>
            </w:pPr>
          </w:p>
        </w:tc>
        <w:tc>
          <w:tcPr>
            <w:tcW w:w="3390" w:type="dxa"/>
            <w:vAlign w:val="center"/>
          </w:tcPr>
          <w:p w14:paraId="6FF86653">
            <w:pPr>
              <w:rPr>
                <w:rFonts w:ascii="新宋体" w:hAnsi="新宋体" w:eastAsia="新宋体"/>
                <w:color w:val="000000" w:themeColor="text1"/>
                <w:szCs w:val="21"/>
              </w:rPr>
            </w:pPr>
            <w:r>
              <w:rPr>
                <w:rFonts w:ascii="新宋体" w:hAnsi="新宋体" w:eastAsia="新宋体"/>
                <w:color w:val="000000" w:themeColor="text1"/>
                <w:szCs w:val="21"/>
              </w:rPr>
              <w:t>HJ2512打印机、传真机及多功能一体机</w:t>
            </w:r>
          </w:p>
        </w:tc>
      </w:tr>
      <w:tr w14:paraId="1354C05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7D7C4139">
            <w:pPr>
              <w:jc w:val="center"/>
              <w:rPr>
                <w:rFonts w:ascii="新宋体" w:hAnsi="新宋体" w:eastAsia="新宋体"/>
                <w:color w:val="000000" w:themeColor="text1"/>
                <w:szCs w:val="21"/>
              </w:rPr>
            </w:pPr>
            <w:r>
              <w:rPr>
                <w:rFonts w:ascii="新宋体" w:hAnsi="新宋体" w:eastAsia="新宋体"/>
                <w:color w:val="000000" w:themeColor="text1"/>
                <w:szCs w:val="21"/>
              </w:rPr>
              <w:t>15</w:t>
            </w:r>
          </w:p>
        </w:tc>
        <w:tc>
          <w:tcPr>
            <w:tcW w:w="1985" w:type="dxa"/>
            <w:vMerge w:val="restart"/>
            <w:vAlign w:val="center"/>
          </w:tcPr>
          <w:p w14:paraId="0FA1A7B9">
            <w:pPr>
              <w:rPr>
                <w:rFonts w:ascii="新宋体" w:hAnsi="新宋体" w:eastAsia="新宋体"/>
                <w:color w:val="000000" w:themeColor="text1"/>
                <w:szCs w:val="21"/>
              </w:rPr>
            </w:pPr>
            <w:r>
              <w:rPr>
                <w:rFonts w:ascii="新宋体" w:hAnsi="新宋体" w:eastAsia="新宋体"/>
                <w:color w:val="000000" w:themeColor="text1"/>
                <w:szCs w:val="21"/>
              </w:rPr>
              <w:t>A020910 电视设备</w:t>
            </w:r>
          </w:p>
        </w:tc>
        <w:tc>
          <w:tcPr>
            <w:tcW w:w="2268" w:type="dxa"/>
            <w:vAlign w:val="center"/>
          </w:tcPr>
          <w:p w14:paraId="47F7C5A0">
            <w:pPr>
              <w:rPr>
                <w:rFonts w:ascii="新宋体" w:hAnsi="新宋体" w:eastAsia="新宋体"/>
                <w:color w:val="000000" w:themeColor="text1"/>
                <w:szCs w:val="21"/>
              </w:rPr>
            </w:pPr>
            <w:r>
              <w:rPr>
                <w:rFonts w:ascii="新宋体" w:hAnsi="新宋体" w:eastAsia="新宋体"/>
                <w:color w:val="000000" w:themeColor="text1"/>
                <w:szCs w:val="21"/>
              </w:rPr>
              <w:t>A02091001普通电视设备（电视机）</w:t>
            </w:r>
          </w:p>
        </w:tc>
        <w:tc>
          <w:tcPr>
            <w:tcW w:w="1855" w:type="dxa"/>
            <w:vAlign w:val="center"/>
          </w:tcPr>
          <w:p w14:paraId="55C7CD13">
            <w:pPr>
              <w:rPr>
                <w:rFonts w:ascii="新宋体" w:hAnsi="新宋体" w:eastAsia="新宋体"/>
                <w:color w:val="000000" w:themeColor="text1"/>
                <w:szCs w:val="21"/>
              </w:rPr>
            </w:pPr>
          </w:p>
        </w:tc>
        <w:tc>
          <w:tcPr>
            <w:tcW w:w="3390" w:type="dxa"/>
            <w:vAlign w:val="center"/>
          </w:tcPr>
          <w:p w14:paraId="5C165712">
            <w:pPr>
              <w:rPr>
                <w:rFonts w:ascii="新宋体" w:hAnsi="新宋体" w:eastAsia="新宋体"/>
                <w:color w:val="000000" w:themeColor="text1"/>
                <w:szCs w:val="21"/>
              </w:rPr>
            </w:pPr>
            <w:r>
              <w:rPr>
                <w:rFonts w:ascii="新宋体" w:hAnsi="新宋体" w:eastAsia="新宋体"/>
                <w:color w:val="000000" w:themeColor="text1"/>
                <w:szCs w:val="21"/>
              </w:rPr>
              <w:t>HJ2506彩色电视广播接收机</w:t>
            </w:r>
          </w:p>
        </w:tc>
      </w:tr>
      <w:tr w14:paraId="20FA46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2B57127">
            <w:pPr>
              <w:jc w:val="center"/>
              <w:rPr>
                <w:rFonts w:ascii="新宋体" w:hAnsi="新宋体" w:eastAsia="新宋体"/>
                <w:color w:val="000000" w:themeColor="text1"/>
                <w:szCs w:val="21"/>
              </w:rPr>
            </w:pPr>
          </w:p>
        </w:tc>
        <w:tc>
          <w:tcPr>
            <w:tcW w:w="1985" w:type="dxa"/>
            <w:vMerge w:val="continue"/>
            <w:vAlign w:val="center"/>
          </w:tcPr>
          <w:p w14:paraId="1DE795BC">
            <w:pPr>
              <w:rPr>
                <w:rFonts w:ascii="新宋体" w:hAnsi="新宋体" w:eastAsia="新宋体"/>
                <w:color w:val="000000" w:themeColor="text1"/>
                <w:szCs w:val="21"/>
              </w:rPr>
            </w:pPr>
          </w:p>
        </w:tc>
        <w:tc>
          <w:tcPr>
            <w:tcW w:w="2268" w:type="dxa"/>
            <w:vAlign w:val="center"/>
          </w:tcPr>
          <w:p w14:paraId="371A3AAB">
            <w:pPr>
              <w:rPr>
                <w:rFonts w:ascii="新宋体" w:hAnsi="新宋体" w:eastAsia="新宋体"/>
                <w:color w:val="000000" w:themeColor="text1"/>
                <w:szCs w:val="21"/>
              </w:rPr>
            </w:pPr>
            <w:r>
              <w:rPr>
                <w:rFonts w:ascii="新宋体" w:hAnsi="新宋体" w:eastAsia="新宋体"/>
                <w:color w:val="000000" w:themeColor="text1"/>
                <w:szCs w:val="21"/>
              </w:rPr>
              <w:t>A02091003特殊功能应用电视设备</w:t>
            </w:r>
          </w:p>
        </w:tc>
        <w:tc>
          <w:tcPr>
            <w:tcW w:w="1855" w:type="dxa"/>
            <w:vAlign w:val="center"/>
          </w:tcPr>
          <w:p w14:paraId="0E69FDEF">
            <w:pPr>
              <w:rPr>
                <w:rFonts w:ascii="新宋体" w:hAnsi="新宋体" w:eastAsia="新宋体"/>
                <w:color w:val="000000" w:themeColor="text1"/>
                <w:szCs w:val="21"/>
              </w:rPr>
            </w:pPr>
          </w:p>
        </w:tc>
        <w:tc>
          <w:tcPr>
            <w:tcW w:w="3390" w:type="dxa"/>
            <w:vAlign w:val="center"/>
          </w:tcPr>
          <w:p w14:paraId="6C5308E6">
            <w:pPr>
              <w:rPr>
                <w:rFonts w:ascii="新宋体" w:hAnsi="新宋体" w:eastAsia="新宋体"/>
                <w:color w:val="000000" w:themeColor="text1"/>
                <w:szCs w:val="21"/>
              </w:rPr>
            </w:pPr>
            <w:r>
              <w:rPr>
                <w:rFonts w:ascii="新宋体" w:hAnsi="新宋体" w:eastAsia="新宋体"/>
                <w:color w:val="000000" w:themeColor="text1"/>
                <w:szCs w:val="21"/>
              </w:rPr>
              <w:t>HJ2506彩色电视广播接收机</w:t>
            </w:r>
          </w:p>
        </w:tc>
      </w:tr>
      <w:tr w14:paraId="55E84F9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1D4F9B13">
            <w:pPr>
              <w:jc w:val="center"/>
              <w:rPr>
                <w:rFonts w:ascii="新宋体" w:hAnsi="新宋体" w:eastAsia="新宋体"/>
                <w:color w:val="000000" w:themeColor="text1"/>
                <w:szCs w:val="21"/>
              </w:rPr>
            </w:pPr>
            <w:r>
              <w:rPr>
                <w:rFonts w:ascii="新宋体" w:hAnsi="新宋体" w:eastAsia="新宋体"/>
                <w:color w:val="000000" w:themeColor="text1"/>
                <w:szCs w:val="21"/>
              </w:rPr>
              <w:t>16</w:t>
            </w:r>
          </w:p>
        </w:tc>
        <w:tc>
          <w:tcPr>
            <w:tcW w:w="1985" w:type="dxa"/>
            <w:vMerge w:val="restart"/>
            <w:vAlign w:val="center"/>
          </w:tcPr>
          <w:p w14:paraId="7D5820EB">
            <w:pPr>
              <w:rPr>
                <w:rFonts w:ascii="新宋体" w:hAnsi="新宋体" w:eastAsia="新宋体"/>
                <w:color w:val="000000" w:themeColor="text1"/>
                <w:szCs w:val="21"/>
              </w:rPr>
            </w:pPr>
            <w:r>
              <w:rPr>
                <w:rFonts w:ascii="新宋体" w:hAnsi="新宋体" w:eastAsia="新宋体"/>
                <w:color w:val="000000" w:themeColor="text1"/>
                <w:szCs w:val="21"/>
              </w:rPr>
              <w:t>A0601床类</w:t>
            </w:r>
          </w:p>
        </w:tc>
        <w:tc>
          <w:tcPr>
            <w:tcW w:w="2268" w:type="dxa"/>
            <w:vAlign w:val="center"/>
          </w:tcPr>
          <w:p w14:paraId="377DBE62">
            <w:pPr>
              <w:rPr>
                <w:rFonts w:ascii="新宋体" w:hAnsi="新宋体" w:eastAsia="新宋体"/>
                <w:color w:val="000000" w:themeColor="text1"/>
                <w:szCs w:val="21"/>
              </w:rPr>
            </w:pPr>
            <w:r>
              <w:rPr>
                <w:rFonts w:ascii="新宋体" w:hAnsi="新宋体" w:eastAsia="新宋体"/>
                <w:color w:val="000000" w:themeColor="text1"/>
                <w:szCs w:val="21"/>
              </w:rPr>
              <w:t>A060101钢木床类</w:t>
            </w:r>
          </w:p>
        </w:tc>
        <w:tc>
          <w:tcPr>
            <w:tcW w:w="1855" w:type="dxa"/>
            <w:vAlign w:val="center"/>
          </w:tcPr>
          <w:p w14:paraId="2B49B926">
            <w:pPr>
              <w:rPr>
                <w:rFonts w:ascii="新宋体" w:hAnsi="新宋体" w:eastAsia="新宋体"/>
                <w:color w:val="000000" w:themeColor="text1"/>
                <w:szCs w:val="21"/>
              </w:rPr>
            </w:pPr>
          </w:p>
        </w:tc>
        <w:tc>
          <w:tcPr>
            <w:tcW w:w="3390" w:type="dxa"/>
            <w:vAlign w:val="center"/>
          </w:tcPr>
          <w:p w14:paraId="6751033F">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3CC6BA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F325379">
            <w:pPr>
              <w:jc w:val="center"/>
              <w:rPr>
                <w:rFonts w:ascii="新宋体" w:hAnsi="新宋体" w:eastAsia="新宋体"/>
                <w:color w:val="000000" w:themeColor="text1"/>
                <w:szCs w:val="21"/>
              </w:rPr>
            </w:pPr>
          </w:p>
        </w:tc>
        <w:tc>
          <w:tcPr>
            <w:tcW w:w="1985" w:type="dxa"/>
            <w:vMerge w:val="continue"/>
            <w:vAlign w:val="center"/>
          </w:tcPr>
          <w:p w14:paraId="19EDF283">
            <w:pPr>
              <w:rPr>
                <w:rFonts w:ascii="新宋体" w:hAnsi="新宋体" w:eastAsia="新宋体"/>
                <w:color w:val="000000" w:themeColor="text1"/>
                <w:szCs w:val="21"/>
              </w:rPr>
            </w:pPr>
          </w:p>
        </w:tc>
        <w:tc>
          <w:tcPr>
            <w:tcW w:w="2268" w:type="dxa"/>
            <w:vAlign w:val="center"/>
          </w:tcPr>
          <w:p w14:paraId="52954B57">
            <w:pPr>
              <w:rPr>
                <w:rFonts w:ascii="新宋体" w:hAnsi="新宋体" w:eastAsia="新宋体"/>
                <w:color w:val="000000" w:themeColor="text1"/>
                <w:szCs w:val="21"/>
              </w:rPr>
            </w:pPr>
            <w:r>
              <w:rPr>
                <w:rFonts w:ascii="新宋体" w:hAnsi="新宋体" w:eastAsia="新宋体"/>
                <w:color w:val="000000" w:themeColor="text1"/>
                <w:szCs w:val="21"/>
              </w:rPr>
              <w:t>A060104木制床类</w:t>
            </w:r>
          </w:p>
        </w:tc>
        <w:tc>
          <w:tcPr>
            <w:tcW w:w="1855" w:type="dxa"/>
            <w:vAlign w:val="center"/>
          </w:tcPr>
          <w:p w14:paraId="68DD4CE0">
            <w:pPr>
              <w:rPr>
                <w:rFonts w:ascii="新宋体" w:hAnsi="新宋体" w:eastAsia="新宋体"/>
                <w:color w:val="000000" w:themeColor="text1"/>
                <w:szCs w:val="21"/>
              </w:rPr>
            </w:pPr>
          </w:p>
        </w:tc>
        <w:tc>
          <w:tcPr>
            <w:tcW w:w="3390" w:type="dxa"/>
            <w:vAlign w:val="center"/>
          </w:tcPr>
          <w:p w14:paraId="6FC0A9A5">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70F9E0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A28E052">
            <w:pPr>
              <w:jc w:val="center"/>
              <w:rPr>
                <w:rFonts w:ascii="新宋体" w:hAnsi="新宋体" w:eastAsia="新宋体"/>
                <w:color w:val="000000" w:themeColor="text1"/>
                <w:szCs w:val="21"/>
              </w:rPr>
            </w:pPr>
          </w:p>
        </w:tc>
        <w:tc>
          <w:tcPr>
            <w:tcW w:w="1985" w:type="dxa"/>
            <w:vMerge w:val="continue"/>
            <w:vAlign w:val="center"/>
          </w:tcPr>
          <w:p w14:paraId="05181823">
            <w:pPr>
              <w:rPr>
                <w:rFonts w:ascii="新宋体" w:hAnsi="新宋体" w:eastAsia="新宋体"/>
                <w:color w:val="000000" w:themeColor="text1"/>
                <w:szCs w:val="21"/>
              </w:rPr>
            </w:pPr>
          </w:p>
        </w:tc>
        <w:tc>
          <w:tcPr>
            <w:tcW w:w="2268" w:type="dxa"/>
            <w:vAlign w:val="center"/>
          </w:tcPr>
          <w:p w14:paraId="504DEF28">
            <w:pPr>
              <w:rPr>
                <w:rFonts w:ascii="新宋体" w:hAnsi="新宋体" w:eastAsia="新宋体"/>
                <w:color w:val="000000" w:themeColor="text1"/>
                <w:szCs w:val="21"/>
              </w:rPr>
            </w:pPr>
            <w:r>
              <w:rPr>
                <w:rFonts w:ascii="新宋体" w:hAnsi="新宋体" w:eastAsia="新宋体"/>
                <w:color w:val="000000" w:themeColor="text1"/>
                <w:szCs w:val="21"/>
              </w:rPr>
              <w:t>A060199其他床类</w:t>
            </w:r>
          </w:p>
        </w:tc>
        <w:tc>
          <w:tcPr>
            <w:tcW w:w="1855" w:type="dxa"/>
            <w:vAlign w:val="center"/>
          </w:tcPr>
          <w:p w14:paraId="53613550">
            <w:pPr>
              <w:rPr>
                <w:rFonts w:ascii="新宋体" w:hAnsi="新宋体" w:eastAsia="新宋体"/>
                <w:color w:val="000000" w:themeColor="text1"/>
                <w:szCs w:val="21"/>
              </w:rPr>
            </w:pPr>
          </w:p>
        </w:tc>
        <w:tc>
          <w:tcPr>
            <w:tcW w:w="3390" w:type="dxa"/>
            <w:vAlign w:val="center"/>
          </w:tcPr>
          <w:p w14:paraId="2410EFF6">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0D11B0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3BBA4A55">
            <w:pPr>
              <w:jc w:val="center"/>
              <w:rPr>
                <w:rFonts w:ascii="新宋体" w:hAnsi="新宋体" w:eastAsia="新宋体"/>
                <w:color w:val="000000" w:themeColor="text1"/>
                <w:szCs w:val="21"/>
              </w:rPr>
            </w:pPr>
            <w:r>
              <w:rPr>
                <w:rFonts w:ascii="新宋体" w:hAnsi="新宋体" w:eastAsia="新宋体"/>
                <w:color w:val="000000" w:themeColor="text1"/>
                <w:szCs w:val="21"/>
              </w:rPr>
              <w:t>17</w:t>
            </w:r>
          </w:p>
        </w:tc>
        <w:tc>
          <w:tcPr>
            <w:tcW w:w="1985" w:type="dxa"/>
            <w:vMerge w:val="restart"/>
            <w:vAlign w:val="center"/>
          </w:tcPr>
          <w:p w14:paraId="153E317E">
            <w:pPr>
              <w:rPr>
                <w:rFonts w:ascii="新宋体" w:hAnsi="新宋体" w:eastAsia="新宋体"/>
                <w:color w:val="000000" w:themeColor="text1"/>
                <w:szCs w:val="21"/>
              </w:rPr>
            </w:pPr>
            <w:r>
              <w:rPr>
                <w:rFonts w:ascii="新宋体" w:hAnsi="新宋体" w:eastAsia="新宋体"/>
                <w:color w:val="000000" w:themeColor="text1"/>
                <w:szCs w:val="21"/>
              </w:rPr>
              <w:t>A0602台、桌类</w:t>
            </w:r>
          </w:p>
        </w:tc>
        <w:tc>
          <w:tcPr>
            <w:tcW w:w="2268" w:type="dxa"/>
            <w:vAlign w:val="center"/>
          </w:tcPr>
          <w:p w14:paraId="7A25D6C7">
            <w:pPr>
              <w:rPr>
                <w:rFonts w:ascii="新宋体" w:hAnsi="新宋体" w:eastAsia="新宋体"/>
                <w:color w:val="000000" w:themeColor="text1"/>
                <w:szCs w:val="21"/>
              </w:rPr>
            </w:pPr>
            <w:r>
              <w:rPr>
                <w:rFonts w:ascii="新宋体" w:hAnsi="新宋体" w:eastAsia="新宋体"/>
                <w:color w:val="000000" w:themeColor="text1"/>
                <w:szCs w:val="21"/>
              </w:rPr>
              <w:t>A060201钢木台、桌类</w:t>
            </w:r>
          </w:p>
        </w:tc>
        <w:tc>
          <w:tcPr>
            <w:tcW w:w="1855" w:type="dxa"/>
            <w:vAlign w:val="center"/>
          </w:tcPr>
          <w:p w14:paraId="18F2A987">
            <w:pPr>
              <w:rPr>
                <w:rFonts w:ascii="新宋体" w:hAnsi="新宋体" w:eastAsia="新宋体"/>
                <w:color w:val="000000" w:themeColor="text1"/>
                <w:szCs w:val="21"/>
              </w:rPr>
            </w:pPr>
          </w:p>
        </w:tc>
        <w:tc>
          <w:tcPr>
            <w:tcW w:w="3390" w:type="dxa"/>
            <w:vAlign w:val="center"/>
          </w:tcPr>
          <w:p w14:paraId="0C28707E">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6FAD80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59DA90C">
            <w:pPr>
              <w:jc w:val="center"/>
              <w:rPr>
                <w:rFonts w:ascii="新宋体" w:hAnsi="新宋体" w:eastAsia="新宋体"/>
                <w:color w:val="000000" w:themeColor="text1"/>
                <w:szCs w:val="21"/>
              </w:rPr>
            </w:pPr>
          </w:p>
        </w:tc>
        <w:tc>
          <w:tcPr>
            <w:tcW w:w="1985" w:type="dxa"/>
            <w:vMerge w:val="continue"/>
            <w:vAlign w:val="center"/>
          </w:tcPr>
          <w:p w14:paraId="2538058D">
            <w:pPr>
              <w:rPr>
                <w:rFonts w:ascii="新宋体" w:hAnsi="新宋体" w:eastAsia="新宋体"/>
                <w:color w:val="000000" w:themeColor="text1"/>
                <w:szCs w:val="21"/>
              </w:rPr>
            </w:pPr>
          </w:p>
        </w:tc>
        <w:tc>
          <w:tcPr>
            <w:tcW w:w="2268" w:type="dxa"/>
            <w:vAlign w:val="center"/>
          </w:tcPr>
          <w:p w14:paraId="067256DB">
            <w:pPr>
              <w:rPr>
                <w:rFonts w:ascii="新宋体" w:hAnsi="新宋体" w:eastAsia="新宋体"/>
                <w:color w:val="000000" w:themeColor="text1"/>
                <w:szCs w:val="21"/>
              </w:rPr>
            </w:pPr>
            <w:r>
              <w:rPr>
                <w:rFonts w:ascii="新宋体" w:hAnsi="新宋体" w:eastAsia="新宋体"/>
                <w:color w:val="000000" w:themeColor="text1"/>
                <w:szCs w:val="21"/>
              </w:rPr>
              <w:t>A060205木制台、桌类</w:t>
            </w:r>
          </w:p>
        </w:tc>
        <w:tc>
          <w:tcPr>
            <w:tcW w:w="1855" w:type="dxa"/>
            <w:vAlign w:val="center"/>
          </w:tcPr>
          <w:p w14:paraId="75130860">
            <w:pPr>
              <w:rPr>
                <w:rFonts w:ascii="新宋体" w:hAnsi="新宋体" w:eastAsia="新宋体"/>
                <w:color w:val="000000" w:themeColor="text1"/>
                <w:szCs w:val="21"/>
              </w:rPr>
            </w:pPr>
          </w:p>
        </w:tc>
        <w:tc>
          <w:tcPr>
            <w:tcW w:w="3390" w:type="dxa"/>
            <w:vAlign w:val="center"/>
          </w:tcPr>
          <w:p w14:paraId="42F7AA24">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12CDAD2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CB8A13F">
            <w:pPr>
              <w:jc w:val="center"/>
              <w:rPr>
                <w:rFonts w:ascii="新宋体" w:hAnsi="新宋体" w:eastAsia="新宋体"/>
                <w:color w:val="000000" w:themeColor="text1"/>
                <w:szCs w:val="21"/>
              </w:rPr>
            </w:pPr>
          </w:p>
        </w:tc>
        <w:tc>
          <w:tcPr>
            <w:tcW w:w="1985" w:type="dxa"/>
            <w:vMerge w:val="continue"/>
            <w:vAlign w:val="center"/>
          </w:tcPr>
          <w:p w14:paraId="67C39F9A">
            <w:pPr>
              <w:rPr>
                <w:rFonts w:ascii="新宋体" w:hAnsi="新宋体" w:eastAsia="新宋体"/>
                <w:color w:val="000000" w:themeColor="text1"/>
                <w:szCs w:val="21"/>
              </w:rPr>
            </w:pPr>
          </w:p>
        </w:tc>
        <w:tc>
          <w:tcPr>
            <w:tcW w:w="2268" w:type="dxa"/>
            <w:vAlign w:val="center"/>
          </w:tcPr>
          <w:p w14:paraId="1C706FDF">
            <w:pPr>
              <w:rPr>
                <w:rFonts w:ascii="新宋体" w:hAnsi="新宋体" w:eastAsia="新宋体"/>
                <w:color w:val="000000" w:themeColor="text1"/>
                <w:szCs w:val="21"/>
              </w:rPr>
            </w:pPr>
            <w:r>
              <w:rPr>
                <w:rFonts w:ascii="新宋体" w:hAnsi="新宋体" w:eastAsia="新宋体"/>
                <w:color w:val="000000" w:themeColor="text1"/>
                <w:szCs w:val="21"/>
              </w:rPr>
              <w:t>A060299其他台、桌类</w:t>
            </w:r>
          </w:p>
        </w:tc>
        <w:tc>
          <w:tcPr>
            <w:tcW w:w="1855" w:type="dxa"/>
            <w:vAlign w:val="center"/>
          </w:tcPr>
          <w:p w14:paraId="7638A154">
            <w:pPr>
              <w:rPr>
                <w:rFonts w:ascii="新宋体" w:hAnsi="新宋体" w:eastAsia="新宋体"/>
                <w:color w:val="000000" w:themeColor="text1"/>
                <w:szCs w:val="21"/>
              </w:rPr>
            </w:pPr>
          </w:p>
        </w:tc>
        <w:tc>
          <w:tcPr>
            <w:tcW w:w="3390" w:type="dxa"/>
            <w:vAlign w:val="center"/>
          </w:tcPr>
          <w:p w14:paraId="1780F980">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07A7176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160C1A6C">
            <w:pPr>
              <w:jc w:val="center"/>
              <w:rPr>
                <w:rFonts w:ascii="新宋体" w:hAnsi="新宋体" w:eastAsia="新宋体"/>
                <w:color w:val="000000" w:themeColor="text1"/>
                <w:szCs w:val="21"/>
              </w:rPr>
            </w:pPr>
            <w:r>
              <w:rPr>
                <w:rFonts w:ascii="新宋体" w:hAnsi="新宋体" w:eastAsia="新宋体"/>
                <w:color w:val="000000" w:themeColor="text1"/>
                <w:szCs w:val="21"/>
              </w:rPr>
              <w:t>18</w:t>
            </w:r>
          </w:p>
        </w:tc>
        <w:tc>
          <w:tcPr>
            <w:tcW w:w="1985" w:type="dxa"/>
            <w:vMerge w:val="restart"/>
            <w:vAlign w:val="center"/>
          </w:tcPr>
          <w:p w14:paraId="56F0BD99">
            <w:pPr>
              <w:rPr>
                <w:rFonts w:ascii="新宋体" w:hAnsi="新宋体" w:eastAsia="新宋体"/>
                <w:color w:val="000000" w:themeColor="text1"/>
                <w:szCs w:val="21"/>
              </w:rPr>
            </w:pPr>
            <w:r>
              <w:rPr>
                <w:rFonts w:ascii="新宋体" w:hAnsi="新宋体" w:eastAsia="新宋体"/>
                <w:color w:val="000000" w:themeColor="text1"/>
                <w:szCs w:val="21"/>
              </w:rPr>
              <w:t>A0603椅凳类</w:t>
            </w:r>
          </w:p>
        </w:tc>
        <w:tc>
          <w:tcPr>
            <w:tcW w:w="2268" w:type="dxa"/>
            <w:vAlign w:val="center"/>
          </w:tcPr>
          <w:p w14:paraId="1CACBEDE">
            <w:pPr>
              <w:rPr>
                <w:rFonts w:ascii="新宋体" w:hAnsi="新宋体" w:eastAsia="新宋体"/>
                <w:color w:val="000000" w:themeColor="text1"/>
                <w:szCs w:val="21"/>
              </w:rPr>
            </w:pPr>
            <w:r>
              <w:rPr>
                <w:rFonts w:ascii="新宋体" w:hAnsi="新宋体" w:eastAsia="新宋体"/>
                <w:color w:val="000000" w:themeColor="text1"/>
                <w:szCs w:val="21"/>
              </w:rPr>
              <w:t>A060301金属骨架为主的椅凳类</w:t>
            </w:r>
          </w:p>
        </w:tc>
        <w:tc>
          <w:tcPr>
            <w:tcW w:w="1855" w:type="dxa"/>
            <w:vAlign w:val="center"/>
          </w:tcPr>
          <w:p w14:paraId="2BB87E4E">
            <w:pPr>
              <w:rPr>
                <w:rFonts w:ascii="新宋体" w:hAnsi="新宋体" w:eastAsia="新宋体"/>
                <w:color w:val="000000" w:themeColor="text1"/>
                <w:szCs w:val="21"/>
              </w:rPr>
            </w:pPr>
          </w:p>
        </w:tc>
        <w:tc>
          <w:tcPr>
            <w:tcW w:w="3390" w:type="dxa"/>
            <w:vAlign w:val="center"/>
          </w:tcPr>
          <w:p w14:paraId="029EB0CF">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76109CB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7BE4877">
            <w:pPr>
              <w:jc w:val="center"/>
              <w:rPr>
                <w:rFonts w:ascii="新宋体" w:hAnsi="新宋体" w:eastAsia="新宋体"/>
                <w:color w:val="000000" w:themeColor="text1"/>
                <w:szCs w:val="21"/>
              </w:rPr>
            </w:pPr>
          </w:p>
        </w:tc>
        <w:tc>
          <w:tcPr>
            <w:tcW w:w="1985" w:type="dxa"/>
            <w:vMerge w:val="continue"/>
            <w:vAlign w:val="center"/>
          </w:tcPr>
          <w:p w14:paraId="27474326">
            <w:pPr>
              <w:rPr>
                <w:rFonts w:ascii="新宋体" w:hAnsi="新宋体" w:eastAsia="新宋体"/>
                <w:color w:val="000000" w:themeColor="text1"/>
                <w:szCs w:val="21"/>
              </w:rPr>
            </w:pPr>
          </w:p>
        </w:tc>
        <w:tc>
          <w:tcPr>
            <w:tcW w:w="2268" w:type="dxa"/>
            <w:vAlign w:val="center"/>
          </w:tcPr>
          <w:p w14:paraId="69220C5E">
            <w:pPr>
              <w:rPr>
                <w:rFonts w:ascii="新宋体" w:hAnsi="新宋体" w:eastAsia="新宋体"/>
                <w:color w:val="000000" w:themeColor="text1"/>
                <w:szCs w:val="21"/>
              </w:rPr>
            </w:pPr>
            <w:r>
              <w:rPr>
                <w:rFonts w:ascii="新宋体" w:hAnsi="新宋体" w:eastAsia="新宋体"/>
                <w:color w:val="000000" w:themeColor="text1"/>
                <w:szCs w:val="21"/>
              </w:rPr>
              <w:t>A060302木骨架为主的椅凳类</w:t>
            </w:r>
          </w:p>
        </w:tc>
        <w:tc>
          <w:tcPr>
            <w:tcW w:w="1855" w:type="dxa"/>
            <w:vAlign w:val="center"/>
          </w:tcPr>
          <w:p w14:paraId="5562477A">
            <w:pPr>
              <w:rPr>
                <w:rFonts w:ascii="新宋体" w:hAnsi="新宋体" w:eastAsia="新宋体"/>
                <w:color w:val="000000" w:themeColor="text1"/>
                <w:szCs w:val="21"/>
              </w:rPr>
            </w:pPr>
          </w:p>
        </w:tc>
        <w:tc>
          <w:tcPr>
            <w:tcW w:w="3390" w:type="dxa"/>
            <w:vAlign w:val="center"/>
          </w:tcPr>
          <w:p w14:paraId="72EF68B9">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29032E2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6A48B14">
            <w:pPr>
              <w:jc w:val="center"/>
              <w:rPr>
                <w:rFonts w:ascii="新宋体" w:hAnsi="新宋体" w:eastAsia="新宋体"/>
                <w:color w:val="000000" w:themeColor="text1"/>
                <w:szCs w:val="21"/>
              </w:rPr>
            </w:pPr>
          </w:p>
        </w:tc>
        <w:tc>
          <w:tcPr>
            <w:tcW w:w="1985" w:type="dxa"/>
            <w:vMerge w:val="continue"/>
            <w:vAlign w:val="center"/>
          </w:tcPr>
          <w:p w14:paraId="516A9820">
            <w:pPr>
              <w:rPr>
                <w:rFonts w:ascii="新宋体" w:hAnsi="新宋体" w:eastAsia="新宋体"/>
                <w:color w:val="000000" w:themeColor="text1"/>
                <w:szCs w:val="21"/>
              </w:rPr>
            </w:pPr>
          </w:p>
        </w:tc>
        <w:tc>
          <w:tcPr>
            <w:tcW w:w="2268" w:type="dxa"/>
            <w:vAlign w:val="center"/>
          </w:tcPr>
          <w:p w14:paraId="4EB5BCDA">
            <w:pPr>
              <w:rPr>
                <w:rFonts w:ascii="新宋体" w:hAnsi="新宋体" w:eastAsia="新宋体"/>
                <w:color w:val="000000" w:themeColor="text1"/>
                <w:szCs w:val="21"/>
              </w:rPr>
            </w:pPr>
            <w:r>
              <w:rPr>
                <w:rFonts w:ascii="新宋体" w:hAnsi="新宋体" w:eastAsia="新宋体"/>
                <w:color w:val="000000" w:themeColor="text1"/>
                <w:szCs w:val="21"/>
              </w:rPr>
              <w:t>A060399其他椅凳类</w:t>
            </w:r>
          </w:p>
        </w:tc>
        <w:tc>
          <w:tcPr>
            <w:tcW w:w="1855" w:type="dxa"/>
            <w:vAlign w:val="center"/>
          </w:tcPr>
          <w:p w14:paraId="2E5DE302">
            <w:pPr>
              <w:rPr>
                <w:rFonts w:ascii="新宋体" w:hAnsi="新宋体" w:eastAsia="新宋体"/>
                <w:color w:val="000000" w:themeColor="text1"/>
                <w:szCs w:val="21"/>
              </w:rPr>
            </w:pPr>
          </w:p>
        </w:tc>
        <w:tc>
          <w:tcPr>
            <w:tcW w:w="3390" w:type="dxa"/>
            <w:vAlign w:val="center"/>
          </w:tcPr>
          <w:p w14:paraId="1177FAE1">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1825340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E62CEE8">
            <w:pPr>
              <w:jc w:val="center"/>
              <w:rPr>
                <w:rFonts w:ascii="新宋体" w:hAnsi="新宋体" w:eastAsia="新宋体"/>
                <w:color w:val="000000" w:themeColor="text1"/>
                <w:szCs w:val="21"/>
              </w:rPr>
            </w:pPr>
            <w:r>
              <w:rPr>
                <w:rFonts w:ascii="新宋体" w:hAnsi="新宋体" w:eastAsia="新宋体"/>
                <w:color w:val="000000" w:themeColor="text1"/>
                <w:szCs w:val="21"/>
              </w:rPr>
              <w:t>19</w:t>
            </w:r>
          </w:p>
        </w:tc>
        <w:tc>
          <w:tcPr>
            <w:tcW w:w="1985" w:type="dxa"/>
            <w:vAlign w:val="center"/>
          </w:tcPr>
          <w:p w14:paraId="300E0F2E">
            <w:pPr>
              <w:rPr>
                <w:rFonts w:ascii="新宋体" w:hAnsi="新宋体" w:eastAsia="新宋体"/>
                <w:color w:val="000000" w:themeColor="text1"/>
                <w:szCs w:val="21"/>
              </w:rPr>
            </w:pPr>
            <w:r>
              <w:rPr>
                <w:rFonts w:ascii="新宋体" w:hAnsi="新宋体" w:eastAsia="新宋体"/>
                <w:color w:val="000000" w:themeColor="text1"/>
                <w:szCs w:val="21"/>
              </w:rPr>
              <w:t>A0604沙发类</w:t>
            </w:r>
          </w:p>
        </w:tc>
        <w:tc>
          <w:tcPr>
            <w:tcW w:w="2268" w:type="dxa"/>
            <w:vAlign w:val="center"/>
          </w:tcPr>
          <w:p w14:paraId="12457CEA">
            <w:pPr>
              <w:rPr>
                <w:rFonts w:ascii="新宋体" w:hAnsi="新宋体" w:eastAsia="新宋体"/>
                <w:color w:val="000000" w:themeColor="text1"/>
                <w:szCs w:val="21"/>
              </w:rPr>
            </w:pPr>
            <w:r>
              <w:rPr>
                <w:rFonts w:ascii="新宋体" w:hAnsi="新宋体" w:eastAsia="新宋体"/>
                <w:color w:val="000000" w:themeColor="text1"/>
                <w:szCs w:val="21"/>
              </w:rPr>
              <w:t>A060499其他沙发类</w:t>
            </w:r>
          </w:p>
        </w:tc>
        <w:tc>
          <w:tcPr>
            <w:tcW w:w="1855" w:type="dxa"/>
            <w:vAlign w:val="center"/>
          </w:tcPr>
          <w:p w14:paraId="7515A157">
            <w:pPr>
              <w:rPr>
                <w:rFonts w:ascii="新宋体" w:hAnsi="新宋体" w:eastAsia="新宋体"/>
                <w:color w:val="000000" w:themeColor="text1"/>
                <w:szCs w:val="21"/>
              </w:rPr>
            </w:pPr>
          </w:p>
        </w:tc>
        <w:tc>
          <w:tcPr>
            <w:tcW w:w="3390" w:type="dxa"/>
            <w:vAlign w:val="center"/>
          </w:tcPr>
          <w:p w14:paraId="41CA763E">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7C5DBCF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42123B61">
            <w:pPr>
              <w:jc w:val="center"/>
              <w:rPr>
                <w:rFonts w:ascii="新宋体" w:hAnsi="新宋体" w:eastAsia="新宋体"/>
                <w:color w:val="000000" w:themeColor="text1"/>
                <w:szCs w:val="21"/>
              </w:rPr>
            </w:pPr>
            <w:r>
              <w:rPr>
                <w:rFonts w:ascii="新宋体" w:hAnsi="新宋体" w:eastAsia="新宋体"/>
                <w:color w:val="000000" w:themeColor="text1"/>
                <w:szCs w:val="21"/>
              </w:rPr>
              <w:t>20</w:t>
            </w:r>
          </w:p>
        </w:tc>
        <w:tc>
          <w:tcPr>
            <w:tcW w:w="1985" w:type="dxa"/>
            <w:vMerge w:val="restart"/>
            <w:vAlign w:val="center"/>
          </w:tcPr>
          <w:p w14:paraId="4DB997DF">
            <w:pPr>
              <w:rPr>
                <w:rFonts w:ascii="新宋体" w:hAnsi="新宋体" w:eastAsia="新宋体"/>
                <w:color w:val="000000" w:themeColor="text1"/>
                <w:szCs w:val="21"/>
              </w:rPr>
            </w:pPr>
            <w:r>
              <w:rPr>
                <w:rFonts w:ascii="新宋体" w:hAnsi="新宋体" w:eastAsia="新宋体"/>
                <w:color w:val="000000" w:themeColor="text1"/>
                <w:szCs w:val="21"/>
              </w:rPr>
              <w:t>A0605柜类</w:t>
            </w:r>
          </w:p>
        </w:tc>
        <w:tc>
          <w:tcPr>
            <w:tcW w:w="2268" w:type="dxa"/>
            <w:vAlign w:val="center"/>
          </w:tcPr>
          <w:p w14:paraId="2BFB4E13">
            <w:pPr>
              <w:rPr>
                <w:rFonts w:ascii="新宋体" w:hAnsi="新宋体" w:eastAsia="新宋体"/>
                <w:color w:val="000000" w:themeColor="text1"/>
                <w:szCs w:val="21"/>
              </w:rPr>
            </w:pPr>
            <w:r>
              <w:rPr>
                <w:rFonts w:ascii="新宋体" w:hAnsi="新宋体" w:eastAsia="新宋体"/>
                <w:color w:val="000000" w:themeColor="text1"/>
                <w:szCs w:val="21"/>
              </w:rPr>
              <w:t>A060501木质柜类</w:t>
            </w:r>
          </w:p>
        </w:tc>
        <w:tc>
          <w:tcPr>
            <w:tcW w:w="1855" w:type="dxa"/>
            <w:vAlign w:val="center"/>
          </w:tcPr>
          <w:p w14:paraId="2AE40863">
            <w:pPr>
              <w:rPr>
                <w:rFonts w:ascii="新宋体" w:hAnsi="新宋体" w:eastAsia="新宋体"/>
                <w:color w:val="000000" w:themeColor="text1"/>
                <w:szCs w:val="21"/>
              </w:rPr>
            </w:pPr>
          </w:p>
        </w:tc>
        <w:tc>
          <w:tcPr>
            <w:tcW w:w="3390" w:type="dxa"/>
            <w:vAlign w:val="center"/>
          </w:tcPr>
          <w:p w14:paraId="11C4D34D">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58ADB0E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57ABACD">
            <w:pPr>
              <w:jc w:val="center"/>
              <w:rPr>
                <w:rFonts w:ascii="新宋体" w:hAnsi="新宋体" w:eastAsia="新宋体"/>
                <w:color w:val="000000" w:themeColor="text1"/>
                <w:szCs w:val="21"/>
              </w:rPr>
            </w:pPr>
          </w:p>
        </w:tc>
        <w:tc>
          <w:tcPr>
            <w:tcW w:w="1985" w:type="dxa"/>
            <w:vMerge w:val="continue"/>
            <w:vAlign w:val="center"/>
          </w:tcPr>
          <w:p w14:paraId="15425D91">
            <w:pPr>
              <w:rPr>
                <w:rFonts w:ascii="新宋体" w:hAnsi="新宋体" w:eastAsia="新宋体"/>
                <w:color w:val="000000" w:themeColor="text1"/>
                <w:szCs w:val="21"/>
              </w:rPr>
            </w:pPr>
          </w:p>
        </w:tc>
        <w:tc>
          <w:tcPr>
            <w:tcW w:w="2268" w:type="dxa"/>
            <w:vAlign w:val="center"/>
          </w:tcPr>
          <w:p w14:paraId="4BC192D5">
            <w:pPr>
              <w:rPr>
                <w:rFonts w:ascii="新宋体" w:hAnsi="新宋体" w:eastAsia="新宋体"/>
                <w:color w:val="000000" w:themeColor="text1"/>
                <w:szCs w:val="21"/>
              </w:rPr>
            </w:pPr>
            <w:r>
              <w:rPr>
                <w:rFonts w:ascii="新宋体" w:hAnsi="新宋体" w:eastAsia="新宋体"/>
                <w:color w:val="000000" w:themeColor="text1"/>
                <w:szCs w:val="21"/>
              </w:rPr>
              <w:t>A060503金属质柜类</w:t>
            </w:r>
          </w:p>
        </w:tc>
        <w:tc>
          <w:tcPr>
            <w:tcW w:w="1855" w:type="dxa"/>
            <w:vAlign w:val="center"/>
          </w:tcPr>
          <w:p w14:paraId="3C1575A8">
            <w:pPr>
              <w:rPr>
                <w:rFonts w:ascii="新宋体" w:hAnsi="新宋体" w:eastAsia="新宋体"/>
                <w:color w:val="000000" w:themeColor="text1"/>
                <w:szCs w:val="21"/>
              </w:rPr>
            </w:pPr>
          </w:p>
        </w:tc>
        <w:tc>
          <w:tcPr>
            <w:tcW w:w="3390" w:type="dxa"/>
            <w:vAlign w:val="center"/>
          </w:tcPr>
          <w:p w14:paraId="3958B174">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7087369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4EC04C4">
            <w:pPr>
              <w:jc w:val="center"/>
              <w:rPr>
                <w:rFonts w:ascii="新宋体" w:hAnsi="新宋体" w:eastAsia="新宋体"/>
                <w:color w:val="000000" w:themeColor="text1"/>
                <w:szCs w:val="21"/>
              </w:rPr>
            </w:pPr>
          </w:p>
        </w:tc>
        <w:tc>
          <w:tcPr>
            <w:tcW w:w="1985" w:type="dxa"/>
            <w:vMerge w:val="continue"/>
            <w:vAlign w:val="center"/>
          </w:tcPr>
          <w:p w14:paraId="35395E51">
            <w:pPr>
              <w:rPr>
                <w:rFonts w:ascii="新宋体" w:hAnsi="新宋体" w:eastAsia="新宋体"/>
                <w:color w:val="000000" w:themeColor="text1"/>
                <w:szCs w:val="21"/>
              </w:rPr>
            </w:pPr>
          </w:p>
        </w:tc>
        <w:tc>
          <w:tcPr>
            <w:tcW w:w="2268" w:type="dxa"/>
            <w:vAlign w:val="center"/>
          </w:tcPr>
          <w:p w14:paraId="36B0F5BE">
            <w:pPr>
              <w:rPr>
                <w:rFonts w:ascii="新宋体" w:hAnsi="新宋体" w:eastAsia="新宋体"/>
                <w:color w:val="000000" w:themeColor="text1"/>
                <w:szCs w:val="21"/>
              </w:rPr>
            </w:pPr>
            <w:r>
              <w:rPr>
                <w:rFonts w:ascii="新宋体" w:hAnsi="新宋体" w:eastAsia="新宋体"/>
                <w:color w:val="000000" w:themeColor="text1"/>
                <w:szCs w:val="21"/>
              </w:rPr>
              <w:t>A060599其他柜类</w:t>
            </w:r>
          </w:p>
        </w:tc>
        <w:tc>
          <w:tcPr>
            <w:tcW w:w="1855" w:type="dxa"/>
            <w:vAlign w:val="center"/>
          </w:tcPr>
          <w:p w14:paraId="5D1F330E">
            <w:pPr>
              <w:rPr>
                <w:rFonts w:ascii="新宋体" w:hAnsi="新宋体" w:eastAsia="新宋体"/>
                <w:color w:val="000000" w:themeColor="text1"/>
                <w:szCs w:val="21"/>
              </w:rPr>
            </w:pPr>
          </w:p>
        </w:tc>
        <w:tc>
          <w:tcPr>
            <w:tcW w:w="3390" w:type="dxa"/>
            <w:vAlign w:val="center"/>
          </w:tcPr>
          <w:p w14:paraId="13F71338">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36B792B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450B1E20">
            <w:pPr>
              <w:jc w:val="center"/>
              <w:rPr>
                <w:rFonts w:ascii="新宋体" w:hAnsi="新宋体" w:eastAsia="新宋体"/>
                <w:color w:val="000000" w:themeColor="text1"/>
                <w:szCs w:val="21"/>
              </w:rPr>
            </w:pPr>
            <w:r>
              <w:rPr>
                <w:rFonts w:ascii="新宋体" w:hAnsi="新宋体" w:eastAsia="新宋体"/>
                <w:color w:val="000000" w:themeColor="text1"/>
                <w:szCs w:val="21"/>
              </w:rPr>
              <w:t>21</w:t>
            </w:r>
          </w:p>
        </w:tc>
        <w:tc>
          <w:tcPr>
            <w:tcW w:w="1985" w:type="dxa"/>
            <w:vMerge w:val="restart"/>
            <w:vAlign w:val="center"/>
          </w:tcPr>
          <w:p w14:paraId="5655F2C6">
            <w:pPr>
              <w:rPr>
                <w:rFonts w:ascii="新宋体" w:hAnsi="新宋体" w:eastAsia="新宋体"/>
                <w:color w:val="000000" w:themeColor="text1"/>
                <w:szCs w:val="21"/>
              </w:rPr>
            </w:pPr>
            <w:r>
              <w:rPr>
                <w:rFonts w:ascii="新宋体" w:hAnsi="新宋体" w:eastAsia="新宋体"/>
                <w:color w:val="000000" w:themeColor="text1"/>
                <w:szCs w:val="21"/>
              </w:rPr>
              <w:t>A0606架类</w:t>
            </w:r>
          </w:p>
        </w:tc>
        <w:tc>
          <w:tcPr>
            <w:tcW w:w="2268" w:type="dxa"/>
            <w:vAlign w:val="center"/>
          </w:tcPr>
          <w:p w14:paraId="2AA658D5">
            <w:pPr>
              <w:rPr>
                <w:rFonts w:ascii="新宋体" w:hAnsi="新宋体" w:eastAsia="新宋体"/>
                <w:color w:val="000000" w:themeColor="text1"/>
                <w:szCs w:val="21"/>
              </w:rPr>
            </w:pPr>
            <w:r>
              <w:rPr>
                <w:rFonts w:ascii="新宋体" w:hAnsi="新宋体" w:eastAsia="新宋体"/>
                <w:color w:val="000000" w:themeColor="text1"/>
                <w:szCs w:val="21"/>
              </w:rPr>
              <w:t>A060601木质架类</w:t>
            </w:r>
          </w:p>
        </w:tc>
        <w:tc>
          <w:tcPr>
            <w:tcW w:w="1855" w:type="dxa"/>
            <w:vAlign w:val="center"/>
          </w:tcPr>
          <w:p w14:paraId="7A0C6809">
            <w:pPr>
              <w:rPr>
                <w:rFonts w:ascii="新宋体" w:hAnsi="新宋体" w:eastAsia="新宋体"/>
                <w:color w:val="000000" w:themeColor="text1"/>
                <w:szCs w:val="21"/>
              </w:rPr>
            </w:pPr>
          </w:p>
        </w:tc>
        <w:tc>
          <w:tcPr>
            <w:tcW w:w="3390" w:type="dxa"/>
            <w:vAlign w:val="center"/>
          </w:tcPr>
          <w:p w14:paraId="49BB089E">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185644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CBADE49">
            <w:pPr>
              <w:jc w:val="center"/>
              <w:rPr>
                <w:rFonts w:ascii="新宋体" w:hAnsi="新宋体" w:eastAsia="新宋体"/>
                <w:color w:val="000000" w:themeColor="text1"/>
                <w:szCs w:val="21"/>
              </w:rPr>
            </w:pPr>
          </w:p>
        </w:tc>
        <w:tc>
          <w:tcPr>
            <w:tcW w:w="1985" w:type="dxa"/>
            <w:vMerge w:val="continue"/>
            <w:vAlign w:val="center"/>
          </w:tcPr>
          <w:p w14:paraId="7816D7B1">
            <w:pPr>
              <w:rPr>
                <w:rFonts w:ascii="新宋体" w:hAnsi="新宋体" w:eastAsia="新宋体"/>
                <w:color w:val="000000" w:themeColor="text1"/>
                <w:szCs w:val="21"/>
              </w:rPr>
            </w:pPr>
          </w:p>
        </w:tc>
        <w:tc>
          <w:tcPr>
            <w:tcW w:w="2268" w:type="dxa"/>
            <w:vAlign w:val="center"/>
          </w:tcPr>
          <w:p w14:paraId="1788D3F3">
            <w:pPr>
              <w:rPr>
                <w:rFonts w:ascii="新宋体" w:hAnsi="新宋体" w:eastAsia="新宋体"/>
                <w:color w:val="000000" w:themeColor="text1"/>
                <w:szCs w:val="21"/>
              </w:rPr>
            </w:pPr>
            <w:r>
              <w:rPr>
                <w:rFonts w:ascii="新宋体" w:hAnsi="新宋体" w:eastAsia="新宋体"/>
                <w:color w:val="000000" w:themeColor="text1"/>
                <w:szCs w:val="21"/>
              </w:rPr>
              <w:t>A060602金属质架类</w:t>
            </w:r>
          </w:p>
        </w:tc>
        <w:tc>
          <w:tcPr>
            <w:tcW w:w="1855" w:type="dxa"/>
            <w:vAlign w:val="center"/>
          </w:tcPr>
          <w:p w14:paraId="6963BB0D">
            <w:pPr>
              <w:rPr>
                <w:rFonts w:ascii="新宋体" w:hAnsi="新宋体" w:eastAsia="新宋体"/>
                <w:color w:val="000000" w:themeColor="text1"/>
                <w:szCs w:val="21"/>
              </w:rPr>
            </w:pPr>
          </w:p>
        </w:tc>
        <w:tc>
          <w:tcPr>
            <w:tcW w:w="3390" w:type="dxa"/>
            <w:vAlign w:val="center"/>
          </w:tcPr>
          <w:p w14:paraId="70E23C38">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6B06381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6655211C">
            <w:pPr>
              <w:jc w:val="center"/>
              <w:rPr>
                <w:rFonts w:ascii="新宋体" w:hAnsi="新宋体" w:eastAsia="新宋体"/>
                <w:color w:val="000000" w:themeColor="text1"/>
                <w:szCs w:val="21"/>
              </w:rPr>
            </w:pPr>
            <w:r>
              <w:rPr>
                <w:rFonts w:ascii="新宋体" w:hAnsi="新宋体" w:eastAsia="新宋体"/>
                <w:color w:val="000000" w:themeColor="text1"/>
                <w:szCs w:val="21"/>
              </w:rPr>
              <w:t>22</w:t>
            </w:r>
          </w:p>
        </w:tc>
        <w:tc>
          <w:tcPr>
            <w:tcW w:w="1985" w:type="dxa"/>
            <w:vMerge w:val="restart"/>
            <w:vAlign w:val="center"/>
          </w:tcPr>
          <w:p w14:paraId="6A83F51E">
            <w:pPr>
              <w:rPr>
                <w:rFonts w:ascii="新宋体" w:hAnsi="新宋体" w:eastAsia="新宋体"/>
                <w:color w:val="000000" w:themeColor="text1"/>
                <w:szCs w:val="21"/>
              </w:rPr>
            </w:pPr>
            <w:r>
              <w:rPr>
                <w:rFonts w:ascii="新宋体" w:hAnsi="新宋体" w:eastAsia="新宋体"/>
                <w:color w:val="000000" w:themeColor="text1"/>
                <w:szCs w:val="21"/>
              </w:rPr>
              <w:t>A0607屏风类</w:t>
            </w:r>
          </w:p>
        </w:tc>
        <w:tc>
          <w:tcPr>
            <w:tcW w:w="2268" w:type="dxa"/>
            <w:vAlign w:val="center"/>
          </w:tcPr>
          <w:p w14:paraId="36C6089B">
            <w:pPr>
              <w:rPr>
                <w:rFonts w:ascii="新宋体" w:hAnsi="新宋体" w:eastAsia="新宋体"/>
                <w:color w:val="000000" w:themeColor="text1"/>
                <w:szCs w:val="21"/>
              </w:rPr>
            </w:pPr>
            <w:r>
              <w:rPr>
                <w:rFonts w:ascii="新宋体" w:hAnsi="新宋体" w:eastAsia="新宋体"/>
                <w:color w:val="000000" w:themeColor="text1"/>
                <w:szCs w:val="21"/>
              </w:rPr>
              <w:t>A060701木质屏风类</w:t>
            </w:r>
          </w:p>
        </w:tc>
        <w:tc>
          <w:tcPr>
            <w:tcW w:w="1855" w:type="dxa"/>
            <w:vAlign w:val="center"/>
          </w:tcPr>
          <w:p w14:paraId="4BCC592D">
            <w:pPr>
              <w:rPr>
                <w:rFonts w:ascii="新宋体" w:hAnsi="新宋体" w:eastAsia="新宋体"/>
                <w:color w:val="000000" w:themeColor="text1"/>
                <w:szCs w:val="21"/>
              </w:rPr>
            </w:pPr>
          </w:p>
        </w:tc>
        <w:tc>
          <w:tcPr>
            <w:tcW w:w="3390" w:type="dxa"/>
            <w:vAlign w:val="center"/>
          </w:tcPr>
          <w:p w14:paraId="499B4AE3">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2F628BB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7D6079F">
            <w:pPr>
              <w:jc w:val="center"/>
              <w:rPr>
                <w:rFonts w:ascii="新宋体" w:hAnsi="新宋体" w:eastAsia="新宋体"/>
                <w:color w:val="000000" w:themeColor="text1"/>
                <w:szCs w:val="21"/>
              </w:rPr>
            </w:pPr>
          </w:p>
        </w:tc>
        <w:tc>
          <w:tcPr>
            <w:tcW w:w="1985" w:type="dxa"/>
            <w:vMerge w:val="continue"/>
            <w:vAlign w:val="center"/>
          </w:tcPr>
          <w:p w14:paraId="7F726322">
            <w:pPr>
              <w:rPr>
                <w:rFonts w:ascii="新宋体" w:hAnsi="新宋体" w:eastAsia="新宋体"/>
                <w:color w:val="000000" w:themeColor="text1"/>
                <w:szCs w:val="21"/>
              </w:rPr>
            </w:pPr>
          </w:p>
        </w:tc>
        <w:tc>
          <w:tcPr>
            <w:tcW w:w="2268" w:type="dxa"/>
            <w:vAlign w:val="center"/>
          </w:tcPr>
          <w:p w14:paraId="1203FEC4">
            <w:pPr>
              <w:rPr>
                <w:rFonts w:ascii="新宋体" w:hAnsi="新宋体" w:eastAsia="新宋体"/>
                <w:color w:val="000000" w:themeColor="text1"/>
                <w:szCs w:val="21"/>
              </w:rPr>
            </w:pPr>
            <w:r>
              <w:rPr>
                <w:rFonts w:ascii="新宋体" w:hAnsi="新宋体" w:eastAsia="新宋体"/>
                <w:color w:val="000000" w:themeColor="text1"/>
                <w:szCs w:val="21"/>
              </w:rPr>
              <w:t>A060702金属质屏风类</w:t>
            </w:r>
          </w:p>
        </w:tc>
        <w:tc>
          <w:tcPr>
            <w:tcW w:w="1855" w:type="dxa"/>
            <w:vAlign w:val="center"/>
          </w:tcPr>
          <w:p w14:paraId="4621C73B">
            <w:pPr>
              <w:rPr>
                <w:rFonts w:ascii="新宋体" w:hAnsi="新宋体" w:eastAsia="新宋体"/>
                <w:color w:val="000000" w:themeColor="text1"/>
                <w:szCs w:val="21"/>
              </w:rPr>
            </w:pPr>
          </w:p>
        </w:tc>
        <w:tc>
          <w:tcPr>
            <w:tcW w:w="3390" w:type="dxa"/>
            <w:vAlign w:val="center"/>
          </w:tcPr>
          <w:p w14:paraId="55843059">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7F08AA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EF302C0">
            <w:pPr>
              <w:jc w:val="center"/>
              <w:rPr>
                <w:rFonts w:ascii="新宋体" w:hAnsi="新宋体" w:eastAsia="新宋体"/>
                <w:color w:val="000000" w:themeColor="text1"/>
                <w:szCs w:val="21"/>
              </w:rPr>
            </w:pPr>
            <w:r>
              <w:rPr>
                <w:rFonts w:ascii="新宋体" w:hAnsi="新宋体" w:eastAsia="新宋体"/>
                <w:color w:val="000000" w:themeColor="text1"/>
                <w:szCs w:val="21"/>
              </w:rPr>
              <w:t>23</w:t>
            </w:r>
          </w:p>
        </w:tc>
        <w:tc>
          <w:tcPr>
            <w:tcW w:w="1985" w:type="dxa"/>
            <w:vAlign w:val="center"/>
          </w:tcPr>
          <w:p w14:paraId="4662121F">
            <w:pPr>
              <w:rPr>
                <w:rFonts w:ascii="新宋体" w:hAnsi="新宋体" w:eastAsia="新宋体"/>
                <w:color w:val="000000" w:themeColor="text1"/>
                <w:szCs w:val="21"/>
              </w:rPr>
            </w:pPr>
            <w:r>
              <w:rPr>
                <w:rFonts w:ascii="新宋体" w:hAnsi="新宋体" w:eastAsia="新宋体"/>
                <w:color w:val="000000" w:themeColor="text1"/>
                <w:szCs w:val="21"/>
              </w:rPr>
              <w:t>A060804水池</w:t>
            </w:r>
          </w:p>
        </w:tc>
        <w:tc>
          <w:tcPr>
            <w:tcW w:w="2268" w:type="dxa"/>
            <w:vAlign w:val="center"/>
          </w:tcPr>
          <w:p w14:paraId="68E3D386">
            <w:pPr>
              <w:rPr>
                <w:rFonts w:ascii="新宋体" w:hAnsi="新宋体" w:eastAsia="新宋体"/>
                <w:color w:val="000000" w:themeColor="text1"/>
                <w:szCs w:val="21"/>
              </w:rPr>
            </w:pPr>
          </w:p>
        </w:tc>
        <w:tc>
          <w:tcPr>
            <w:tcW w:w="1855" w:type="dxa"/>
            <w:vAlign w:val="center"/>
          </w:tcPr>
          <w:p w14:paraId="69653C82">
            <w:pPr>
              <w:rPr>
                <w:rFonts w:ascii="新宋体" w:hAnsi="新宋体" w:eastAsia="新宋体"/>
                <w:color w:val="000000" w:themeColor="text1"/>
                <w:szCs w:val="21"/>
              </w:rPr>
            </w:pPr>
          </w:p>
        </w:tc>
        <w:tc>
          <w:tcPr>
            <w:tcW w:w="3390" w:type="dxa"/>
            <w:vAlign w:val="center"/>
          </w:tcPr>
          <w:p w14:paraId="19AB5540">
            <w:pPr>
              <w:rPr>
                <w:rFonts w:ascii="新宋体" w:hAnsi="新宋体" w:eastAsia="新宋体"/>
                <w:color w:val="000000" w:themeColor="text1"/>
                <w:szCs w:val="21"/>
              </w:rPr>
            </w:pPr>
            <w:r>
              <w:rPr>
                <w:rFonts w:ascii="新宋体" w:hAnsi="新宋体" w:eastAsia="新宋体"/>
                <w:color w:val="000000" w:themeColor="text1"/>
                <w:szCs w:val="21"/>
              </w:rPr>
              <w:t>HJ/T296卫生陶瓷</w:t>
            </w:r>
          </w:p>
        </w:tc>
      </w:tr>
      <w:tr w14:paraId="0D7EACB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D670D5C">
            <w:pPr>
              <w:jc w:val="center"/>
              <w:rPr>
                <w:rFonts w:ascii="新宋体" w:hAnsi="新宋体" w:eastAsia="新宋体"/>
                <w:color w:val="000000" w:themeColor="text1"/>
                <w:szCs w:val="21"/>
              </w:rPr>
            </w:pPr>
            <w:r>
              <w:rPr>
                <w:rFonts w:ascii="新宋体" w:hAnsi="新宋体" w:eastAsia="新宋体"/>
                <w:color w:val="000000" w:themeColor="text1"/>
                <w:szCs w:val="21"/>
              </w:rPr>
              <w:t>24</w:t>
            </w:r>
          </w:p>
        </w:tc>
        <w:tc>
          <w:tcPr>
            <w:tcW w:w="1985" w:type="dxa"/>
            <w:vAlign w:val="center"/>
          </w:tcPr>
          <w:p w14:paraId="6B53D5EF">
            <w:pPr>
              <w:rPr>
                <w:rFonts w:ascii="新宋体" w:hAnsi="新宋体" w:eastAsia="新宋体"/>
                <w:color w:val="000000" w:themeColor="text1"/>
                <w:szCs w:val="21"/>
              </w:rPr>
            </w:pPr>
            <w:r>
              <w:rPr>
                <w:rFonts w:ascii="新宋体" w:hAnsi="新宋体" w:eastAsia="新宋体"/>
                <w:color w:val="000000" w:themeColor="text1"/>
                <w:szCs w:val="21"/>
              </w:rPr>
              <w:t>A060805便器</w:t>
            </w:r>
          </w:p>
        </w:tc>
        <w:tc>
          <w:tcPr>
            <w:tcW w:w="2268" w:type="dxa"/>
            <w:vAlign w:val="center"/>
          </w:tcPr>
          <w:p w14:paraId="48DA6276">
            <w:pPr>
              <w:rPr>
                <w:rFonts w:ascii="新宋体" w:hAnsi="新宋体" w:eastAsia="新宋体"/>
                <w:color w:val="000000" w:themeColor="text1"/>
                <w:szCs w:val="21"/>
              </w:rPr>
            </w:pPr>
          </w:p>
        </w:tc>
        <w:tc>
          <w:tcPr>
            <w:tcW w:w="1855" w:type="dxa"/>
            <w:vAlign w:val="center"/>
          </w:tcPr>
          <w:p w14:paraId="31234B24">
            <w:pPr>
              <w:rPr>
                <w:rFonts w:ascii="新宋体" w:hAnsi="新宋体" w:eastAsia="新宋体"/>
                <w:color w:val="000000" w:themeColor="text1"/>
                <w:szCs w:val="21"/>
              </w:rPr>
            </w:pPr>
          </w:p>
        </w:tc>
        <w:tc>
          <w:tcPr>
            <w:tcW w:w="3390" w:type="dxa"/>
            <w:vAlign w:val="center"/>
          </w:tcPr>
          <w:p w14:paraId="7E08A0DF">
            <w:pPr>
              <w:rPr>
                <w:rFonts w:ascii="新宋体" w:hAnsi="新宋体" w:eastAsia="新宋体"/>
                <w:color w:val="000000" w:themeColor="text1"/>
                <w:szCs w:val="21"/>
              </w:rPr>
            </w:pPr>
            <w:r>
              <w:rPr>
                <w:rFonts w:ascii="新宋体" w:hAnsi="新宋体" w:eastAsia="新宋体"/>
                <w:color w:val="000000" w:themeColor="text1"/>
                <w:szCs w:val="21"/>
              </w:rPr>
              <w:t>HJ/T296卫生陶瓷</w:t>
            </w:r>
          </w:p>
        </w:tc>
      </w:tr>
      <w:tr w14:paraId="6B863B8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A70EED9">
            <w:pPr>
              <w:jc w:val="center"/>
              <w:rPr>
                <w:rFonts w:ascii="新宋体" w:hAnsi="新宋体" w:eastAsia="新宋体"/>
                <w:color w:val="000000" w:themeColor="text1"/>
                <w:szCs w:val="21"/>
              </w:rPr>
            </w:pPr>
            <w:r>
              <w:rPr>
                <w:rFonts w:ascii="新宋体" w:hAnsi="新宋体" w:eastAsia="新宋体"/>
                <w:color w:val="000000" w:themeColor="text1"/>
                <w:szCs w:val="21"/>
              </w:rPr>
              <w:t>25</w:t>
            </w:r>
          </w:p>
        </w:tc>
        <w:tc>
          <w:tcPr>
            <w:tcW w:w="1985" w:type="dxa"/>
            <w:vAlign w:val="center"/>
          </w:tcPr>
          <w:p w14:paraId="137B9E90">
            <w:pPr>
              <w:rPr>
                <w:rFonts w:ascii="新宋体" w:hAnsi="新宋体" w:eastAsia="新宋体"/>
                <w:color w:val="000000" w:themeColor="text1"/>
                <w:szCs w:val="21"/>
              </w:rPr>
            </w:pPr>
            <w:r>
              <w:rPr>
                <w:rFonts w:ascii="新宋体" w:hAnsi="新宋体" w:eastAsia="新宋体"/>
                <w:color w:val="000000" w:themeColor="text1"/>
                <w:szCs w:val="21"/>
              </w:rPr>
              <w:t>A060806水嘴</w:t>
            </w:r>
          </w:p>
        </w:tc>
        <w:tc>
          <w:tcPr>
            <w:tcW w:w="2268" w:type="dxa"/>
            <w:vAlign w:val="center"/>
          </w:tcPr>
          <w:p w14:paraId="44FA4C70">
            <w:pPr>
              <w:rPr>
                <w:rFonts w:ascii="新宋体" w:hAnsi="新宋体" w:eastAsia="新宋体"/>
                <w:color w:val="000000" w:themeColor="text1"/>
                <w:szCs w:val="21"/>
              </w:rPr>
            </w:pPr>
          </w:p>
        </w:tc>
        <w:tc>
          <w:tcPr>
            <w:tcW w:w="1855" w:type="dxa"/>
            <w:vAlign w:val="center"/>
          </w:tcPr>
          <w:p w14:paraId="0035D5EB">
            <w:pPr>
              <w:rPr>
                <w:rFonts w:ascii="新宋体" w:hAnsi="新宋体" w:eastAsia="新宋体"/>
                <w:color w:val="000000" w:themeColor="text1"/>
                <w:szCs w:val="21"/>
              </w:rPr>
            </w:pPr>
          </w:p>
        </w:tc>
        <w:tc>
          <w:tcPr>
            <w:tcW w:w="3390" w:type="dxa"/>
            <w:vAlign w:val="center"/>
          </w:tcPr>
          <w:p w14:paraId="626F2D92">
            <w:pPr>
              <w:rPr>
                <w:rFonts w:ascii="新宋体" w:hAnsi="新宋体" w:eastAsia="新宋体"/>
                <w:color w:val="000000" w:themeColor="text1"/>
                <w:szCs w:val="21"/>
              </w:rPr>
            </w:pPr>
            <w:r>
              <w:rPr>
                <w:rFonts w:ascii="新宋体" w:hAnsi="新宋体" w:eastAsia="新宋体"/>
                <w:color w:val="000000" w:themeColor="text1"/>
                <w:szCs w:val="21"/>
              </w:rPr>
              <w:t>HJ/T411水嘴</w:t>
            </w:r>
          </w:p>
        </w:tc>
      </w:tr>
      <w:tr w14:paraId="4F5187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3A0C804D">
            <w:pPr>
              <w:jc w:val="center"/>
              <w:rPr>
                <w:rFonts w:ascii="新宋体" w:hAnsi="新宋体" w:eastAsia="新宋体"/>
                <w:color w:val="000000" w:themeColor="text1"/>
                <w:szCs w:val="21"/>
              </w:rPr>
            </w:pPr>
            <w:r>
              <w:rPr>
                <w:rFonts w:ascii="新宋体" w:hAnsi="新宋体" w:eastAsia="新宋体"/>
                <w:color w:val="000000" w:themeColor="text1"/>
                <w:szCs w:val="21"/>
              </w:rPr>
              <w:t>26</w:t>
            </w:r>
          </w:p>
        </w:tc>
        <w:tc>
          <w:tcPr>
            <w:tcW w:w="1985" w:type="dxa"/>
            <w:vAlign w:val="center"/>
          </w:tcPr>
          <w:p w14:paraId="62889C8D">
            <w:pPr>
              <w:rPr>
                <w:rFonts w:ascii="新宋体" w:hAnsi="新宋体" w:eastAsia="新宋体"/>
                <w:color w:val="000000" w:themeColor="text1"/>
                <w:szCs w:val="21"/>
              </w:rPr>
            </w:pPr>
            <w:r>
              <w:rPr>
                <w:rFonts w:ascii="新宋体" w:hAnsi="新宋体" w:eastAsia="新宋体"/>
                <w:color w:val="000000" w:themeColor="text1"/>
                <w:szCs w:val="21"/>
              </w:rPr>
              <w:t>A0609组合家具</w:t>
            </w:r>
          </w:p>
        </w:tc>
        <w:tc>
          <w:tcPr>
            <w:tcW w:w="2268" w:type="dxa"/>
            <w:vAlign w:val="center"/>
          </w:tcPr>
          <w:p w14:paraId="73CA5EF8">
            <w:pPr>
              <w:rPr>
                <w:rFonts w:ascii="新宋体" w:hAnsi="新宋体" w:eastAsia="新宋体"/>
                <w:color w:val="000000" w:themeColor="text1"/>
                <w:szCs w:val="21"/>
              </w:rPr>
            </w:pPr>
          </w:p>
        </w:tc>
        <w:tc>
          <w:tcPr>
            <w:tcW w:w="1855" w:type="dxa"/>
            <w:vAlign w:val="center"/>
          </w:tcPr>
          <w:p w14:paraId="0B793FB9">
            <w:pPr>
              <w:rPr>
                <w:rFonts w:ascii="新宋体" w:hAnsi="新宋体" w:eastAsia="新宋体"/>
                <w:color w:val="000000" w:themeColor="text1"/>
                <w:szCs w:val="21"/>
              </w:rPr>
            </w:pPr>
          </w:p>
        </w:tc>
        <w:tc>
          <w:tcPr>
            <w:tcW w:w="3390" w:type="dxa"/>
            <w:vAlign w:val="center"/>
          </w:tcPr>
          <w:p w14:paraId="255E37E2">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1A9057A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D274A1F">
            <w:pPr>
              <w:jc w:val="center"/>
              <w:rPr>
                <w:rFonts w:ascii="新宋体" w:hAnsi="新宋体" w:eastAsia="新宋体"/>
                <w:color w:val="000000" w:themeColor="text1"/>
                <w:szCs w:val="21"/>
              </w:rPr>
            </w:pPr>
            <w:r>
              <w:rPr>
                <w:rFonts w:ascii="新宋体" w:hAnsi="新宋体" w:eastAsia="新宋体"/>
                <w:color w:val="000000" w:themeColor="text1"/>
                <w:szCs w:val="21"/>
              </w:rPr>
              <w:t>27</w:t>
            </w:r>
          </w:p>
        </w:tc>
        <w:tc>
          <w:tcPr>
            <w:tcW w:w="1985" w:type="dxa"/>
            <w:vAlign w:val="center"/>
          </w:tcPr>
          <w:p w14:paraId="7C5B9625">
            <w:pPr>
              <w:rPr>
                <w:rFonts w:ascii="新宋体" w:hAnsi="新宋体" w:eastAsia="新宋体"/>
                <w:color w:val="000000" w:themeColor="text1"/>
                <w:szCs w:val="21"/>
              </w:rPr>
            </w:pPr>
            <w:r>
              <w:rPr>
                <w:rFonts w:ascii="新宋体" w:hAnsi="新宋体" w:eastAsia="新宋体"/>
                <w:color w:val="000000" w:themeColor="text1"/>
                <w:szCs w:val="21"/>
              </w:rPr>
              <w:t>A0610家用家具零配件</w:t>
            </w:r>
          </w:p>
        </w:tc>
        <w:tc>
          <w:tcPr>
            <w:tcW w:w="2268" w:type="dxa"/>
            <w:vAlign w:val="center"/>
          </w:tcPr>
          <w:p w14:paraId="12AE02A2">
            <w:pPr>
              <w:rPr>
                <w:rFonts w:ascii="新宋体" w:hAnsi="新宋体" w:eastAsia="新宋体"/>
                <w:color w:val="000000" w:themeColor="text1"/>
                <w:szCs w:val="21"/>
              </w:rPr>
            </w:pPr>
          </w:p>
        </w:tc>
        <w:tc>
          <w:tcPr>
            <w:tcW w:w="1855" w:type="dxa"/>
            <w:vAlign w:val="center"/>
          </w:tcPr>
          <w:p w14:paraId="13F7D637">
            <w:pPr>
              <w:rPr>
                <w:rFonts w:ascii="新宋体" w:hAnsi="新宋体" w:eastAsia="新宋体"/>
                <w:color w:val="000000" w:themeColor="text1"/>
                <w:szCs w:val="21"/>
              </w:rPr>
            </w:pPr>
          </w:p>
        </w:tc>
        <w:tc>
          <w:tcPr>
            <w:tcW w:w="3390" w:type="dxa"/>
            <w:vAlign w:val="center"/>
          </w:tcPr>
          <w:p w14:paraId="477700E9">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7E93C3E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F9C5524">
            <w:pPr>
              <w:jc w:val="center"/>
              <w:rPr>
                <w:rFonts w:ascii="新宋体" w:hAnsi="新宋体" w:eastAsia="新宋体"/>
                <w:color w:val="000000" w:themeColor="text1"/>
                <w:szCs w:val="21"/>
              </w:rPr>
            </w:pPr>
            <w:r>
              <w:rPr>
                <w:rFonts w:ascii="新宋体" w:hAnsi="新宋体" w:eastAsia="新宋体"/>
                <w:color w:val="000000" w:themeColor="text1"/>
                <w:szCs w:val="21"/>
              </w:rPr>
              <w:t>28</w:t>
            </w:r>
          </w:p>
        </w:tc>
        <w:tc>
          <w:tcPr>
            <w:tcW w:w="1985" w:type="dxa"/>
            <w:vAlign w:val="center"/>
          </w:tcPr>
          <w:p w14:paraId="45B16E9F">
            <w:pPr>
              <w:rPr>
                <w:rFonts w:ascii="新宋体" w:hAnsi="新宋体" w:eastAsia="新宋体"/>
                <w:color w:val="000000" w:themeColor="text1"/>
                <w:szCs w:val="21"/>
              </w:rPr>
            </w:pPr>
            <w:r>
              <w:rPr>
                <w:rFonts w:ascii="新宋体" w:hAnsi="新宋体" w:eastAsia="新宋体"/>
                <w:color w:val="000000" w:themeColor="text1"/>
                <w:szCs w:val="21"/>
              </w:rPr>
              <w:t>A0699其他家具</w:t>
            </w:r>
          </w:p>
          <w:p w14:paraId="62D5747D">
            <w:pPr>
              <w:rPr>
                <w:rFonts w:ascii="新宋体" w:hAnsi="新宋体" w:eastAsia="新宋体"/>
                <w:color w:val="000000" w:themeColor="text1"/>
                <w:szCs w:val="21"/>
              </w:rPr>
            </w:pPr>
            <w:r>
              <w:rPr>
                <w:rFonts w:ascii="新宋体" w:hAnsi="新宋体" w:eastAsia="新宋体"/>
                <w:color w:val="000000" w:themeColor="text1"/>
                <w:szCs w:val="21"/>
              </w:rPr>
              <w:t>用具</w:t>
            </w:r>
          </w:p>
        </w:tc>
        <w:tc>
          <w:tcPr>
            <w:tcW w:w="2268" w:type="dxa"/>
            <w:vAlign w:val="center"/>
          </w:tcPr>
          <w:p w14:paraId="695F776B">
            <w:pPr>
              <w:rPr>
                <w:rFonts w:ascii="新宋体" w:hAnsi="新宋体" w:eastAsia="新宋体"/>
                <w:color w:val="000000" w:themeColor="text1"/>
                <w:szCs w:val="21"/>
              </w:rPr>
            </w:pPr>
          </w:p>
        </w:tc>
        <w:tc>
          <w:tcPr>
            <w:tcW w:w="1855" w:type="dxa"/>
            <w:vAlign w:val="center"/>
          </w:tcPr>
          <w:p w14:paraId="2E895151">
            <w:pPr>
              <w:rPr>
                <w:rFonts w:ascii="新宋体" w:hAnsi="新宋体" w:eastAsia="新宋体"/>
                <w:color w:val="000000" w:themeColor="text1"/>
                <w:szCs w:val="21"/>
              </w:rPr>
            </w:pPr>
          </w:p>
        </w:tc>
        <w:tc>
          <w:tcPr>
            <w:tcW w:w="3390" w:type="dxa"/>
            <w:vAlign w:val="center"/>
          </w:tcPr>
          <w:p w14:paraId="6B8C9592">
            <w:pPr>
              <w:rPr>
                <w:rFonts w:ascii="新宋体" w:hAnsi="新宋体" w:eastAsia="新宋体"/>
                <w:color w:val="000000" w:themeColor="text1"/>
                <w:szCs w:val="21"/>
              </w:rPr>
            </w:pPr>
            <w:r>
              <w:rPr>
                <w:rFonts w:ascii="新宋体" w:hAnsi="新宋体" w:eastAsia="新宋体"/>
                <w:color w:val="000000" w:themeColor="text1"/>
                <w:szCs w:val="21"/>
              </w:rPr>
              <w:t>HJ2547家具/HJ2540 木塑制品</w:t>
            </w:r>
          </w:p>
        </w:tc>
      </w:tr>
      <w:tr w14:paraId="7FD2ECE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A945034">
            <w:pPr>
              <w:jc w:val="center"/>
              <w:rPr>
                <w:rFonts w:ascii="新宋体" w:hAnsi="新宋体" w:eastAsia="新宋体"/>
                <w:color w:val="000000" w:themeColor="text1"/>
                <w:szCs w:val="21"/>
              </w:rPr>
            </w:pPr>
            <w:r>
              <w:rPr>
                <w:rFonts w:ascii="新宋体" w:hAnsi="新宋体" w:eastAsia="新宋体"/>
                <w:color w:val="000000" w:themeColor="text1"/>
                <w:szCs w:val="21"/>
              </w:rPr>
              <w:t>29</w:t>
            </w:r>
          </w:p>
        </w:tc>
        <w:tc>
          <w:tcPr>
            <w:tcW w:w="1985" w:type="dxa"/>
            <w:vAlign w:val="center"/>
          </w:tcPr>
          <w:p w14:paraId="30F61787">
            <w:pPr>
              <w:rPr>
                <w:rFonts w:ascii="新宋体" w:hAnsi="新宋体" w:eastAsia="新宋体"/>
                <w:color w:val="000000" w:themeColor="text1"/>
                <w:szCs w:val="21"/>
              </w:rPr>
            </w:pPr>
            <w:r>
              <w:rPr>
                <w:rFonts w:ascii="新宋体" w:hAnsi="新宋体" w:eastAsia="新宋体"/>
                <w:color w:val="000000" w:themeColor="text1"/>
                <w:szCs w:val="21"/>
              </w:rPr>
              <w:t>A070101棉、化纤纺织及印染原料</w:t>
            </w:r>
          </w:p>
        </w:tc>
        <w:tc>
          <w:tcPr>
            <w:tcW w:w="2268" w:type="dxa"/>
            <w:vAlign w:val="center"/>
          </w:tcPr>
          <w:p w14:paraId="603E7A0F">
            <w:pPr>
              <w:rPr>
                <w:rFonts w:ascii="新宋体" w:hAnsi="新宋体" w:eastAsia="新宋体"/>
                <w:color w:val="000000" w:themeColor="text1"/>
                <w:szCs w:val="21"/>
              </w:rPr>
            </w:pPr>
          </w:p>
        </w:tc>
        <w:tc>
          <w:tcPr>
            <w:tcW w:w="1855" w:type="dxa"/>
            <w:vAlign w:val="center"/>
          </w:tcPr>
          <w:p w14:paraId="29C1CFCB">
            <w:pPr>
              <w:rPr>
                <w:rFonts w:ascii="新宋体" w:hAnsi="新宋体" w:eastAsia="新宋体"/>
                <w:color w:val="000000" w:themeColor="text1"/>
                <w:szCs w:val="21"/>
              </w:rPr>
            </w:pPr>
          </w:p>
        </w:tc>
        <w:tc>
          <w:tcPr>
            <w:tcW w:w="3390" w:type="dxa"/>
            <w:vAlign w:val="center"/>
          </w:tcPr>
          <w:p w14:paraId="66DD90CA">
            <w:pPr>
              <w:rPr>
                <w:rFonts w:ascii="新宋体" w:hAnsi="新宋体" w:eastAsia="新宋体"/>
                <w:color w:val="000000" w:themeColor="text1"/>
                <w:szCs w:val="21"/>
              </w:rPr>
            </w:pPr>
            <w:r>
              <w:rPr>
                <w:rFonts w:ascii="新宋体" w:hAnsi="新宋体" w:eastAsia="新宋体"/>
                <w:color w:val="000000" w:themeColor="text1"/>
                <w:szCs w:val="21"/>
              </w:rPr>
              <w:t>HJ2546纺织产品</w:t>
            </w:r>
          </w:p>
        </w:tc>
      </w:tr>
      <w:tr w14:paraId="5EEE633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ABABC27">
            <w:pPr>
              <w:jc w:val="center"/>
              <w:rPr>
                <w:rFonts w:ascii="新宋体" w:hAnsi="新宋体" w:eastAsia="新宋体"/>
                <w:color w:val="000000" w:themeColor="text1"/>
                <w:szCs w:val="21"/>
              </w:rPr>
            </w:pPr>
            <w:r>
              <w:rPr>
                <w:rFonts w:ascii="新宋体" w:hAnsi="新宋体" w:eastAsia="新宋体"/>
                <w:color w:val="000000" w:themeColor="text1"/>
                <w:szCs w:val="21"/>
              </w:rPr>
              <w:t>30</w:t>
            </w:r>
          </w:p>
        </w:tc>
        <w:tc>
          <w:tcPr>
            <w:tcW w:w="1985" w:type="dxa"/>
            <w:vAlign w:val="center"/>
          </w:tcPr>
          <w:p w14:paraId="39ED66A4">
            <w:pPr>
              <w:rPr>
                <w:rFonts w:ascii="新宋体" w:hAnsi="新宋体" w:eastAsia="新宋体"/>
                <w:color w:val="000000" w:themeColor="text1"/>
                <w:szCs w:val="21"/>
              </w:rPr>
            </w:pPr>
            <w:r>
              <w:rPr>
                <w:rFonts w:ascii="新宋体" w:hAnsi="新宋体" w:eastAsia="新宋体"/>
                <w:color w:val="000000" w:themeColor="text1"/>
                <w:szCs w:val="21"/>
              </w:rPr>
              <w:t>A090101复印纸（包括再生复印纸）</w:t>
            </w:r>
          </w:p>
        </w:tc>
        <w:tc>
          <w:tcPr>
            <w:tcW w:w="2268" w:type="dxa"/>
            <w:vAlign w:val="center"/>
          </w:tcPr>
          <w:p w14:paraId="6282B003">
            <w:pPr>
              <w:rPr>
                <w:rFonts w:ascii="新宋体" w:hAnsi="新宋体" w:eastAsia="新宋体"/>
                <w:color w:val="000000" w:themeColor="text1"/>
                <w:szCs w:val="21"/>
              </w:rPr>
            </w:pPr>
          </w:p>
        </w:tc>
        <w:tc>
          <w:tcPr>
            <w:tcW w:w="1855" w:type="dxa"/>
            <w:vAlign w:val="center"/>
          </w:tcPr>
          <w:p w14:paraId="42E042BD">
            <w:pPr>
              <w:rPr>
                <w:rFonts w:ascii="新宋体" w:hAnsi="新宋体" w:eastAsia="新宋体"/>
                <w:color w:val="000000" w:themeColor="text1"/>
                <w:szCs w:val="21"/>
              </w:rPr>
            </w:pPr>
          </w:p>
        </w:tc>
        <w:tc>
          <w:tcPr>
            <w:tcW w:w="3390" w:type="dxa"/>
            <w:vAlign w:val="center"/>
          </w:tcPr>
          <w:p w14:paraId="23C5C906">
            <w:pPr>
              <w:rPr>
                <w:rFonts w:ascii="新宋体" w:hAnsi="新宋体" w:eastAsia="新宋体"/>
                <w:color w:val="000000" w:themeColor="text1"/>
                <w:szCs w:val="21"/>
              </w:rPr>
            </w:pPr>
            <w:r>
              <w:rPr>
                <w:rFonts w:ascii="新宋体" w:hAnsi="新宋体" w:eastAsia="新宋体"/>
                <w:color w:val="000000" w:themeColor="text1"/>
                <w:szCs w:val="21"/>
              </w:rPr>
              <w:t>HJ410文化用纸</w:t>
            </w:r>
          </w:p>
        </w:tc>
      </w:tr>
      <w:tr w14:paraId="345CBB5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36A4745E">
            <w:pPr>
              <w:jc w:val="center"/>
              <w:rPr>
                <w:rFonts w:ascii="新宋体" w:hAnsi="新宋体" w:eastAsia="新宋体"/>
                <w:color w:val="000000" w:themeColor="text1"/>
                <w:szCs w:val="21"/>
              </w:rPr>
            </w:pPr>
            <w:r>
              <w:rPr>
                <w:rFonts w:ascii="新宋体" w:hAnsi="新宋体" w:eastAsia="新宋体"/>
                <w:color w:val="000000" w:themeColor="text1"/>
                <w:szCs w:val="21"/>
              </w:rPr>
              <w:t>31</w:t>
            </w:r>
          </w:p>
        </w:tc>
        <w:tc>
          <w:tcPr>
            <w:tcW w:w="1985" w:type="dxa"/>
            <w:vAlign w:val="center"/>
          </w:tcPr>
          <w:p w14:paraId="163E8441">
            <w:pPr>
              <w:rPr>
                <w:rFonts w:ascii="新宋体" w:hAnsi="新宋体" w:eastAsia="新宋体"/>
                <w:color w:val="000000" w:themeColor="text1"/>
                <w:szCs w:val="21"/>
              </w:rPr>
            </w:pPr>
            <w:r>
              <w:rPr>
                <w:rFonts w:ascii="新宋体" w:hAnsi="新宋体" w:eastAsia="新宋体"/>
                <w:color w:val="000000" w:themeColor="text1"/>
                <w:szCs w:val="21"/>
              </w:rPr>
              <w:t>A090201鼓粉盒（包括再生鼓粉盒）</w:t>
            </w:r>
          </w:p>
        </w:tc>
        <w:tc>
          <w:tcPr>
            <w:tcW w:w="2268" w:type="dxa"/>
            <w:vAlign w:val="center"/>
          </w:tcPr>
          <w:p w14:paraId="20D1DC60">
            <w:pPr>
              <w:rPr>
                <w:rFonts w:ascii="新宋体" w:hAnsi="新宋体" w:eastAsia="新宋体"/>
                <w:color w:val="000000" w:themeColor="text1"/>
                <w:szCs w:val="21"/>
              </w:rPr>
            </w:pPr>
          </w:p>
        </w:tc>
        <w:tc>
          <w:tcPr>
            <w:tcW w:w="1855" w:type="dxa"/>
            <w:vAlign w:val="center"/>
          </w:tcPr>
          <w:p w14:paraId="380DAFDE">
            <w:pPr>
              <w:rPr>
                <w:rFonts w:ascii="新宋体" w:hAnsi="新宋体" w:eastAsia="新宋体"/>
                <w:color w:val="000000" w:themeColor="text1"/>
                <w:szCs w:val="21"/>
              </w:rPr>
            </w:pPr>
          </w:p>
        </w:tc>
        <w:tc>
          <w:tcPr>
            <w:tcW w:w="3390" w:type="dxa"/>
            <w:vAlign w:val="center"/>
          </w:tcPr>
          <w:p w14:paraId="67FAF4D9">
            <w:pPr>
              <w:rPr>
                <w:rFonts w:ascii="新宋体" w:hAnsi="新宋体" w:eastAsia="新宋体"/>
                <w:color w:val="000000" w:themeColor="text1"/>
                <w:szCs w:val="21"/>
              </w:rPr>
            </w:pPr>
          </w:p>
        </w:tc>
      </w:tr>
      <w:tr w14:paraId="6DB073C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5A18F604">
            <w:pPr>
              <w:jc w:val="center"/>
              <w:rPr>
                <w:rFonts w:ascii="新宋体" w:hAnsi="新宋体" w:eastAsia="新宋体"/>
                <w:color w:val="000000" w:themeColor="text1"/>
                <w:szCs w:val="21"/>
              </w:rPr>
            </w:pPr>
            <w:r>
              <w:rPr>
                <w:rFonts w:ascii="新宋体" w:hAnsi="新宋体" w:eastAsia="新宋体"/>
                <w:color w:val="000000" w:themeColor="text1"/>
                <w:szCs w:val="21"/>
              </w:rPr>
              <w:t>32</w:t>
            </w:r>
          </w:p>
        </w:tc>
        <w:tc>
          <w:tcPr>
            <w:tcW w:w="1985" w:type="dxa"/>
            <w:vMerge w:val="restart"/>
            <w:vAlign w:val="center"/>
          </w:tcPr>
          <w:p w14:paraId="2A5314AC">
            <w:pPr>
              <w:rPr>
                <w:rFonts w:ascii="新宋体" w:hAnsi="新宋体" w:eastAsia="新宋体"/>
                <w:color w:val="000000" w:themeColor="text1"/>
                <w:szCs w:val="21"/>
              </w:rPr>
            </w:pPr>
            <w:r>
              <w:rPr>
                <w:rFonts w:ascii="新宋体" w:hAnsi="新宋体" w:eastAsia="新宋体"/>
                <w:color w:val="000000" w:themeColor="text1"/>
                <w:szCs w:val="21"/>
              </w:rPr>
              <w:t>A100203人造板</w:t>
            </w:r>
          </w:p>
        </w:tc>
        <w:tc>
          <w:tcPr>
            <w:tcW w:w="2268" w:type="dxa"/>
            <w:vAlign w:val="center"/>
          </w:tcPr>
          <w:p w14:paraId="3907E3C5">
            <w:pPr>
              <w:rPr>
                <w:rFonts w:ascii="新宋体" w:hAnsi="新宋体" w:eastAsia="新宋体"/>
                <w:color w:val="000000" w:themeColor="text1"/>
                <w:szCs w:val="21"/>
              </w:rPr>
            </w:pPr>
            <w:r>
              <w:rPr>
                <w:rFonts w:ascii="新宋体" w:hAnsi="新宋体" w:eastAsia="新宋体"/>
                <w:color w:val="000000" w:themeColor="text1"/>
                <w:szCs w:val="21"/>
              </w:rPr>
              <w:t>A10020301胶合板</w:t>
            </w:r>
          </w:p>
        </w:tc>
        <w:tc>
          <w:tcPr>
            <w:tcW w:w="1855" w:type="dxa"/>
            <w:vAlign w:val="center"/>
          </w:tcPr>
          <w:p w14:paraId="5B6CCA70">
            <w:pPr>
              <w:rPr>
                <w:rFonts w:ascii="新宋体" w:hAnsi="新宋体" w:eastAsia="新宋体"/>
                <w:color w:val="000000" w:themeColor="text1"/>
                <w:szCs w:val="21"/>
              </w:rPr>
            </w:pPr>
          </w:p>
        </w:tc>
        <w:tc>
          <w:tcPr>
            <w:tcW w:w="3390" w:type="dxa"/>
            <w:vAlign w:val="center"/>
          </w:tcPr>
          <w:p w14:paraId="247FC826">
            <w:pPr>
              <w:rPr>
                <w:rFonts w:ascii="新宋体" w:hAnsi="新宋体" w:eastAsia="新宋体"/>
                <w:color w:val="000000" w:themeColor="text1"/>
                <w:szCs w:val="21"/>
              </w:rPr>
            </w:pPr>
            <w:r>
              <w:rPr>
                <w:rFonts w:ascii="新宋体" w:hAnsi="新宋体" w:eastAsia="新宋体"/>
                <w:color w:val="000000" w:themeColor="text1"/>
                <w:szCs w:val="21"/>
              </w:rPr>
              <w:t>HJ571人造板及其制品</w:t>
            </w:r>
          </w:p>
        </w:tc>
      </w:tr>
      <w:tr w14:paraId="2DEE301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0D13D03">
            <w:pPr>
              <w:jc w:val="center"/>
              <w:rPr>
                <w:rFonts w:ascii="新宋体" w:hAnsi="新宋体" w:eastAsia="新宋体"/>
                <w:color w:val="000000" w:themeColor="text1"/>
                <w:szCs w:val="21"/>
              </w:rPr>
            </w:pPr>
          </w:p>
        </w:tc>
        <w:tc>
          <w:tcPr>
            <w:tcW w:w="1985" w:type="dxa"/>
            <w:vMerge w:val="continue"/>
            <w:vAlign w:val="center"/>
          </w:tcPr>
          <w:p w14:paraId="4E758B6A">
            <w:pPr>
              <w:rPr>
                <w:rFonts w:ascii="新宋体" w:hAnsi="新宋体" w:eastAsia="新宋体"/>
                <w:color w:val="000000" w:themeColor="text1"/>
                <w:szCs w:val="21"/>
              </w:rPr>
            </w:pPr>
          </w:p>
        </w:tc>
        <w:tc>
          <w:tcPr>
            <w:tcW w:w="2268" w:type="dxa"/>
            <w:vAlign w:val="center"/>
          </w:tcPr>
          <w:p w14:paraId="1BB21B6A">
            <w:pPr>
              <w:rPr>
                <w:rFonts w:ascii="新宋体" w:hAnsi="新宋体" w:eastAsia="新宋体"/>
                <w:color w:val="000000" w:themeColor="text1"/>
                <w:szCs w:val="21"/>
              </w:rPr>
            </w:pPr>
            <w:r>
              <w:rPr>
                <w:rFonts w:ascii="新宋体" w:hAnsi="新宋体" w:eastAsia="新宋体"/>
                <w:color w:val="000000" w:themeColor="text1"/>
                <w:szCs w:val="21"/>
              </w:rPr>
              <w:t>A10020302纤维板</w:t>
            </w:r>
          </w:p>
        </w:tc>
        <w:tc>
          <w:tcPr>
            <w:tcW w:w="1855" w:type="dxa"/>
            <w:vAlign w:val="center"/>
          </w:tcPr>
          <w:p w14:paraId="4763D414">
            <w:pPr>
              <w:rPr>
                <w:rFonts w:ascii="新宋体" w:hAnsi="新宋体" w:eastAsia="新宋体"/>
                <w:color w:val="000000" w:themeColor="text1"/>
                <w:szCs w:val="21"/>
              </w:rPr>
            </w:pPr>
          </w:p>
        </w:tc>
        <w:tc>
          <w:tcPr>
            <w:tcW w:w="3390" w:type="dxa"/>
            <w:vAlign w:val="center"/>
          </w:tcPr>
          <w:p w14:paraId="34260AD0">
            <w:pPr>
              <w:rPr>
                <w:rFonts w:ascii="新宋体" w:hAnsi="新宋体" w:eastAsia="新宋体"/>
                <w:color w:val="000000" w:themeColor="text1"/>
                <w:szCs w:val="21"/>
              </w:rPr>
            </w:pPr>
            <w:r>
              <w:rPr>
                <w:rFonts w:ascii="新宋体" w:hAnsi="新宋体" w:eastAsia="新宋体"/>
                <w:color w:val="000000" w:themeColor="text1"/>
                <w:szCs w:val="21"/>
              </w:rPr>
              <w:t>HJ571人造板及其制品</w:t>
            </w:r>
          </w:p>
        </w:tc>
      </w:tr>
      <w:tr w14:paraId="500842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4EF42CB">
            <w:pPr>
              <w:jc w:val="center"/>
              <w:rPr>
                <w:rFonts w:ascii="新宋体" w:hAnsi="新宋体" w:eastAsia="新宋体"/>
                <w:color w:val="000000" w:themeColor="text1"/>
                <w:szCs w:val="21"/>
              </w:rPr>
            </w:pPr>
          </w:p>
        </w:tc>
        <w:tc>
          <w:tcPr>
            <w:tcW w:w="1985" w:type="dxa"/>
            <w:vMerge w:val="continue"/>
            <w:vAlign w:val="center"/>
          </w:tcPr>
          <w:p w14:paraId="1E20F4BA">
            <w:pPr>
              <w:rPr>
                <w:rFonts w:ascii="新宋体" w:hAnsi="新宋体" w:eastAsia="新宋体"/>
                <w:color w:val="000000" w:themeColor="text1"/>
                <w:szCs w:val="21"/>
              </w:rPr>
            </w:pPr>
          </w:p>
        </w:tc>
        <w:tc>
          <w:tcPr>
            <w:tcW w:w="2268" w:type="dxa"/>
            <w:vAlign w:val="center"/>
          </w:tcPr>
          <w:p w14:paraId="29A34E34">
            <w:pPr>
              <w:rPr>
                <w:rFonts w:ascii="新宋体" w:hAnsi="新宋体" w:eastAsia="新宋体"/>
                <w:color w:val="000000" w:themeColor="text1"/>
                <w:szCs w:val="21"/>
              </w:rPr>
            </w:pPr>
            <w:r>
              <w:rPr>
                <w:rFonts w:ascii="新宋体" w:hAnsi="新宋体" w:eastAsia="新宋体"/>
                <w:color w:val="000000" w:themeColor="text1"/>
                <w:szCs w:val="21"/>
              </w:rPr>
              <w:t>A10020303刨花板</w:t>
            </w:r>
          </w:p>
        </w:tc>
        <w:tc>
          <w:tcPr>
            <w:tcW w:w="1855" w:type="dxa"/>
            <w:vAlign w:val="center"/>
          </w:tcPr>
          <w:p w14:paraId="37AB7DEF">
            <w:pPr>
              <w:rPr>
                <w:rFonts w:ascii="新宋体" w:hAnsi="新宋体" w:eastAsia="新宋体"/>
                <w:color w:val="000000" w:themeColor="text1"/>
                <w:szCs w:val="21"/>
              </w:rPr>
            </w:pPr>
          </w:p>
        </w:tc>
        <w:tc>
          <w:tcPr>
            <w:tcW w:w="3390" w:type="dxa"/>
            <w:vAlign w:val="center"/>
          </w:tcPr>
          <w:p w14:paraId="1EE3AB1E">
            <w:pPr>
              <w:rPr>
                <w:rFonts w:ascii="新宋体" w:hAnsi="新宋体" w:eastAsia="新宋体"/>
                <w:color w:val="000000" w:themeColor="text1"/>
                <w:szCs w:val="21"/>
              </w:rPr>
            </w:pPr>
            <w:r>
              <w:rPr>
                <w:rFonts w:ascii="新宋体" w:hAnsi="新宋体" w:eastAsia="新宋体"/>
                <w:color w:val="000000" w:themeColor="text1"/>
                <w:szCs w:val="21"/>
              </w:rPr>
              <w:t>HJ571人造板及其制品</w:t>
            </w:r>
          </w:p>
        </w:tc>
      </w:tr>
      <w:tr w14:paraId="6F264D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77A6146">
            <w:pPr>
              <w:jc w:val="center"/>
              <w:rPr>
                <w:rFonts w:ascii="新宋体" w:hAnsi="新宋体" w:eastAsia="新宋体"/>
                <w:color w:val="000000" w:themeColor="text1"/>
                <w:szCs w:val="21"/>
              </w:rPr>
            </w:pPr>
          </w:p>
        </w:tc>
        <w:tc>
          <w:tcPr>
            <w:tcW w:w="1985" w:type="dxa"/>
            <w:vMerge w:val="continue"/>
            <w:vAlign w:val="center"/>
          </w:tcPr>
          <w:p w14:paraId="5478D672">
            <w:pPr>
              <w:rPr>
                <w:rFonts w:ascii="新宋体" w:hAnsi="新宋体" w:eastAsia="新宋体"/>
                <w:color w:val="000000" w:themeColor="text1"/>
                <w:szCs w:val="21"/>
              </w:rPr>
            </w:pPr>
          </w:p>
        </w:tc>
        <w:tc>
          <w:tcPr>
            <w:tcW w:w="2268" w:type="dxa"/>
            <w:vAlign w:val="center"/>
          </w:tcPr>
          <w:p w14:paraId="53B165B7">
            <w:pPr>
              <w:rPr>
                <w:rFonts w:ascii="新宋体" w:hAnsi="新宋体" w:eastAsia="新宋体"/>
                <w:color w:val="000000" w:themeColor="text1"/>
                <w:szCs w:val="21"/>
              </w:rPr>
            </w:pPr>
            <w:r>
              <w:rPr>
                <w:rFonts w:ascii="新宋体" w:hAnsi="新宋体" w:eastAsia="新宋体"/>
                <w:color w:val="000000" w:themeColor="text1"/>
                <w:szCs w:val="21"/>
              </w:rPr>
              <w:t>A10020304细木工板</w:t>
            </w:r>
          </w:p>
        </w:tc>
        <w:tc>
          <w:tcPr>
            <w:tcW w:w="1855" w:type="dxa"/>
            <w:vAlign w:val="center"/>
          </w:tcPr>
          <w:p w14:paraId="337ED3BA">
            <w:pPr>
              <w:rPr>
                <w:rFonts w:ascii="新宋体" w:hAnsi="新宋体" w:eastAsia="新宋体"/>
                <w:color w:val="000000" w:themeColor="text1"/>
                <w:szCs w:val="21"/>
              </w:rPr>
            </w:pPr>
          </w:p>
        </w:tc>
        <w:tc>
          <w:tcPr>
            <w:tcW w:w="3390" w:type="dxa"/>
            <w:vAlign w:val="center"/>
          </w:tcPr>
          <w:p w14:paraId="04EBDC30">
            <w:pPr>
              <w:rPr>
                <w:rFonts w:ascii="新宋体" w:hAnsi="新宋体" w:eastAsia="新宋体"/>
                <w:color w:val="000000" w:themeColor="text1"/>
                <w:szCs w:val="21"/>
              </w:rPr>
            </w:pPr>
            <w:r>
              <w:rPr>
                <w:rFonts w:ascii="新宋体" w:hAnsi="新宋体" w:eastAsia="新宋体"/>
                <w:color w:val="000000" w:themeColor="text1"/>
                <w:szCs w:val="21"/>
              </w:rPr>
              <w:t>HJ571人造板及其制品</w:t>
            </w:r>
          </w:p>
        </w:tc>
      </w:tr>
      <w:tr w14:paraId="271A868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11B1A8E">
            <w:pPr>
              <w:jc w:val="center"/>
              <w:rPr>
                <w:rFonts w:ascii="新宋体" w:hAnsi="新宋体" w:eastAsia="新宋体"/>
                <w:color w:val="000000" w:themeColor="text1"/>
                <w:szCs w:val="21"/>
              </w:rPr>
            </w:pPr>
          </w:p>
        </w:tc>
        <w:tc>
          <w:tcPr>
            <w:tcW w:w="1985" w:type="dxa"/>
            <w:vMerge w:val="continue"/>
            <w:vAlign w:val="center"/>
          </w:tcPr>
          <w:p w14:paraId="00A24C82">
            <w:pPr>
              <w:rPr>
                <w:rFonts w:ascii="新宋体" w:hAnsi="新宋体" w:eastAsia="新宋体"/>
                <w:color w:val="000000" w:themeColor="text1"/>
                <w:szCs w:val="21"/>
              </w:rPr>
            </w:pPr>
          </w:p>
        </w:tc>
        <w:tc>
          <w:tcPr>
            <w:tcW w:w="2268" w:type="dxa"/>
            <w:vAlign w:val="center"/>
          </w:tcPr>
          <w:p w14:paraId="7DE9168D">
            <w:pPr>
              <w:rPr>
                <w:rFonts w:ascii="新宋体" w:hAnsi="新宋体" w:eastAsia="新宋体"/>
                <w:color w:val="000000" w:themeColor="text1"/>
                <w:szCs w:val="21"/>
              </w:rPr>
            </w:pPr>
            <w:r>
              <w:rPr>
                <w:rFonts w:ascii="新宋体" w:hAnsi="新宋体" w:eastAsia="新宋体"/>
                <w:color w:val="000000" w:themeColor="text1"/>
                <w:szCs w:val="21"/>
              </w:rPr>
              <w:t>A10020399其他人造板</w:t>
            </w:r>
          </w:p>
        </w:tc>
        <w:tc>
          <w:tcPr>
            <w:tcW w:w="1855" w:type="dxa"/>
            <w:vAlign w:val="center"/>
          </w:tcPr>
          <w:p w14:paraId="44AF9080">
            <w:pPr>
              <w:rPr>
                <w:rFonts w:ascii="新宋体" w:hAnsi="新宋体" w:eastAsia="新宋体"/>
                <w:color w:val="000000" w:themeColor="text1"/>
                <w:szCs w:val="21"/>
              </w:rPr>
            </w:pPr>
          </w:p>
        </w:tc>
        <w:tc>
          <w:tcPr>
            <w:tcW w:w="3390" w:type="dxa"/>
            <w:vAlign w:val="center"/>
          </w:tcPr>
          <w:p w14:paraId="61F377A8">
            <w:pPr>
              <w:rPr>
                <w:rFonts w:ascii="新宋体" w:hAnsi="新宋体" w:eastAsia="新宋体"/>
                <w:color w:val="000000" w:themeColor="text1"/>
                <w:szCs w:val="21"/>
              </w:rPr>
            </w:pPr>
            <w:r>
              <w:rPr>
                <w:rFonts w:ascii="新宋体" w:hAnsi="新宋体" w:eastAsia="新宋体"/>
                <w:color w:val="000000" w:themeColor="text1"/>
                <w:szCs w:val="21"/>
              </w:rPr>
              <w:t>HJ571人造板及其制品</w:t>
            </w:r>
          </w:p>
        </w:tc>
      </w:tr>
      <w:tr w14:paraId="202CBB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21D46BE6">
            <w:pPr>
              <w:jc w:val="center"/>
              <w:rPr>
                <w:rFonts w:ascii="新宋体" w:hAnsi="新宋体" w:eastAsia="新宋体"/>
                <w:color w:val="000000" w:themeColor="text1"/>
                <w:szCs w:val="21"/>
              </w:rPr>
            </w:pPr>
            <w:r>
              <w:rPr>
                <w:rFonts w:ascii="新宋体" w:hAnsi="新宋体" w:eastAsia="新宋体"/>
                <w:color w:val="000000" w:themeColor="text1"/>
                <w:szCs w:val="21"/>
              </w:rPr>
              <w:t>33</w:t>
            </w:r>
          </w:p>
        </w:tc>
        <w:tc>
          <w:tcPr>
            <w:tcW w:w="1985" w:type="dxa"/>
            <w:vMerge w:val="restart"/>
            <w:vAlign w:val="center"/>
          </w:tcPr>
          <w:p w14:paraId="08F6CA6C">
            <w:pPr>
              <w:rPr>
                <w:rFonts w:ascii="新宋体" w:hAnsi="新宋体" w:eastAsia="新宋体"/>
                <w:color w:val="000000" w:themeColor="text1"/>
                <w:szCs w:val="21"/>
              </w:rPr>
            </w:pPr>
            <w:r>
              <w:rPr>
                <w:rFonts w:ascii="新宋体" w:hAnsi="新宋体" w:eastAsia="新宋体"/>
                <w:color w:val="000000" w:themeColor="text1"/>
                <w:szCs w:val="21"/>
              </w:rPr>
              <w:t>A100204二次加工材,相关板材</w:t>
            </w:r>
          </w:p>
        </w:tc>
        <w:tc>
          <w:tcPr>
            <w:tcW w:w="2268" w:type="dxa"/>
            <w:vAlign w:val="center"/>
          </w:tcPr>
          <w:p w14:paraId="47D07834">
            <w:pPr>
              <w:rPr>
                <w:rFonts w:ascii="新宋体" w:hAnsi="新宋体" w:eastAsia="新宋体"/>
                <w:color w:val="000000" w:themeColor="text1"/>
                <w:szCs w:val="21"/>
              </w:rPr>
            </w:pPr>
            <w:r>
              <w:rPr>
                <w:rFonts w:ascii="新宋体" w:hAnsi="新宋体" w:eastAsia="新宋体"/>
                <w:color w:val="000000" w:themeColor="text1"/>
                <w:szCs w:val="21"/>
              </w:rPr>
              <w:t>A10020404人造板表面装饰板</w:t>
            </w:r>
          </w:p>
        </w:tc>
        <w:tc>
          <w:tcPr>
            <w:tcW w:w="1855" w:type="dxa"/>
            <w:vAlign w:val="center"/>
          </w:tcPr>
          <w:p w14:paraId="045B113D">
            <w:pPr>
              <w:rPr>
                <w:rFonts w:ascii="新宋体" w:hAnsi="新宋体" w:eastAsia="新宋体"/>
                <w:color w:val="000000" w:themeColor="text1"/>
                <w:szCs w:val="21"/>
              </w:rPr>
            </w:pPr>
          </w:p>
        </w:tc>
        <w:tc>
          <w:tcPr>
            <w:tcW w:w="3390" w:type="dxa"/>
            <w:vAlign w:val="center"/>
          </w:tcPr>
          <w:p w14:paraId="0AA175C7">
            <w:pPr>
              <w:rPr>
                <w:rFonts w:ascii="新宋体" w:hAnsi="新宋体" w:eastAsia="新宋体"/>
                <w:color w:val="000000" w:themeColor="text1"/>
                <w:szCs w:val="21"/>
              </w:rPr>
            </w:pPr>
            <w:r>
              <w:rPr>
                <w:rFonts w:ascii="新宋体" w:hAnsi="新宋体" w:eastAsia="新宋体"/>
                <w:color w:val="000000" w:themeColor="text1"/>
                <w:szCs w:val="21"/>
              </w:rPr>
              <w:t>HJ571人造板及其制品/HJ2540 木塑制品</w:t>
            </w:r>
          </w:p>
        </w:tc>
      </w:tr>
      <w:tr w14:paraId="5ED247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24F29E1">
            <w:pPr>
              <w:jc w:val="center"/>
              <w:rPr>
                <w:rFonts w:ascii="新宋体" w:hAnsi="新宋体" w:eastAsia="新宋体"/>
                <w:color w:val="000000" w:themeColor="text1"/>
                <w:szCs w:val="21"/>
              </w:rPr>
            </w:pPr>
          </w:p>
        </w:tc>
        <w:tc>
          <w:tcPr>
            <w:tcW w:w="1985" w:type="dxa"/>
            <w:vMerge w:val="continue"/>
            <w:vAlign w:val="center"/>
          </w:tcPr>
          <w:p w14:paraId="279F831A">
            <w:pPr>
              <w:rPr>
                <w:rFonts w:ascii="新宋体" w:hAnsi="新宋体" w:eastAsia="新宋体"/>
                <w:color w:val="000000" w:themeColor="text1"/>
                <w:szCs w:val="21"/>
              </w:rPr>
            </w:pPr>
          </w:p>
        </w:tc>
        <w:tc>
          <w:tcPr>
            <w:tcW w:w="2268" w:type="dxa"/>
            <w:vAlign w:val="center"/>
          </w:tcPr>
          <w:p w14:paraId="42F04EC3">
            <w:pPr>
              <w:rPr>
                <w:rFonts w:ascii="新宋体" w:hAnsi="新宋体" w:eastAsia="新宋体"/>
                <w:color w:val="000000" w:themeColor="text1"/>
                <w:szCs w:val="21"/>
              </w:rPr>
            </w:pPr>
            <w:r>
              <w:rPr>
                <w:rFonts w:ascii="新宋体" w:hAnsi="新宋体" w:eastAsia="新宋体"/>
                <w:color w:val="000000" w:themeColor="text1"/>
                <w:szCs w:val="21"/>
              </w:rPr>
              <w:t>A10020404人造板表面装饰板（地板）</w:t>
            </w:r>
          </w:p>
        </w:tc>
        <w:tc>
          <w:tcPr>
            <w:tcW w:w="1855" w:type="dxa"/>
            <w:vAlign w:val="center"/>
          </w:tcPr>
          <w:p w14:paraId="72DF7C28">
            <w:pPr>
              <w:rPr>
                <w:rFonts w:ascii="新宋体" w:hAnsi="新宋体" w:eastAsia="新宋体"/>
                <w:color w:val="000000" w:themeColor="text1"/>
                <w:szCs w:val="21"/>
              </w:rPr>
            </w:pPr>
          </w:p>
        </w:tc>
        <w:tc>
          <w:tcPr>
            <w:tcW w:w="3390" w:type="dxa"/>
            <w:vAlign w:val="center"/>
          </w:tcPr>
          <w:p w14:paraId="0FC42A5E">
            <w:pPr>
              <w:rPr>
                <w:rFonts w:ascii="新宋体" w:hAnsi="新宋体" w:eastAsia="新宋体"/>
                <w:color w:val="000000" w:themeColor="text1"/>
                <w:szCs w:val="21"/>
              </w:rPr>
            </w:pPr>
            <w:r>
              <w:rPr>
                <w:rFonts w:ascii="新宋体" w:hAnsi="新宋体" w:eastAsia="新宋体"/>
                <w:color w:val="000000" w:themeColor="text1"/>
                <w:szCs w:val="21"/>
              </w:rPr>
              <w:t>HJ571人造板及其制品/HJ2540 木塑制品</w:t>
            </w:r>
          </w:p>
        </w:tc>
      </w:tr>
      <w:tr w14:paraId="69E3852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B4D7ED6">
            <w:pPr>
              <w:jc w:val="center"/>
              <w:rPr>
                <w:rFonts w:ascii="新宋体" w:hAnsi="新宋体" w:eastAsia="新宋体"/>
                <w:color w:val="000000" w:themeColor="text1"/>
                <w:szCs w:val="21"/>
              </w:rPr>
            </w:pPr>
            <w:r>
              <w:rPr>
                <w:rFonts w:ascii="新宋体" w:hAnsi="新宋体" w:eastAsia="新宋体"/>
                <w:color w:val="000000" w:themeColor="text1"/>
                <w:szCs w:val="21"/>
              </w:rPr>
              <w:t>34</w:t>
            </w:r>
          </w:p>
        </w:tc>
        <w:tc>
          <w:tcPr>
            <w:tcW w:w="1985" w:type="dxa"/>
            <w:vAlign w:val="center"/>
          </w:tcPr>
          <w:p w14:paraId="29ADF34A">
            <w:pPr>
              <w:rPr>
                <w:rFonts w:ascii="新宋体" w:hAnsi="新宋体" w:eastAsia="新宋体"/>
                <w:color w:val="000000" w:themeColor="text1"/>
                <w:szCs w:val="21"/>
              </w:rPr>
            </w:pPr>
            <w:r>
              <w:rPr>
                <w:rFonts w:ascii="新宋体" w:hAnsi="新宋体" w:eastAsia="新宋体"/>
                <w:color w:val="000000" w:themeColor="text1"/>
                <w:szCs w:val="21"/>
              </w:rPr>
              <w:t>A100301水泥熟料及水泥</w:t>
            </w:r>
          </w:p>
        </w:tc>
        <w:tc>
          <w:tcPr>
            <w:tcW w:w="2268" w:type="dxa"/>
            <w:vAlign w:val="center"/>
          </w:tcPr>
          <w:p w14:paraId="705946F9">
            <w:pPr>
              <w:rPr>
                <w:rFonts w:ascii="新宋体" w:hAnsi="新宋体" w:eastAsia="新宋体"/>
                <w:color w:val="000000" w:themeColor="text1"/>
                <w:szCs w:val="21"/>
              </w:rPr>
            </w:pPr>
            <w:r>
              <w:rPr>
                <w:rFonts w:ascii="新宋体" w:hAnsi="新宋体" w:eastAsia="新宋体"/>
                <w:color w:val="000000" w:themeColor="text1"/>
                <w:szCs w:val="21"/>
              </w:rPr>
              <w:t>A10030102水泥</w:t>
            </w:r>
          </w:p>
        </w:tc>
        <w:tc>
          <w:tcPr>
            <w:tcW w:w="1855" w:type="dxa"/>
            <w:vAlign w:val="center"/>
          </w:tcPr>
          <w:p w14:paraId="116EE2F4">
            <w:pPr>
              <w:rPr>
                <w:rFonts w:ascii="新宋体" w:hAnsi="新宋体" w:eastAsia="新宋体"/>
                <w:color w:val="000000" w:themeColor="text1"/>
                <w:szCs w:val="21"/>
              </w:rPr>
            </w:pPr>
          </w:p>
        </w:tc>
        <w:tc>
          <w:tcPr>
            <w:tcW w:w="3390" w:type="dxa"/>
            <w:vAlign w:val="center"/>
          </w:tcPr>
          <w:p w14:paraId="2A7DEF22">
            <w:pPr>
              <w:rPr>
                <w:rFonts w:ascii="新宋体" w:hAnsi="新宋体" w:eastAsia="新宋体"/>
                <w:color w:val="000000" w:themeColor="text1"/>
                <w:szCs w:val="21"/>
              </w:rPr>
            </w:pPr>
            <w:r>
              <w:rPr>
                <w:rFonts w:ascii="新宋体" w:hAnsi="新宋体" w:eastAsia="新宋体"/>
                <w:color w:val="000000" w:themeColor="text1"/>
                <w:szCs w:val="21"/>
              </w:rPr>
              <w:t>HJ2519水泥</w:t>
            </w:r>
          </w:p>
        </w:tc>
      </w:tr>
      <w:tr w14:paraId="5431D21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85D97B2">
            <w:pPr>
              <w:jc w:val="center"/>
              <w:rPr>
                <w:rFonts w:ascii="新宋体" w:hAnsi="新宋体" w:eastAsia="新宋体"/>
                <w:color w:val="000000" w:themeColor="text1"/>
                <w:szCs w:val="21"/>
              </w:rPr>
            </w:pPr>
            <w:r>
              <w:rPr>
                <w:rFonts w:ascii="新宋体" w:hAnsi="新宋体" w:eastAsia="新宋体"/>
                <w:color w:val="000000" w:themeColor="text1"/>
                <w:szCs w:val="21"/>
              </w:rPr>
              <w:t>35</w:t>
            </w:r>
          </w:p>
        </w:tc>
        <w:tc>
          <w:tcPr>
            <w:tcW w:w="1985" w:type="dxa"/>
            <w:vAlign w:val="center"/>
          </w:tcPr>
          <w:p w14:paraId="513814BF">
            <w:pPr>
              <w:rPr>
                <w:rFonts w:ascii="新宋体" w:hAnsi="新宋体" w:eastAsia="新宋体"/>
                <w:color w:val="000000" w:themeColor="text1"/>
                <w:szCs w:val="21"/>
              </w:rPr>
            </w:pPr>
            <w:r>
              <w:rPr>
                <w:rFonts w:ascii="新宋体" w:hAnsi="新宋体" w:eastAsia="新宋体"/>
                <w:color w:val="000000" w:themeColor="text1"/>
                <w:szCs w:val="21"/>
              </w:rPr>
              <w:t>A100303水泥混凝土制品</w:t>
            </w:r>
          </w:p>
        </w:tc>
        <w:tc>
          <w:tcPr>
            <w:tcW w:w="2268" w:type="dxa"/>
            <w:vAlign w:val="center"/>
          </w:tcPr>
          <w:p w14:paraId="7EC1C6E7">
            <w:pPr>
              <w:rPr>
                <w:rFonts w:ascii="新宋体" w:hAnsi="新宋体" w:eastAsia="新宋体"/>
                <w:color w:val="000000" w:themeColor="text1"/>
                <w:szCs w:val="21"/>
              </w:rPr>
            </w:pPr>
            <w:r>
              <w:rPr>
                <w:rFonts w:ascii="新宋体" w:hAnsi="新宋体" w:eastAsia="新宋体"/>
                <w:color w:val="000000" w:themeColor="text1"/>
                <w:szCs w:val="21"/>
              </w:rPr>
              <w:t>A10030301商品混凝土</w:t>
            </w:r>
          </w:p>
        </w:tc>
        <w:tc>
          <w:tcPr>
            <w:tcW w:w="1855" w:type="dxa"/>
            <w:vAlign w:val="center"/>
          </w:tcPr>
          <w:p w14:paraId="4BD0D491">
            <w:pPr>
              <w:rPr>
                <w:rFonts w:ascii="新宋体" w:hAnsi="新宋体" w:eastAsia="新宋体"/>
                <w:color w:val="000000" w:themeColor="text1"/>
                <w:szCs w:val="21"/>
              </w:rPr>
            </w:pPr>
          </w:p>
        </w:tc>
        <w:tc>
          <w:tcPr>
            <w:tcW w:w="3390" w:type="dxa"/>
            <w:vAlign w:val="center"/>
          </w:tcPr>
          <w:p w14:paraId="5B2452CB">
            <w:pPr>
              <w:rPr>
                <w:rFonts w:ascii="新宋体" w:hAnsi="新宋体" w:eastAsia="新宋体"/>
                <w:color w:val="000000" w:themeColor="text1"/>
                <w:szCs w:val="21"/>
              </w:rPr>
            </w:pPr>
            <w:r>
              <w:rPr>
                <w:rFonts w:ascii="新宋体" w:hAnsi="新宋体" w:eastAsia="新宋体"/>
                <w:color w:val="000000" w:themeColor="text1"/>
                <w:szCs w:val="21"/>
              </w:rPr>
              <w:t>HJ/T412预拌混凝土</w:t>
            </w:r>
          </w:p>
        </w:tc>
      </w:tr>
      <w:tr w14:paraId="7E59D89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60CE0CD5">
            <w:pPr>
              <w:jc w:val="center"/>
              <w:rPr>
                <w:rFonts w:ascii="新宋体" w:hAnsi="新宋体" w:eastAsia="新宋体"/>
                <w:color w:val="000000" w:themeColor="text1"/>
                <w:szCs w:val="21"/>
              </w:rPr>
            </w:pPr>
            <w:r>
              <w:rPr>
                <w:rFonts w:ascii="新宋体" w:hAnsi="新宋体" w:eastAsia="新宋体"/>
                <w:color w:val="000000" w:themeColor="text1"/>
                <w:szCs w:val="21"/>
              </w:rPr>
              <w:t>36</w:t>
            </w:r>
          </w:p>
        </w:tc>
        <w:tc>
          <w:tcPr>
            <w:tcW w:w="1985" w:type="dxa"/>
            <w:vMerge w:val="restart"/>
            <w:vAlign w:val="center"/>
          </w:tcPr>
          <w:p w14:paraId="0852B46E">
            <w:pPr>
              <w:rPr>
                <w:rFonts w:ascii="新宋体" w:hAnsi="新宋体" w:eastAsia="新宋体"/>
                <w:color w:val="000000" w:themeColor="text1"/>
                <w:szCs w:val="21"/>
              </w:rPr>
            </w:pPr>
            <w:r>
              <w:rPr>
                <w:rFonts w:ascii="新宋体" w:hAnsi="新宋体" w:eastAsia="新宋体"/>
                <w:color w:val="000000" w:themeColor="text1"/>
                <w:szCs w:val="21"/>
              </w:rPr>
              <w:t>A100304纤维增强水泥制品</w:t>
            </w:r>
          </w:p>
        </w:tc>
        <w:tc>
          <w:tcPr>
            <w:tcW w:w="2268" w:type="dxa"/>
            <w:vAlign w:val="center"/>
          </w:tcPr>
          <w:p w14:paraId="06674331">
            <w:pPr>
              <w:rPr>
                <w:rFonts w:ascii="新宋体" w:hAnsi="新宋体" w:eastAsia="新宋体"/>
                <w:color w:val="000000" w:themeColor="text1"/>
                <w:szCs w:val="21"/>
              </w:rPr>
            </w:pPr>
            <w:r>
              <w:rPr>
                <w:rFonts w:ascii="新宋体" w:hAnsi="新宋体" w:eastAsia="新宋体"/>
                <w:color w:val="000000" w:themeColor="text1"/>
                <w:szCs w:val="21"/>
              </w:rPr>
              <w:t>A10030402纤维增强硅酸钙板</w:t>
            </w:r>
          </w:p>
        </w:tc>
        <w:tc>
          <w:tcPr>
            <w:tcW w:w="1855" w:type="dxa"/>
            <w:vAlign w:val="center"/>
          </w:tcPr>
          <w:p w14:paraId="437CB788">
            <w:pPr>
              <w:rPr>
                <w:rFonts w:ascii="新宋体" w:hAnsi="新宋体" w:eastAsia="新宋体"/>
                <w:color w:val="000000" w:themeColor="text1"/>
                <w:szCs w:val="21"/>
              </w:rPr>
            </w:pPr>
          </w:p>
        </w:tc>
        <w:tc>
          <w:tcPr>
            <w:tcW w:w="3390" w:type="dxa"/>
            <w:vAlign w:val="center"/>
          </w:tcPr>
          <w:p w14:paraId="2656AA5B">
            <w:pPr>
              <w:rPr>
                <w:rFonts w:ascii="新宋体" w:hAnsi="新宋体" w:eastAsia="新宋体"/>
                <w:color w:val="000000" w:themeColor="text1"/>
                <w:szCs w:val="21"/>
              </w:rPr>
            </w:pPr>
            <w:r>
              <w:rPr>
                <w:rFonts w:ascii="新宋体" w:hAnsi="新宋体" w:eastAsia="新宋体"/>
                <w:color w:val="000000" w:themeColor="text1"/>
                <w:szCs w:val="21"/>
              </w:rPr>
              <w:t>HJ/T223轻质墙体板材</w:t>
            </w:r>
          </w:p>
        </w:tc>
      </w:tr>
      <w:tr w14:paraId="6B77E44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AF9CDB9">
            <w:pPr>
              <w:jc w:val="center"/>
              <w:rPr>
                <w:rFonts w:ascii="新宋体" w:hAnsi="新宋体" w:eastAsia="新宋体"/>
                <w:color w:val="000000" w:themeColor="text1"/>
                <w:szCs w:val="21"/>
              </w:rPr>
            </w:pPr>
          </w:p>
        </w:tc>
        <w:tc>
          <w:tcPr>
            <w:tcW w:w="1985" w:type="dxa"/>
            <w:vMerge w:val="continue"/>
            <w:vAlign w:val="center"/>
          </w:tcPr>
          <w:p w14:paraId="7D76BE48">
            <w:pPr>
              <w:rPr>
                <w:rFonts w:ascii="新宋体" w:hAnsi="新宋体" w:eastAsia="新宋体"/>
                <w:color w:val="000000" w:themeColor="text1"/>
                <w:szCs w:val="21"/>
              </w:rPr>
            </w:pPr>
          </w:p>
        </w:tc>
        <w:tc>
          <w:tcPr>
            <w:tcW w:w="2268" w:type="dxa"/>
            <w:vAlign w:val="center"/>
          </w:tcPr>
          <w:p w14:paraId="2551C57A">
            <w:pPr>
              <w:rPr>
                <w:rFonts w:ascii="新宋体" w:hAnsi="新宋体" w:eastAsia="新宋体"/>
                <w:color w:val="000000" w:themeColor="text1"/>
                <w:szCs w:val="21"/>
              </w:rPr>
            </w:pPr>
            <w:r>
              <w:rPr>
                <w:rFonts w:ascii="新宋体" w:hAnsi="新宋体" w:eastAsia="新宋体"/>
                <w:color w:val="000000" w:themeColor="text1"/>
                <w:szCs w:val="21"/>
              </w:rPr>
              <w:t>A10030403无石棉纤维水泥制品</w:t>
            </w:r>
          </w:p>
        </w:tc>
        <w:tc>
          <w:tcPr>
            <w:tcW w:w="1855" w:type="dxa"/>
            <w:vAlign w:val="center"/>
          </w:tcPr>
          <w:p w14:paraId="3784D1FD">
            <w:pPr>
              <w:rPr>
                <w:rFonts w:ascii="新宋体" w:hAnsi="新宋体" w:eastAsia="新宋体"/>
                <w:color w:val="000000" w:themeColor="text1"/>
                <w:szCs w:val="21"/>
              </w:rPr>
            </w:pPr>
          </w:p>
        </w:tc>
        <w:tc>
          <w:tcPr>
            <w:tcW w:w="3390" w:type="dxa"/>
            <w:vAlign w:val="center"/>
          </w:tcPr>
          <w:p w14:paraId="792B7969">
            <w:pPr>
              <w:rPr>
                <w:rFonts w:ascii="新宋体" w:hAnsi="新宋体" w:eastAsia="新宋体"/>
                <w:color w:val="000000" w:themeColor="text1"/>
                <w:szCs w:val="21"/>
              </w:rPr>
            </w:pPr>
            <w:r>
              <w:rPr>
                <w:rFonts w:ascii="新宋体" w:hAnsi="新宋体" w:eastAsia="新宋体"/>
                <w:color w:val="000000" w:themeColor="text1"/>
                <w:szCs w:val="21"/>
              </w:rPr>
              <w:t>HJ/T223轻质墙体板材</w:t>
            </w:r>
          </w:p>
        </w:tc>
      </w:tr>
      <w:tr w14:paraId="61F67B1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6A774DA3">
            <w:pPr>
              <w:jc w:val="center"/>
              <w:rPr>
                <w:rFonts w:ascii="新宋体" w:hAnsi="新宋体" w:eastAsia="新宋体"/>
                <w:color w:val="000000" w:themeColor="text1"/>
                <w:szCs w:val="21"/>
              </w:rPr>
            </w:pPr>
            <w:r>
              <w:rPr>
                <w:rFonts w:ascii="新宋体" w:hAnsi="新宋体" w:eastAsia="新宋体"/>
                <w:color w:val="000000" w:themeColor="text1"/>
                <w:szCs w:val="21"/>
              </w:rPr>
              <w:t>37</w:t>
            </w:r>
          </w:p>
        </w:tc>
        <w:tc>
          <w:tcPr>
            <w:tcW w:w="1985" w:type="dxa"/>
            <w:vMerge w:val="restart"/>
            <w:vAlign w:val="center"/>
          </w:tcPr>
          <w:p w14:paraId="599CAC5C">
            <w:pPr>
              <w:rPr>
                <w:rFonts w:ascii="新宋体" w:hAnsi="新宋体" w:eastAsia="新宋体"/>
                <w:color w:val="000000" w:themeColor="text1"/>
                <w:szCs w:val="21"/>
              </w:rPr>
            </w:pPr>
            <w:r>
              <w:rPr>
                <w:rFonts w:ascii="新宋体" w:hAnsi="新宋体" w:eastAsia="新宋体"/>
                <w:color w:val="000000" w:themeColor="text1"/>
                <w:szCs w:val="21"/>
              </w:rPr>
              <w:t>A100305轻质建筑材料及制品</w:t>
            </w:r>
          </w:p>
        </w:tc>
        <w:tc>
          <w:tcPr>
            <w:tcW w:w="2268" w:type="dxa"/>
            <w:vAlign w:val="center"/>
          </w:tcPr>
          <w:p w14:paraId="4DDBC864">
            <w:pPr>
              <w:rPr>
                <w:rFonts w:ascii="新宋体" w:hAnsi="新宋体" w:eastAsia="新宋体"/>
                <w:color w:val="000000" w:themeColor="text1"/>
                <w:szCs w:val="21"/>
              </w:rPr>
            </w:pPr>
            <w:r>
              <w:rPr>
                <w:rFonts w:ascii="新宋体" w:hAnsi="新宋体" w:eastAsia="新宋体"/>
                <w:color w:val="000000" w:themeColor="text1"/>
                <w:szCs w:val="21"/>
              </w:rPr>
              <w:t>A10030501石膏板</w:t>
            </w:r>
          </w:p>
        </w:tc>
        <w:tc>
          <w:tcPr>
            <w:tcW w:w="1855" w:type="dxa"/>
            <w:vAlign w:val="center"/>
          </w:tcPr>
          <w:p w14:paraId="4D7CC411">
            <w:pPr>
              <w:rPr>
                <w:rFonts w:ascii="新宋体" w:hAnsi="新宋体" w:eastAsia="新宋体"/>
                <w:color w:val="000000" w:themeColor="text1"/>
                <w:szCs w:val="21"/>
              </w:rPr>
            </w:pPr>
          </w:p>
        </w:tc>
        <w:tc>
          <w:tcPr>
            <w:tcW w:w="3390" w:type="dxa"/>
            <w:vAlign w:val="center"/>
          </w:tcPr>
          <w:p w14:paraId="301BA3B3">
            <w:pPr>
              <w:rPr>
                <w:rFonts w:ascii="新宋体" w:hAnsi="新宋体" w:eastAsia="新宋体"/>
                <w:color w:val="000000" w:themeColor="text1"/>
                <w:szCs w:val="21"/>
              </w:rPr>
            </w:pPr>
            <w:r>
              <w:rPr>
                <w:rFonts w:ascii="新宋体" w:hAnsi="新宋体" w:eastAsia="新宋体"/>
                <w:color w:val="000000" w:themeColor="text1"/>
                <w:szCs w:val="21"/>
              </w:rPr>
              <w:t>HJ/T223轻质墙体板材</w:t>
            </w:r>
          </w:p>
        </w:tc>
      </w:tr>
      <w:tr w14:paraId="0BC6A79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02F7D35">
            <w:pPr>
              <w:jc w:val="center"/>
              <w:rPr>
                <w:rFonts w:ascii="新宋体" w:hAnsi="新宋体" w:eastAsia="新宋体"/>
                <w:color w:val="000000" w:themeColor="text1"/>
                <w:szCs w:val="21"/>
              </w:rPr>
            </w:pPr>
          </w:p>
        </w:tc>
        <w:tc>
          <w:tcPr>
            <w:tcW w:w="1985" w:type="dxa"/>
            <w:vMerge w:val="continue"/>
            <w:vAlign w:val="center"/>
          </w:tcPr>
          <w:p w14:paraId="6E069219">
            <w:pPr>
              <w:rPr>
                <w:rFonts w:ascii="新宋体" w:hAnsi="新宋体" w:eastAsia="新宋体"/>
                <w:color w:val="000000" w:themeColor="text1"/>
                <w:szCs w:val="21"/>
              </w:rPr>
            </w:pPr>
          </w:p>
        </w:tc>
        <w:tc>
          <w:tcPr>
            <w:tcW w:w="2268" w:type="dxa"/>
            <w:vAlign w:val="center"/>
          </w:tcPr>
          <w:p w14:paraId="11A1C332">
            <w:pPr>
              <w:rPr>
                <w:rFonts w:ascii="新宋体" w:hAnsi="新宋体" w:eastAsia="新宋体"/>
                <w:color w:val="000000" w:themeColor="text1"/>
                <w:szCs w:val="21"/>
              </w:rPr>
            </w:pPr>
            <w:r>
              <w:rPr>
                <w:rFonts w:ascii="新宋体" w:hAnsi="新宋体" w:eastAsia="新宋体"/>
                <w:color w:val="000000" w:themeColor="text1"/>
                <w:szCs w:val="21"/>
              </w:rPr>
              <w:t>A10030503轻质隔墙条板</w:t>
            </w:r>
          </w:p>
        </w:tc>
        <w:tc>
          <w:tcPr>
            <w:tcW w:w="1855" w:type="dxa"/>
            <w:vAlign w:val="center"/>
          </w:tcPr>
          <w:p w14:paraId="012C5156">
            <w:pPr>
              <w:rPr>
                <w:rFonts w:ascii="新宋体" w:hAnsi="新宋体" w:eastAsia="新宋体"/>
                <w:color w:val="000000" w:themeColor="text1"/>
                <w:szCs w:val="21"/>
              </w:rPr>
            </w:pPr>
          </w:p>
        </w:tc>
        <w:tc>
          <w:tcPr>
            <w:tcW w:w="3390" w:type="dxa"/>
            <w:vAlign w:val="center"/>
          </w:tcPr>
          <w:p w14:paraId="7173EC5D">
            <w:pPr>
              <w:rPr>
                <w:rFonts w:ascii="新宋体" w:hAnsi="新宋体" w:eastAsia="新宋体"/>
                <w:color w:val="000000" w:themeColor="text1"/>
                <w:szCs w:val="21"/>
              </w:rPr>
            </w:pPr>
            <w:r>
              <w:rPr>
                <w:rFonts w:ascii="新宋体" w:hAnsi="新宋体" w:eastAsia="新宋体"/>
                <w:color w:val="000000" w:themeColor="text1"/>
                <w:szCs w:val="21"/>
              </w:rPr>
              <w:t>HJ/T223轻质墙体板材</w:t>
            </w:r>
          </w:p>
        </w:tc>
      </w:tr>
      <w:tr w14:paraId="2F58247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45752C50">
            <w:pPr>
              <w:jc w:val="center"/>
              <w:rPr>
                <w:rFonts w:ascii="新宋体" w:hAnsi="新宋体" w:eastAsia="新宋体"/>
                <w:color w:val="000000" w:themeColor="text1"/>
                <w:szCs w:val="21"/>
              </w:rPr>
            </w:pPr>
            <w:r>
              <w:rPr>
                <w:rFonts w:ascii="新宋体" w:hAnsi="新宋体" w:eastAsia="新宋体"/>
                <w:color w:val="000000" w:themeColor="text1"/>
                <w:szCs w:val="21"/>
              </w:rPr>
              <w:t>38</w:t>
            </w:r>
          </w:p>
        </w:tc>
        <w:tc>
          <w:tcPr>
            <w:tcW w:w="1985" w:type="dxa"/>
            <w:vMerge w:val="restart"/>
            <w:vAlign w:val="center"/>
          </w:tcPr>
          <w:p w14:paraId="7B0A33DD">
            <w:pPr>
              <w:rPr>
                <w:rFonts w:ascii="新宋体" w:hAnsi="新宋体" w:eastAsia="新宋体"/>
                <w:color w:val="000000" w:themeColor="text1"/>
                <w:szCs w:val="21"/>
              </w:rPr>
            </w:pPr>
            <w:r>
              <w:rPr>
                <w:rFonts w:ascii="新宋体" w:hAnsi="新宋体" w:eastAsia="新宋体"/>
                <w:color w:val="000000" w:themeColor="text1"/>
                <w:szCs w:val="21"/>
              </w:rPr>
              <w:t>A100307建筑陶瓷制品</w:t>
            </w:r>
          </w:p>
        </w:tc>
        <w:tc>
          <w:tcPr>
            <w:tcW w:w="2268" w:type="dxa"/>
            <w:vAlign w:val="center"/>
          </w:tcPr>
          <w:p w14:paraId="26B78932">
            <w:pPr>
              <w:rPr>
                <w:rFonts w:ascii="新宋体" w:hAnsi="新宋体" w:eastAsia="新宋体"/>
                <w:color w:val="000000" w:themeColor="text1"/>
                <w:szCs w:val="21"/>
              </w:rPr>
            </w:pPr>
            <w:r>
              <w:rPr>
                <w:rFonts w:ascii="新宋体" w:hAnsi="新宋体" w:eastAsia="新宋体"/>
                <w:color w:val="000000" w:themeColor="text1"/>
                <w:szCs w:val="21"/>
              </w:rPr>
              <w:t>A10030701瓷质砖</w:t>
            </w:r>
          </w:p>
        </w:tc>
        <w:tc>
          <w:tcPr>
            <w:tcW w:w="1855" w:type="dxa"/>
            <w:vAlign w:val="center"/>
          </w:tcPr>
          <w:p w14:paraId="24E48591">
            <w:pPr>
              <w:rPr>
                <w:rFonts w:ascii="新宋体" w:hAnsi="新宋体" w:eastAsia="新宋体"/>
                <w:color w:val="000000" w:themeColor="text1"/>
                <w:szCs w:val="21"/>
              </w:rPr>
            </w:pPr>
          </w:p>
        </w:tc>
        <w:tc>
          <w:tcPr>
            <w:tcW w:w="3390" w:type="dxa"/>
            <w:vAlign w:val="center"/>
          </w:tcPr>
          <w:p w14:paraId="064818BA">
            <w:pPr>
              <w:rPr>
                <w:rFonts w:ascii="新宋体" w:hAnsi="新宋体" w:eastAsia="新宋体"/>
                <w:color w:val="000000" w:themeColor="text1"/>
                <w:szCs w:val="21"/>
              </w:rPr>
            </w:pPr>
            <w:r>
              <w:rPr>
                <w:rFonts w:ascii="新宋体" w:hAnsi="新宋体" w:eastAsia="新宋体"/>
                <w:color w:val="000000" w:themeColor="text1"/>
                <w:szCs w:val="21"/>
              </w:rPr>
              <w:t>HJ/T297陶瓷砖</w:t>
            </w:r>
          </w:p>
        </w:tc>
      </w:tr>
      <w:tr w14:paraId="5758B02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23F034C">
            <w:pPr>
              <w:jc w:val="center"/>
              <w:rPr>
                <w:rFonts w:ascii="新宋体" w:hAnsi="新宋体" w:eastAsia="新宋体"/>
                <w:color w:val="000000" w:themeColor="text1"/>
                <w:szCs w:val="21"/>
              </w:rPr>
            </w:pPr>
          </w:p>
        </w:tc>
        <w:tc>
          <w:tcPr>
            <w:tcW w:w="1985" w:type="dxa"/>
            <w:vMerge w:val="continue"/>
            <w:vAlign w:val="center"/>
          </w:tcPr>
          <w:p w14:paraId="67759E11">
            <w:pPr>
              <w:rPr>
                <w:rFonts w:ascii="新宋体" w:hAnsi="新宋体" w:eastAsia="新宋体"/>
                <w:color w:val="000000" w:themeColor="text1"/>
                <w:szCs w:val="21"/>
              </w:rPr>
            </w:pPr>
          </w:p>
        </w:tc>
        <w:tc>
          <w:tcPr>
            <w:tcW w:w="2268" w:type="dxa"/>
            <w:vAlign w:val="center"/>
          </w:tcPr>
          <w:p w14:paraId="3E95AD3A">
            <w:pPr>
              <w:rPr>
                <w:rFonts w:ascii="新宋体" w:hAnsi="新宋体" w:eastAsia="新宋体"/>
                <w:color w:val="000000" w:themeColor="text1"/>
                <w:szCs w:val="21"/>
              </w:rPr>
            </w:pPr>
            <w:r>
              <w:rPr>
                <w:rFonts w:ascii="新宋体" w:hAnsi="新宋体" w:eastAsia="新宋体"/>
                <w:color w:val="000000" w:themeColor="text1"/>
                <w:szCs w:val="21"/>
              </w:rPr>
              <w:t>A10030704炻质砖</w:t>
            </w:r>
          </w:p>
        </w:tc>
        <w:tc>
          <w:tcPr>
            <w:tcW w:w="1855" w:type="dxa"/>
            <w:vAlign w:val="center"/>
          </w:tcPr>
          <w:p w14:paraId="14F25C2A">
            <w:pPr>
              <w:rPr>
                <w:rFonts w:ascii="新宋体" w:hAnsi="新宋体" w:eastAsia="新宋体"/>
                <w:color w:val="000000" w:themeColor="text1"/>
                <w:szCs w:val="21"/>
              </w:rPr>
            </w:pPr>
          </w:p>
        </w:tc>
        <w:tc>
          <w:tcPr>
            <w:tcW w:w="3390" w:type="dxa"/>
            <w:vAlign w:val="center"/>
          </w:tcPr>
          <w:p w14:paraId="42A11E94">
            <w:pPr>
              <w:rPr>
                <w:rFonts w:ascii="新宋体" w:hAnsi="新宋体" w:eastAsia="新宋体"/>
                <w:color w:val="000000" w:themeColor="text1"/>
                <w:szCs w:val="21"/>
              </w:rPr>
            </w:pPr>
            <w:r>
              <w:rPr>
                <w:rFonts w:ascii="新宋体" w:hAnsi="新宋体" w:eastAsia="新宋体"/>
                <w:color w:val="000000" w:themeColor="text1"/>
                <w:szCs w:val="21"/>
              </w:rPr>
              <w:t>HJ/T297陶瓷砖</w:t>
            </w:r>
          </w:p>
        </w:tc>
      </w:tr>
      <w:tr w14:paraId="7761B5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AC35497">
            <w:pPr>
              <w:jc w:val="center"/>
              <w:rPr>
                <w:rFonts w:ascii="新宋体" w:hAnsi="新宋体" w:eastAsia="新宋体"/>
                <w:color w:val="000000" w:themeColor="text1"/>
                <w:szCs w:val="21"/>
              </w:rPr>
            </w:pPr>
          </w:p>
        </w:tc>
        <w:tc>
          <w:tcPr>
            <w:tcW w:w="1985" w:type="dxa"/>
            <w:vMerge w:val="continue"/>
            <w:vAlign w:val="center"/>
          </w:tcPr>
          <w:p w14:paraId="69406A56">
            <w:pPr>
              <w:rPr>
                <w:rFonts w:ascii="新宋体" w:hAnsi="新宋体" w:eastAsia="新宋体"/>
                <w:color w:val="000000" w:themeColor="text1"/>
                <w:szCs w:val="21"/>
              </w:rPr>
            </w:pPr>
          </w:p>
        </w:tc>
        <w:tc>
          <w:tcPr>
            <w:tcW w:w="2268" w:type="dxa"/>
            <w:vAlign w:val="center"/>
          </w:tcPr>
          <w:p w14:paraId="7F646CB6">
            <w:pPr>
              <w:rPr>
                <w:rFonts w:ascii="新宋体" w:hAnsi="新宋体" w:eastAsia="新宋体"/>
                <w:color w:val="000000" w:themeColor="text1"/>
                <w:szCs w:val="21"/>
              </w:rPr>
            </w:pPr>
            <w:r>
              <w:rPr>
                <w:rFonts w:ascii="新宋体" w:hAnsi="新宋体" w:eastAsia="新宋体"/>
                <w:color w:val="000000" w:themeColor="text1"/>
                <w:szCs w:val="21"/>
              </w:rPr>
              <w:t>A10030705陶质砖</w:t>
            </w:r>
          </w:p>
        </w:tc>
        <w:tc>
          <w:tcPr>
            <w:tcW w:w="1855" w:type="dxa"/>
            <w:vAlign w:val="center"/>
          </w:tcPr>
          <w:p w14:paraId="233070A0">
            <w:pPr>
              <w:rPr>
                <w:rFonts w:ascii="新宋体" w:hAnsi="新宋体" w:eastAsia="新宋体"/>
                <w:color w:val="000000" w:themeColor="text1"/>
                <w:szCs w:val="21"/>
              </w:rPr>
            </w:pPr>
          </w:p>
        </w:tc>
        <w:tc>
          <w:tcPr>
            <w:tcW w:w="3390" w:type="dxa"/>
            <w:vAlign w:val="center"/>
          </w:tcPr>
          <w:p w14:paraId="769C4947">
            <w:pPr>
              <w:rPr>
                <w:rFonts w:ascii="新宋体" w:hAnsi="新宋体" w:eastAsia="新宋体"/>
                <w:color w:val="000000" w:themeColor="text1"/>
                <w:szCs w:val="21"/>
              </w:rPr>
            </w:pPr>
            <w:r>
              <w:rPr>
                <w:rFonts w:ascii="新宋体" w:hAnsi="新宋体" w:eastAsia="新宋体"/>
                <w:color w:val="000000" w:themeColor="text1"/>
                <w:szCs w:val="21"/>
              </w:rPr>
              <w:t>HJ/T297陶瓷砖</w:t>
            </w:r>
          </w:p>
        </w:tc>
      </w:tr>
      <w:tr w14:paraId="23C1CC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5E910B9">
            <w:pPr>
              <w:jc w:val="center"/>
              <w:rPr>
                <w:rFonts w:ascii="新宋体" w:hAnsi="新宋体" w:eastAsia="新宋体"/>
                <w:color w:val="000000" w:themeColor="text1"/>
                <w:szCs w:val="21"/>
              </w:rPr>
            </w:pPr>
          </w:p>
        </w:tc>
        <w:tc>
          <w:tcPr>
            <w:tcW w:w="1985" w:type="dxa"/>
            <w:vMerge w:val="continue"/>
            <w:vAlign w:val="center"/>
          </w:tcPr>
          <w:p w14:paraId="02A35187">
            <w:pPr>
              <w:rPr>
                <w:rFonts w:ascii="新宋体" w:hAnsi="新宋体" w:eastAsia="新宋体"/>
                <w:color w:val="000000" w:themeColor="text1"/>
                <w:szCs w:val="21"/>
              </w:rPr>
            </w:pPr>
          </w:p>
        </w:tc>
        <w:tc>
          <w:tcPr>
            <w:tcW w:w="2268" w:type="dxa"/>
            <w:vAlign w:val="center"/>
          </w:tcPr>
          <w:p w14:paraId="3B6A738B">
            <w:pPr>
              <w:rPr>
                <w:rFonts w:ascii="新宋体" w:hAnsi="新宋体" w:eastAsia="新宋体"/>
                <w:color w:val="000000" w:themeColor="text1"/>
                <w:szCs w:val="21"/>
              </w:rPr>
            </w:pPr>
            <w:r>
              <w:rPr>
                <w:rFonts w:ascii="新宋体" w:hAnsi="新宋体" w:eastAsia="新宋体"/>
                <w:color w:val="000000" w:themeColor="text1"/>
                <w:szCs w:val="21"/>
              </w:rPr>
              <w:t>A10030799其他建筑陶瓷制品</w:t>
            </w:r>
          </w:p>
        </w:tc>
        <w:tc>
          <w:tcPr>
            <w:tcW w:w="1855" w:type="dxa"/>
            <w:vAlign w:val="center"/>
          </w:tcPr>
          <w:p w14:paraId="402EB39D">
            <w:pPr>
              <w:rPr>
                <w:rFonts w:ascii="新宋体" w:hAnsi="新宋体" w:eastAsia="新宋体"/>
                <w:color w:val="000000" w:themeColor="text1"/>
                <w:szCs w:val="21"/>
              </w:rPr>
            </w:pPr>
          </w:p>
        </w:tc>
        <w:tc>
          <w:tcPr>
            <w:tcW w:w="3390" w:type="dxa"/>
            <w:vAlign w:val="center"/>
          </w:tcPr>
          <w:p w14:paraId="6C180630">
            <w:pPr>
              <w:rPr>
                <w:rFonts w:ascii="新宋体" w:hAnsi="新宋体" w:eastAsia="新宋体"/>
                <w:color w:val="000000" w:themeColor="text1"/>
                <w:szCs w:val="21"/>
              </w:rPr>
            </w:pPr>
            <w:r>
              <w:rPr>
                <w:rFonts w:ascii="新宋体" w:hAnsi="新宋体" w:eastAsia="新宋体"/>
                <w:color w:val="000000" w:themeColor="text1"/>
                <w:szCs w:val="21"/>
              </w:rPr>
              <w:t>HJ/T297陶瓷砖</w:t>
            </w:r>
          </w:p>
        </w:tc>
      </w:tr>
      <w:tr w14:paraId="62F08E0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255AA221">
            <w:pPr>
              <w:jc w:val="center"/>
              <w:rPr>
                <w:rFonts w:ascii="新宋体" w:hAnsi="新宋体" w:eastAsia="新宋体"/>
                <w:color w:val="000000" w:themeColor="text1"/>
                <w:szCs w:val="21"/>
              </w:rPr>
            </w:pPr>
            <w:r>
              <w:rPr>
                <w:rFonts w:ascii="新宋体" w:hAnsi="新宋体" w:eastAsia="新宋体"/>
                <w:color w:val="000000" w:themeColor="text1"/>
                <w:szCs w:val="21"/>
              </w:rPr>
              <w:t>39</w:t>
            </w:r>
          </w:p>
        </w:tc>
        <w:tc>
          <w:tcPr>
            <w:tcW w:w="1985" w:type="dxa"/>
            <w:vMerge w:val="restart"/>
            <w:vAlign w:val="center"/>
          </w:tcPr>
          <w:p w14:paraId="0FF51285">
            <w:pPr>
              <w:rPr>
                <w:rFonts w:ascii="新宋体" w:hAnsi="新宋体" w:eastAsia="新宋体"/>
                <w:color w:val="000000" w:themeColor="text1"/>
                <w:szCs w:val="21"/>
              </w:rPr>
            </w:pPr>
            <w:r>
              <w:rPr>
                <w:rFonts w:ascii="新宋体" w:hAnsi="新宋体" w:eastAsia="新宋体"/>
                <w:color w:val="000000" w:themeColor="text1"/>
                <w:szCs w:val="21"/>
              </w:rPr>
              <w:t>A100309建筑防水卷材及制品</w:t>
            </w:r>
          </w:p>
        </w:tc>
        <w:tc>
          <w:tcPr>
            <w:tcW w:w="2268" w:type="dxa"/>
            <w:vAlign w:val="center"/>
          </w:tcPr>
          <w:p w14:paraId="1B590B2E">
            <w:pPr>
              <w:rPr>
                <w:rFonts w:ascii="新宋体" w:hAnsi="新宋体" w:eastAsia="新宋体"/>
                <w:color w:val="000000" w:themeColor="text1"/>
                <w:szCs w:val="21"/>
              </w:rPr>
            </w:pPr>
            <w:r>
              <w:rPr>
                <w:rFonts w:ascii="新宋体" w:hAnsi="新宋体" w:eastAsia="新宋体"/>
                <w:color w:val="000000" w:themeColor="text1"/>
                <w:szCs w:val="21"/>
              </w:rPr>
              <w:t>A10030901沥青和改性沥青防水卷材</w:t>
            </w:r>
          </w:p>
        </w:tc>
        <w:tc>
          <w:tcPr>
            <w:tcW w:w="1855" w:type="dxa"/>
            <w:vAlign w:val="center"/>
          </w:tcPr>
          <w:p w14:paraId="3646C98B">
            <w:pPr>
              <w:rPr>
                <w:rFonts w:ascii="新宋体" w:hAnsi="新宋体" w:eastAsia="新宋体"/>
                <w:color w:val="000000" w:themeColor="text1"/>
                <w:szCs w:val="21"/>
              </w:rPr>
            </w:pPr>
          </w:p>
        </w:tc>
        <w:tc>
          <w:tcPr>
            <w:tcW w:w="3390" w:type="dxa"/>
            <w:vAlign w:val="center"/>
          </w:tcPr>
          <w:p w14:paraId="0011AEE6">
            <w:pPr>
              <w:rPr>
                <w:rFonts w:ascii="新宋体" w:hAnsi="新宋体" w:eastAsia="新宋体"/>
                <w:color w:val="000000" w:themeColor="text1"/>
                <w:szCs w:val="21"/>
              </w:rPr>
            </w:pPr>
            <w:r>
              <w:rPr>
                <w:rFonts w:ascii="新宋体" w:hAnsi="新宋体" w:eastAsia="新宋体"/>
                <w:color w:val="000000" w:themeColor="text1"/>
                <w:szCs w:val="21"/>
              </w:rPr>
              <w:t>HJ455防水卷材</w:t>
            </w:r>
          </w:p>
        </w:tc>
      </w:tr>
      <w:tr w14:paraId="4EC2AE4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56F808F">
            <w:pPr>
              <w:jc w:val="center"/>
              <w:rPr>
                <w:rFonts w:ascii="新宋体" w:hAnsi="新宋体" w:eastAsia="新宋体"/>
                <w:color w:val="000000" w:themeColor="text1"/>
                <w:szCs w:val="21"/>
              </w:rPr>
            </w:pPr>
          </w:p>
        </w:tc>
        <w:tc>
          <w:tcPr>
            <w:tcW w:w="1985" w:type="dxa"/>
            <w:vMerge w:val="continue"/>
            <w:vAlign w:val="center"/>
          </w:tcPr>
          <w:p w14:paraId="6B702BD6">
            <w:pPr>
              <w:rPr>
                <w:rFonts w:ascii="新宋体" w:hAnsi="新宋体" w:eastAsia="新宋体"/>
                <w:color w:val="000000" w:themeColor="text1"/>
                <w:szCs w:val="21"/>
              </w:rPr>
            </w:pPr>
          </w:p>
        </w:tc>
        <w:tc>
          <w:tcPr>
            <w:tcW w:w="2268" w:type="dxa"/>
            <w:vAlign w:val="center"/>
          </w:tcPr>
          <w:p w14:paraId="211EFC3B">
            <w:pPr>
              <w:rPr>
                <w:rFonts w:ascii="新宋体" w:hAnsi="新宋体" w:eastAsia="新宋体"/>
                <w:color w:val="000000" w:themeColor="text1"/>
                <w:szCs w:val="21"/>
              </w:rPr>
            </w:pPr>
            <w:r>
              <w:rPr>
                <w:rFonts w:ascii="新宋体" w:hAnsi="新宋体" w:eastAsia="新宋体"/>
                <w:color w:val="000000" w:themeColor="text1"/>
                <w:szCs w:val="21"/>
              </w:rPr>
              <w:t>A10030903自粘防水卷材</w:t>
            </w:r>
          </w:p>
        </w:tc>
        <w:tc>
          <w:tcPr>
            <w:tcW w:w="1855" w:type="dxa"/>
            <w:vAlign w:val="center"/>
          </w:tcPr>
          <w:p w14:paraId="4126C662">
            <w:pPr>
              <w:rPr>
                <w:rFonts w:ascii="新宋体" w:hAnsi="新宋体" w:eastAsia="新宋体"/>
                <w:color w:val="000000" w:themeColor="text1"/>
                <w:szCs w:val="21"/>
              </w:rPr>
            </w:pPr>
          </w:p>
        </w:tc>
        <w:tc>
          <w:tcPr>
            <w:tcW w:w="3390" w:type="dxa"/>
            <w:vAlign w:val="center"/>
          </w:tcPr>
          <w:p w14:paraId="72770681">
            <w:pPr>
              <w:rPr>
                <w:rFonts w:ascii="新宋体" w:hAnsi="新宋体" w:eastAsia="新宋体"/>
                <w:color w:val="000000" w:themeColor="text1"/>
                <w:szCs w:val="21"/>
              </w:rPr>
            </w:pPr>
            <w:r>
              <w:rPr>
                <w:rFonts w:ascii="新宋体" w:hAnsi="新宋体" w:eastAsia="新宋体"/>
                <w:color w:val="000000" w:themeColor="text1"/>
                <w:szCs w:val="21"/>
              </w:rPr>
              <w:t>HJ455防水卷材</w:t>
            </w:r>
          </w:p>
        </w:tc>
      </w:tr>
      <w:tr w14:paraId="456728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881CAC6">
            <w:pPr>
              <w:jc w:val="center"/>
              <w:rPr>
                <w:rFonts w:ascii="新宋体" w:hAnsi="新宋体" w:eastAsia="新宋体"/>
                <w:color w:val="000000" w:themeColor="text1"/>
                <w:szCs w:val="21"/>
              </w:rPr>
            </w:pPr>
          </w:p>
        </w:tc>
        <w:tc>
          <w:tcPr>
            <w:tcW w:w="1985" w:type="dxa"/>
            <w:vMerge w:val="continue"/>
            <w:vAlign w:val="center"/>
          </w:tcPr>
          <w:p w14:paraId="1A6E3416">
            <w:pPr>
              <w:rPr>
                <w:rFonts w:ascii="新宋体" w:hAnsi="新宋体" w:eastAsia="新宋体"/>
                <w:color w:val="000000" w:themeColor="text1"/>
                <w:szCs w:val="21"/>
              </w:rPr>
            </w:pPr>
          </w:p>
        </w:tc>
        <w:tc>
          <w:tcPr>
            <w:tcW w:w="2268" w:type="dxa"/>
            <w:vAlign w:val="center"/>
          </w:tcPr>
          <w:p w14:paraId="79732FC8">
            <w:pPr>
              <w:rPr>
                <w:rFonts w:ascii="新宋体" w:hAnsi="新宋体" w:eastAsia="新宋体"/>
                <w:color w:val="000000" w:themeColor="text1"/>
                <w:szCs w:val="21"/>
              </w:rPr>
            </w:pPr>
            <w:r>
              <w:rPr>
                <w:rFonts w:ascii="新宋体" w:hAnsi="新宋体" w:eastAsia="新宋体"/>
                <w:color w:val="000000" w:themeColor="text1"/>
                <w:szCs w:val="21"/>
              </w:rPr>
              <w:t>A10030906 高分子防水卷（片）材</w:t>
            </w:r>
          </w:p>
        </w:tc>
        <w:tc>
          <w:tcPr>
            <w:tcW w:w="1855" w:type="dxa"/>
            <w:vAlign w:val="center"/>
          </w:tcPr>
          <w:p w14:paraId="393DA301">
            <w:pPr>
              <w:rPr>
                <w:rFonts w:ascii="新宋体" w:hAnsi="新宋体" w:eastAsia="新宋体"/>
                <w:color w:val="000000" w:themeColor="text1"/>
                <w:szCs w:val="21"/>
              </w:rPr>
            </w:pPr>
          </w:p>
        </w:tc>
        <w:tc>
          <w:tcPr>
            <w:tcW w:w="3390" w:type="dxa"/>
            <w:vAlign w:val="center"/>
          </w:tcPr>
          <w:p w14:paraId="2373AF42">
            <w:pPr>
              <w:rPr>
                <w:rFonts w:ascii="新宋体" w:hAnsi="新宋体" w:eastAsia="新宋体"/>
                <w:color w:val="000000" w:themeColor="text1"/>
                <w:szCs w:val="21"/>
              </w:rPr>
            </w:pPr>
            <w:r>
              <w:rPr>
                <w:rFonts w:ascii="新宋体" w:hAnsi="新宋体" w:eastAsia="新宋体"/>
                <w:color w:val="000000" w:themeColor="text1"/>
                <w:szCs w:val="21"/>
              </w:rPr>
              <w:t>HJ455防水卷材</w:t>
            </w:r>
          </w:p>
        </w:tc>
      </w:tr>
      <w:tr w14:paraId="34E78B0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3869E2F5">
            <w:pPr>
              <w:jc w:val="center"/>
              <w:rPr>
                <w:rFonts w:ascii="新宋体" w:hAnsi="新宋体" w:eastAsia="新宋体"/>
                <w:color w:val="000000" w:themeColor="text1"/>
                <w:szCs w:val="21"/>
              </w:rPr>
            </w:pPr>
            <w:r>
              <w:rPr>
                <w:rFonts w:ascii="新宋体" w:hAnsi="新宋体" w:eastAsia="新宋体"/>
                <w:color w:val="000000" w:themeColor="text1"/>
                <w:szCs w:val="21"/>
              </w:rPr>
              <w:t>40</w:t>
            </w:r>
          </w:p>
        </w:tc>
        <w:tc>
          <w:tcPr>
            <w:tcW w:w="1985" w:type="dxa"/>
            <w:vMerge w:val="restart"/>
            <w:vAlign w:val="center"/>
          </w:tcPr>
          <w:p w14:paraId="4E660A77">
            <w:pPr>
              <w:rPr>
                <w:rFonts w:ascii="新宋体" w:hAnsi="新宋体" w:eastAsia="新宋体"/>
                <w:color w:val="000000" w:themeColor="text1"/>
                <w:szCs w:val="21"/>
              </w:rPr>
            </w:pPr>
            <w:r>
              <w:rPr>
                <w:rFonts w:ascii="新宋体" w:hAnsi="新宋体" w:eastAsia="新宋体"/>
                <w:color w:val="000000" w:themeColor="text1"/>
                <w:szCs w:val="21"/>
              </w:rPr>
              <w:t>A100310隔热、隔音人造矿物材料及其制品</w:t>
            </w:r>
          </w:p>
        </w:tc>
        <w:tc>
          <w:tcPr>
            <w:tcW w:w="2268" w:type="dxa"/>
            <w:vAlign w:val="center"/>
          </w:tcPr>
          <w:p w14:paraId="43B015B4">
            <w:pPr>
              <w:rPr>
                <w:rFonts w:ascii="新宋体" w:hAnsi="新宋体" w:eastAsia="新宋体"/>
                <w:color w:val="000000" w:themeColor="text1"/>
                <w:szCs w:val="21"/>
              </w:rPr>
            </w:pPr>
            <w:r>
              <w:rPr>
                <w:rFonts w:ascii="新宋体" w:hAnsi="新宋体" w:eastAsia="新宋体"/>
                <w:color w:val="000000" w:themeColor="text1"/>
                <w:szCs w:val="21"/>
              </w:rPr>
              <w:t>A10031001矿物绝热和吸声材料</w:t>
            </w:r>
          </w:p>
        </w:tc>
        <w:tc>
          <w:tcPr>
            <w:tcW w:w="1855" w:type="dxa"/>
            <w:vAlign w:val="center"/>
          </w:tcPr>
          <w:p w14:paraId="08D4F403">
            <w:pPr>
              <w:rPr>
                <w:rFonts w:ascii="新宋体" w:hAnsi="新宋体" w:eastAsia="新宋体"/>
                <w:color w:val="000000" w:themeColor="text1"/>
                <w:szCs w:val="21"/>
              </w:rPr>
            </w:pPr>
          </w:p>
        </w:tc>
        <w:tc>
          <w:tcPr>
            <w:tcW w:w="3390" w:type="dxa"/>
            <w:vAlign w:val="center"/>
          </w:tcPr>
          <w:p w14:paraId="5F4DBF7A">
            <w:pPr>
              <w:rPr>
                <w:rFonts w:ascii="新宋体" w:hAnsi="新宋体" w:eastAsia="新宋体"/>
                <w:color w:val="000000" w:themeColor="text1"/>
                <w:szCs w:val="21"/>
              </w:rPr>
            </w:pPr>
            <w:r>
              <w:rPr>
                <w:rFonts w:ascii="新宋体" w:hAnsi="新宋体" w:eastAsia="新宋体"/>
                <w:color w:val="000000" w:themeColor="text1"/>
                <w:szCs w:val="21"/>
              </w:rPr>
              <w:t>HJ/T223轻质墙体板材</w:t>
            </w:r>
          </w:p>
        </w:tc>
      </w:tr>
      <w:tr w14:paraId="2064A49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CFFF1CB">
            <w:pPr>
              <w:jc w:val="center"/>
              <w:rPr>
                <w:rFonts w:ascii="新宋体" w:hAnsi="新宋体" w:eastAsia="新宋体"/>
                <w:color w:val="000000" w:themeColor="text1"/>
                <w:szCs w:val="21"/>
              </w:rPr>
            </w:pPr>
          </w:p>
        </w:tc>
        <w:tc>
          <w:tcPr>
            <w:tcW w:w="1985" w:type="dxa"/>
            <w:vMerge w:val="continue"/>
            <w:vAlign w:val="center"/>
          </w:tcPr>
          <w:p w14:paraId="7C1E50F5">
            <w:pPr>
              <w:rPr>
                <w:rFonts w:ascii="新宋体" w:hAnsi="新宋体" w:eastAsia="新宋体"/>
                <w:color w:val="000000" w:themeColor="text1"/>
                <w:szCs w:val="21"/>
              </w:rPr>
            </w:pPr>
          </w:p>
        </w:tc>
        <w:tc>
          <w:tcPr>
            <w:tcW w:w="2268" w:type="dxa"/>
            <w:vAlign w:val="center"/>
          </w:tcPr>
          <w:p w14:paraId="33CEEDA1">
            <w:pPr>
              <w:rPr>
                <w:rFonts w:ascii="新宋体" w:hAnsi="新宋体" w:eastAsia="新宋体"/>
                <w:color w:val="000000" w:themeColor="text1"/>
                <w:szCs w:val="21"/>
              </w:rPr>
            </w:pPr>
            <w:r>
              <w:rPr>
                <w:rFonts w:ascii="新宋体" w:hAnsi="新宋体" w:eastAsia="新宋体"/>
                <w:color w:val="000000" w:themeColor="text1"/>
                <w:szCs w:val="21"/>
              </w:rPr>
              <w:t>A10031002矿物材料制品</w:t>
            </w:r>
          </w:p>
        </w:tc>
        <w:tc>
          <w:tcPr>
            <w:tcW w:w="1855" w:type="dxa"/>
            <w:vAlign w:val="center"/>
          </w:tcPr>
          <w:p w14:paraId="319CB3DC">
            <w:pPr>
              <w:rPr>
                <w:rFonts w:ascii="新宋体" w:hAnsi="新宋体" w:eastAsia="新宋体"/>
                <w:color w:val="000000" w:themeColor="text1"/>
                <w:szCs w:val="21"/>
              </w:rPr>
            </w:pPr>
          </w:p>
        </w:tc>
        <w:tc>
          <w:tcPr>
            <w:tcW w:w="3390" w:type="dxa"/>
            <w:vAlign w:val="center"/>
          </w:tcPr>
          <w:p w14:paraId="5EE2090E">
            <w:pPr>
              <w:rPr>
                <w:rFonts w:ascii="新宋体" w:hAnsi="新宋体" w:eastAsia="新宋体"/>
                <w:color w:val="000000" w:themeColor="text1"/>
                <w:szCs w:val="21"/>
              </w:rPr>
            </w:pPr>
            <w:r>
              <w:rPr>
                <w:rFonts w:ascii="新宋体" w:hAnsi="新宋体" w:eastAsia="新宋体"/>
                <w:color w:val="000000" w:themeColor="text1"/>
                <w:szCs w:val="21"/>
              </w:rPr>
              <w:t>HJ/T223轻质墙体板材</w:t>
            </w:r>
          </w:p>
        </w:tc>
      </w:tr>
      <w:tr w14:paraId="66C4905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364BAC98">
            <w:pPr>
              <w:jc w:val="center"/>
              <w:rPr>
                <w:rFonts w:ascii="新宋体" w:hAnsi="新宋体" w:eastAsia="新宋体"/>
                <w:color w:val="000000" w:themeColor="text1"/>
                <w:szCs w:val="21"/>
              </w:rPr>
            </w:pPr>
            <w:r>
              <w:rPr>
                <w:rFonts w:ascii="新宋体" w:hAnsi="新宋体" w:eastAsia="新宋体"/>
                <w:color w:val="000000" w:themeColor="text1"/>
                <w:szCs w:val="21"/>
              </w:rPr>
              <w:t>41</w:t>
            </w:r>
          </w:p>
        </w:tc>
        <w:tc>
          <w:tcPr>
            <w:tcW w:w="1985" w:type="dxa"/>
            <w:vAlign w:val="center"/>
          </w:tcPr>
          <w:p w14:paraId="2C983F40">
            <w:pPr>
              <w:rPr>
                <w:rFonts w:ascii="新宋体" w:hAnsi="新宋体" w:eastAsia="新宋体"/>
                <w:color w:val="000000" w:themeColor="text1"/>
                <w:szCs w:val="21"/>
              </w:rPr>
            </w:pPr>
            <w:r>
              <w:rPr>
                <w:rFonts w:ascii="新宋体" w:hAnsi="新宋体" w:eastAsia="新宋体"/>
                <w:color w:val="000000" w:themeColor="text1"/>
                <w:szCs w:val="21"/>
              </w:rPr>
              <w:t>A100601功能性建筑涂料</w:t>
            </w:r>
          </w:p>
        </w:tc>
        <w:tc>
          <w:tcPr>
            <w:tcW w:w="2268" w:type="dxa"/>
            <w:vAlign w:val="center"/>
          </w:tcPr>
          <w:p w14:paraId="1EC92087">
            <w:pPr>
              <w:rPr>
                <w:rFonts w:ascii="新宋体" w:hAnsi="新宋体" w:eastAsia="新宋体"/>
                <w:color w:val="000000" w:themeColor="text1"/>
                <w:szCs w:val="21"/>
              </w:rPr>
            </w:pPr>
          </w:p>
        </w:tc>
        <w:tc>
          <w:tcPr>
            <w:tcW w:w="1855" w:type="dxa"/>
            <w:vAlign w:val="center"/>
          </w:tcPr>
          <w:p w14:paraId="7F501E09">
            <w:pPr>
              <w:rPr>
                <w:rFonts w:ascii="新宋体" w:hAnsi="新宋体" w:eastAsia="新宋体"/>
                <w:color w:val="000000" w:themeColor="text1"/>
                <w:szCs w:val="21"/>
              </w:rPr>
            </w:pPr>
          </w:p>
        </w:tc>
        <w:tc>
          <w:tcPr>
            <w:tcW w:w="3390" w:type="dxa"/>
            <w:vAlign w:val="center"/>
          </w:tcPr>
          <w:p w14:paraId="7F32DA7B">
            <w:pPr>
              <w:rPr>
                <w:rFonts w:ascii="新宋体" w:hAnsi="新宋体" w:eastAsia="新宋体"/>
                <w:color w:val="000000" w:themeColor="text1"/>
                <w:szCs w:val="21"/>
              </w:rPr>
            </w:pPr>
            <w:r>
              <w:rPr>
                <w:rFonts w:ascii="新宋体" w:hAnsi="新宋体" w:eastAsia="新宋体"/>
                <w:color w:val="000000" w:themeColor="text1"/>
                <w:szCs w:val="21"/>
              </w:rPr>
              <w:t>HJ2537水性涂料</w:t>
            </w:r>
          </w:p>
        </w:tc>
      </w:tr>
      <w:tr w14:paraId="34BA6E7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20E7F94">
            <w:pPr>
              <w:jc w:val="center"/>
              <w:rPr>
                <w:rFonts w:ascii="新宋体" w:hAnsi="新宋体" w:eastAsia="新宋体"/>
                <w:color w:val="000000" w:themeColor="text1"/>
                <w:szCs w:val="21"/>
              </w:rPr>
            </w:pPr>
            <w:r>
              <w:rPr>
                <w:rFonts w:ascii="新宋体" w:hAnsi="新宋体" w:eastAsia="新宋体"/>
                <w:color w:val="000000" w:themeColor="text1"/>
                <w:szCs w:val="21"/>
              </w:rPr>
              <w:t>42</w:t>
            </w:r>
          </w:p>
        </w:tc>
        <w:tc>
          <w:tcPr>
            <w:tcW w:w="1985" w:type="dxa"/>
            <w:vAlign w:val="center"/>
          </w:tcPr>
          <w:p w14:paraId="3CB921EA">
            <w:pPr>
              <w:rPr>
                <w:rFonts w:ascii="新宋体" w:hAnsi="新宋体" w:eastAsia="新宋体"/>
                <w:color w:val="000000" w:themeColor="text1"/>
                <w:szCs w:val="21"/>
              </w:rPr>
            </w:pPr>
            <w:r>
              <w:rPr>
                <w:rFonts w:ascii="新宋体" w:hAnsi="新宋体" w:eastAsia="新宋体"/>
                <w:color w:val="000000" w:themeColor="text1"/>
                <w:szCs w:val="21"/>
              </w:rPr>
              <w:t>A100399 其他非金属矿物制品</w:t>
            </w:r>
          </w:p>
        </w:tc>
        <w:tc>
          <w:tcPr>
            <w:tcW w:w="2268" w:type="dxa"/>
            <w:vAlign w:val="center"/>
          </w:tcPr>
          <w:p w14:paraId="3F73CE80">
            <w:pPr>
              <w:rPr>
                <w:rFonts w:ascii="新宋体" w:hAnsi="新宋体" w:eastAsia="新宋体"/>
                <w:color w:val="000000" w:themeColor="text1"/>
                <w:szCs w:val="21"/>
              </w:rPr>
            </w:pPr>
            <w:r>
              <w:rPr>
                <w:rFonts w:ascii="新宋体" w:hAnsi="新宋体" w:eastAsia="新宋体"/>
                <w:color w:val="000000" w:themeColor="text1"/>
                <w:szCs w:val="21"/>
              </w:rPr>
              <w:t>A10039901其他非金属建筑材料</w:t>
            </w:r>
          </w:p>
        </w:tc>
        <w:tc>
          <w:tcPr>
            <w:tcW w:w="1855" w:type="dxa"/>
            <w:vAlign w:val="center"/>
          </w:tcPr>
          <w:p w14:paraId="209BF65B">
            <w:pPr>
              <w:rPr>
                <w:rFonts w:ascii="新宋体" w:hAnsi="新宋体" w:eastAsia="新宋体"/>
                <w:color w:val="000000" w:themeColor="text1"/>
                <w:szCs w:val="21"/>
              </w:rPr>
            </w:pPr>
          </w:p>
        </w:tc>
        <w:tc>
          <w:tcPr>
            <w:tcW w:w="3390" w:type="dxa"/>
            <w:vAlign w:val="center"/>
          </w:tcPr>
          <w:p w14:paraId="18E19466">
            <w:pPr>
              <w:rPr>
                <w:rFonts w:ascii="新宋体" w:hAnsi="新宋体" w:eastAsia="新宋体"/>
                <w:color w:val="000000" w:themeColor="text1"/>
                <w:szCs w:val="21"/>
              </w:rPr>
            </w:pPr>
            <w:r>
              <w:rPr>
                <w:rFonts w:ascii="新宋体" w:hAnsi="新宋体" w:eastAsia="新宋体"/>
                <w:color w:val="000000" w:themeColor="text1"/>
                <w:szCs w:val="21"/>
              </w:rPr>
              <w:t>HJ456刚性防水材料</w:t>
            </w:r>
          </w:p>
        </w:tc>
      </w:tr>
      <w:tr w14:paraId="14B666F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08C5E21B">
            <w:pPr>
              <w:jc w:val="center"/>
              <w:rPr>
                <w:rFonts w:ascii="新宋体" w:hAnsi="新宋体" w:eastAsia="新宋体"/>
                <w:color w:val="000000" w:themeColor="text1"/>
                <w:szCs w:val="21"/>
              </w:rPr>
            </w:pPr>
            <w:r>
              <w:rPr>
                <w:rFonts w:ascii="新宋体" w:hAnsi="新宋体" w:eastAsia="新宋体"/>
                <w:color w:val="000000" w:themeColor="text1"/>
                <w:szCs w:val="21"/>
              </w:rPr>
              <w:t>43</w:t>
            </w:r>
          </w:p>
        </w:tc>
        <w:tc>
          <w:tcPr>
            <w:tcW w:w="1985" w:type="dxa"/>
            <w:vMerge w:val="restart"/>
            <w:vAlign w:val="center"/>
          </w:tcPr>
          <w:p w14:paraId="7D12F4D5">
            <w:pPr>
              <w:rPr>
                <w:rFonts w:ascii="新宋体" w:hAnsi="新宋体" w:eastAsia="新宋体"/>
                <w:color w:val="000000" w:themeColor="text1"/>
                <w:szCs w:val="21"/>
              </w:rPr>
            </w:pPr>
            <w:r>
              <w:rPr>
                <w:rFonts w:ascii="新宋体" w:hAnsi="新宋体" w:eastAsia="新宋体"/>
                <w:color w:val="000000" w:themeColor="text1"/>
                <w:szCs w:val="21"/>
              </w:rPr>
              <w:t>A100602墙面涂料</w:t>
            </w:r>
          </w:p>
        </w:tc>
        <w:tc>
          <w:tcPr>
            <w:tcW w:w="2268" w:type="dxa"/>
            <w:vAlign w:val="center"/>
          </w:tcPr>
          <w:p w14:paraId="5807D947">
            <w:pPr>
              <w:rPr>
                <w:rFonts w:ascii="新宋体" w:hAnsi="新宋体" w:eastAsia="新宋体"/>
                <w:color w:val="000000" w:themeColor="text1"/>
                <w:szCs w:val="21"/>
              </w:rPr>
            </w:pPr>
            <w:r>
              <w:rPr>
                <w:rFonts w:ascii="新宋体" w:hAnsi="新宋体" w:eastAsia="新宋体"/>
                <w:color w:val="000000" w:themeColor="text1"/>
                <w:szCs w:val="21"/>
              </w:rPr>
              <w:t>A10060202合成树脂乳液内墙涂料</w:t>
            </w:r>
          </w:p>
        </w:tc>
        <w:tc>
          <w:tcPr>
            <w:tcW w:w="1855" w:type="dxa"/>
            <w:vAlign w:val="center"/>
          </w:tcPr>
          <w:p w14:paraId="29D49676">
            <w:pPr>
              <w:rPr>
                <w:rFonts w:ascii="新宋体" w:hAnsi="新宋体" w:eastAsia="新宋体"/>
                <w:color w:val="000000" w:themeColor="text1"/>
                <w:szCs w:val="21"/>
              </w:rPr>
            </w:pPr>
          </w:p>
        </w:tc>
        <w:tc>
          <w:tcPr>
            <w:tcW w:w="3390" w:type="dxa"/>
            <w:vAlign w:val="center"/>
          </w:tcPr>
          <w:p w14:paraId="431146F3">
            <w:pPr>
              <w:rPr>
                <w:rFonts w:ascii="新宋体" w:hAnsi="新宋体" w:eastAsia="新宋体"/>
                <w:color w:val="000000" w:themeColor="text1"/>
                <w:szCs w:val="21"/>
              </w:rPr>
            </w:pPr>
            <w:r>
              <w:rPr>
                <w:rFonts w:ascii="新宋体" w:hAnsi="新宋体" w:eastAsia="新宋体"/>
                <w:color w:val="000000" w:themeColor="text1"/>
                <w:szCs w:val="21"/>
              </w:rPr>
              <w:t>HJ2537水性涂料</w:t>
            </w:r>
          </w:p>
        </w:tc>
      </w:tr>
      <w:tr w14:paraId="31CC8B5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4DC4EE8">
            <w:pPr>
              <w:jc w:val="center"/>
              <w:rPr>
                <w:rFonts w:ascii="新宋体" w:hAnsi="新宋体" w:eastAsia="新宋体"/>
                <w:color w:val="000000" w:themeColor="text1"/>
                <w:szCs w:val="21"/>
              </w:rPr>
            </w:pPr>
          </w:p>
        </w:tc>
        <w:tc>
          <w:tcPr>
            <w:tcW w:w="1985" w:type="dxa"/>
            <w:vMerge w:val="continue"/>
            <w:vAlign w:val="center"/>
          </w:tcPr>
          <w:p w14:paraId="4C80F1FC">
            <w:pPr>
              <w:rPr>
                <w:rFonts w:ascii="新宋体" w:hAnsi="新宋体" w:eastAsia="新宋体"/>
                <w:color w:val="000000" w:themeColor="text1"/>
                <w:szCs w:val="21"/>
              </w:rPr>
            </w:pPr>
          </w:p>
        </w:tc>
        <w:tc>
          <w:tcPr>
            <w:tcW w:w="2268" w:type="dxa"/>
            <w:vAlign w:val="center"/>
          </w:tcPr>
          <w:p w14:paraId="3D20C147">
            <w:pPr>
              <w:rPr>
                <w:rFonts w:ascii="新宋体" w:hAnsi="新宋体" w:eastAsia="新宋体"/>
                <w:color w:val="000000" w:themeColor="text1"/>
                <w:szCs w:val="21"/>
              </w:rPr>
            </w:pPr>
            <w:r>
              <w:rPr>
                <w:rFonts w:ascii="新宋体" w:hAnsi="新宋体" w:eastAsia="新宋体"/>
                <w:color w:val="000000" w:themeColor="text1"/>
                <w:szCs w:val="21"/>
              </w:rPr>
              <w:t>A10060203合成树脂乳液外墙涂料</w:t>
            </w:r>
          </w:p>
        </w:tc>
        <w:tc>
          <w:tcPr>
            <w:tcW w:w="1855" w:type="dxa"/>
            <w:vAlign w:val="center"/>
          </w:tcPr>
          <w:p w14:paraId="7340BE28">
            <w:pPr>
              <w:rPr>
                <w:rFonts w:ascii="新宋体" w:hAnsi="新宋体" w:eastAsia="新宋体"/>
                <w:color w:val="000000" w:themeColor="text1"/>
                <w:szCs w:val="21"/>
              </w:rPr>
            </w:pPr>
          </w:p>
        </w:tc>
        <w:tc>
          <w:tcPr>
            <w:tcW w:w="3390" w:type="dxa"/>
            <w:vAlign w:val="center"/>
          </w:tcPr>
          <w:p w14:paraId="3FBF453B">
            <w:pPr>
              <w:rPr>
                <w:rFonts w:ascii="新宋体" w:hAnsi="新宋体" w:eastAsia="新宋体"/>
                <w:color w:val="000000" w:themeColor="text1"/>
                <w:szCs w:val="21"/>
              </w:rPr>
            </w:pPr>
            <w:r>
              <w:rPr>
                <w:rFonts w:ascii="新宋体" w:hAnsi="新宋体" w:eastAsia="新宋体"/>
                <w:color w:val="000000" w:themeColor="text1"/>
                <w:szCs w:val="21"/>
              </w:rPr>
              <w:t>HJ2537水性涂料</w:t>
            </w:r>
          </w:p>
        </w:tc>
      </w:tr>
      <w:tr w14:paraId="49DE75B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1BFA535">
            <w:pPr>
              <w:jc w:val="center"/>
              <w:rPr>
                <w:rFonts w:ascii="新宋体" w:hAnsi="新宋体" w:eastAsia="新宋体"/>
                <w:color w:val="000000" w:themeColor="text1"/>
                <w:szCs w:val="21"/>
              </w:rPr>
            </w:pPr>
          </w:p>
        </w:tc>
        <w:tc>
          <w:tcPr>
            <w:tcW w:w="1985" w:type="dxa"/>
            <w:vMerge w:val="continue"/>
            <w:vAlign w:val="center"/>
          </w:tcPr>
          <w:p w14:paraId="1E4C9A3B">
            <w:pPr>
              <w:rPr>
                <w:rFonts w:ascii="新宋体" w:hAnsi="新宋体" w:eastAsia="新宋体"/>
                <w:color w:val="000000" w:themeColor="text1"/>
                <w:szCs w:val="21"/>
              </w:rPr>
            </w:pPr>
          </w:p>
        </w:tc>
        <w:tc>
          <w:tcPr>
            <w:tcW w:w="2268" w:type="dxa"/>
            <w:vAlign w:val="center"/>
          </w:tcPr>
          <w:p w14:paraId="6CBB6CC7">
            <w:pPr>
              <w:rPr>
                <w:rFonts w:ascii="新宋体" w:hAnsi="新宋体" w:eastAsia="新宋体"/>
                <w:color w:val="000000" w:themeColor="text1"/>
                <w:szCs w:val="21"/>
              </w:rPr>
            </w:pPr>
            <w:r>
              <w:rPr>
                <w:rFonts w:ascii="新宋体" w:hAnsi="新宋体" w:eastAsia="新宋体"/>
                <w:color w:val="000000" w:themeColor="text1"/>
                <w:szCs w:val="21"/>
              </w:rPr>
              <w:t>A10060299其他墙面涂料</w:t>
            </w:r>
          </w:p>
        </w:tc>
        <w:tc>
          <w:tcPr>
            <w:tcW w:w="1855" w:type="dxa"/>
            <w:vAlign w:val="center"/>
          </w:tcPr>
          <w:p w14:paraId="5A48248E">
            <w:pPr>
              <w:rPr>
                <w:rFonts w:ascii="新宋体" w:hAnsi="新宋体" w:eastAsia="新宋体"/>
                <w:color w:val="000000" w:themeColor="text1"/>
                <w:szCs w:val="21"/>
              </w:rPr>
            </w:pPr>
          </w:p>
        </w:tc>
        <w:tc>
          <w:tcPr>
            <w:tcW w:w="3390" w:type="dxa"/>
            <w:vAlign w:val="center"/>
          </w:tcPr>
          <w:p w14:paraId="0DF9AAAA">
            <w:pPr>
              <w:rPr>
                <w:rFonts w:ascii="新宋体" w:hAnsi="新宋体" w:eastAsia="新宋体"/>
                <w:color w:val="000000" w:themeColor="text1"/>
                <w:szCs w:val="21"/>
              </w:rPr>
            </w:pPr>
            <w:r>
              <w:rPr>
                <w:rFonts w:ascii="新宋体" w:hAnsi="新宋体" w:eastAsia="新宋体"/>
                <w:color w:val="000000" w:themeColor="text1"/>
                <w:szCs w:val="21"/>
              </w:rPr>
              <w:t>HJ2537水性涂料</w:t>
            </w:r>
          </w:p>
        </w:tc>
      </w:tr>
      <w:tr w14:paraId="2774AA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CAFA224">
            <w:pPr>
              <w:jc w:val="center"/>
              <w:rPr>
                <w:rFonts w:ascii="新宋体" w:hAnsi="新宋体" w:eastAsia="新宋体"/>
                <w:color w:val="000000" w:themeColor="text1"/>
                <w:szCs w:val="21"/>
              </w:rPr>
            </w:pPr>
            <w:r>
              <w:rPr>
                <w:rFonts w:ascii="新宋体" w:hAnsi="新宋体" w:eastAsia="新宋体"/>
                <w:color w:val="000000" w:themeColor="text1"/>
                <w:szCs w:val="21"/>
              </w:rPr>
              <w:t>44</w:t>
            </w:r>
          </w:p>
        </w:tc>
        <w:tc>
          <w:tcPr>
            <w:tcW w:w="1985" w:type="dxa"/>
            <w:vAlign w:val="center"/>
          </w:tcPr>
          <w:p w14:paraId="4F0FC403">
            <w:pPr>
              <w:rPr>
                <w:rFonts w:ascii="新宋体" w:hAnsi="新宋体" w:eastAsia="新宋体"/>
                <w:color w:val="000000" w:themeColor="text1"/>
                <w:szCs w:val="21"/>
              </w:rPr>
            </w:pPr>
            <w:r>
              <w:rPr>
                <w:rFonts w:ascii="新宋体" w:hAnsi="新宋体" w:eastAsia="新宋体"/>
                <w:color w:val="000000" w:themeColor="text1"/>
                <w:szCs w:val="21"/>
              </w:rPr>
              <w:t>A100604防水涂料</w:t>
            </w:r>
          </w:p>
        </w:tc>
        <w:tc>
          <w:tcPr>
            <w:tcW w:w="2268" w:type="dxa"/>
            <w:vAlign w:val="center"/>
          </w:tcPr>
          <w:p w14:paraId="3D61ACBB">
            <w:pPr>
              <w:rPr>
                <w:rFonts w:ascii="新宋体" w:hAnsi="新宋体" w:eastAsia="新宋体"/>
                <w:color w:val="000000" w:themeColor="text1"/>
                <w:szCs w:val="21"/>
              </w:rPr>
            </w:pPr>
            <w:r>
              <w:rPr>
                <w:rFonts w:ascii="新宋体" w:hAnsi="新宋体" w:eastAsia="新宋体"/>
                <w:color w:val="000000" w:themeColor="text1"/>
                <w:szCs w:val="21"/>
              </w:rPr>
              <w:t>A10060499其他防水涂料</w:t>
            </w:r>
          </w:p>
        </w:tc>
        <w:tc>
          <w:tcPr>
            <w:tcW w:w="1855" w:type="dxa"/>
            <w:vAlign w:val="center"/>
          </w:tcPr>
          <w:p w14:paraId="0413EF36">
            <w:pPr>
              <w:rPr>
                <w:rFonts w:ascii="新宋体" w:hAnsi="新宋体" w:eastAsia="新宋体"/>
                <w:color w:val="000000" w:themeColor="text1"/>
                <w:szCs w:val="21"/>
              </w:rPr>
            </w:pPr>
          </w:p>
        </w:tc>
        <w:tc>
          <w:tcPr>
            <w:tcW w:w="3390" w:type="dxa"/>
            <w:vAlign w:val="center"/>
          </w:tcPr>
          <w:p w14:paraId="5E67B24F">
            <w:pPr>
              <w:rPr>
                <w:rFonts w:ascii="新宋体" w:hAnsi="新宋体" w:eastAsia="新宋体"/>
                <w:color w:val="000000" w:themeColor="text1"/>
                <w:szCs w:val="21"/>
              </w:rPr>
            </w:pPr>
            <w:r>
              <w:rPr>
                <w:rFonts w:ascii="新宋体" w:hAnsi="新宋体" w:eastAsia="新宋体"/>
                <w:color w:val="000000" w:themeColor="text1"/>
                <w:szCs w:val="21"/>
              </w:rPr>
              <w:t>HJ2537水性涂料</w:t>
            </w:r>
          </w:p>
        </w:tc>
      </w:tr>
      <w:tr w14:paraId="0DA4B13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110E0ED3">
            <w:pPr>
              <w:jc w:val="center"/>
              <w:rPr>
                <w:rFonts w:ascii="新宋体" w:hAnsi="新宋体" w:eastAsia="新宋体"/>
                <w:color w:val="000000" w:themeColor="text1"/>
                <w:szCs w:val="21"/>
              </w:rPr>
            </w:pPr>
            <w:r>
              <w:rPr>
                <w:rFonts w:ascii="新宋体" w:hAnsi="新宋体" w:eastAsia="新宋体"/>
                <w:color w:val="000000" w:themeColor="text1"/>
                <w:szCs w:val="21"/>
              </w:rPr>
              <w:t>45</w:t>
            </w:r>
          </w:p>
        </w:tc>
        <w:tc>
          <w:tcPr>
            <w:tcW w:w="1985" w:type="dxa"/>
            <w:vAlign w:val="center"/>
          </w:tcPr>
          <w:p w14:paraId="7D928B06">
            <w:pPr>
              <w:rPr>
                <w:rFonts w:ascii="新宋体" w:hAnsi="新宋体" w:eastAsia="新宋体"/>
                <w:color w:val="000000" w:themeColor="text1"/>
                <w:szCs w:val="21"/>
              </w:rPr>
            </w:pPr>
            <w:r>
              <w:rPr>
                <w:rFonts w:ascii="新宋体" w:hAnsi="新宋体" w:eastAsia="新宋体"/>
                <w:color w:val="000000" w:themeColor="text1"/>
                <w:szCs w:val="21"/>
              </w:rPr>
              <w:t>A100699其他建筑涂料</w:t>
            </w:r>
          </w:p>
        </w:tc>
        <w:tc>
          <w:tcPr>
            <w:tcW w:w="2268" w:type="dxa"/>
            <w:vAlign w:val="center"/>
          </w:tcPr>
          <w:p w14:paraId="4F0A7EAA">
            <w:pPr>
              <w:rPr>
                <w:rFonts w:ascii="新宋体" w:hAnsi="新宋体" w:eastAsia="新宋体"/>
                <w:color w:val="000000" w:themeColor="text1"/>
                <w:szCs w:val="21"/>
              </w:rPr>
            </w:pPr>
          </w:p>
        </w:tc>
        <w:tc>
          <w:tcPr>
            <w:tcW w:w="1855" w:type="dxa"/>
            <w:vAlign w:val="center"/>
          </w:tcPr>
          <w:p w14:paraId="496BF095">
            <w:pPr>
              <w:rPr>
                <w:rFonts w:ascii="新宋体" w:hAnsi="新宋体" w:eastAsia="新宋体"/>
                <w:color w:val="000000" w:themeColor="text1"/>
                <w:szCs w:val="21"/>
              </w:rPr>
            </w:pPr>
          </w:p>
        </w:tc>
        <w:tc>
          <w:tcPr>
            <w:tcW w:w="3390" w:type="dxa"/>
            <w:vAlign w:val="center"/>
          </w:tcPr>
          <w:p w14:paraId="29FF785B">
            <w:pPr>
              <w:rPr>
                <w:rFonts w:ascii="新宋体" w:hAnsi="新宋体" w:eastAsia="新宋体"/>
                <w:color w:val="000000" w:themeColor="text1"/>
                <w:szCs w:val="21"/>
              </w:rPr>
            </w:pPr>
            <w:r>
              <w:rPr>
                <w:rFonts w:ascii="新宋体" w:hAnsi="新宋体" w:eastAsia="新宋体"/>
                <w:color w:val="000000" w:themeColor="text1"/>
                <w:szCs w:val="21"/>
              </w:rPr>
              <w:t>HJ2537水性涂料</w:t>
            </w:r>
          </w:p>
        </w:tc>
      </w:tr>
      <w:tr w14:paraId="462BA77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39153D3D">
            <w:pPr>
              <w:jc w:val="center"/>
              <w:rPr>
                <w:rFonts w:ascii="新宋体" w:hAnsi="新宋体" w:eastAsia="新宋体"/>
                <w:color w:val="000000" w:themeColor="text1"/>
                <w:szCs w:val="21"/>
              </w:rPr>
            </w:pPr>
            <w:r>
              <w:rPr>
                <w:rFonts w:ascii="新宋体" w:hAnsi="新宋体" w:eastAsia="新宋体"/>
                <w:color w:val="000000" w:themeColor="text1"/>
                <w:szCs w:val="21"/>
              </w:rPr>
              <w:t>46</w:t>
            </w:r>
          </w:p>
        </w:tc>
        <w:tc>
          <w:tcPr>
            <w:tcW w:w="1985" w:type="dxa"/>
            <w:vAlign w:val="center"/>
          </w:tcPr>
          <w:p w14:paraId="623DBD59">
            <w:pPr>
              <w:rPr>
                <w:rFonts w:ascii="新宋体" w:hAnsi="新宋体" w:eastAsia="新宋体"/>
                <w:color w:val="000000" w:themeColor="text1"/>
                <w:szCs w:val="21"/>
              </w:rPr>
            </w:pPr>
            <w:r>
              <w:rPr>
                <w:rFonts w:ascii="新宋体" w:hAnsi="新宋体" w:eastAsia="新宋体"/>
                <w:color w:val="000000" w:themeColor="text1"/>
                <w:szCs w:val="21"/>
              </w:rPr>
              <w:t>A100701门、门槛</w:t>
            </w:r>
          </w:p>
        </w:tc>
        <w:tc>
          <w:tcPr>
            <w:tcW w:w="2268" w:type="dxa"/>
            <w:vAlign w:val="center"/>
          </w:tcPr>
          <w:p w14:paraId="6D2CFDB4">
            <w:pPr>
              <w:rPr>
                <w:rFonts w:ascii="新宋体" w:hAnsi="新宋体" w:eastAsia="新宋体"/>
                <w:color w:val="000000" w:themeColor="text1"/>
                <w:szCs w:val="21"/>
              </w:rPr>
            </w:pPr>
          </w:p>
        </w:tc>
        <w:tc>
          <w:tcPr>
            <w:tcW w:w="1855" w:type="dxa"/>
            <w:vAlign w:val="center"/>
          </w:tcPr>
          <w:p w14:paraId="2D5CBECB">
            <w:pPr>
              <w:rPr>
                <w:rFonts w:ascii="新宋体" w:hAnsi="新宋体" w:eastAsia="新宋体"/>
                <w:color w:val="000000" w:themeColor="text1"/>
                <w:szCs w:val="21"/>
              </w:rPr>
            </w:pPr>
          </w:p>
        </w:tc>
        <w:tc>
          <w:tcPr>
            <w:tcW w:w="3390" w:type="dxa"/>
            <w:vAlign w:val="center"/>
          </w:tcPr>
          <w:p w14:paraId="091C5C97">
            <w:pPr>
              <w:rPr>
                <w:rFonts w:ascii="新宋体" w:hAnsi="新宋体" w:eastAsia="新宋体"/>
                <w:color w:val="000000" w:themeColor="text1"/>
                <w:szCs w:val="21"/>
              </w:rPr>
            </w:pPr>
            <w:r>
              <w:rPr>
                <w:rFonts w:ascii="新宋体" w:hAnsi="新宋体" w:eastAsia="新宋体"/>
                <w:color w:val="000000" w:themeColor="text1"/>
                <w:szCs w:val="21"/>
              </w:rPr>
              <w:t>HJ/T 237塑料门窗/HJ459 木质门和钢质门</w:t>
            </w:r>
          </w:p>
        </w:tc>
      </w:tr>
      <w:tr w14:paraId="7697DAD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D71E2E3">
            <w:pPr>
              <w:jc w:val="center"/>
              <w:rPr>
                <w:rFonts w:ascii="新宋体" w:hAnsi="新宋体" w:eastAsia="新宋体"/>
                <w:color w:val="000000" w:themeColor="text1"/>
                <w:szCs w:val="21"/>
              </w:rPr>
            </w:pPr>
            <w:r>
              <w:rPr>
                <w:rFonts w:ascii="新宋体" w:hAnsi="新宋体" w:eastAsia="新宋体"/>
                <w:color w:val="000000" w:themeColor="text1"/>
                <w:szCs w:val="21"/>
              </w:rPr>
              <w:t>47</w:t>
            </w:r>
          </w:p>
        </w:tc>
        <w:tc>
          <w:tcPr>
            <w:tcW w:w="1985" w:type="dxa"/>
            <w:vAlign w:val="center"/>
          </w:tcPr>
          <w:p w14:paraId="17C26EF1">
            <w:pPr>
              <w:rPr>
                <w:rFonts w:ascii="新宋体" w:hAnsi="新宋体" w:eastAsia="新宋体"/>
                <w:color w:val="000000" w:themeColor="text1"/>
                <w:szCs w:val="21"/>
              </w:rPr>
            </w:pPr>
            <w:r>
              <w:rPr>
                <w:rFonts w:ascii="新宋体" w:hAnsi="新宋体" w:eastAsia="新宋体"/>
                <w:color w:val="000000" w:themeColor="text1"/>
                <w:szCs w:val="21"/>
              </w:rPr>
              <w:t>A100702窗</w:t>
            </w:r>
          </w:p>
        </w:tc>
        <w:tc>
          <w:tcPr>
            <w:tcW w:w="2268" w:type="dxa"/>
            <w:vAlign w:val="center"/>
          </w:tcPr>
          <w:p w14:paraId="16F05DD2">
            <w:pPr>
              <w:rPr>
                <w:rFonts w:ascii="新宋体" w:hAnsi="新宋体" w:eastAsia="新宋体"/>
                <w:color w:val="000000" w:themeColor="text1"/>
                <w:szCs w:val="21"/>
              </w:rPr>
            </w:pPr>
          </w:p>
        </w:tc>
        <w:tc>
          <w:tcPr>
            <w:tcW w:w="1855" w:type="dxa"/>
            <w:vAlign w:val="center"/>
          </w:tcPr>
          <w:p w14:paraId="2A788C0D">
            <w:pPr>
              <w:rPr>
                <w:rFonts w:ascii="新宋体" w:hAnsi="新宋体" w:eastAsia="新宋体"/>
                <w:color w:val="000000" w:themeColor="text1"/>
                <w:szCs w:val="21"/>
              </w:rPr>
            </w:pPr>
          </w:p>
        </w:tc>
        <w:tc>
          <w:tcPr>
            <w:tcW w:w="3390" w:type="dxa"/>
            <w:vAlign w:val="center"/>
          </w:tcPr>
          <w:p w14:paraId="2ABC211C">
            <w:pPr>
              <w:rPr>
                <w:rFonts w:ascii="新宋体" w:hAnsi="新宋体" w:eastAsia="新宋体"/>
                <w:color w:val="000000" w:themeColor="text1"/>
                <w:szCs w:val="21"/>
              </w:rPr>
            </w:pPr>
            <w:r>
              <w:rPr>
                <w:rFonts w:ascii="新宋体" w:hAnsi="新宋体" w:eastAsia="新宋体"/>
                <w:color w:val="000000" w:themeColor="text1"/>
                <w:szCs w:val="21"/>
              </w:rPr>
              <w:t>HJ/T237塑料门窗</w:t>
            </w:r>
          </w:p>
        </w:tc>
      </w:tr>
      <w:tr w14:paraId="56EFAA1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C842438">
            <w:pPr>
              <w:jc w:val="center"/>
              <w:rPr>
                <w:rFonts w:ascii="新宋体" w:hAnsi="新宋体" w:eastAsia="新宋体"/>
                <w:color w:val="000000" w:themeColor="text1"/>
                <w:szCs w:val="21"/>
              </w:rPr>
            </w:pPr>
            <w:r>
              <w:rPr>
                <w:rFonts w:ascii="新宋体" w:hAnsi="新宋体" w:eastAsia="新宋体"/>
                <w:color w:val="000000" w:themeColor="text1"/>
                <w:szCs w:val="21"/>
              </w:rPr>
              <w:t>48</w:t>
            </w:r>
          </w:p>
        </w:tc>
        <w:tc>
          <w:tcPr>
            <w:tcW w:w="1985" w:type="dxa"/>
            <w:vAlign w:val="center"/>
          </w:tcPr>
          <w:p w14:paraId="423CE27B">
            <w:pPr>
              <w:rPr>
                <w:rFonts w:ascii="新宋体" w:hAnsi="新宋体" w:eastAsia="新宋体"/>
                <w:color w:val="000000" w:themeColor="text1"/>
                <w:szCs w:val="21"/>
              </w:rPr>
            </w:pPr>
            <w:r>
              <w:rPr>
                <w:rFonts w:ascii="新宋体" w:hAnsi="新宋体" w:eastAsia="新宋体"/>
                <w:color w:val="000000" w:themeColor="text1"/>
                <w:szCs w:val="21"/>
              </w:rPr>
              <w:t>A170108涂料（建筑涂料除外）</w:t>
            </w:r>
          </w:p>
        </w:tc>
        <w:tc>
          <w:tcPr>
            <w:tcW w:w="2268" w:type="dxa"/>
            <w:vAlign w:val="center"/>
          </w:tcPr>
          <w:p w14:paraId="18F8991C">
            <w:pPr>
              <w:rPr>
                <w:rFonts w:ascii="新宋体" w:hAnsi="新宋体" w:eastAsia="新宋体"/>
                <w:color w:val="000000" w:themeColor="text1"/>
                <w:szCs w:val="21"/>
              </w:rPr>
            </w:pPr>
          </w:p>
        </w:tc>
        <w:tc>
          <w:tcPr>
            <w:tcW w:w="1855" w:type="dxa"/>
            <w:vAlign w:val="center"/>
          </w:tcPr>
          <w:p w14:paraId="225AD26D">
            <w:pPr>
              <w:rPr>
                <w:rFonts w:ascii="新宋体" w:hAnsi="新宋体" w:eastAsia="新宋体"/>
                <w:color w:val="000000" w:themeColor="text1"/>
                <w:szCs w:val="21"/>
              </w:rPr>
            </w:pPr>
          </w:p>
        </w:tc>
        <w:tc>
          <w:tcPr>
            <w:tcW w:w="3390" w:type="dxa"/>
            <w:vAlign w:val="center"/>
          </w:tcPr>
          <w:p w14:paraId="0722C19B">
            <w:pPr>
              <w:rPr>
                <w:rFonts w:ascii="新宋体" w:hAnsi="新宋体" w:eastAsia="新宋体"/>
                <w:color w:val="000000" w:themeColor="text1"/>
                <w:szCs w:val="21"/>
              </w:rPr>
            </w:pPr>
            <w:r>
              <w:rPr>
                <w:rFonts w:ascii="新宋体" w:hAnsi="新宋体" w:eastAsia="新宋体"/>
                <w:color w:val="000000" w:themeColor="text1"/>
                <w:szCs w:val="21"/>
              </w:rPr>
              <w:t>HJ2537水性涂料</w:t>
            </w:r>
          </w:p>
        </w:tc>
      </w:tr>
      <w:tr w14:paraId="3695DA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3C7E95A">
            <w:pPr>
              <w:jc w:val="center"/>
              <w:rPr>
                <w:rFonts w:ascii="新宋体" w:hAnsi="新宋体" w:eastAsia="新宋体"/>
                <w:color w:val="000000" w:themeColor="text1"/>
                <w:szCs w:val="21"/>
              </w:rPr>
            </w:pPr>
            <w:r>
              <w:rPr>
                <w:rFonts w:ascii="新宋体" w:hAnsi="新宋体" w:eastAsia="新宋体"/>
                <w:color w:val="000000" w:themeColor="text1"/>
                <w:szCs w:val="21"/>
              </w:rPr>
              <w:t>49</w:t>
            </w:r>
          </w:p>
        </w:tc>
        <w:tc>
          <w:tcPr>
            <w:tcW w:w="1985" w:type="dxa"/>
            <w:vAlign w:val="center"/>
          </w:tcPr>
          <w:p w14:paraId="6BD09470">
            <w:pPr>
              <w:rPr>
                <w:rFonts w:ascii="新宋体" w:hAnsi="新宋体" w:eastAsia="新宋体"/>
                <w:color w:val="000000" w:themeColor="text1"/>
                <w:szCs w:val="21"/>
              </w:rPr>
            </w:pPr>
            <w:r>
              <w:rPr>
                <w:rFonts w:ascii="新宋体" w:hAnsi="新宋体" w:eastAsia="新宋体"/>
                <w:color w:val="000000" w:themeColor="text1"/>
                <w:szCs w:val="21"/>
              </w:rPr>
              <w:t>A170112密封用填料及类似品</w:t>
            </w:r>
          </w:p>
        </w:tc>
        <w:tc>
          <w:tcPr>
            <w:tcW w:w="2268" w:type="dxa"/>
            <w:vAlign w:val="center"/>
          </w:tcPr>
          <w:p w14:paraId="228B79C3">
            <w:pPr>
              <w:rPr>
                <w:rFonts w:ascii="新宋体" w:hAnsi="新宋体" w:eastAsia="新宋体"/>
                <w:color w:val="000000" w:themeColor="text1"/>
                <w:szCs w:val="21"/>
              </w:rPr>
            </w:pPr>
          </w:p>
        </w:tc>
        <w:tc>
          <w:tcPr>
            <w:tcW w:w="1855" w:type="dxa"/>
            <w:vAlign w:val="center"/>
          </w:tcPr>
          <w:p w14:paraId="2534E962">
            <w:pPr>
              <w:rPr>
                <w:rFonts w:ascii="新宋体" w:hAnsi="新宋体" w:eastAsia="新宋体"/>
                <w:color w:val="000000" w:themeColor="text1"/>
                <w:szCs w:val="21"/>
              </w:rPr>
            </w:pPr>
          </w:p>
        </w:tc>
        <w:tc>
          <w:tcPr>
            <w:tcW w:w="3390" w:type="dxa"/>
            <w:vAlign w:val="center"/>
          </w:tcPr>
          <w:p w14:paraId="0B023F90">
            <w:pPr>
              <w:rPr>
                <w:rFonts w:ascii="新宋体" w:hAnsi="新宋体" w:eastAsia="新宋体"/>
                <w:color w:val="000000" w:themeColor="text1"/>
                <w:szCs w:val="21"/>
              </w:rPr>
            </w:pPr>
            <w:r>
              <w:rPr>
                <w:rFonts w:ascii="新宋体" w:hAnsi="新宋体" w:eastAsia="新宋体"/>
                <w:color w:val="000000" w:themeColor="text1"/>
                <w:szCs w:val="21"/>
              </w:rPr>
              <w:t>HJ2541胶粘剂</w:t>
            </w:r>
          </w:p>
        </w:tc>
      </w:tr>
      <w:tr w14:paraId="6A9458C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0C102A2">
            <w:pPr>
              <w:jc w:val="center"/>
              <w:rPr>
                <w:rFonts w:ascii="新宋体" w:hAnsi="新宋体" w:eastAsia="新宋体"/>
                <w:color w:val="000000" w:themeColor="text1"/>
                <w:szCs w:val="21"/>
              </w:rPr>
            </w:pPr>
            <w:r>
              <w:rPr>
                <w:rFonts w:ascii="新宋体" w:hAnsi="新宋体" w:eastAsia="新宋体"/>
                <w:color w:val="000000" w:themeColor="text1"/>
                <w:szCs w:val="21"/>
              </w:rPr>
              <w:t>50</w:t>
            </w:r>
          </w:p>
        </w:tc>
        <w:tc>
          <w:tcPr>
            <w:tcW w:w="1985" w:type="dxa"/>
            <w:vAlign w:val="center"/>
          </w:tcPr>
          <w:p w14:paraId="6587B68E">
            <w:pPr>
              <w:rPr>
                <w:rFonts w:ascii="新宋体" w:hAnsi="新宋体" w:eastAsia="新宋体"/>
                <w:color w:val="000000" w:themeColor="text1"/>
                <w:szCs w:val="21"/>
              </w:rPr>
            </w:pPr>
            <w:r>
              <w:rPr>
                <w:rFonts w:ascii="新宋体" w:hAnsi="新宋体" w:eastAsia="新宋体"/>
                <w:color w:val="000000" w:themeColor="text1"/>
                <w:szCs w:val="21"/>
              </w:rPr>
              <w:t>A180201塑料制品</w:t>
            </w:r>
          </w:p>
        </w:tc>
        <w:tc>
          <w:tcPr>
            <w:tcW w:w="2268" w:type="dxa"/>
            <w:vAlign w:val="center"/>
          </w:tcPr>
          <w:p w14:paraId="37C8F20B">
            <w:pPr>
              <w:rPr>
                <w:rFonts w:ascii="新宋体" w:hAnsi="新宋体" w:eastAsia="新宋体"/>
                <w:color w:val="000000" w:themeColor="text1"/>
                <w:szCs w:val="21"/>
              </w:rPr>
            </w:pPr>
          </w:p>
        </w:tc>
        <w:tc>
          <w:tcPr>
            <w:tcW w:w="1855" w:type="dxa"/>
            <w:vAlign w:val="center"/>
          </w:tcPr>
          <w:p w14:paraId="317CD6F1">
            <w:pPr>
              <w:rPr>
                <w:rFonts w:ascii="新宋体" w:hAnsi="新宋体" w:eastAsia="新宋体"/>
                <w:color w:val="000000" w:themeColor="text1"/>
                <w:szCs w:val="21"/>
              </w:rPr>
            </w:pPr>
          </w:p>
        </w:tc>
        <w:tc>
          <w:tcPr>
            <w:tcW w:w="3390" w:type="dxa"/>
            <w:vAlign w:val="center"/>
          </w:tcPr>
          <w:p w14:paraId="3C7BF7B8">
            <w:pPr>
              <w:rPr>
                <w:rFonts w:ascii="新宋体" w:hAnsi="新宋体" w:eastAsia="新宋体"/>
                <w:color w:val="000000" w:themeColor="text1"/>
                <w:szCs w:val="21"/>
              </w:rPr>
            </w:pPr>
            <w:r>
              <w:rPr>
                <w:rFonts w:ascii="新宋体" w:hAnsi="新宋体" w:eastAsia="新宋体"/>
                <w:color w:val="000000" w:themeColor="text1"/>
                <w:szCs w:val="21"/>
              </w:rPr>
              <w:t>HJ/T226建筑用塑料管材/HJ/T231 再生塑料制品</w:t>
            </w:r>
          </w:p>
        </w:tc>
      </w:tr>
    </w:tbl>
    <w:p w14:paraId="285FBB5D">
      <w:pPr>
        <w:widowControl/>
        <w:jc w:val="left"/>
        <w:rPr>
          <w:rFonts w:ascii="宋体" w:hAnsi="Courier New" w:cs="Courier New"/>
          <w:color w:val="000000" w:themeColor="text1"/>
          <w:kern w:val="0"/>
          <w:sz w:val="20"/>
        </w:rPr>
      </w:pPr>
      <w:r>
        <w:rPr>
          <w:color w:val="000000" w:themeColor="text1"/>
        </w:rPr>
        <w:br w:type="page"/>
      </w:r>
    </w:p>
    <w:p w14:paraId="08A353B8">
      <w:pPr>
        <w:pStyle w:val="6"/>
        <w:rPr>
          <w:color w:val="000000" w:themeColor="text1"/>
        </w:rPr>
      </w:pPr>
      <w:bookmarkStart w:id="345" w:name="_Toc7988475"/>
      <w:bookmarkStart w:id="346" w:name="_Toc7488759"/>
      <w:bookmarkStart w:id="347" w:name="_Toc24471818"/>
      <w:bookmarkStart w:id="348" w:name="_Toc25765010"/>
      <w:bookmarkStart w:id="349" w:name="_Toc10432458"/>
      <w:bookmarkStart w:id="350" w:name="_Toc7574705"/>
      <w:bookmarkStart w:id="351" w:name="_Toc7542916"/>
      <w:bookmarkStart w:id="352" w:name="_Toc7492528"/>
      <w:bookmarkStart w:id="353" w:name="_Toc8007005"/>
      <w:bookmarkStart w:id="354" w:name="_Toc20358292"/>
      <w:bookmarkStart w:id="355" w:name="_Toc17428349"/>
      <w:bookmarkStart w:id="356" w:name="_Toc7668950"/>
      <w:bookmarkStart w:id="357" w:name="_Toc17428254"/>
      <w:bookmarkStart w:id="358" w:name="_Toc7993641"/>
      <w:bookmarkStart w:id="359" w:name="_Toc7664197"/>
      <w:bookmarkStart w:id="360" w:name="_Toc7988421"/>
      <w:bookmarkStart w:id="361" w:name="_Toc7663597"/>
      <w:r>
        <w:rPr>
          <w:rFonts w:hint="eastAsia"/>
          <w:color w:val="000000" w:themeColor="text1"/>
        </w:rPr>
        <w:t>（4）市场监管总局关于发布参与实施政府采购节能产品、环境标志产品认证机构名录的公告（2019年第16号）</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FFACB0F">
      <w:pPr>
        <w:widowControl/>
        <w:shd w:val="clear" w:color="auto" w:fill="FFFFFF"/>
        <w:spacing w:before="68" w:after="299" w:line="360" w:lineRule="auto"/>
        <w:jc w:val="center"/>
        <w:textAlignment w:val="baseline"/>
        <w:rPr>
          <w:rFonts w:ascii="华文中宋" w:hAnsi="华文中宋" w:eastAsia="华文中宋" w:cs="宋体"/>
          <w:b/>
          <w:color w:val="000000" w:themeColor="text1"/>
          <w:kern w:val="0"/>
          <w:sz w:val="28"/>
        </w:rPr>
      </w:pPr>
    </w:p>
    <w:p w14:paraId="1684F0D2">
      <w:pPr>
        <w:widowControl/>
        <w:shd w:val="clear" w:color="auto" w:fill="FFFFFF"/>
        <w:spacing w:before="68" w:line="360" w:lineRule="auto"/>
        <w:jc w:val="center"/>
        <w:textAlignment w:val="baseline"/>
        <w:rPr>
          <w:rFonts w:ascii="华文中宋" w:hAnsi="华文中宋" w:eastAsia="华文中宋" w:cs="宋体"/>
          <w:b/>
          <w:color w:val="000000" w:themeColor="text1"/>
          <w:kern w:val="0"/>
          <w:sz w:val="24"/>
        </w:rPr>
      </w:pPr>
      <w:r>
        <w:rPr>
          <w:rFonts w:hint="eastAsia" w:ascii="华文中宋" w:hAnsi="华文中宋" w:eastAsia="华文中宋" w:cs="宋体"/>
          <w:b/>
          <w:color w:val="000000" w:themeColor="text1"/>
          <w:kern w:val="0"/>
          <w:sz w:val="36"/>
        </w:rPr>
        <w:t>市场监管总局关于发布参与实施政府采购节能产品、环境</w:t>
      </w:r>
      <w:r>
        <w:rPr>
          <w:rFonts w:hint="eastAsia" w:ascii="华文中宋" w:hAnsi="华文中宋" w:eastAsia="华文中宋" w:cs="宋体"/>
          <w:b/>
          <w:color w:val="000000" w:themeColor="text1"/>
          <w:kern w:val="0"/>
          <w:sz w:val="36"/>
        </w:rPr>
        <w:br w:type="textWrapping"/>
      </w:r>
      <w:r>
        <w:rPr>
          <w:rFonts w:hint="eastAsia" w:ascii="华文中宋" w:hAnsi="华文中宋" w:eastAsia="华文中宋" w:cs="宋体"/>
          <w:b/>
          <w:color w:val="000000" w:themeColor="text1"/>
          <w:kern w:val="0"/>
          <w:sz w:val="36"/>
        </w:rPr>
        <w:t>标志产品认证机构名录的公告</w:t>
      </w:r>
    </w:p>
    <w:p w14:paraId="69AEBA4F">
      <w:pPr>
        <w:widowControl/>
        <w:shd w:val="clear" w:color="auto" w:fill="FFFFFF"/>
        <w:spacing w:before="68" w:line="360" w:lineRule="auto"/>
        <w:jc w:val="center"/>
        <w:textAlignment w:val="baseline"/>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2019年第16号</w:t>
      </w:r>
    </w:p>
    <w:p w14:paraId="6F5EDF7E">
      <w:pPr>
        <w:spacing w:line="360" w:lineRule="auto"/>
        <w:ind w:firstLine="565" w:firstLineChars="202"/>
        <w:rPr>
          <w:rFonts w:ascii="仿宋" w:hAnsi="仿宋" w:eastAsia="仿宋"/>
          <w:color w:val="000000" w:themeColor="text1"/>
          <w:sz w:val="28"/>
        </w:rPr>
      </w:pPr>
      <w:r>
        <w:rPr>
          <w:rFonts w:hint="eastAsia" w:ascii="仿宋" w:hAnsi="仿宋" w:eastAsia="仿宋"/>
          <w:color w:val="000000" w:themeColor="text1"/>
          <w:sz w:val="28"/>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D1D2319">
      <w:pPr>
        <w:spacing w:line="360" w:lineRule="auto"/>
        <w:ind w:firstLine="565" w:firstLineChars="202"/>
        <w:rPr>
          <w:rFonts w:ascii="仿宋" w:hAnsi="仿宋" w:eastAsia="仿宋"/>
          <w:color w:val="000000" w:themeColor="text1"/>
          <w:sz w:val="28"/>
        </w:rPr>
      </w:pPr>
      <w:r>
        <w:rPr>
          <w:rFonts w:hint="eastAsia" w:ascii="仿宋" w:hAnsi="仿宋" w:eastAsia="仿宋"/>
          <w:color w:val="000000" w:themeColor="text1"/>
          <w:sz w:val="28"/>
        </w:rPr>
        <w:t>自本公告发布后，新增认证机构应尽快完成政府采购认证信息系统对接，对接完成后方可开展相关认证工作。</w:t>
      </w:r>
    </w:p>
    <w:p w14:paraId="22FD6E3A">
      <w:pPr>
        <w:spacing w:line="360" w:lineRule="auto"/>
        <w:ind w:firstLine="565" w:firstLineChars="202"/>
        <w:rPr>
          <w:rFonts w:ascii="仿宋" w:hAnsi="仿宋" w:eastAsia="仿宋"/>
          <w:color w:val="000000" w:themeColor="text1"/>
          <w:sz w:val="28"/>
        </w:rPr>
      </w:pPr>
    </w:p>
    <w:p w14:paraId="51376108">
      <w:pPr>
        <w:spacing w:line="360" w:lineRule="auto"/>
        <w:ind w:firstLine="565" w:firstLineChars="202"/>
        <w:rPr>
          <w:rFonts w:ascii="仿宋" w:hAnsi="仿宋" w:eastAsia="仿宋"/>
          <w:color w:val="000000" w:themeColor="text1"/>
          <w:sz w:val="28"/>
        </w:rPr>
      </w:pPr>
    </w:p>
    <w:p w14:paraId="15FC57DC">
      <w:pPr>
        <w:spacing w:line="360" w:lineRule="auto"/>
        <w:ind w:firstLine="565" w:firstLineChars="202"/>
        <w:rPr>
          <w:rFonts w:ascii="仿宋" w:hAnsi="仿宋" w:eastAsia="仿宋"/>
          <w:color w:val="000000" w:themeColor="text1"/>
          <w:sz w:val="28"/>
        </w:rPr>
      </w:pPr>
    </w:p>
    <w:p w14:paraId="03181A8B">
      <w:pPr>
        <w:spacing w:line="360" w:lineRule="auto"/>
        <w:ind w:firstLine="565" w:firstLineChars="202"/>
        <w:jc w:val="right"/>
        <w:rPr>
          <w:rFonts w:ascii="仿宋" w:hAnsi="仿宋" w:eastAsia="仿宋"/>
          <w:color w:val="000000" w:themeColor="text1"/>
          <w:sz w:val="28"/>
        </w:rPr>
      </w:pPr>
      <w:r>
        <w:rPr>
          <w:rFonts w:hint="eastAsia" w:ascii="仿宋" w:hAnsi="仿宋" w:eastAsia="仿宋"/>
          <w:color w:val="000000" w:themeColor="text1"/>
          <w:sz w:val="28"/>
        </w:rPr>
        <w:t>市场监管总局</w:t>
      </w:r>
    </w:p>
    <w:p w14:paraId="096A698E">
      <w:pPr>
        <w:spacing w:line="360" w:lineRule="auto"/>
        <w:ind w:firstLine="565" w:firstLineChars="202"/>
        <w:jc w:val="right"/>
        <w:rPr>
          <w:color w:val="000000" w:themeColor="text1"/>
        </w:rPr>
      </w:pPr>
      <w:r>
        <w:rPr>
          <w:rFonts w:hint="eastAsia" w:ascii="仿宋" w:hAnsi="仿宋" w:eastAsia="仿宋"/>
          <w:color w:val="000000" w:themeColor="text1"/>
          <w:sz w:val="28"/>
        </w:rPr>
        <w:t>2019年4月3日</w:t>
      </w:r>
    </w:p>
    <w:p w14:paraId="1B4BB770">
      <w:pPr>
        <w:widowControl/>
        <w:jc w:val="left"/>
        <w:rPr>
          <w:rFonts w:ascii="宋体" w:hAnsi="Courier New" w:cs="Courier New"/>
          <w:color w:val="000000" w:themeColor="text1"/>
          <w:kern w:val="0"/>
          <w:sz w:val="20"/>
        </w:rPr>
      </w:pPr>
      <w:r>
        <w:rPr>
          <w:color w:val="000000" w:themeColor="text1"/>
        </w:rPr>
        <w:br w:type="page"/>
      </w:r>
    </w:p>
    <w:p w14:paraId="75E303E4">
      <w:pPr>
        <w:pStyle w:val="7"/>
        <w:rPr>
          <w:color w:val="000000" w:themeColor="text1"/>
        </w:rPr>
      </w:pPr>
      <w:r>
        <w:rPr>
          <w:rFonts w:hint="eastAsia"/>
          <w:color w:val="000000" w:themeColor="text1"/>
        </w:rPr>
        <w:t>附表3.参与实施政府采购节能产品认证机构名录</w:t>
      </w:r>
    </w:p>
    <w:tbl>
      <w:tblPr>
        <w:tblStyle w:val="38"/>
        <w:tblW w:w="0" w:type="auto"/>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30A83B4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shd w:val="clear" w:color="auto" w:fill="DAEEF3"/>
            <w:tcMar>
              <w:top w:w="0" w:type="dxa"/>
              <w:left w:w="108" w:type="dxa"/>
              <w:bottom w:w="0" w:type="dxa"/>
              <w:right w:w="108" w:type="dxa"/>
            </w:tcMar>
            <w:vAlign w:val="center"/>
          </w:tcPr>
          <w:p w14:paraId="3F756213">
            <w:pPr>
              <w:widowControl/>
              <w:spacing w:line="276" w:lineRule="auto"/>
              <w:jc w:val="center"/>
              <w:textAlignment w:val="baseline"/>
              <w:rPr>
                <w:rFonts w:ascii="新宋体" w:hAnsi="新宋体" w:eastAsia="新宋体" w:cs="宋体"/>
                <w:b/>
                <w:color w:val="000000" w:themeColor="text1"/>
                <w:kern w:val="0"/>
                <w:szCs w:val="21"/>
              </w:rPr>
            </w:pPr>
            <w:r>
              <w:rPr>
                <w:rFonts w:hint="eastAsia" w:ascii="新宋体" w:hAnsi="新宋体" w:eastAsia="新宋体" w:cs="宋体"/>
                <w:b/>
                <w:color w:val="000000" w:themeColor="text1"/>
                <w:kern w:val="0"/>
                <w:szCs w:val="21"/>
              </w:rPr>
              <w:t>序号</w:t>
            </w:r>
          </w:p>
        </w:tc>
        <w:tc>
          <w:tcPr>
            <w:tcW w:w="2481" w:type="dxa"/>
            <w:gridSpan w:val="2"/>
            <w:shd w:val="clear" w:color="auto" w:fill="DAEEF3"/>
            <w:tcMar>
              <w:top w:w="0" w:type="dxa"/>
              <w:left w:w="108" w:type="dxa"/>
              <w:bottom w:w="0" w:type="dxa"/>
              <w:right w:w="108" w:type="dxa"/>
            </w:tcMar>
            <w:vAlign w:val="center"/>
          </w:tcPr>
          <w:p w14:paraId="0DEF8B8F">
            <w:pPr>
              <w:widowControl/>
              <w:spacing w:line="276" w:lineRule="auto"/>
              <w:jc w:val="center"/>
              <w:textAlignment w:val="baseline"/>
              <w:rPr>
                <w:rFonts w:ascii="新宋体" w:hAnsi="新宋体" w:eastAsia="新宋体" w:cs="宋体"/>
                <w:b/>
                <w:color w:val="000000" w:themeColor="text1"/>
                <w:kern w:val="0"/>
                <w:szCs w:val="21"/>
              </w:rPr>
            </w:pPr>
            <w:r>
              <w:rPr>
                <w:rFonts w:hint="eastAsia" w:ascii="新宋体" w:hAnsi="新宋体" w:eastAsia="新宋体" w:cs="宋体"/>
                <w:b/>
                <w:color w:val="000000" w:themeColor="text1"/>
                <w:kern w:val="0"/>
                <w:szCs w:val="21"/>
              </w:rPr>
              <w:t>一级目录</w:t>
            </w:r>
          </w:p>
        </w:tc>
        <w:tc>
          <w:tcPr>
            <w:tcW w:w="3472" w:type="dxa"/>
            <w:gridSpan w:val="2"/>
            <w:shd w:val="clear" w:color="auto" w:fill="DAEEF3"/>
            <w:tcMar>
              <w:top w:w="0" w:type="dxa"/>
              <w:left w:w="108" w:type="dxa"/>
              <w:bottom w:w="0" w:type="dxa"/>
              <w:right w:w="108" w:type="dxa"/>
            </w:tcMar>
            <w:vAlign w:val="center"/>
          </w:tcPr>
          <w:p w14:paraId="19298701">
            <w:pPr>
              <w:widowControl/>
              <w:spacing w:line="276" w:lineRule="auto"/>
              <w:jc w:val="center"/>
              <w:textAlignment w:val="baseline"/>
              <w:rPr>
                <w:rFonts w:ascii="新宋体" w:hAnsi="新宋体" w:eastAsia="新宋体" w:cs="宋体"/>
                <w:b/>
                <w:color w:val="000000" w:themeColor="text1"/>
                <w:kern w:val="0"/>
                <w:szCs w:val="21"/>
              </w:rPr>
            </w:pPr>
            <w:r>
              <w:rPr>
                <w:rFonts w:hint="eastAsia" w:ascii="新宋体" w:hAnsi="新宋体" w:eastAsia="新宋体" w:cs="宋体"/>
                <w:b/>
                <w:color w:val="000000" w:themeColor="text1"/>
                <w:kern w:val="0"/>
                <w:szCs w:val="21"/>
              </w:rPr>
              <w:t>二级目录</w:t>
            </w:r>
          </w:p>
        </w:tc>
        <w:tc>
          <w:tcPr>
            <w:tcW w:w="3261" w:type="dxa"/>
            <w:vMerge w:val="restart"/>
            <w:shd w:val="clear" w:color="auto" w:fill="DAEEF3"/>
            <w:tcMar>
              <w:top w:w="0" w:type="dxa"/>
              <w:left w:w="108" w:type="dxa"/>
              <w:bottom w:w="0" w:type="dxa"/>
              <w:right w:w="108" w:type="dxa"/>
            </w:tcMar>
            <w:vAlign w:val="center"/>
          </w:tcPr>
          <w:p w14:paraId="552EF21A">
            <w:pPr>
              <w:widowControl/>
              <w:spacing w:line="276" w:lineRule="auto"/>
              <w:jc w:val="center"/>
              <w:textAlignment w:val="baseline"/>
              <w:rPr>
                <w:rFonts w:ascii="新宋体" w:hAnsi="新宋体" w:eastAsia="新宋体" w:cs="宋体"/>
                <w:b/>
                <w:color w:val="000000" w:themeColor="text1"/>
                <w:kern w:val="0"/>
                <w:szCs w:val="21"/>
              </w:rPr>
            </w:pPr>
            <w:r>
              <w:rPr>
                <w:rFonts w:hint="eastAsia" w:ascii="新宋体" w:hAnsi="新宋体" w:eastAsia="新宋体" w:cs="宋体"/>
                <w:b/>
                <w:color w:val="000000" w:themeColor="text1"/>
                <w:kern w:val="0"/>
                <w:szCs w:val="21"/>
              </w:rPr>
              <w:t>认证机构名录</w:t>
            </w:r>
          </w:p>
        </w:tc>
      </w:tr>
      <w:tr w14:paraId="3705FB7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shd w:val="clear" w:color="auto" w:fill="DAEEF3"/>
            <w:tcMar>
              <w:top w:w="0" w:type="dxa"/>
              <w:left w:w="0" w:type="dxa"/>
              <w:bottom w:w="0" w:type="dxa"/>
              <w:right w:w="0" w:type="dxa"/>
            </w:tcMar>
            <w:vAlign w:val="center"/>
          </w:tcPr>
          <w:p w14:paraId="26B6BF94">
            <w:pPr>
              <w:spacing w:line="276" w:lineRule="auto"/>
              <w:jc w:val="center"/>
              <w:textAlignment w:val="baseline"/>
              <w:rPr>
                <w:rFonts w:ascii="新宋体" w:hAnsi="新宋体" w:eastAsia="新宋体" w:cs="宋体"/>
                <w:color w:val="000000" w:themeColor="text1"/>
                <w:kern w:val="0"/>
                <w:szCs w:val="21"/>
              </w:rPr>
            </w:pPr>
          </w:p>
        </w:tc>
        <w:tc>
          <w:tcPr>
            <w:tcW w:w="1134" w:type="dxa"/>
            <w:shd w:val="clear" w:color="auto" w:fill="DAEEF3"/>
            <w:tcMar>
              <w:top w:w="0" w:type="dxa"/>
              <w:left w:w="108" w:type="dxa"/>
              <w:bottom w:w="0" w:type="dxa"/>
              <w:right w:w="108" w:type="dxa"/>
            </w:tcMar>
            <w:vAlign w:val="center"/>
          </w:tcPr>
          <w:p w14:paraId="0A51373C">
            <w:pPr>
              <w:widowControl/>
              <w:spacing w:line="276" w:lineRule="auto"/>
              <w:jc w:val="center"/>
              <w:textAlignment w:val="baseline"/>
              <w:rPr>
                <w:rFonts w:ascii="新宋体" w:hAnsi="新宋体" w:eastAsia="新宋体" w:cs="宋体"/>
                <w:b/>
                <w:color w:val="000000" w:themeColor="text1"/>
                <w:kern w:val="0"/>
                <w:szCs w:val="21"/>
              </w:rPr>
            </w:pPr>
            <w:r>
              <w:rPr>
                <w:rFonts w:hint="eastAsia" w:ascii="新宋体" w:hAnsi="新宋体" w:eastAsia="新宋体" w:cs="宋体"/>
                <w:b/>
                <w:color w:val="000000" w:themeColor="text1"/>
                <w:kern w:val="0"/>
                <w:szCs w:val="21"/>
              </w:rPr>
              <w:t>产品代码</w:t>
            </w:r>
          </w:p>
        </w:tc>
        <w:tc>
          <w:tcPr>
            <w:tcW w:w="1347" w:type="dxa"/>
            <w:shd w:val="clear" w:color="auto" w:fill="DAEEF3"/>
            <w:tcMar>
              <w:top w:w="0" w:type="dxa"/>
              <w:left w:w="0" w:type="dxa"/>
              <w:bottom w:w="0" w:type="dxa"/>
              <w:right w:w="0" w:type="dxa"/>
            </w:tcMar>
            <w:vAlign w:val="center"/>
          </w:tcPr>
          <w:p w14:paraId="03FC3B86">
            <w:pPr>
              <w:widowControl/>
              <w:spacing w:line="276" w:lineRule="auto"/>
              <w:jc w:val="center"/>
              <w:textAlignment w:val="baseline"/>
              <w:rPr>
                <w:rFonts w:ascii="新宋体" w:hAnsi="新宋体" w:eastAsia="新宋体" w:cs="宋体"/>
                <w:b/>
                <w:color w:val="000000" w:themeColor="text1"/>
                <w:kern w:val="0"/>
                <w:szCs w:val="21"/>
              </w:rPr>
            </w:pPr>
            <w:r>
              <w:rPr>
                <w:rFonts w:hint="eastAsia" w:ascii="新宋体" w:hAnsi="新宋体" w:eastAsia="新宋体" w:cs="宋体"/>
                <w:b/>
                <w:color w:val="000000" w:themeColor="text1"/>
                <w:kern w:val="0"/>
                <w:szCs w:val="21"/>
              </w:rPr>
              <w:t>产品名称</w:t>
            </w:r>
          </w:p>
        </w:tc>
        <w:tc>
          <w:tcPr>
            <w:tcW w:w="1402" w:type="dxa"/>
            <w:shd w:val="clear" w:color="auto" w:fill="DAEEF3"/>
            <w:tcMar>
              <w:top w:w="0" w:type="dxa"/>
              <w:left w:w="0" w:type="dxa"/>
              <w:bottom w:w="0" w:type="dxa"/>
              <w:right w:w="0" w:type="dxa"/>
            </w:tcMar>
            <w:vAlign w:val="center"/>
          </w:tcPr>
          <w:p w14:paraId="673F91B4">
            <w:pPr>
              <w:widowControl/>
              <w:spacing w:line="276" w:lineRule="auto"/>
              <w:jc w:val="center"/>
              <w:textAlignment w:val="baseline"/>
              <w:rPr>
                <w:rFonts w:ascii="新宋体" w:hAnsi="新宋体" w:eastAsia="新宋体" w:cs="宋体"/>
                <w:b/>
                <w:color w:val="000000" w:themeColor="text1"/>
                <w:kern w:val="0"/>
                <w:szCs w:val="21"/>
              </w:rPr>
            </w:pPr>
            <w:r>
              <w:rPr>
                <w:rFonts w:hint="eastAsia" w:ascii="新宋体" w:hAnsi="新宋体" w:eastAsia="新宋体" w:cs="宋体"/>
                <w:b/>
                <w:color w:val="000000" w:themeColor="text1"/>
                <w:kern w:val="0"/>
                <w:szCs w:val="21"/>
              </w:rPr>
              <w:t>产品代码</w:t>
            </w:r>
          </w:p>
        </w:tc>
        <w:tc>
          <w:tcPr>
            <w:tcW w:w="2070" w:type="dxa"/>
            <w:shd w:val="clear" w:color="auto" w:fill="DAEEF3"/>
            <w:tcMar>
              <w:top w:w="0" w:type="dxa"/>
              <w:left w:w="0" w:type="dxa"/>
              <w:bottom w:w="0" w:type="dxa"/>
              <w:right w:w="0" w:type="dxa"/>
            </w:tcMar>
            <w:vAlign w:val="center"/>
          </w:tcPr>
          <w:p w14:paraId="1AE78B6A">
            <w:pPr>
              <w:widowControl/>
              <w:spacing w:line="276" w:lineRule="auto"/>
              <w:jc w:val="center"/>
              <w:textAlignment w:val="baseline"/>
              <w:rPr>
                <w:rFonts w:ascii="新宋体" w:hAnsi="新宋体" w:eastAsia="新宋体" w:cs="宋体"/>
                <w:b/>
                <w:color w:val="000000" w:themeColor="text1"/>
                <w:kern w:val="0"/>
                <w:szCs w:val="21"/>
              </w:rPr>
            </w:pPr>
            <w:r>
              <w:rPr>
                <w:rFonts w:hint="eastAsia" w:ascii="新宋体" w:hAnsi="新宋体" w:eastAsia="新宋体" w:cs="宋体"/>
                <w:b/>
                <w:color w:val="000000" w:themeColor="text1"/>
                <w:kern w:val="0"/>
                <w:szCs w:val="21"/>
              </w:rPr>
              <w:t>产品名称</w:t>
            </w:r>
          </w:p>
        </w:tc>
        <w:tc>
          <w:tcPr>
            <w:tcW w:w="3261" w:type="dxa"/>
            <w:vMerge w:val="continue"/>
            <w:shd w:val="clear" w:color="auto" w:fill="DAEEF3"/>
            <w:tcMar>
              <w:top w:w="0" w:type="dxa"/>
              <w:left w:w="0" w:type="dxa"/>
              <w:bottom w:w="0" w:type="dxa"/>
              <w:right w:w="0" w:type="dxa"/>
            </w:tcMar>
            <w:vAlign w:val="center"/>
          </w:tcPr>
          <w:p w14:paraId="6D484E73">
            <w:pPr>
              <w:spacing w:line="276" w:lineRule="auto"/>
              <w:jc w:val="left"/>
              <w:textAlignment w:val="baseline"/>
              <w:rPr>
                <w:rFonts w:ascii="新宋体" w:hAnsi="新宋体" w:eastAsia="新宋体" w:cs="宋体"/>
                <w:color w:val="000000" w:themeColor="text1"/>
                <w:kern w:val="0"/>
                <w:szCs w:val="21"/>
              </w:rPr>
            </w:pPr>
          </w:p>
        </w:tc>
      </w:tr>
      <w:tr w14:paraId="7ED8315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tcMar>
              <w:top w:w="0" w:type="dxa"/>
              <w:left w:w="108" w:type="dxa"/>
              <w:bottom w:w="0" w:type="dxa"/>
              <w:right w:w="108" w:type="dxa"/>
            </w:tcMar>
            <w:vAlign w:val="center"/>
          </w:tcPr>
          <w:p w14:paraId="73A9BFA4">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w:t>
            </w:r>
          </w:p>
        </w:tc>
        <w:tc>
          <w:tcPr>
            <w:tcW w:w="1134" w:type="dxa"/>
            <w:vMerge w:val="restart"/>
            <w:shd w:val="clear" w:color="auto" w:fill="FFFFFF"/>
            <w:tcMar>
              <w:top w:w="0" w:type="dxa"/>
              <w:left w:w="108" w:type="dxa"/>
              <w:bottom w:w="0" w:type="dxa"/>
              <w:right w:w="108" w:type="dxa"/>
            </w:tcMar>
            <w:vAlign w:val="center"/>
          </w:tcPr>
          <w:p w14:paraId="19F8A178">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A020101</w:t>
            </w:r>
          </w:p>
        </w:tc>
        <w:tc>
          <w:tcPr>
            <w:tcW w:w="1347" w:type="dxa"/>
            <w:vMerge w:val="restart"/>
            <w:shd w:val="clear" w:color="auto" w:fill="FFFFFF"/>
            <w:tcMar>
              <w:top w:w="0" w:type="dxa"/>
              <w:left w:w="108" w:type="dxa"/>
              <w:bottom w:w="0" w:type="dxa"/>
              <w:right w:w="108" w:type="dxa"/>
            </w:tcMar>
            <w:vAlign w:val="center"/>
          </w:tcPr>
          <w:p w14:paraId="1D857C9B">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计算机设备</w:t>
            </w:r>
          </w:p>
        </w:tc>
        <w:tc>
          <w:tcPr>
            <w:tcW w:w="1402" w:type="dxa"/>
            <w:shd w:val="clear" w:color="auto" w:fill="FFFFFF"/>
            <w:tcMar>
              <w:top w:w="0" w:type="dxa"/>
              <w:left w:w="108" w:type="dxa"/>
              <w:bottom w:w="0" w:type="dxa"/>
              <w:right w:w="108" w:type="dxa"/>
            </w:tcMar>
            <w:vAlign w:val="center"/>
          </w:tcPr>
          <w:p w14:paraId="307FB701">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A02010104</w:t>
            </w:r>
          </w:p>
        </w:tc>
        <w:tc>
          <w:tcPr>
            <w:tcW w:w="2070" w:type="dxa"/>
            <w:shd w:val="clear" w:color="auto" w:fill="FFFFFF"/>
            <w:tcMar>
              <w:top w:w="0" w:type="dxa"/>
              <w:left w:w="108" w:type="dxa"/>
              <w:bottom w:w="0" w:type="dxa"/>
              <w:right w:w="108" w:type="dxa"/>
            </w:tcMar>
            <w:vAlign w:val="center"/>
          </w:tcPr>
          <w:p w14:paraId="65361E5E">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台式计算机</w:t>
            </w:r>
          </w:p>
        </w:tc>
        <w:tc>
          <w:tcPr>
            <w:tcW w:w="3261" w:type="dxa"/>
            <w:vMerge w:val="restart"/>
            <w:shd w:val="clear" w:color="auto" w:fill="FFFFFF"/>
            <w:tcMar>
              <w:top w:w="0" w:type="dxa"/>
              <w:left w:w="108" w:type="dxa"/>
              <w:bottom w:w="0" w:type="dxa"/>
              <w:right w:w="108" w:type="dxa"/>
            </w:tcMar>
            <w:vAlign w:val="center"/>
          </w:tcPr>
          <w:p w14:paraId="4E244594">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66D9E622">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北京赛西认证有限责任公司</w:t>
            </w:r>
          </w:p>
          <w:p w14:paraId="4631CD9B">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中国网络安全审查技术与认证中心</w:t>
            </w:r>
          </w:p>
          <w:p w14:paraId="71189832">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广州赛宝认证中心服务有限公司</w:t>
            </w:r>
          </w:p>
        </w:tc>
      </w:tr>
      <w:tr w14:paraId="2107CBF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0C6E2122">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0593BE1C">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7239A84A">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01E09352">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A02010105</w:t>
            </w:r>
          </w:p>
        </w:tc>
        <w:tc>
          <w:tcPr>
            <w:tcW w:w="2070" w:type="dxa"/>
            <w:shd w:val="clear" w:color="auto" w:fill="FFFFFF"/>
            <w:tcMar>
              <w:top w:w="0" w:type="dxa"/>
              <w:left w:w="0" w:type="dxa"/>
              <w:bottom w:w="0" w:type="dxa"/>
              <w:right w:w="0" w:type="dxa"/>
            </w:tcMar>
            <w:vAlign w:val="center"/>
          </w:tcPr>
          <w:p w14:paraId="7F03AD0B">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便携式计算机</w:t>
            </w:r>
          </w:p>
        </w:tc>
        <w:tc>
          <w:tcPr>
            <w:tcW w:w="3261" w:type="dxa"/>
            <w:vMerge w:val="continue"/>
            <w:shd w:val="clear" w:color="auto" w:fill="FFFFFF"/>
            <w:tcMar>
              <w:top w:w="0" w:type="dxa"/>
              <w:left w:w="0" w:type="dxa"/>
              <w:bottom w:w="0" w:type="dxa"/>
              <w:right w:w="0" w:type="dxa"/>
            </w:tcMar>
            <w:vAlign w:val="center"/>
          </w:tcPr>
          <w:p w14:paraId="770855D4">
            <w:pPr>
              <w:widowControl/>
              <w:spacing w:line="276" w:lineRule="auto"/>
              <w:jc w:val="left"/>
              <w:rPr>
                <w:rFonts w:ascii="新宋体" w:hAnsi="新宋体" w:eastAsia="新宋体" w:cs="宋体"/>
                <w:color w:val="000000" w:themeColor="text1"/>
                <w:kern w:val="0"/>
                <w:szCs w:val="21"/>
              </w:rPr>
            </w:pPr>
          </w:p>
        </w:tc>
      </w:tr>
      <w:tr w14:paraId="2D33658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79FA6124">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054F6FB9">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56855E4D">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5DE65CE2">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A02010107</w:t>
            </w:r>
          </w:p>
        </w:tc>
        <w:tc>
          <w:tcPr>
            <w:tcW w:w="2070" w:type="dxa"/>
            <w:shd w:val="clear" w:color="auto" w:fill="FFFFFF"/>
            <w:tcMar>
              <w:top w:w="0" w:type="dxa"/>
              <w:left w:w="0" w:type="dxa"/>
              <w:bottom w:w="0" w:type="dxa"/>
              <w:right w:w="0" w:type="dxa"/>
            </w:tcMar>
            <w:vAlign w:val="center"/>
          </w:tcPr>
          <w:p w14:paraId="2FA23806">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平板式微型计算机</w:t>
            </w:r>
          </w:p>
        </w:tc>
        <w:tc>
          <w:tcPr>
            <w:tcW w:w="3261" w:type="dxa"/>
            <w:vMerge w:val="continue"/>
            <w:shd w:val="clear" w:color="auto" w:fill="FFFFFF"/>
            <w:tcMar>
              <w:top w:w="0" w:type="dxa"/>
              <w:left w:w="0" w:type="dxa"/>
              <w:bottom w:w="0" w:type="dxa"/>
              <w:right w:w="0" w:type="dxa"/>
            </w:tcMar>
            <w:vAlign w:val="center"/>
          </w:tcPr>
          <w:p w14:paraId="73ED6A30">
            <w:pPr>
              <w:widowControl/>
              <w:spacing w:line="276" w:lineRule="auto"/>
              <w:jc w:val="left"/>
              <w:rPr>
                <w:rFonts w:ascii="新宋体" w:hAnsi="新宋体" w:eastAsia="新宋体" w:cs="宋体"/>
                <w:color w:val="000000" w:themeColor="text1"/>
                <w:kern w:val="0"/>
                <w:szCs w:val="21"/>
              </w:rPr>
            </w:pPr>
          </w:p>
        </w:tc>
      </w:tr>
      <w:tr w14:paraId="2A342E5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tcMar>
              <w:top w:w="0" w:type="dxa"/>
              <w:left w:w="108" w:type="dxa"/>
              <w:bottom w:w="0" w:type="dxa"/>
              <w:right w:w="108" w:type="dxa"/>
            </w:tcMar>
            <w:vAlign w:val="center"/>
          </w:tcPr>
          <w:p w14:paraId="4583CCCC">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2</w:t>
            </w:r>
          </w:p>
        </w:tc>
        <w:tc>
          <w:tcPr>
            <w:tcW w:w="1134" w:type="dxa"/>
            <w:vMerge w:val="restart"/>
            <w:shd w:val="clear" w:color="auto" w:fill="FFFFFF"/>
            <w:tcMar>
              <w:top w:w="0" w:type="dxa"/>
              <w:left w:w="108" w:type="dxa"/>
              <w:bottom w:w="0" w:type="dxa"/>
              <w:right w:w="108" w:type="dxa"/>
            </w:tcMar>
            <w:vAlign w:val="center"/>
          </w:tcPr>
          <w:p w14:paraId="04AE7B2E">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A020106</w:t>
            </w:r>
          </w:p>
        </w:tc>
        <w:tc>
          <w:tcPr>
            <w:tcW w:w="1347" w:type="dxa"/>
            <w:vMerge w:val="restart"/>
            <w:shd w:val="clear" w:color="auto" w:fill="FFFFFF"/>
            <w:tcMar>
              <w:top w:w="0" w:type="dxa"/>
              <w:left w:w="108" w:type="dxa"/>
              <w:bottom w:w="0" w:type="dxa"/>
              <w:right w:w="108" w:type="dxa"/>
            </w:tcMar>
            <w:vAlign w:val="center"/>
          </w:tcPr>
          <w:p w14:paraId="092995E6">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输入输出设备</w:t>
            </w:r>
          </w:p>
        </w:tc>
        <w:tc>
          <w:tcPr>
            <w:tcW w:w="1402" w:type="dxa"/>
            <w:shd w:val="clear" w:color="auto" w:fill="FFFFFF"/>
            <w:tcMar>
              <w:top w:w="0" w:type="dxa"/>
              <w:left w:w="108" w:type="dxa"/>
              <w:bottom w:w="0" w:type="dxa"/>
              <w:right w:w="108" w:type="dxa"/>
            </w:tcMar>
            <w:vAlign w:val="center"/>
          </w:tcPr>
          <w:p w14:paraId="46365CAB">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A02010601</w:t>
            </w:r>
          </w:p>
        </w:tc>
        <w:tc>
          <w:tcPr>
            <w:tcW w:w="2070" w:type="dxa"/>
            <w:shd w:val="clear" w:color="auto" w:fill="FFFFFF"/>
            <w:tcMar>
              <w:top w:w="0" w:type="dxa"/>
              <w:left w:w="108" w:type="dxa"/>
              <w:bottom w:w="0" w:type="dxa"/>
              <w:right w:w="108" w:type="dxa"/>
            </w:tcMar>
            <w:vAlign w:val="center"/>
          </w:tcPr>
          <w:p w14:paraId="59088F97">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打印设备</w:t>
            </w:r>
          </w:p>
        </w:tc>
        <w:tc>
          <w:tcPr>
            <w:tcW w:w="3261" w:type="dxa"/>
            <w:vMerge w:val="continue"/>
            <w:shd w:val="clear" w:color="auto" w:fill="FFFFFF"/>
            <w:tcMar>
              <w:top w:w="0" w:type="dxa"/>
              <w:left w:w="0" w:type="dxa"/>
              <w:bottom w:w="0" w:type="dxa"/>
              <w:right w:w="0" w:type="dxa"/>
            </w:tcMar>
            <w:vAlign w:val="center"/>
          </w:tcPr>
          <w:p w14:paraId="3CC3345D">
            <w:pPr>
              <w:widowControl/>
              <w:spacing w:line="276" w:lineRule="auto"/>
              <w:jc w:val="left"/>
              <w:rPr>
                <w:rFonts w:ascii="新宋体" w:hAnsi="新宋体" w:eastAsia="新宋体" w:cs="宋体"/>
                <w:color w:val="000000" w:themeColor="text1"/>
                <w:kern w:val="0"/>
                <w:szCs w:val="21"/>
              </w:rPr>
            </w:pPr>
          </w:p>
        </w:tc>
      </w:tr>
      <w:tr w14:paraId="0E414E4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475362C2">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33BD16B3">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69B9873D">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085F9A59">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A02010604</w:t>
            </w:r>
          </w:p>
        </w:tc>
        <w:tc>
          <w:tcPr>
            <w:tcW w:w="2070" w:type="dxa"/>
            <w:shd w:val="clear" w:color="auto" w:fill="FFFFFF"/>
            <w:tcMar>
              <w:top w:w="0" w:type="dxa"/>
              <w:left w:w="0" w:type="dxa"/>
              <w:bottom w:w="0" w:type="dxa"/>
              <w:right w:w="0" w:type="dxa"/>
            </w:tcMar>
            <w:vAlign w:val="center"/>
          </w:tcPr>
          <w:p w14:paraId="778337CB">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显示设备</w:t>
            </w:r>
          </w:p>
        </w:tc>
        <w:tc>
          <w:tcPr>
            <w:tcW w:w="3261" w:type="dxa"/>
            <w:vMerge w:val="continue"/>
            <w:shd w:val="clear" w:color="auto" w:fill="FFFFFF"/>
            <w:tcMar>
              <w:top w:w="0" w:type="dxa"/>
              <w:left w:w="0" w:type="dxa"/>
              <w:bottom w:w="0" w:type="dxa"/>
              <w:right w:w="0" w:type="dxa"/>
            </w:tcMar>
            <w:vAlign w:val="center"/>
          </w:tcPr>
          <w:p w14:paraId="5FE73F5D">
            <w:pPr>
              <w:widowControl/>
              <w:spacing w:line="276" w:lineRule="auto"/>
              <w:jc w:val="left"/>
              <w:rPr>
                <w:rFonts w:ascii="新宋体" w:hAnsi="新宋体" w:eastAsia="新宋体" w:cs="宋体"/>
                <w:color w:val="000000" w:themeColor="text1"/>
                <w:kern w:val="0"/>
                <w:szCs w:val="21"/>
              </w:rPr>
            </w:pPr>
          </w:p>
        </w:tc>
      </w:tr>
      <w:tr w14:paraId="40003A2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3E346D5D">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07EE0306">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3E12B918">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60F36365">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A02010609</w:t>
            </w:r>
          </w:p>
        </w:tc>
        <w:tc>
          <w:tcPr>
            <w:tcW w:w="2070" w:type="dxa"/>
            <w:shd w:val="clear" w:color="auto" w:fill="FFFFFF"/>
            <w:tcMar>
              <w:top w:w="0" w:type="dxa"/>
              <w:left w:w="0" w:type="dxa"/>
              <w:bottom w:w="0" w:type="dxa"/>
              <w:right w:w="0" w:type="dxa"/>
            </w:tcMar>
            <w:vAlign w:val="center"/>
          </w:tcPr>
          <w:p w14:paraId="0AF90C5C">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图形图像输入设备</w:t>
            </w:r>
          </w:p>
        </w:tc>
        <w:tc>
          <w:tcPr>
            <w:tcW w:w="3261" w:type="dxa"/>
            <w:vMerge w:val="continue"/>
            <w:shd w:val="clear" w:color="auto" w:fill="FFFFFF"/>
            <w:tcMar>
              <w:top w:w="0" w:type="dxa"/>
              <w:left w:w="0" w:type="dxa"/>
              <w:bottom w:w="0" w:type="dxa"/>
              <w:right w:w="0" w:type="dxa"/>
            </w:tcMar>
            <w:vAlign w:val="center"/>
          </w:tcPr>
          <w:p w14:paraId="198658A6">
            <w:pPr>
              <w:widowControl/>
              <w:spacing w:line="276" w:lineRule="auto"/>
              <w:jc w:val="left"/>
              <w:rPr>
                <w:rFonts w:ascii="新宋体" w:hAnsi="新宋体" w:eastAsia="新宋体" w:cs="宋体"/>
                <w:color w:val="000000" w:themeColor="text1"/>
                <w:kern w:val="0"/>
                <w:szCs w:val="21"/>
              </w:rPr>
            </w:pPr>
          </w:p>
        </w:tc>
      </w:tr>
      <w:tr w14:paraId="7A1C939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130BE955">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3</w:t>
            </w:r>
          </w:p>
        </w:tc>
        <w:tc>
          <w:tcPr>
            <w:tcW w:w="1134" w:type="dxa"/>
            <w:shd w:val="clear" w:color="auto" w:fill="FFFFFF"/>
            <w:tcMar>
              <w:top w:w="0" w:type="dxa"/>
              <w:left w:w="108" w:type="dxa"/>
              <w:bottom w:w="0" w:type="dxa"/>
              <w:right w:w="108" w:type="dxa"/>
            </w:tcMar>
            <w:vAlign w:val="center"/>
          </w:tcPr>
          <w:p w14:paraId="14CD8FE3">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A020202</w:t>
            </w:r>
          </w:p>
        </w:tc>
        <w:tc>
          <w:tcPr>
            <w:tcW w:w="1347" w:type="dxa"/>
            <w:shd w:val="clear" w:color="auto" w:fill="FFFFFF"/>
            <w:tcMar>
              <w:top w:w="0" w:type="dxa"/>
              <w:left w:w="108" w:type="dxa"/>
              <w:bottom w:w="0" w:type="dxa"/>
              <w:right w:w="108" w:type="dxa"/>
            </w:tcMar>
            <w:vAlign w:val="center"/>
          </w:tcPr>
          <w:p w14:paraId="18344C3E">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投影仪</w:t>
            </w:r>
          </w:p>
        </w:tc>
        <w:tc>
          <w:tcPr>
            <w:tcW w:w="1402" w:type="dxa"/>
            <w:shd w:val="clear" w:color="auto" w:fill="FFFFFF"/>
            <w:tcMar>
              <w:top w:w="0" w:type="dxa"/>
              <w:left w:w="108" w:type="dxa"/>
              <w:bottom w:w="0" w:type="dxa"/>
              <w:right w:w="108" w:type="dxa"/>
            </w:tcMar>
            <w:vAlign w:val="center"/>
          </w:tcPr>
          <w:p w14:paraId="366A8A4D">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5ED7BD91">
            <w:pPr>
              <w:widowControl/>
              <w:spacing w:line="276" w:lineRule="auto"/>
              <w:jc w:val="center"/>
              <w:textAlignment w:val="baseline"/>
              <w:rPr>
                <w:rFonts w:ascii="新宋体" w:hAnsi="新宋体" w:eastAsia="新宋体" w:cs="宋体"/>
                <w:color w:val="000000" w:themeColor="text1"/>
                <w:kern w:val="0"/>
                <w:szCs w:val="21"/>
              </w:rPr>
            </w:pPr>
          </w:p>
        </w:tc>
        <w:tc>
          <w:tcPr>
            <w:tcW w:w="3261" w:type="dxa"/>
            <w:vMerge w:val="continue"/>
            <w:shd w:val="clear" w:color="auto" w:fill="FFFFFF"/>
            <w:tcMar>
              <w:top w:w="0" w:type="dxa"/>
              <w:left w:w="0" w:type="dxa"/>
              <w:bottom w:w="0" w:type="dxa"/>
              <w:right w:w="0" w:type="dxa"/>
            </w:tcMar>
            <w:vAlign w:val="center"/>
          </w:tcPr>
          <w:p w14:paraId="71F25F35">
            <w:pPr>
              <w:widowControl/>
              <w:spacing w:line="276" w:lineRule="auto"/>
              <w:jc w:val="left"/>
              <w:rPr>
                <w:rFonts w:ascii="新宋体" w:hAnsi="新宋体" w:eastAsia="新宋体" w:cs="宋体"/>
                <w:color w:val="000000" w:themeColor="text1"/>
                <w:kern w:val="0"/>
                <w:szCs w:val="21"/>
              </w:rPr>
            </w:pPr>
          </w:p>
        </w:tc>
      </w:tr>
      <w:tr w14:paraId="4DFC38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06CC32B7">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4</w:t>
            </w:r>
          </w:p>
        </w:tc>
        <w:tc>
          <w:tcPr>
            <w:tcW w:w="1134" w:type="dxa"/>
            <w:shd w:val="clear" w:color="auto" w:fill="FFFFFF"/>
            <w:tcMar>
              <w:top w:w="0" w:type="dxa"/>
              <w:left w:w="108" w:type="dxa"/>
              <w:bottom w:w="0" w:type="dxa"/>
              <w:right w:w="108" w:type="dxa"/>
            </w:tcMar>
            <w:vAlign w:val="center"/>
          </w:tcPr>
          <w:p w14:paraId="5721CEB8">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A020204</w:t>
            </w:r>
          </w:p>
        </w:tc>
        <w:tc>
          <w:tcPr>
            <w:tcW w:w="1347" w:type="dxa"/>
            <w:shd w:val="clear" w:color="auto" w:fill="FFFFFF"/>
            <w:tcMar>
              <w:top w:w="0" w:type="dxa"/>
              <w:left w:w="108" w:type="dxa"/>
              <w:bottom w:w="0" w:type="dxa"/>
              <w:right w:w="108" w:type="dxa"/>
            </w:tcMar>
            <w:vAlign w:val="center"/>
          </w:tcPr>
          <w:p w14:paraId="7FE34993">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多功能一体机</w:t>
            </w:r>
          </w:p>
        </w:tc>
        <w:tc>
          <w:tcPr>
            <w:tcW w:w="1402" w:type="dxa"/>
            <w:shd w:val="clear" w:color="auto" w:fill="FFFFFF"/>
            <w:tcMar>
              <w:top w:w="0" w:type="dxa"/>
              <w:left w:w="108" w:type="dxa"/>
              <w:bottom w:w="0" w:type="dxa"/>
              <w:right w:w="108" w:type="dxa"/>
            </w:tcMar>
            <w:vAlign w:val="center"/>
          </w:tcPr>
          <w:p w14:paraId="07AEE408">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473E4F8B">
            <w:pPr>
              <w:widowControl/>
              <w:spacing w:line="276" w:lineRule="auto"/>
              <w:jc w:val="center"/>
              <w:textAlignment w:val="baseline"/>
              <w:rPr>
                <w:rFonts w:ascii="新宋体" w:hAnsi="新宋体" w:eastAsia="新宋体" w:cs="宋体"/>
                <w:color w:val="000000" w:themeColor="text1"/>
                <w:kern w:val="0"/>
                <w:szCs w:val="21"/>
              </w:rPr>
            </w:pPr>
          </w:p>
        </w:tc>
        <w:tc>
          <w:tcPr>
            <w:tcW w:w="3261" w:type="dxa"/>
            <w:vMerge w:val="continue"/>
            <w:shd w:val="clear" w:color="auto" w:fill="FFFFFF"/>
            <w:tcMar>
              <w:top w:w="0" w:type="dxa"/>
              <w:left w:w="0" w:type="dxa"/>
              <w:bottom w:w="0" w:type="dxa"/>
              <w:right w:w="0" w:type="dxa"/>
            </w:tcMar>
            <w:vAlign w:val="center"/>
          </w:tcPr>
          <w:p w14:paraId="26116DDC">
            <w:pPr>
              <w:widowControl/>
              <w:spacing w:line="276" w:lineRule="auto"/>
              <w:jc w:val="left"/>
              <w:rPr>
                <w:rFonts w:ascii="新宋体" w:hAnsi="新宋体" w:eastAsia="新宋体" w:cs="宋体"/>
                <w:color w:val="000000" w:themeColor="text1"/>
                <w:kern w:val="0"/>
                <w:szCs w:val="21"/>
              </w:rPr>
            </w:pPr>
          </w:p>
        </w:tc>
      </w:tr>
      <w:tr w14:paraId="2CFEF6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6DB8D281">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5</w:t>
            </w:r>
          </w:p>
        </w:tc>
        <w:tc>
          <w:tcPr>
            <w:tcW w:w="1134" w:type="dxa"/>
            <w:shd w:val="clear" w:color="auto" w:fill="FFFFFF"/>
            <w:tcMar>
              <w:top w:w="0" w:type="dxa"/>
              <w:left w:w="108" w:type="dxa"/>
              <w:bottom w:w="0" w:type="dxa"/>
              <w:right w:w="108" w:type="dxa"/>
            </w:tcMar>
            <w:vAlign w:val="center"/>
          </w:tcPr>
          <w:p w14:paraId="4B91E34F">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A020519</w:t>
            </w:r>
          </w:p>
        </w:tc>
        <w:tc>
          <w:tcPr>
            <w:tcW w:w="1347" w:type="dxa"/>
            <w:shd w:val="clear" w:color="auto" w:fill="FFFFFF"/>
            <w:tcMar>
              <w:top w:w="0" w:type="dxa"/>
              <w:left w:w="108" w:type="dxa"/>
              <w:bottom w:w="0" w:type="dxa"/>
              <w:right w:w="108" w:type="dxa"/>
            </w:tcMar>
            <w:vAlign w:val="center"/>
          </w:tcPr>
          <w:p w14:paraId="5283865C">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泵</w:t>
            </w:r>
          </w:p>
        </w:tc>
        <w:tc>
          <w:tcPr>
            <w:tcW w:w="1402" w:type="dxa"/>
            <w:shd w:val="clear" w:color="auto" w:fill="FFFFFF"/>
            <w:tcMar>
              <w:top w:w="0" w:type="dxa"/>
              <w:left w:w="108" w:type="dxa"/>
              <w:bottom w:w="0" w:type="dxa"/>
              <w:right w:w="108" w:type="dxa"/>
            </w:tcMar>
            <w:vAlign w:val="center"/>
          </w:tcPr>
          <w:p w14:paraId="39AA54DF">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A02051901</w:t>
            </w:r>
          </w:p>
        </w:tc>
        <w:tc>
          <w:tcPr>
            <w:tcW w:w="2070" w:type="dxa"/>
            <w:shd w:val="clear" w:color="auto" w:fill="FFFFFF"/>
            <w:tcMar>
              <w:top w:w="0" w:type="dxa"/>
              <w:left w:w="108" w:type="dxa"/>
              <w:bottom w:w="0" w:type="dxa"/>
              <w:right w:w="108" w:type="dxa"/>
            </w:tcMar>
            <w:vAlign w:val="center"/>
          </w:tcPr>
          <w:p w14:paraId="0F2C64AA">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离心泵</w:t>
            </w:r>
          </w:p>
        </w:tc>
        <w:tc>
          <w:tcPr>
            <w:tcW w:w="3261" w:type="dxa"/>
            <w:shd w:val="clear" w:color="auto" w:fill="FFFFFF"/>
            <w:tcMar>
              <w:top w:w="0" w:type="dxa"/>
              <w:left w:w="108" w:type="dxa"/>
              <w:bottom w:w="0" w:type="dxa"/>
              <w:right w:w="108" w:type="dxa"/>
            </w:tcMar>
            <w:vAlign w:val="center"/>
          </w:tcPr>
          <w:p w14:paraId="72CDD97A">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20DEF412">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电能（北京）认证中心有限公司</w:t>
            </w:r>
          </w:p>
          <w:p w14:paraId="556902C1">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方圆标志认证集团有限公司</w:t>
            </w:r>
          </w:p>
        </w:tc>
      </w:tr>
      <w:tr w14:paraId="7CC2BA0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tcMar>
              <w:top w:w="0" w:type="dxa"/>
              <w:left w:w="108" w:type="dxa"/>
              <w:bottom w:w="0" w:type="dxa"/>
              <w:right w:w="108" w:type="dxa"/>
            </w:tcMar>
            <w:vAlign w:val="center"/>
          </w:tcPr>
          <w:p w14:paraId="77F9A0EF">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6</w:t>
            </w:r>
          </w:p>
        </w:tc>
        <w:tc>
          <w:tcPr>
            <w:tcW w:w="1134" w:type="dxa"/>
            <w:vMerge w:val="restart"/>
            <w:shd w:val="clear" w:color="auto" w:fill="FFFFFF"/>
            <w:tcMar>
              <w:top w:w="0" w:type="dxa"/>
              <w:left w:w="108" w:type="dxa"/>
              <w:bottom w:w="0" w:type="dxa"/>
              <w:right w:w="108" w:type="dxa"/>
            </w:tcMar>
            <w:vAlign w:val="center"/>
          </w:tcPr>
          <w:p w14:paraId="4E97A914">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A020523</w:t>
            </w:r>
          </w:p>
        </w:tc>
        <w:tc>
          <w:tcPr>
            <w:tcW w:w="1347" w:type="dxa"/>
            <w:vMerge w:val="restart"/>
            <w:shd w:val="clear" w:color="auto" w:fill="FFFFFF"/>
            <w:tcMar>
              <w:top w:w="0" w:type="dxa"/>
              <w:left w:w="108" w:type="dxa"/>
              <w:bottom w:w="0" w:type="dxa"/>
              <w:right w:w="108" w:type="dxa"/>
            </w:tcMar>
            <w:vAlign w:val="center"/>
          </w:tcPr>
          <w:p w14:paraId="34B6135D">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制冷空调设备</w:t>
            </w:r>
          </w:p>
        </w:tc>
        <w:tc>
          <w:tcPr>
            <w:tcW w:w="1402" w:type="dxa"/>
            <w:shd w:val="clear" w:color="auto" w:fill="FFFFFF"/>
            <w:tcMar>
              <w:top w:w="0" w:type="dxa"/>
              <w:left w:w="108" w:type="dxa"/>
              <w:bottom w:w="0" w:type="dxa"/>
              <w:right w:w="108" w:type="dxa"/>
            </w:tcMar>
            <w:vAlign w:val="center"/>
          </w:tcPr>
          <w:p w14:paraId="7660FD6C">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A02052301</w:t>
            </w:r>
          </w:p>
        </w:tc>
        <w:tc>
          <w:tcPr>
            <w:tcW w:w="2070" w:type="dxa"/>
            <w:shd w:val="clear" w:color="auto" w:fill="FFFFFF"/>
            <w:tcMar>
              <w:top w:w="0" w:type="dxa"/>
              <w:left w:w="108" w:type="dxa"/>
              <w:bottom w:w="0" w:type="dxa"/>
              <w:right w:w="108" w:type="dxa"/>
            </w:tcMar>
            <w:vAlign w:val="center"/>
          </w:tcPr>
          <w:p w14:paraId="48AC6C97">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制冷压缩机</w:t>
            </w:r>
          </w:p>
        </w:tc>
        <w:tc>
          <w:tcPr>
            <w:tcW w:w="3261" w:type="dxa"/>
            <w:vMerge w:val="restart"/>
            <w:shd w:val="clear" w:color="auto" w:fill="FFFFFF"/>
            <w:tcMar>
              <w:top w:w="0" w:type="dxa"/>
              <w:left w:w="108" w:type="dxa"/>
              <w:bottom w:w="0" w:type="dxa"/>
              <w:right w:w="108" w:type="dxa"/>
            </w:tcMar>
            <w:vAlign w:val="center"/>
          </w:tcPr>
          <w:p w14:paraId="62F188C2">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7AE6D1D0">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威凯认证检测有限公司</w:t>
            </w:r>
          </w:p>
          <w:p w14:paraId="65D085C0">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合肥通用机械产品认证有限公司</w:t>
            </w:r>
          </w:p>
          <w:p w14:paraId="5DADA0E3">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北京中冷通质量认证中心有限公司</w:t>
            </w:r>
          </w:p>
        </w:tc>
      </w:tr>
      <w:tr w14:paraId="0B3DA6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7EFF0792">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37043CE5">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3D0A80B0">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1424EB19">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A02052305</w:t>
            </w:r>
          </w:p>
        </w:tc>
        <w:tc>
          <w:tcPr>
            <w:tcW w:w="2070" w:type="dxa"/>
            <w:shd w:val="clear" w:color="auto" w:fill="FFFFFF"/>
            <w:tcMar>
              <w:top w:w="0" w:type="dxa"/>
              <w:left w:w="0" w:type="dxa"/>
              <w:bottom w:w="0" w:type="dxa"/>
              <w:right w:w="0" w:type="dxa"/>
            </w:tcMar>
            <w:vAlign w:val="center"/>
          </w:tcPr>
          <w:p w14:paraId="260B345F">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空调机组</w:t>
            </w:r>
          </w:p>
        </w:tc>
        <w:tc>
          <w:tcPr>
            <w:tcW w:w="3261" w:type="dxa"/>
            <w:vMerge w:val="continue"/>
            <w:shd w:val="clear" w:color="auto" w:fill="FFFFFF"/>
            <w:tcMar>
              <w:top w:w="0" w:type="dxa"/>
              <w:left w:w="0" w:type="dxa"/>
              <w:bottom w:w="0" w:type="dxa"/>
              <w:right w:w="0" w:type="dxa"/>
            </w:tcMar>
            <w:vAlign w:val="center"/>
          </w:tcPr>
          <w:p w14:paraId="25918E05">
            <w:pPr>
              <w:widowControl/>
              <w:spacing w:line="276" w:lineRule="auto"/>
              <w:jc w:val="left"/>
              <w:rPr>
                <w:rFonts w:ascii="新宋体" w:hAnsi="新宋体" w:eastAsia="新宋体" w:cs="宋体"/>
                <w:color w:val="000000" w:themeColor="text1"/>
                <w:kern w:val="0"/>
                <w:szCs w:val="21"/>
              </w:rPr>
            </w:pPr>
          </w:p>
        </w:tc>
      </w:tr>
      <w:tr w14:paraId="6086FAC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2E8F946D">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6F43F14A">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4CC19DE5">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196B5A6F">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A02052309</w:t>
            </w:r>
          </w:p>
        </w:tc>
        <w:tc>
          <w:tcPr>
            <w:tcW w:w="2070" w:type="dxa"/>
            <w:shd w:val="clear" w:color="auto" w:fill="FFFFFF"/>
            <w:tcMar>
              <w:top w:w="0" w:type="dxa"/>
              <w:left w:w="0" w:type="dxa"/>
              <w:bottom w:w="0" w:type="dxa"/>
              <w:right w:w="0" w:type="dxa"/>
            </w:tcMar>
            <w:vAlign w:val="center"/>
          </w:tcPr>
          <w:p w14:paraId="20634D51">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专用制冷、空调设备</w:t>
            </w:r>
          </w:p>
        </w:tc>
        <w:tc>
          <w:tcPr>
            <w:tcW w:w="3261" w:type="dxa"/>
            <w:vMerge w:val="continue"/>
            <w:shd w:val="clear" w:color="auto" w:fill="FFFFFF"/>
            <w:tcMar>
              <w:top w:w="0" w:type="dxa"/>
              <w:left w:w="0" w:type="dxa"/>
              <w:bottom w:w="0" w:type="dxa"/>
              <w:right w:w="0" w:type="dxa"/>
            </w:tcMar>
            <w:vAlign w:val="center"/>
          </w:tcPr>
          <w:p w14:paraId="2418398C">
            <w:pPr>
              <w:widowControl/>
              <w:spacing w:line="276" w:lineRule="auto"/>
              <w:jc w:val="left"/>
              <w:rPr>
                <w:rFonts w:ascii="新宋体" w:hAnsi="新宋体" w:eastAsia="新宋体" w:cs="宋体"/>
                <w:color w:val="000000" w:themeColor="text1"/>
                <w:kern w:val="0"/>
                <w:szCs w:val="21"/>
              </w:rPr>
            </w:pPr>
          </w:p>
        </w:tc>
      </w:tr>
      <w:tr w14:paraId="1C345D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5122E662">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6D4A2568">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10E89597">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70176E3B">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A02052399</w:t>
            </w:r>
          </w:p>
        </w:tc>
        <w:tc>
          <w:tcPr>
            <w:tcW w:w="2070" w:type="dxa"/>
            <w:shd w:val="clear" w:color="auto" w:fill="FFFFFF"/>
            <w:tcMar>
              <w:top w:w="0" w:type="dxa"/>
              <w:left w:w="0" w:type="dxa"/>
              <w:bottom w:w="0" w:type="dxa"/>
              <w:right w:w="0" w:type="dxa"/>
            </w:tcMar>
            <w:vAlign w:val="center"/>
          </w:tcPr>
          <w:p w14:paraId="2B722EF8">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其他制冷空调设备</w:t>
            </w:r>
          </w:p>
        </w:tc>
        <w:tc>
          <w:tcPr>
            <w:tcW w:w="3261" w:type="dxa"/>
            <w:vMerge w:val="continue"/>
            <w:shd w:val="clear" w:color="auto" w:fill="FFFFFF"/>
            <w:tcMar>
              <w:top w:w="0" w:type="dxa"/>
              <w:left w:w="0" w:type="dxa"/>
              <w:bottom w:w="0" w:type="dxa"/>
              <w:right w:w="0" w:type="dxa"/>
            </w:tcMar>
            <w:vAlign w:val="center"/>
          </w:tcPr>
          <w:p w14:paraId="41E20DE7">
            <w:pPr>
              <w:widowControl/>
              <w:spacing w:line="276" w:lineRule="auto"/>
              <w:jc w:val="left"/>
              <w:rPr>
                <w:rFonts w:ascii="新宋体" w:hAnsi="新宋体" w:eastAsia="新宋体" w:cs="宋体"/>
                <w:color w:val="000000" w:themeColor="text1"/>
                <w:kern w:val="0"/>
                <w:szCs w:val="21"/>
              </w:rPr>
            </w:pPr>
          </w:p>
        </w:tc>
      </w:tr>
      <w:tr w14:paraId="7C1042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39EE8AED">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7</w:t>
            </w:r>
          </w:p>
        </w:tc>
        <w:tc>
          <w:tcPr>
            <w:tcW w:w="1134" w:type="dxa"/>
            <w:shd w:val="clear" w:color="auto" w:fill="FFFFFF"/>
            <w:tcMar>
              <w:top w:w="0" w:type="dxa"/>
              <w:left w:w="108" w:type="dxa"/>
              <w:bottom w:w="0" w:type="dxa"/>
              <w:right w:w="108" w:type="dxa"/>
            </w:tcMar>
            <w:vAlign w:val="center"/>
          </w:tcPr>
          <w:p w14:paraId="4154B71B">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A020601</w:t>
            </w:r>
          </w:p>
        </w:tc>
        <w:tc>
          <w:tcPr>
            <w:tcW w:w="1347" w:type="dxa"/>
            <w:shd w:val="clear" w:color="auto" w:fill="FFFFFF"/>
            <w:tcMar>
              <w:top w:w="0" w:type="dxa"/>
              <w:left w:w="108" w:type="dxa"/>
              <w:bottom w:w="0" w:type="dxa"/>
              <w:right w:w="108" w:type="dxa"/>
            </w:tcMar>
            <w:vAlign w:val="center"/>
          </w:tcPr>
          <w:p w14:paraId="33350355">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电机</w:t>
            </w:r>
          </w:p>
        </w:tc>
        <w:tc>
          <w:tcPr>
            <w:tcW w:w="1402" w:type="dxa"/>
            <w:shd w:val="clear" w:color="auto" w:fill="FFFFFF"/>
            <w:tcMar>
              <w:top w:w="0" w:type="dxa"/>
              <w:left w:w="108" w:type="dxa"/>
              <w:bottom w:w="0" w:type="dxa"/>
              <w:right w:w="108" w:type="dxa"/>
            </w:tcMar>
            <w:vAlign w:val="center"/>
          </w:tcPr>
          <w:p w14:paraId="7938AA54">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6703E7A3">
            <w:pPr>
              <w:widowControl/>
              <w:spacing w:line="276" w:lineRule="auto"/>
              <w:jc w:val="center"/>
              <w:textAlignment w:val="baseline"/>
              <w:rPr>
                <w:rFonts w:ascii="新宋体" w:hAnsi="新宋体" w:eastAsia="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14:paraId="2F7E9CC4">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0FAD512C">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威凯认证检测有限公司</w:t>
            </w:r>
          </w:p>
          <w:p w14:paraId="15CBB738">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电能（北京）认证中心有限公司</w:t>
            </w:r>
          </w:p>
          <w:p w14:paraId="629B57F5">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中国船级社质量认证公司</w:t>
            </w:r>
          </w:p>
        </w:tc>
      </w:tr>
      <w:tr w14:paraId="2E3F05B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2782BF9B">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8</w:t>
            </w:r>
          </w:p>
        </w:tc>
        <w:tc>
          <w:tcPr>
            <w:tcW w:w="1134" w:type="dxa"/>
            <w:shd w:val="clear" w:color="auto" w:fill="FFFFFF"/>
            <w:tcMar>
              <w:top w:w="0" w:type="dxa"/>
              <w:left w:w="108" w:type="dxa"/>
              <w:bottom w:w="0" w:type="dxa"/>
              <w:right w:w="108" w:type="dxa"/>
            </w:tcMar>
            <w:vAlign w:val="center"/>
          </w:tcPr>
          <w:p w14:paraId="2F714266">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A020602</w:t>
            </w:r>
          </w:p>
        </w:tc>
        <w:tc>
          <w:tcPr>
            <w:tcW w:w="1347" w:type="dxa"/>
            <w:shd w:val="clear" w:color="auto" w:fill="FFFFFF"/>
            <w:tcMar>
              <w:top w:w="0" w:type="dxa"/>
              <w:left w:w="108" w:type="dxa"/>
              <w:bottom w:w="0" w:type="dxa"/>
              <w:right w:w="108" w:type="dxa"/>
            </w:tcMar>
            <w:vAlign w:val="center"/>
          </w:tcPr>
          <w:p w14:paraId="480F13F8">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变压器</w:t>
            </w:r>
          </w:p>
        </w:tc>
        <w:tc>
          <w:tcPr>
            <w:tcW w:w="1402" w:type="dxa"/>
            <w:shd w:val="clear" w:color="auto" w:fill="FFFFFF"/>
            <w:tcMar>
              <w:top w:w="0" w:type="dxa"/>
              <w:left w:w="108" w:type="dxa"/>
              <w:bottom w:w="0" w:type="dxa"/>
              <w:right w:w="108" w:type="dxa"/>
            </w:tcMar>
            <w:vAlign w:val="center"/>
          </w:tcPr>
          <w:p w14:paraId="6ADDAEC8">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7A835B43">
            <w:pPr>
              <w:widowControl/>
              <w:spacing w:line="276" w:lineRule="auto"/>
              <w:jc w:val="center"/>
              <w:textAlignment w:val="baseline"/>
              <w:rPr>
                <w:rFonts w:ascii="新宋体" w:hAnsi="新宋体" w:eastAsia="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14:paraId="148F8616">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4882E2D9">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电能（北京）认证中心有限公司</w:t>
            </w:r>
          </w:p>
          <w:p w14:paraId="1AB6ECA5">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方圆标志认证集团有限公司</w:t>
            </w:r>
          </w:p>
        </w:tc>
      </w:tr>
      <w:tr w14:paraId="1B59607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21E6ED12">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9</w:t>
            </w:r>
          </w:p>
        </w:tc>
        <w:tc>
          <w:tcPr>
            <w:tcW w:w="1134" w:type="dxa"/>
            <w:shd w:val="clear" w:color="auto" w:fill="FFFFFF"/>
            <w:tcMar>
              <w:top w:w="0" w:type="dxa"/>
              <w:left w:w="108" w:type="dxa"/>
              <w:bottom w:w="0" w:type="dxa"/>
              <w:right w:w="108" w:type="dxa"/>
            </w:tcMar>
            <w:vAlign w:val="center"/>
          </w:tcPr>
          <w:p w14:paraId="46F99451">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A020609</w:t>
            </w:r>
          </w:p>
        </w:tc>
        <w:tc>
          <w:tcPr>
            <w:tcW w:w="1347" w:type="dxa"/>
            <w:shd w:val="clear" w:color="auto" w:fill="FFFFFF"/>
            <w:tcMar>
              <w:top w:w="0" w:type="dxa"/>
              <w:left w:w="108" w:type="dxa"/>
              <w:bottom w:w="0" w:type="dxa"/>
              <w:right w:w="108" w:type="dxa"/>
            </w:tcMar>
            <w:vAlign w:val="center"/>
          </w:tcPr>
          <w:p w14:paraId="5002C5FD">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镇流器</w:t>
            </w:r>
          </w:p>
        </w:tc>
        <w:tc>
          <w:tcPr>
            <w:tcW w:w="1402" w:type="dxa"/>
            <w:shd w:val="clear" w:color="auto" w:fill="FFFFFF"/>
            <w:tcMar>
              <w:top w:w="0" w:type="dxa"/>
              <w:left w:w="108" w:type="dxa"/>
              <w:bottom w:w="0" w:type="dxa"/>
              <w:right w:w="108" w:type="dxa"/>
            </w:tcMar>
            <w:vAlign w:val="center"/>
          </w:tcPr>
          <w:p w14:paraId="10F2250C">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33D5D820">
            <w:pPr>
              <w:widowControl/>
              <w:spacing w:line="276" w:lineRule="auto"/>
              <w:jc w:val="center"/>
              <w:textAlignment w:val="baseline"/>
              <w:rPr>
                <w:rFonts w:ascii="新宋体" w:hAnsi="新宋体" w:eastAsia="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14:paraId="0AD5764D">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7C042A07">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深圳市计量质量检测研究院</w:t>
            </w:r>
          </w:p>
          <w:p w14:paraId="5B4CB192">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中标合信（北京）认证有限公司</w:t>
            </w:r>
          </w:p>
        </w:tc>
      </w:tr>
      <w:tr w14:paraId="30AAFB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tcMar>
              <w:top w:w="0" w:type="dxa"/>
              <w:left w:w="108" w:type="dxa"/>
              <w:bottom w:w="0" w:type="dxa"/>
              <w:right w:w="108" w:type="dxa"/>
            </w:tcMar>
            <w:vAlign w:val="center"/>
          </w:tcPr>
          <w:p w14:paraId="3BCE6D9D">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10</w:t>
            </w:r>
          </w:p>
        </w:tc>
        <w:tc>
          <w:tcPr>
            <w:tcW w:w="1134" w:type="dxa"/>
            <w:vMerge w:val="restart"/>
            <w:shd w:val="clear" w:color="auto" w:fill="FFFFFF"/>
            <w:tcMar>
              <w:top w:w="0" w:type="dxa"/>
              <w:left w:w="108" w:type="dxa"/>
              <w:bottom w:w="0" w:type="dxa"/>
              <w:right w:w="108" w:type="dxa"/>
            </w:tcMar>
            <w:vAlign w:val="center"/>
          </w:tcPr>
          <w:p w14:paraId="5E7676DA">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A020618</w:t>
            </w:r>
          </w:p>
        </w:tc>
        <w:tc>
          <w:tcPr>
            <w:tcW w:w="1347" w:type="dxa"/>
            <w:vMerge w:val="restart"/>
            <w:shd w:val="clear" w:color="auto" w:fill="FFFFFF"/>
            <w:tcMar>
              <w:top w:w="0" w:type="dxa"/>
              <w:left w:w="108" w:type="dxa"/>
              <w:bottom w:w="0" w:type="dxa"/>
              <w:right w:w="108" w:type="dxa"/>
            </w:tcMar>
            <w:vAlign w:val="center"/>
          </w:tcPr>
          <w:p w14:paraId="00DF49EC">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生活用电器</w:t>
            </w:r>
          </w:p>
        </w:tc>
        <w:tc>
          <w:tcPr>
            <w:tcW w:w="1402" w:type="dxa"/>
            <w:shd w:val="clear" w:color="auto" w:fill="FFFFFF"/>
            <w:tcMar>
              <w:top w:w="0" w:type="dxa"/>
              <w:left w:w="108" w:type="dxa"/>
              <w:bottom w:w="0" w:type="dxa"/>
              <w:right w:w="108" w:type="dxa"/>
            </w:tcMar>
            <w:vAlign w:val="center"/>
          </w:tcPr>
          <w:p w14:paraId="15E0624C">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A0206180101</w:t>
            </w:r>
          </w:p>
        </w:tc>
        <w:tc>
          <w:tcPr>
            <w:tcW w:w="2070" w:type="dxa"/>
            <w:shd w:val="clear" w:color="auto" w:fill="FFFFFF"/>
            <w:tcMar>
              <w:top w:w="0" w:type="dxa"/>
              <w:left w:w="108" w:type="dxa"/>
              <w:bottom w:w="0" w:type="dxa"/>
              <w:right w:w="108" w:type="dxa"/>
            </w:tcMar>
            <w:vAlign w:val="center"/>
          </w:tcPr>
          <w:p w14:paraId="52082003">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电冰箱</w:t>
            </w:r>
          </w:p>
        </w:tc>
        <w:tc>
          <w:tcPr>
            <w:tcW w:w="3261" w:type="dxa"/>
            <w:shd w:val="clear" w:color="auto" w:fill="FFFFFF"/>
            <w:tcMar>
              <w:top w:w="0" w:type="dxa"/>
              <w:left w:w="108" w:type="dxa"/>
              <w:bottom w:w="0" w:type="dxa"/>
              <w:right w:w="108" w:type="dxa"/>
            </w:tcMar>
            <w:vAlign w:val="center"/>
          </w:tcPr>
          <w:p w14:paraId="62D632B4">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460995E8">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威凯认证检测有限公司</w:t>
            </w:r>
          </w:p>
          <w:p w14:paraId="07ADC599">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中家院（北京）检测认证有限公司</w:t>
            </w:r>
          </w:p>
        </w:tc>
      </w:tr>
      <w:tr w14:paraId="76EC343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320B0A84">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266FB0AA">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45E23C76">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335AF1D6">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A0206180203</w:t>
            </w:r>
          </w:p>
        </w:tc>
        <w:tc>
          <w:tcPr>
            <w:tcW w:w="2070" w:type="dxa"/>
            <w:shd w:val="clear" w:color="auto" w:fill="FFFFFF"/>
            <w:tcMar>
              <w:top w:w="0" w:type="dxa"/>
              <w:left w:w="0" w:type="dxa"/>
              <w:bottom w:w="0" w:type="dxa"/>
              <w:right w:w="0" w:type="dxa"/>
            </w:tcMar>
            <w:vAlign w:val="center"/>
          </w:tcPr>
          <w:p w14:paraId="0F69B5D5">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空调机</w:t>
            </w:r>
          </w:p>
        </w:tc>
        <w:tc>
          <w:tcPr>
            <w:tcW w:w="3261" w:type="dxa"/>
            <w:shd w:val="clear" w:color="auto" w:fill="FFFFFF"/>
            <w:tcMar>
              <w:top w:w="0" w:type="dxa"/>
              <w:left w:w="0" w:type="dxa"/>
              <w:bottom w:w="0" w:type="dxa"/>
              <w:right w:w="0" w:type="dxa"/>
            </w:tcMar>
            <w:vAlign w:val="center"/>
          </w:tcPr>
          <w:p w14:paraId="7E46821A">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6477C3E4">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威凯认证检测有限公司</w:t>
            </w:r>
          </w:p>
          <w:p w14:paraId="20DECBA2">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中家院（北京）检测认证有限公司</w:t>
            </w:r>
          </w:p>
          <w:p w14:paraId="30F3D412">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合肥通用机械产品认证有限公司</w:t>
            </w:r>
          </w:p>
        </w:tc>
      </w:tr>
      <w:tr w14:paraId="4EF21C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15D0C945">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7A943F8B">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60433521">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1691DCE7">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A0206180301</w:t>
            </w:r>
          </w:p>
        </w:tc>
        <w:tc>
          <w:tcPr>
            <w:tcW w:w="2070" w:type="dxa"/>
            <w:shd w:val="clear" w:color="auto" w:fill="FFFFFF"/>
            <w:tcMar>
              <w:top w:w="0" w:type="dxa"/>
              <w:left w:w="0" w:type="dxa"/>
              <w:bottom w:w="0" w:type="dxa"/>
              <w:right w:w="0" w:type="dxa"/>
            </w:tcMar>
            <w:vAlign w:val="center"/>
          </w:tcPr>
          <w:p w14:paraId="014F0F43">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洗衣机</w:t>
            </w:r>
          </w:p>
        </w:tc>
        <w:tc>
          <w:tcPr>
            <w:tcW w:w="3261" w:type="dxa"/>
            <w:shd w:val="clear" w:color="auto" w:fill="FFFFFF"/>
            <w:tcMar>
              <w:top w:w="0" w:type="dxa"/>
              <w:left w:w="0" w:type="dxa"/>
              <w:bottom w:w="0" w:type="dxa"/>
              <w:right w:w="0" w:type="dxa"/>
            </w:tcMar>
            <w:vAlign w:val="center"/>
          </w:tcPr>
          <w:p w14:paraId="47637991">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5A88AEBA">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威凯认证检测有限公司</w:t>
            </w:r>
          </w:p>
          <w:p w14:paraId="6C1BB832">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中家院（北京）检测认证有限公司</w:t>
            </w:r>
          </w:p>
        </w:tc>
      </w:tr>
      <w:tr w14:paraId="60E7C3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tcMar>
              <w:top w:w="0" w:type="dxa"/>
              <w:left w:w="0" w:type="dxa"/>
              <w:bottom w:w="0" w:type="dxa"/>
              <w:right w:w="0" w:type="dxa"/>
            </w:tcMar>
            <w:vAlign w:val="center"/>
          </w:tcPr>
          <w:p w14:paraId="2AC02845">
            <w:pPr>
              <w:widowControl/>
              <w:spacing w:line="276" w:lineRule="auto"/>
              <w:jc w:val="center"/>
              <w:rPr>
                <w:rFonts w:ascii="新宋体" w:hAnsi="新宋体" w:eastAsia="新宋体" w:cs="宋体"/>
                <w:color w:val="000000" w:themeColor="text1"/>
                <w:kern w:val="0"/>
                <w:szCs w:val="21"/>
              </w:rPr>
            </w:pPr>
          </w:p>
        </w:tc>
        <w:tc>
          <w:tcPr>
            <w:tcW w:w="1134" w:type="dxa"/>
            <w:vMerge w:val="continue"/>
            <w:shd w:val="clear" w:color="auto" w:fill="FFFFFF"/>
            <w:tcMar>
              <w:top w:w="0" w:type="dxa"/>
              <w:left w:w="0" w:type="dxa"/>
              <w:bottom w:w="0" w:type="dxa"/>
              <w:right w:w="0" w:type="dxa"/>
            </w:tcMar>
            <w:vAlign w:val="center"/>
          </w:tcPr>
          <w:p w14:paraId="6120A056">
            <w:pPr>
              <w:widowControl/>
              <w:spacing w:line="276" w:lineRule="auto"/>
              <w:jc w:val="center"/>
              <w:rPr>
                <w:rFonts w:ascii="新宋体" w:hAnsi="新宋体" w:eastAsia="新宋体" w:cs="宋体"/>
                <w:color w:val="000000" w:themeColor="text1"/>
                <w:kern w:val="0"/>
                <w:szCs w:val="21"/>
              </w:rPr>
            </w:pPr>
          </w:p>
        </w:tc>
        <w:tc>
          <w:tcPr>
            <w:tcW w:w="1347" w:type="dxa"/>
            <w:vMerge w:val="continue"/>
            <w:shd w:val="clear" w:color="auto" w:fill="FFFFFF"/>
            <w:tcMar>
              <w:top w:w="0" w:type="dxa"/>
              <w:left w:w="0" w:type="dxa"/>
              <w:bottom w:w="0" w:type="dxa"/>
              <w:right w:w="0" w:type="dxa"/>
            </w:tcMar>
            <w:vAlign w:val="center"/>
          </w:tcPr>
          <w:p w14:paraId="257C8880">
            <w:pPr>
              <w:widowControl/>
              <w:spacing w:line="276" w:lineRule="auto"/>
              <w:jc w:val="center"/>
              <w:rPr>
                <w:rFonts w:ascii="新宋体" w:hAnsi="新宋体" w:eastAsia="新宋体" w:cs="宋体"/>
                <w:color w:val="000000" w:themeColor="text1"/>
                <w:kern w:val="0"/>
                <w:szCs w:val="21"/>
              </w:rPr>
            </w:pPr>
          </w:p>
        </w:tc>
        <w:tc>
          <w:tcPr>
            <w:tcW w:w="1402" w:type="dxa"/>
            <w:shd w:val="clear" w:color="auto" w:fill="FFFFFF"/>
            <w:tcMar>
              <w:top w:w="0" w:type="dxa"/>
              <w:left w:w="108" w:type="dxa"/>
              <w:bottom w:w="0" w:type="dxa"/>
              <w:right w:w="108" w:type="dxa"/>
            </w:tcMar>
            <w:vAlign w:val="center"/>
          </w:tcPr>
          <w:p w14:paraId="78A6B5B7">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A02061808</w:t>
            </w:r>
          </w:p>
        </w:tc>
        <w:tc>
          <w:tcPr>
            <w:tcW w:w="2070" w:type="dxa"/>
            <w:shd w:val="clear" w:color="auto" w:fill="FFFFFF"/>
            <w:tcMar>
              <w:top w:w="0" w:type="dxa"/>
              <w:left w:w="0" w:type="dxa"/>
              <w:bottom w:w="0" w:type="dxa"/>
              <w:right w:w="0" w:type="dxa"/>
            </w:tcMar>
            <w:vAlign w:val="center"/>
          </w:tcPr>
          <w:p w14:paraId="099D5B62">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热水器</w:t>
            </w:r>
          </w:p>
        </w:tc>
        <w:tc>
          <w:tcPr>
            <w:tcW w:w="3261" w:type="dxa"/>
            <w:shd w:val="clear" w:color="auto" w:fill="FFFFFF"/>
            <w:tcMar>
              <w:top w:w="0" w:type="dxa"/>
              <w:left w:w="0" w:type="dxa"/>
              <w:bottom w:w="0" w:type="dxa"/>
              <w:right w:w="0" w:type="dxa"/>
            </w:tcMar>
            <w:vAlign w:val="center"/>
          </w:tcPr>
          <w:p w14:paraId="6B82F64E">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71604DA5">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威凯认证检测有限公司</w:t>
            </w:r>
          </w:p>
          <w:p w14:paraId="5CFF27C4">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中家院（北京）检测认证有限公司</w:t>
            </w:r>
          </w:p>
          <w:p w14:paraId="7BB6BBDF">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合肥通用机械产品认证有限公司</w:t>
            </w:r>
            <w:r>
              <w:rPr>
                <w:rFonts w:ascii="新宋体" w:hAnsi="新宋体" w:eastAsia="新宋体" w:cs="宋体"/>
                <w:color w:val="000000" w:themeColor="text1"/>
                <w:kern w:val="0"/>
                <w:szCs w:val="21"/>
              </w:rPr>
              <w:t>(</w:t>
            </w:r>
            <w:r>
              <w:rPr>
                <w:rFonts w:hint="eastAsia" w:ascii="新宋体" w:hAnsi="新宋体" w:eastAsia="新宋体" w:cs="宋体"/>
                <w:color w:val="000000" w:themeColor="text1"/>
                <w:kern w:val="0"/>
                <w:szCs w:val="21"/>
              </w:rPr>
              <w:t>范围仅限于“热泵热水器”</w:t>
            </w:r>
            <w:r>
              <w:rPr>
                <w:rFonts w:ascii="新宋体" w:hAnsi="新宋体" w:eastAsia="新宋体" w:cs="宋体"/>
                <w:color w:val="000000" w:themeColor="text1"/>
                <w:kern w:val="0"/>
                <w:szCs w:val="21"/>
              </w:rPr>
              <w:t>)</w:t>
            </w:r>
          </w:p>
        </w:tc>
      </w:tr>
      <w:tr w14:paraId="2180C35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707D61E5">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11</w:t>
            </w:r>
          </w:p>
        </w:tc>
        <w:tc>
          <w:tcPr>
            <w:tcW w:w="1134" w:type="dxa"/>
            <w:shd w:val="clear" w:color="auto" w:fill="FFFFFF"/>
            <w:tcMar>
              <w:top w:w="0" w:type="dxa"/>
              <w:left w:w="108" w:type="dxa"/>
              <w:bottom w:w="0" w:type="dxa"/>
              <w:right w:w="108" w:type="dxa"/>
            </w:tcMar>
            <w:vAlign w:val="center"/>
          </w:tcPr>
          <w:p w14:paraId="1C76A775">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A020619</w:t>
            </w:r>
          </w:p>
        </w:tc>
        <w:tc>
          <w:tcPr>
            <w:tcW w:w="1347" w:type="dxa"/>
            <w:shd w:val="clear" w:color="auto" w:fill="FFFFFF"/>
            <w:tcMar>
              <w:top w:w="0" w:type="dxa"/>
              <w:left w:w="108" w:type="dxa"/>
              <w:bottom w:w="0" w:type="dxa"/>
              <w:right w:w="108" w:type="dxa"/>
            </w:tcMar>
            <w:vAlign w:val="center"/>
          </w:tcPr>
          <w:p w14:paraId="6F098D06">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照明设备</w:t>
            </w:r>
          </w:p>
        </w:tc>
        <w:tc>
          <w:tcPr>
            <w:tcW w:w="1402" w:type="dxa"/>
            <w:shd w:val="clear" w:color="auto" w:fill="FFFFFF"/>
            <w:tcMar>
              <w:top w:w="0" w:type="dxa"/>
              <w:left w:w="108" w:type="dxa"/>
              <w:bottom w:w="0" w:type="dxa"/>
              <w:right w:w="108" w:type="dxa"/>
            </w:tcMar>
            <w:vAlign w:val="center"/>
          </w:tcPr>
          <w:p w14:paraId="1CF45A22">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4FE4A527">
            <w:pPr>
              <w:widowControl/>
              <w:spacing w:line="276" w:lineRule="auto"/>
              <w:jc w:val="center"/>
              <w:textAlignment w:val="baseline"/>
              <w:rPr>
                <w:rFonts w:ascii="新宋体" w:hAnsi="新宋体" w:eastAsia="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14:paraId="34DF58BF">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39F63AC5">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深圳市计量质量检测研究院</w:t>
            </w:r>
          </w:p>
          <w:p w14:paraId="4F29F23D">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中标合信（北京）认证有限公司</w:t>
            </w:r>
          </w:p>
        </w:tc>
      </w:tr>
      <w:tr w14:paraId="3C99C1B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17B1A8EE">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12</w:t>
            </w:r>
          </w:p>
        </w:tc>
        <w:tc>
          <w:tcPr>
            <w:tcW w:w="1134" w:type="dxa"/>
            <w:shd w:val="clear" w:color="auto" w:fill="FFFFFF"/>
            <w:tcMar>
              <w:top w:w="0" w:type="dxa"/>
              <w:left w:w="108" w:type="dxa"/>
              <w:bottom w:w="0" w:type="dxa"/>
              <w:right w:w="108" w:type="dxa"/>
            </w:tcMar>
            <w:vAlign w:val="center"/>
          </w:tcPr>
          <w:p w14:paraId="54AD3ED8">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A020910</w:t>
            </w:r>
          </w:p>
        </w:tc>
        <w:tc>
          <w:tcPr>
            <w:tcW w:w="1347" w:type="dxa"/>
            <w:shd w:val="clear" w:color="auto" w:fill="FFFFFF"/>
            <w:tcMar>
              <w:top w:w="0" w:type="dxa"/>
              <w:left w:w="108" w:type="dxa"/>
              <w:bottom w:w="0" w:type="dxa"/>
              <w:right w:w="108" w:type="dxa"/>
            </w:tcMar>
            <w:vAlign w:val="center"/>
          </w:tcPr>
          <w:p w14:paraId="7E8FB712">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电视设备</w:t>
            </w:r>
          </w:p>
        </w:tc>
        <w:tc>
          <w:tcPr>
            <w:tcW w:w="1402" w:type="dxa"/>
            <w:shd w:val="clear" w:color="auto" w:fill="FFFFFF"/>
            <w:tcMar>
              <w:top w:w="0" w:type="dxa"/>
              <w:left w:w="108" w:type="dxa"/>
              <w:bottom w:w="0" w:type="dxa"/>
              <w:right w:w="108" w:type="dxa"/>
            </w:tcMar>
            <w:vAlign w:val="center"/>
          </w:tcPr>
          <w:p w14:paraId="44032279">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A02091001</w:t>
            </w:r>
          </w:p>
        </w:tc>
        <w:tc>
          <w:tcPr>
            <w:tcW w:w="2070" w:type="dxa"/>
            <w:shd w:val="clear" w:color="auto" w:fill="FFFFFF"/>
            <w:tcMar>
              <w:top w:w="0" w:type="dxa"/>
              <w:left w:w="108" w:type="dxa"/>
              <w:bottom w:w="0" w:type="dxa"/>
              <w:right w:w="108" w:type="dxa"/>
            </w:tcMar>
            <w:vAlign w:val="center"/>
          </w:tcPr>
          <w:p w14:paraId="36039AA2">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普通电视设备（电视机）</w:t>
            </w:r>
          </w:p>
        </w:tc>
        <w:tc>
          <w:tcPr>
            <w:tcW w:w="3261" w:type="dxa"/>
            <w:vMerge w:val="restart"/>
            <w:shd w:val="clear" w:color="auto" w:fill="FFFFFF"/>
            <w:tcMar>
              <w:top w:w="0" w:type="dxa"/>
              <w:left w:w="108" w:type="dxa"/>
              <w:bottom w:w="0" w:type="dxa"/>
              <w:right w:w="108" w:type="dxa"/>
            </w:tcMar>
            <w:vAlign w:val="center"/>
          </w:tcPr>
          <w:p w14:paraId="787E0BA7">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2E0CCC2C">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北京泰瑞特认证有限责任公司</w:t>
            </w:r>
          </w:p>
          <w:p w14:paraId="2990CF1C">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广州赛宝认证中心服务有限公司</w:t>
            </w:r>
          </w:p>
        </w:tc>
      </w:tr>
      <w:tr w14:paraId="65F87A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1A1DB9CF">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13</w:t>
            </w:r>
          </w:p>
        </w:tc>
        <w:tc>
          <w:tcPr>
            <w:tcW w:w="1134" w:type="dxa"/>
            <w:shd w:val="clear" w:color="auto" w:fill="FFFFFF"/>
            <w:tcMar>
              <w:top w:w="0" w:type="dxa"/>
              <w:left w:w="108" w:type="dxa"/>
              <w:bottom w:w="0" w:type="dxa"/>
              <w:right w:w="108" w:type="dxa"/>
            </w:tcMar>
            <w:vAlign w:val="center"/>
          </w:tcPr>
          <w:p w14:paraId="0FB45B6A">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A020911</w:t>
            </w:r>
          </w:p>
        </w:tc>
        <w:tc>
          <w:tcPr>
            <w:tcW w:w="1347" w:type="dxa"/>
            <w:shd w:val="clear" w:color="auto" w:fill="FFFFFF"/>
            <w:tcMar>
              <w:top w:w="0" w:type="dxa"/>
              <w:left w:w="108" w:type="dxa"/>
              <w:bottom w:w="0" w:type="dxa"/>
              <w:right w:w="108" w:type="dxa"/>
            </w:tcMar>
            <w:vAlign w:val="center"/>
          </w:tcPr>
          <w:p w14:paraId="0BF517F1">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视频设备</w:t>
            </w:r>
          </w:p>
        </w:tc>
        <w:tc>
          <w:tcPr>
            <w:tcW w:w="1402" w:type="dxa"/>
            <w:shd w:val="clear" w:color="auto" w:fill="FFFFFF"/>
            <w:tcMar>
              <w:top w:w="0" w:type="dxa"/>
              <w:left w:w="108" w:type="dxa"/>
              <w:bottom w:w="0" w:type="dxa"/>
              <w:right w:w="108" w:type="dxa"/>
            </w:tcMar>
            <w:vAlign w:val="center"/>
          </w:tcPr>
          <w:p w14:paraId="4F4A9A0E">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A02091107</w:t>
            </w:r>
          </w:p>
        </w:tc>
        <w:tc>
          <w:tcPr>
            <w:tcW w:w="2070" w:type="dxa"/>
            <w:shd w:val="clear" w:color="auto" w:fill="FFFFFF"/>
            <w:tcMar>
              <w:top w:w="0" w:type="dxa"/>
              <w:left w:w="108" w:type="dxa"/>
              <w:bottom w:w="0" w:type="dxa"/>
              <w:right w:w="108" w:type="dxa"/>
            </w:tcMar>
            <w:vAlign w:val="center"/>
          </w:tcPr>
          <w:p w14:paraId="5784C712">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视频监控设备</w:t>
            </w:r>
          </w:p>
        </w:tc>
        <w:tc>
          <w:tcPr>
            <w:tcW w:w="3261" w:type="dxa"/>
            <w:vMerge w:val="continue"/>
            <w:shd w:val="clear" w:color="auto" w:fill="FFFFFF"/>
            <w:tcMar>
              <w:top w:w="0" w:type="dxa"/>
              <w:left w:w="0" w:type="dxa"/>
              <w:bottom w:w="0" w:type="dxa"/>
              <w:right w:w="0" w:type="dxa"/>
            </w:tcMar>
            <w:vAlign w:val="center"/>
          </w:tcPr>
          <w:p w14:paraId="18D0B796">
            <w:pPr>
              <w:widowControl/>
              <w:spacing w:line="276" w:lineRule="auto"/>
              <w:jc w:val="left"/>
              <w:rPr>
                <w:rFonts w:ascii="新宋体" w:hAnsi="新宋体" w:eastAsia="新宋体" w:cs="宋体"/>
                <w:color w:val="000000" w:themeColor="text1"/>
                <w:kern w:val="0"/>
                <w:szCs w:val="21"/>
              </w:rPr>
            </w:pPr>
          </w:p>
        </w:tc>
      </w:tr>
      <w:tr w14:paraId="17F783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27A5DE1B">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14</w:t>
            </w:r>
          </w:p>
        </w:tc>
        <w:tc>
          <w:tcPr>
            <w:tcW w:w="1134" w:type="dxa"/>
            <w:shd w:val="clear" w:color="auto" w:fill="FFFFFF"/>
            <w:tcMar>
              <w:top w:w="0" w:type="dxa"/>
              <w:left w:w="108" w:type="dxa"/>
              <w:bottom w:w="0" w:type="dxa"/>
              <w:right w:w="108" w:type="dxa"/>
            </w:tcMar>
            <w:vAlign w:val="center"/>
          </w:tcPr>
          <w:p w14:paraId="42F3D445">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A031210</w:t>
            </w:r>
          </w:p>
        </w:tc>
        <w:tc>
          <w:tcPr>
            <w:tcW w:w="1347" w:type="dxa"/>
            <w:shd w:val="clear" w:color="auto" w:fill="FFFFFF"/>
            <w:tcMar>
              <w:top w:w="0" w:type="dxa"/>
              <w:left w:w="108" w:type="dxa"/>
              <w:bottom w:w="0" w:type="dxa"/>
              <w:right w:w="108" w:type="dxa"/>
            </w:tcMar>
            <w:vAlign w:val="center"/>
          </w:tcPr>
          <w:p w14:paraId="121069F1">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饮食炊事机械</w:t>
            </w:r>
          </w:p>
        </w:tc>
        <w:tc>
          <w:tcPr>
            <w:tcW w:w="1402" w:type="dxa"/>
            <w:shd w:val="clear" w:color="auto" w:fill="FFFFFF"/>
            <w:tcMar>
              <w:top w:w="0" w:type="dxa"/>
              <w:left w:w="108" w:type="dxa"/>
              <w:bottom w:w="0" w:type="dxa"/>
              <w:right w:w="108" w:type="dxa"/>
            </w:tcMar>
            <w:vAlign w:val="center"/>
          </w:tcPr>
          <w:p w14:paraId="7D19A00A">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7C42426D">
            <w:pPr>
              <w:widowControl/>
              <w:spacing w:line="276" w:lineRule="auto"/>
              <w:jc w:val="center"/>
              <w:textAlignment w:val="baseline"/>
              <w:rPr>
                <w:rFonts w:ascii="新宋体" w:hAnsi="新宋体" w:eastAsia="新宋体" w:cs="宋体"/>
                <w:color w:val="000000" w:themeColor="text1"/>
                <w:kern w:val="0"/>
                <w:szCs w:val="21"/>
              </w:rPr>
            </w:pPr>
          </w:p>
        </w:tc>
        <w:tc>
          <w:tcPr>
            <w:tcW w:w="3261" w:type="dxa"/>
            <w:shd w:val="clear" w:color="auto" w:fill="FFFFFF"/>
            <w:tcMar>
              <w:top w:w="0" w:type="dxa"/>
              <w:left w:w="108" w:type="dxa"/>
              <w:bottom w:w="0" w:type="dxa"/>
              <w:right w:w="108" w:type="dxa"/>
            </w:tcMar>
            <w:vAlign w:val="center"/>
          </w:tcPr>
          <w:p w14:paraId="623109AA">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03CF940F">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北京鉴衡认证中心</w:t>
            </w:r>
          </w:p>
          <w:p w14:paraId="3D79E083">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中国市政工程华北设计研究总院有限公司</w:t>
            </w:r>
          </w:p>
        </w:tc>
      </w:tr>
      <w:tr w14:paraId="4F9E88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4C7DA55E">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15</w:t>
            </w:r>
          </w:p>
        </w:tc>
        <w:tc>
          <w:tcPr>
            <w:tcW w:w="1134" w:type="dxa"/>
            <w:shd w:val="clear" w:color="auto" w:fill="FFFFFF"/>
            <w:tcMar>
              <w:top w:w="0" w:type="dxa"/>
              <w:left w:w="108" w:type="dxa"/>
              <w:bottom w:w="0" w:type="dxa"/>
              <w:right w:w="108" w:type="dxa"/>
            </w:tcMar>
            <w:vAlign w:val="center"/>
          </w:tcPr>
          <w:p w14:paraId="06024843">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A060805</w:t>
            </w:r>
          </w:p>
        </w:tc>
        <w:tc>
          <w:tcPr>
            <w:tcW w:w="1347" w:type="dxa"/>
            <w:shd w:val="clear" w:color="auto" w:fill="FFFFFF"/>
            <w:tcMar>
              <w:top w:w="0" w:type="dxa"/>
              <w:left w:w="108" w:type="dxa"/>
              <w:bottom w:w="0" w:type="dxa"/>
              <w:right w:w="108" w:type="dxa"/>
            </w:tcMar>
            <w:vAlign w:val="center"/>
          </w:tcPr>
          <w:p w14:paraId="78E6EC49">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便器</w:t>
            </w:r>
          </w:p>
        </w:tc>
        <w:tc>
          <w:tcPr>
            <w:tcW w:w="1402" w:type="dxa"/>
            <w:shd w:val="clear" w:color="auto" w:fill="FFFFFF"/>
            <w:tcMar>
              <w:top w:w="0" w:type="dxa"/>
              <w:left w:w="108" w:type="dxa"/>
              <w:bottom w:w="0" w:type="dxa"/>
              <w:right w:w="108" w:type="dxa"/>
            </w:tcMar>
            <w:vAlign w:val="center"/>
          </w:tcPr>
          <w:p w14:paraId="67DAAFC1">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4CA7B3DC">
            <w:pPr>
              <w:widowControl/>
              <w:spacing w:line="276" w:lineRule="auto"/>
              <w:jc w:val="center"/>
              <w:textAlignment w:val="baseline"/>
              <w:rPr>
                <w:rFonts w:ascii="新宋体" w:hAnsi="新宋体" w:eastAsia="新宋体" w:cs="宋体"/>
                <w:color w:val="000000" w:themeColor="text1"/>
                <w:kern w:val="0"/>
                <w:szCs w:val="21"/>
              </w:rPr>
            </w:pPr>
          </w:p>
        </w:tc>
        <w:tc>
          <w:tcPr>
            <w:tcW w:w="3261" w:type="dxa"/>
            <w:vMerge w:val="restart"/>
            <w:shd w:val="clear" w:color="auto" w:fill="FFFFFF"/>
            <w:tcMar>
              <w:top w:w="0" w:type="dxa"/>
              <w:left w:w="108" w:type="dxa"/>
              <w:bottom w:w="0" w:type="dxa"/>
              <w:right w:w="108" w:type="dxa"/>
            </w:tcMar>
            <w:vAlign w:val="center"/>
          </w:tcPr>
          <w:p w14:paraId="55A93BC9">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中国质量认证中心</w:t>
            </w:r>
          </w:p>
          <w:p w14:paraId="24686B76">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北京新华节水产品认证有限公司</w:t>
            </w:r>
          </w:p>
          <w:p w14:paraId="57ECA424">
            <w:pPr>
              <w:widowControl/>
              <w:spacing w:line="276" w:lineRule="auto"/>
              <w:jc w:val="left"/>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方圆标志认证集团有限公司</w:t>
            </w:r>
          </w:p>
        </w:tc>
      </w:tr>
      <w:tr w14:paraId="3671997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32A11BD7">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16</w:t>
            </w:r>
          </w:p>
        </w:tc>
        <w:tc>
          <w:tcPr>
            <w:tcW w:w="1134" w:type="dxa"/>
            <w:shd w:val="clear" w:color="auto" w:fill="FFFFFF"/>
            <w:tcMar>
              <w:top w:w="0" w:type="dxa"/>
              <w:left w:w="108" w:type="dxa"/>
              <w:bottom w:w="0" w:type="dxa"/>
              <w:right w:w="108" w:type="dxa"/>
            </w:tcMar>
            <w:vAlign w:val="center"/>
          </w:tcPr>
          <w:p w14:paraId="26124BEA">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A060806</w:t>
            </w:r>
          </w:p>
        </w:tc>
        <w:tc>
          <w:tcPr>
            <w:tcW w:w="1347" w:type="dxa"/>
            <w:shd w:val="clear" w:color="auto" w:fill="FFFFFF"/>
            <w:tcMar>
              <w:top w:w="0" w:type="dxa"/>
              <w:left w:w="108" w:type="dxa"/>
              <w:bottom w:w="0" w:type="dxa"/>
              <w:right w:w="108" w:type="dxa"/>
            </w:tcMar>
            <w:vAlign w:val="center"/>
          </w:tcPr>
          <w:p w14:paraId="79243830">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水嘴</w:t>
            </w:r>
          </w:p>
        </w:tc>
        <w:tc>
          <w:tcPr>
            <w:tcW w:w="1402" w:type="dxa"/>
            <w:shd w:val="clear" w:color="auto" w:fill="FFFFFF"/>
            <w:tcMar>
              <w:top w:w="0" w:type="dxa"/>
              <w:left w:w="108" w:type="dxa"/>
              <w:bottom w:w="0" w:type="dxa"/>
              <w:right w:w="108" w:type="dxa"/>
            </w:tcMar>
            <w:vAlign w:val="center"/>
          </w:tcPr>
          <w:p w14:paraId="4E95D51D">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05AAEE93">
            <w:pPr>
              <w:widowControl/>
              <w:spacing w:line="276" w:lineRule="auto"/>
              <w:jc w:val="center"/>
              <w:textAlignment w:val="baseline"/>
              <w:rPr>
                <w:rFonts w:ascii="新宋体" w:hAnsi="新宋体" w:eastAsia="新宋体" w:cs="宋体"/>
                <w:color w:val="000000" w:themeColor="text1"/>
                <w:kern w:val="0"/>
                <w:szCs w:val="21"/>
              </w:rPr>
            </w:pPr>
          </w:p>
        </w:tc>
        <w:tc>
          <w:tcPr>
            <w:tcW w:w="3261" w:type="dxa"/>
            <w:vMerge w:val="continue"/>
            <w:shd w:val="clear" w:color="auto" w:fill="FFFFFF"/>
            <w:tcMar>
              <w:top w:w="0" w:type="dxa"/>
              <w:left w:w="0" w:type="dxa"/>
              <w:bottom w:w="0" w:type="dxa"/>
              <w:right w:w="0" w:type="dxa"/>
            </w:tcMar>
            <w:vAlign w:val="center"/>
          </w:tcPr>
          <w:p w14:paraId="011E7788">
            <w:pPr>
              <w:widowControl/>
              <w:spacing w:line="276" w:lineRule="auto"/>
              <w:jc w:val="left"/>
              <w:rPr>
                <w:rFonts w:ascii="新宋体" w:hAnsi="新宋体" w:eastAsia="新宋体" w:cs="宋体"/>
                <w:color w:val="000000" w:themeColor="text1"/>
                <w:kern w:val="0"/>
                <w:szCs w:val="21"/>
              </w:rPr>
            </w:pPr>
          </w:p>
        </w:tc>
      </w:tr>
      <w:tr w14:paraId="08A2CFD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5DFF7A1E">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17</w:t>
            </w:r>
          </w:p>
        </w:tc>
        <w:tc>
          <w:tcPr>
            <w:tcW w:w="1134" w:type="dxa"/>
            <w:shd w:val="clear" w:color="auto" w:fill="FFFFFF"/>
            <w:tcMar>
              <w:top w:w="0" w:type="dxa"/>
              <w:left w:w="108" w:type="dxa"/>
              <w:bottom w:w="0" w:type="dxa"/>
              <w:right w:w="108" w:type="dxa"/>
            </w:tcMar>
            <w:vAlign w:val="center"/>
          </w:tcPr>
          <w:p w14:paraId="1B8A2320">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A060807</w:t>
            </w:r>
          </w:p>
        </w:tc>
        <w:tc>
          <w:tcPr>
            <w:tcW w:w="1347" w:type="dxa"/>
            <w:shd w:val="clear" w:color="auto" w:fill="FFFFFF"/>
            <w:tcMar>
              <w:top w:w="0" w:type="dxa"/>
              <w:left w:w="108" w:type="dxa"/>
              <w:bottom w:w="0" w:type="dxa"/>
              <w:right w:w="108" w:type="dxa"/>
            </w:tcMar>
            <w:vAlign w:val="center"/>
          </w:tcPr>
          <w:p w14:paraId="180B47A9">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便器冲洗阀</w:t>
            </w:r>
          </w:p>
        </w:tc>
        <w:tc>
          <w:tcPr>
            <w:tcW w:w="1402" w:type="dxa"/>
            <w:shd w:val="clear" w:color="auto" w:fill="FFFFFF"/>
            <w:tcMar>
              <w:top w:w="0" w:type="dxa"/>
              <w:left w:w="108" w:type="dxa"/>
              <w:bottom w:w="0" w:type="dxa"/>
              <w:right w:w="108" w:type="dxa"/>
            </w:tcMar>
            <w:vAlign w:val="center"/>
          </w:tcPr>
          <w:p w14:paraId="41938E2A">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45E172DF">
            <w:pPr>
              <w:widowControl/>
              <w:spacing w:line="276" w:lineRule="auto"/>
              <w:jc w:val="center"/>
              <w:textAlignment w:val="baseline"/>
              <w:rPr>
                <w:rFonts w:ascii="新宋体" w:hAnsi="新宋体" w:eastAsia="新宋体" w:cs="宋体"/>
                <w:color w:val="000000" w:themeColor="text1"/>
                <w:kern w:val="0"/>
                <w:szCs w:val="21"/>
              </w:rPr>
            </w:pPr>
          </w:p>
        </w:tc>
        <w:tc>
          <w:tcPr>
            <w:tcW w:w="3261" w:type="dxa"/>
            <w:vMerge w:val="continue"/>
            <w:shd w:val="clear" w:color="auto" w:fill="FFFFFF"/>
            <w:tcMar>
              <w:top w:w="0" w:type="dxa"/>
              <w:left w:w="0" w:type="dxa"/>
              <w:bottom w:w="0" w:type="dxa"/>
              <w:right w:w="0" w:type="dxa"/>
            </w:tcMar>
            <w:vAlign w:val="center"/>
          </w:tcPr>
          <w:p w14:paraId="25B096BD">
            <w:pPr>
              <w:widowControl/>
              <w:spacing w:line="276" w:lineRule="auto"/>
              <w:jc w:val="left"/>
              <w:rPr>
                <w:rFonts w:ascii="新宋体" w:hAnsi="新宋体" w:eastAsia="新宋体" w:cs="宋体"/>
                <w:color w:val="000000" w:themeColor="text1"/>
                <w:kern w:val="0"/>
                <w:szCs w:val="21"/>
              </w:rPr>
            </w:pPr>
          </w:p>
        </w:tc>
      </w:tr>
      <w:tr w14:paraId="1106994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tcMar>
              <w:top w:w="0" w:type="dxa"/>
              <w:left w:w="108" w:type="dxa"/>
              <w:bottom w:w="0" w:type="dxa"/>
              <w:right w:w="108" w:type="dxa"/>
            </w:tcMar>
            <w:vAlign w:val="center"/>
          </w:tcPr>
          <w:p w14:paraId="77CB28AA">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18</w:t>
            </w:r>
          </w:p>
        </w:tc>
        <w:tc>
          <w:tcPr>
            <w:tcW w:w="1134" w:type="dxa"/>
            <w:shd w:val="clear" w:color="auto" w:fill="FFFFFF"/>
            <w:tcMar>
              <w:top w:w="0" w:type="dxa"/>
              <w:left w:w="108" w:type="dxa"/>
              <w:bottom w:w="0" w:type="dxa"/>
              <w:right w:w="108" w:type="dxa"/>
            </w:tcMar>
            <w:vAlign w:val="center"/>
          </w:tcPr>
          <w:p w14:paraId="3B0D63E9">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A060810</w:t>
            </w:r>
          </w:p>
        </w:tc>
        <w:tc>
          <w:tcPr>
            <w:tcW w:w="1347" w:type="dxa"/>
            <w:shd w:val="clear" w:color="auto" w:fill="FFFFFF"/>
            <w:tcMar>
              <w:top w:w="0" w:type="dxa"/>
              <w:left w:w="108" w:type="dxa"/>
              <w:bottom w:w="0" w:type="dxa"/>
              <w:right w:w="108" w:type="dxa"/>
            </w:tcMar>
            <w:vAlign w:val="center"/>
          </w:tcPr>
          <w:p w14:paraId="0436FDE5">
            <w:pPr>
              <w:widowControl/>
              <w:spacing w:line="276" w:lineRule="auto"/>
              <w:jc w:val="center"/>
              <w:textAlignment w:val="baseline"/>
              <w:rPr>
                <w:rFonts w:ascii="新宋体" w:hAnsi="新宋体" w:eastAsia="新宋体" w:cs="宋体"/>
                <w:color w:val="000000" w:themeColor="text1"/>
                <w:kern w:val="0"/>
                <w:szCs w:val="21"/>
              </w:rPr>
            </w:pPr>
            <w:r>
              <w:rPr>
                <w:rFonts w:hint="eastAsia" w:ascii="新宋体" w:hAnsi="新宋体" w:eastAsia="新宋体" w:cs="宋体"/>
                <w:color w:val="000000" w:themeColor="text1"/>
                <w:kern w:val="0"/>
                <w:szCs w:val="21"/>
              </w:rPr>
              <w:t>淋浴器</w:t>
            </w:r>
          </w:p>
        </w:tc>
        <w:tc>
          <w:tcPr>
            <w:tcW w:w="1402" w:type="dxa"/>
            <w:shd w:val="clear" w:color="auto" w:fill="FFFFFF"/>
            <w:tcMar>
              <w:top w:w="0" w:type="dxa"/>
              <w:left w:w="108" w:type="dxa"/>
              <w:bottom w:w="0" w:type="dxa"/>
              <w:right w:w="108" w:type="dxa"/>
            </w:tcMar>
            <w:vAlign w:val="center"/>
          </w:tcPr>
          <w:p w14:paraId="749499DF">
            <w:pPr>
              <w:widowControl/>
              <w:spacing w:line="276" w:lineRule="auto"/>
              <w:jc w:val="center"/>
              <w:textAlignment w:val="baseline"/>
              <w:rPr>
                <w:rFonts w:ascii="新宋体" w:hAnsi="新宋体" w:eastAsia="新宋体" w:cs="宋体"/>
                <w:color w:val="000000" w:themeColor="text1"/>
                <w:kern w:val="0"/>
                <w:szCs w:val="21"/>
              </w:rPr>
            </w:pPr>
          </w:p>
        </w:tc>
        <w:tc>
          <w:tcPr>
            <w:tcW w:w="2070" w:type="dxa"/>
            <w:shd w:val="clear" w:color="auto" w:fill="FFFFFF"/>
            <w:tcMar>
              <w:top w:w="0" w:type="dxa"/>
              <w:left w:w="108" w:type="dxa"/>
              <w:bottom w:w="0" w:type="dxa"/>
              <w:right w:w="108" w:type="dxa"/>
            </w:tcMar>
            <w:vAlign w:val="center"/>
          </w:tcPr>
          <w:p w14:paraId="4B897156">
            <w:pPr>
              <w:widowControl/>
              <w:spacing w:line="276" w:lineRule="auto"/>
              <w:jc w:val="center"/>
              <w:textAlignment w:val="baseline"/>
              <w:rPr>
                <w:rFonts w:ascii="新宋体" w:hAnsi="新宋体" w:eastAsia="新宋体" w:cs="宋体"/>
                <w:color w:val="000000" w:themeColor="text1"/>
                <w:kern w:val="0"/>
                <w:szCs w:val="21"/>
              </w:rPr>
            </w:pPr>
          </w:p>
        </w:tc>
        <w:tc>
          <w:tcPr>
            <w:tcW w:w="3261" w:type="dxa"/>
            <w:vMerge w:val="continue"/>
            <w:shd w:val="clear" w:color="auto" w:fill="FFFFFF"/>
            <w:tcMar>
              <w:top w:w="0" w:type="dxa"/>
              <w:left w:w="0" w:type="dxa"/>
              <w:bottom w:w="0" w:type="dxa"/>
              <w:right w:w="0" w:type="dxa"/>
            </w:tcMar>
            <w:vAlign w:val="center"/>
          </w:tcPr>
          <w:p w14:paraId="1E22C18E">
            <w:pPr>
              <w:widowControl/>
              <w:spacing w:line="276" w:lineRule="auto"/>
              <w:jc w:val="left"/>
              <w:rPr>
                <w:rFonts w:ascii="新宋体" w:hAnsi="新宋体" w:eastAsia="新宋体" w:cs="宋体"/>
                <w:color w:val="000000" w:themeColor="text1"/>
                <w:kern w:val="0"/>
                <w:szCs w:val="21"/>
              </w:rPr>
            </w:pPr>
          </w:p>
        </w:tc>
      </w:tr>
    </w:tbl>
    <w:p w14:paraId="6689C060"/>
    <w:p w14:paraId="12F43DFD">
      <w:pPr>
        <w:pStyle w:val="7"/>
        <w:rPr>
          <w:color w:val="000000" w:themeColor="text1"/>
        </w:rPr>
      </w:pPr>
      <w:r>
        <w:rPr>
          <w:rFonts w:hint="eastAsia"/>
          <w:color w:val="000000" w:themeColor="text1"/>
        </w:rPr>
        <w:t>附表4.参与实施政府采购环境标志产品认证机构名录</w:t>
      </w:r>
    </w:p>
    <w:tbl>
      <w:tblPr>
        <w:tblStyle w:val="38"/>
        <w:tblW w:w="0" w:type="auto"/>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70A1475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shd w:val="clear" w:color="auto" w:fill="FDE9D9"/>
            <w:tcMar>
              <w:top w:w="0" w:type="dxa"/>
              <w:left w:w="108" w:type="dxa"/>
              <w:bottom w:w="0" w:type="dxa"/>
              <w:right w:w="108" w:type="dxa"/>
            </w:tcMar>
            <w:vAlign w:val="center"/>
          </w:tcPr>
          <w:p w14:paraId="66E3A24A">
            <w:pPr>
              <w:widowControl/>
              <w:spacing w:line="276" w:lineRule="auto"/>
              <w:jc w:val="center"/>
              <w:textAlignment w:val="baseline"/>
              <w:rPr>
                <w:rFonts w:ascii="新宋体" w:hAnsi="新宋体" w:eastAsia="新宋体" w:cs="宋体"/>
                <w:b/>
                <w:color w:val="000000" w:themeColor="text1"/>
                <w:kern w:val="0"/>
                <w:szCs w:val="22"/>
              </w:rPr>
            </w:pPr>
            <w:r>
              <w:rPr>
                <w:rFonts w:hint="eastAsia" w:ascii="新宋体" w:hAnsi="新宋体" w:eastAsia="新宋体" w:cs="宋体"/>
                <w:b/>
                <w:color w:val="000000" w:themeColor="text1"/>
                <w:kern w:val="0"/>
                <w:szCs w:val="22"/>
              </w:rPr>
              <w:t>序号</w:t>
            </w:r>
          </w:p>
        </w:tc>
        <w:tc>
          <w:tcPr>
            <w:tcW w:w="2288" w:type="dxa"/>
            <w:shd w:val="clear" w:color="auto" w:fill="FDE9D9"/>
            <w:tcMar>
              <w:top w:w="0" w:type="dxa"/>
              <w:left w:w="108" w:type="dxa"/>
              <w:bottom w:w="0" w:type="dxa"/>
              <w:right w:w="108" w:type="dxa"/>
            </w:tcMar>
            <w:vAlign w:val="center"/>
          </w:tcPr>
          <w:p w14:paraId="7AAD1424">
            <w:pPr>
              <w:widowControl/>
              <w:spacing w:line="276" w:lineRule="auto"/>
              <w:jc w:val="center"/>
              <w:textAlignment w:val="baseline"/>
              <w:rPr>
                <w:rFonts w:ascii="新宋体" w:hAnsi="新宋体" w:eastAsia="新宋体" w:cs="宋体"/>
                <w:b/>
                <w:color w:val="000000" w:themeColor="text1"/>
                <w:kern w:val="0"/>
                <w:szCs w:val="22"/>
              </w:rPr>
            </w:pPr>
            <w:r>
              <w:rPr>
                <w:rFonts w:hint="eastAsia" w:ascii="新宋体" w:hAnsi="新宋体" w:eastAsia="新宋体" w:cs="宋体"/>
                <w:b/>
                <w:color w:val="000000" w:themeColor="text1"/>
                <w:kern w:val="0"/>
                <w:szCs w:val="22"/>
              </w:rPr>
              <w:t>目录</w:t>
            </w:r>
          </w:p>
        </w:tc>
        <w:tc>
          <w:tcPr>
            <w:tcW w:w="6643" w:type="dxa"/>
            <w:shd w:val="clear" w:color="auto" w:fill="FDE9D9"/>
            <w:tcMar>
              <w:top w:w="0" w:type="dxa"/>
              <w:left w:w="108" w:type="dxa"/>
              <w:bottom w:w="0" w:type="dxa"/>
              <w:right w:w="108" w:type="dxa"/>
            </w:tcMar>
            <w:vAlign w:val="center"/>
          </w:tcPr>
          <w:p w14:paraId="4B5A5416">
            <w:pPr>
              <w:widowControl/>
              <w:spacing w:line="276" w:lineRule="auto"/>
              <w:jc w:val="center"/>
              <w:textAlignment w:val="baseline"/>
              <w:rPr>
                <w:rFonts w:ascii="新宋体" w:hAnsi="新宋体" w:eastAsia="新宋体" w:cs="宋体"/>
                <w:b/>
                <w:color w:val="000000" w:themeColor="text1"/>
                <w:kern w:val="0"/>
                <w:szCs w:val="22"/>
              </w:rPr>
            </w:pPr>
            <w:r>
              <w:rPr>
                <w:rFonts w:hint="eastAsia" w:ascii="新宋体" w:hAnsi="新宋体" w:eastAsia="新宋体" w:cs="宋体"/>
                <w:b/>
                <w:color w:val="000000" w:themeColor="text1"/>
                <w:kern w:val="0"/>
                <w:szCs w:val="22"/>
              </w:rPr>
              <w:t>认证机构名录</w:t>
            </w:r>
          </w:p>
        </w:tc>
      </w:tr>
      <w:tr w14:paraId="212F5DB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shd w:val="clear" w:color="auto" w:fill="FFFFFF"/>
            <w:tcMar>
              <w:top w:w="0" w:type="dxa"/>
              <w:left w:w="108" w:type="dxa"/>
              <w:bottom w:w="0" w:type="dxa"/>
              <w:right w:w="108" w:type="dxa"/>
            </w:tcMar>
            <w:vAlign w:val="center"/>
          </w:tcPr>
          <w:p w14:paraId="154D1CC1">
            <w:pPr>
              <w:widowControl/>
              <w:spacing w:line="276" w:lineRule="auto"/>
              <w:jc w:val="center"/>
              <w:textAlignment w:val="baseline"/>
              <w:rPr>
                <w:rFonts w:ascii="新宋体" w:hAnsi="新宋体" w:eastAsia="新宋体" w:cs="宋体"/>
                <w:color w:val="000000" w:themeColor="text1"/>
                <w:kern w:val="0"/>
                <w:szCs w:val="22"/>
              </w:rPr>
            </w:pPr>
            <w:r>
              <w:rPr>
                <w:rFonts w:hint="eastAsia" w:ascii="新宋体" w:hAnsi="新宋体" w:eastAsia="新宋体" w:cs="宋体"/>
                <w:color w:val="000000" w:themeColor="text1"/>
                <w:kern w:val="0"/>
                <w:szCs w:val="22"/>
              </w:rPr>
              <w:t>1</w:t>
            </w:r>
          </w:p>
        </w:tc>
        <w:tc>
          <w:tcPr>
            <w:tcW w:w="2288" w:type="dxa"/>
            <w:shd w:val="clear" w:color="auto" w:fill="FFFFFF"/>
            <w:tcMar>
              <w:top w:w="0" w:type="dxa"/>
              <w:left w:w="108" w:type="dxa"/>
              <w:bottom w:w="0" w:type="dxa"/>
              <w:right w:w="108" w:type="dxa"/>
            </w:tcMar>
            <w:vAlign w:val="center"/>
          </w:tcPr>
          <w:p w14:paraId="278B772A">
            <w:pPr>
              <w:widowControl/>
              <w:spacing w:line="276" w:lineRule="auto"/>
              <w:jc w:val="center"/>
              <w:textAlignment w:val="baseline"/>
              <w:rPr>
                <w:rFonts w:ascii="新宋体" w:hAnsi="新宋体" w:eastAsia="新宋体" w:cs="宋体"/>
                <w:color w:val="000000" w:themeColor="text1"/>
                <w:kern w:val="0"/>
                <w:szCs w:val="22"/>
              </w:rPr>
            </w:pPr>
            <w:r>
              <w:rPr>
                <w:rFonts w:hint="eastAsia" w:ascii="新宋体" w:hAnsi="新宋体" w:eastAsia="新宋体" w:cs="宋体"/>
                <w:color w:val="000000" w:themeColor="text1"/>
                <w:kern w:val="0"/>
                <w:szCs w:val="22"/>
              </w:rPr>
              <w:t>环境标志产品</w:t>
            </w:r>
          </w:p>
        </w:tc>
        <w:tc>
          <w:tcPr>
            <w:tcW w:w="6643" w:type="dxa"/>
            <w:shd w:val="clear" w:color="auto" w:fill="FFFFFF"/>
            <w:tcMar>
              <w:top w:w="0" w:type="dxa"/>
              <w:left w:w="108" w:type="dxa"/>
              <w:bottom w:w="0" w:type="dxa"/>
              <w:right w:w="108" w:type="dxa"/>
            </w:tcMar>
            <w:vAlign w:val="center"/>
          </w:tcPr>
          <w:p w14:paraId="6C4FABAF">
            <w:pPr>
              <w:widowControl/>
              <w:spacing w:line="276" w:lineRule="auto"/>
              <w:jc w:val="left"/>
              <w:textAlignment w:val="baseline"/>
              <w:rPr>
                <w:rFonts w:ascii="新宋体" w:hAnsi="新宋体" w:eastAsia="新宋体" w:cs="宋体"/>
                <w:color w:val="000000" w:themeColor="text1"/>
                <w:kern w:val="0"/>
                <w:szCs w:val="22"/>
              </w:rPr>
            </w:pPr>
            <w:r>
              <w:rPr>
                <w:rFonts w:hint="eastAsia" w:ascii="新宋体" w:hAnsi="新宋体" w:eastAsia="新宋体" w:cs="宋体"/>
                <w:color w:val="000000" w:themeColor="text1"/>
                <w:kern w:val="0"/>
                <w:szCs w:val="22"/>
              </w:rPr>
              <w:t>中环联合（北京）认证中心有限公司</w:t>
            </w:r>
          </w:p>
          <w:p w14:paraId="54FC6E08">
            <w:pPr>
              <w:widowControl/>
              <w:spacing w:line="276" w:lineRule="auto"/>
              <w:jc w:val="left"/>
              <w:textAlignment w:val="baseline"/>
              <w:rPr>
                <w:rFonts w:ascii="新宋体" w:hAnsi="新宋体" w:eastAsia="新宋体" w:cs="宋体"/>
                <w:color w:val="000000" w:themeColor="text1"/>
                <w:kern w:val="0"/>
                <w:szCs w:val="22"/>
              </w:rPr>
            </w:pPr>
            <w:r>
              <w:rPr>
                <w:rFonts w:hint="eastAsia" w:ascii="新宋体" w:hAnsi="新宋体" w:eastAsia="新宋体" w:cs="宋体"/>
                <w:color w:val="000000" w:themeColor="text1"/>
                <w:kern w:val="0"/>
                <w:szCs w:val="22"/>
              </w:rPr>
              <w:t>中标合信（北京）认证有限公司</w:t>
            </w:r>
          </w:p>
          <w:p w14:paraId="31EF4C6D">
            <w:pPr>
              <w:widowControl/>
              <w:spacing w:line="276" w:lineRule="auto"/>
              <w:jc w:val="left"/>
              <w:textAlignment w:val="baseline"/>
              <w:rPr>
                <w:rFonts w:ascii="新宋体" w:hAnsi="新宋体" w:eastAsia="新宋体" w:cs="宋体"/>
                <w:color w:val="000000" w:themeColor="text1"/>
                <w:kern w:val="0"/>
                <w:szCs w:val="22"/>
              </w:rPr>
            </w:pPr>
            <w:r>
              <w:rPr>
                <w:rFonts w:hint="eastAsia" w:ascii="新宋体" w:hAnsi="新宋体" w:eastAsia="新宋体" w:cs="宋体"/>
                <w:color w:val="000000" w:themeColor="text1"/>
                <w:kern w:val="0"/>
                <w:szCs w:val="22"/>
              </w:rPr>
              <w:t>中环协（北京）认证有限公司</w:t>
            </w:r>
          </w:p>
          <w:p w14:paraId="44549E12">
            <w:pPr>
              <w:widowControl/>
              <w:spacing w:line="276" w:lineRule="auto"/>
              <w:jc w:val="left"/>
              <w:textAlignment w:val="baseline"/>
              <w:rPr>
                <w:rFonts w:ascii="新宋体" w:hAnsi="新宋体" w:eastAsia="新宋体" w:cs="宋体"/>
                <w:color w:val="000000" w:themeColor="text1"/>
                <w:kern w:val="0"/>
                <w:szCs w:val="22"/>
              </w:rPr>
            </w:pPr>
            <w:r>
              <w:rPr>
                <w:rFonts w:hint="eastAsia" w:ascii="新宋体" w:hAnsi="新宋体" w:eastAsia="新宋体" w:cs="宋体"/>
                <w:color w:val="000000" w:themeColor="text1"/>
                <w:kern w:val="0"/>
                <w:szCs w:val="22"/>
              </w:rPr>
              <w:t>天津华诚认证有限公司</w:t>
            </w:r>
          </w:p>
        </w:tc>
      </w:tr>
    </w:tbl>
    <w:p w14:paraId="0B986817"/>
    <w:sectPr>
      <w:headerReference r:id="rId34" w:type="first"/>
      <w:headerReference r:id="rId32" w:type="default"/>
      <w:headerReference r:id="rId33" w:type="even"/>
      <w:pgSz w:w="11906" w:h="16838"/>
      <w:pgMar w:top="1675"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细圆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64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4D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304A">
    <w:pPr>
      <w:pStyle w:val="24"/>
      <w:jc w:val="center"/>
      <w:rPr>
        <w:rFonts w:ascii="仿宋" w:hAnsi="仿宋" w:eastAsia="仿宋"/>
      </w:rPr>
    </w:pPr>
    <w:r>
      <w:rPr>
        <w:rFonts w:ascii="仿宋" w:hAnsi="仿宋" w:eastAsia="仿宋"/>
        <w:b/>
        <w:sz w:val="24"/>
        <w:szCs w:val="24"/>
      </w:rPr>
      <w:fldChar w:fldCharType="begin"/>
    </w:r>
    <w:r>
      <w:rPr>
        <w:rStyle w:val="42"/>
        <w:rFonts w:ascii="仿宋" w:hAnsi="仿宋" w:eastAsia="仿宋"/>
        <w:b/>
        <w:sz w:val="24"/>
      </w:rPr>
      <w:instrText xml:space="preserve"> PAGE </w:instrText>
    </w:r>
    <w:r>
      <w:rPr>
        <w:rFonts w:ascii="仿宋" w:hAnsi="仿宋" w:eastAsia="仿宋"/>
        <w:b/>
        <w:sz w:val="24"/>
        <w:szCs w:val="24"/>
      </w:rPr>
      <w:fldChar w:fldCharType="separate"/>
    </w:r>
    <w:r>
      <w:rPr>
        <w:rStyle w:val="42"/>
        <w:rFonts w:ascii="仿宋" w:hAnsi="仿宋" w:eastAsia="仿宋"/>
        <w:b/>
        <w:sz w:val="24"/>
      </w:rPr>
      <w:t>- 125 -</w:t>
    </w:r>
    <w:r>
      <w:rPr>
        <w:rFonts w:ascii="仿宋" w:hAnsi="仿宋" w:eastAsia="仿宋"/>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76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DA7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9D541">
    <w:pPr>
      <w:pStyle w:val="25"/>
    </w:pPr>
    <w:r>
      <w:pict>
        <v:shape id="_x0000_s1035" o:spid="_x0000_s1035" o:spt="136" type="#_x0000_t136" style="position:absolute;left:0pt;height:44.95pt;width:584.4pt;mso-position-horizontal:center;mso-position-horizontal-relative:margin;mso-position-vertical:center;mso-position-vertical-relative:margin;rotation:-2949120f;z-index:-25164800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E7F1">
    <w:pPr>
      <w:pStyle w:val="25"/>
    </w:pPr>
    <w:r>
      <w:pict>
        <v:shape id="艺术字 10" o:spid="_x0000_s1030" o:spt="136" type="#_x0000_t136" style="position:absolute;left:0pt;height:44.95pt;width:584.4pt;mso-position-horizontal:center;mso-position-horizontal-relative:margin;mso-position-vertical:center;mso-position-vertical-relative:margin;rotation:-2949120f;z-index:-25165209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F4B3">
    <w:pPr>
      <w:pStyle w:val="25"/>
    </w:pPr>
    <w:r>
      <w:pict>
        <v:shape id="艺术字 12" o:spid="_x0000_s1029" o:spt="136" type="#_x0000_t136" style="position:absolute;left:0pt;height:44.95pt;width:584.4pt;mso-position-horizontal:center;mso-position-horizontal-relative:margin;mso-position-vertical:center;mso-position-vertical-relative:margin;rotation:-2949120f;z-index:-25165312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1F50">
    <w:pPr>
      <w:pStyle w:val="25"/>
      <w:tabs>
        <w:tab w:val="left" w:pos="9000"/>
        <w:tab w:val="clear" w:pos="8306"/>
      </w:tabs>
      <w:jc w:val="right"/>
    </w:pPr>
    <w:r>
      <w:rPr>
        <w:rFonts w:hint="eastAsia"/>
      </w:rPr>
      <w:t xml:space="preserve">                  「采购需求」</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20F9">
    <w:pPr>
      <w:pStyle w:val="25"/>
      <w:tabs>
        <w:tab w:val="left" w:pos="9000"/>
        <w:tab w:val="clear" w:pos="8306"/>
      </w:tabs>
      <w:jc w:val="right"/>
    </w:pPr>
    <w:r>
      <w:rPr>
        <w:rFonts w:hint="eastAsia"/>
      </w:rPr>
      <w:t xml:space="preserve">                           「评标办法」</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DD17">
    <w:pPr>
      <w:pStyle w:val="25"/>
    </w:pPr>
    <w:r>
      <w:pict>
        <v:shape id="艺术字 13" o:spid="_x0000_s1032" o:spt="136" type="#_x0000_t136" style="position:absolute;left:0pt;height:44.95pt;width:584.4pt;mso-position-horizontal:center;mso-position-horizontal-relative:margin;mso-position-vertical:center;mso-position-vertical-relative:margin;rotation:-2949120f;z-index:-25165004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AB8E">
    <w:pPr>
      <w:pStyle w:val="25"/>
    </w:pPr>
    <w:r>
      <w:pict>
        <v:shape id="艺术字 15" o:spid="_x0000_s1031" o:spt="136" type="#_x0000_t136" style="position:absolute;left:0pt;height:44.95pt;width:584.4pt;mso-position-horizontal:center;mso-position-horizontal-relative:margin;mso-position-vertical:center;mso-position-vertical-relative:margin;rotation:-2949120f;z-index:-25165107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1932">
    <w:pPr>
      <w:pStyle w:val="25"/>
      <w:tabs>
        <w:tab w:val="left" w:pos="9000"/>
        <w:tab w:val="clear" w:pos="8306"/>
      </w:tabs>
      <w:jc w:val="right"/>
    </w:pPr>
    <w:r>
      <w:rPr>
        <w:rFonts w:hint="eastAsia"/>
      </w:rPr>
      <w:t xml:space="preserve">       「拟签订的合同文本」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DC8F5">
    <w:pPr>
      <w:pStyle w:val="25"/>
    </w:pPr>
    <w:r>
      <w:pict>
        <v:shape id="艺术字 16" o:spid="_x0000_s1034" o:spt="136" type="#_x0000_t136" style="position:absolute;left:0pt;height:44.95pt;width:584.4pt;mso-position-horizontal:center;mso-position-horizontal-relative:margin;mso-position-vertical:center;mso-position-vertical-relative:margin;rotation:-2949120f;z-index:-25164902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5D56">
    <w:pPr>
      <w:pStyle w:val="25"/>
    </w:pPr>
    <w:r>
      <w:pict>
        <v:shape id="艺术字 18" o:spid="_x0000_s1033" o:spt="136" type="#_x0000_t136" style="position:absolute;left:0pt;height:44.95pt;width:584.4pt;mso-position-horizontal:center;mso-position-horizontal-relative:margin;mso-position-vertical:center;mso-position-vertical-relative:margin;rotation:-2949120f;z-index:-25165004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EB093">
    <w:pPr>
      <w:pStyle w:val="25"/>
      <w:tabs>
        <w:tab w:val="left" w:pos="9000"/>
        <w:tab w:val="clear" w:pos="8306"/>
      </w:tabs>
      <w:jc w:val="right"/>
    </w:pPr>
    <w:r>
      <w:rPr>
        <w:rFonts w:hint="eastAsia"/>
      </w:rPr>
      <w:t xml:space="preserve">         「应提交的有关格式范例」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1573D">
    <w:pPr>
      <w:pStyle w:val="25"/>
    </w:pPr>
    <w:r>
      <w:pict>
        <v:shape id="PowerPlusWaterMarkObject3230420" o:spid="_x0000_s1036" o:spt="136" type="#_x0000_t136" style="position:absolute;left:0pt;height:199.8pt;width:431.55pt;mso-position-horizontal:center;mso-position-horizontal-relative:margin;mso-position-vertical:center;mso-position-vertical-relative:margin;rotation:-2949120f;z-index:-251646976;mso-width-relative:page;mso-height-relative:page;" fillcolor="#0070C0" filled="t" stroked="f" coordsize="21600,21600">
          <v:path/>
          <v:fill on="t" opacity="3276f" focussize="0,0"/>
          <v:stroke on="f"/>
          <v:imagedata o:title=""/>
          <o:lock v:ext="edit" aspectratio="t"/>
          <v:textpath on="t" fitshape="t" fitpath="t" trim="t" xscale="f" string="CTZB" style="font-family:Arial Black;font-size:36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03786">
    <w:pPr>
      <w:pStyle w:val="2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C0993">
    <w:pPr>
      <w:pStyle w:val="2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41F0">
    <w:pPr>
      <w:pStyle w:val="25"/>
      <w:tabs>
        <w:tab w:val="left" w:pos="9000"/>
        <w:tab w:val="clear" w:pos="8306"/>
      </w:tabs>
      <w:jc w:val="right"/>
    </w:pPr>
    <w:r>
      <w:rPr>
        <w:rFonts w:hint="eastAsia"/>
      </w:rPr>
      <w:t xml:space="preserve">                                                      「第六章 应提交的有关格式范例」</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C608D">
    <w:pPr>
      <w:pStyle w:val="2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F17E">
    <w:pPr>
      <w:pStyle w:val="2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6991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CB04">
    <w:pPr>
      <w:pStyle w:val="2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B7D9">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F48AB">
    <w:pPr>
      <w:pStyle w:val="25"/>
      <w:tabs>
        <w:tab w:val="clear" w:pos="8306"/>
      </w:tabs>
      <w:jc w:val="right"/>
    </w:pPr>
    <w:r>
      <w:rPr>
        <w:rFonts w:hint="eastAsia"/>
      </w:rPr>
      <w:t xml:space="preserve">                            「目录」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E1E8">
    <w:r>
      <w:pict>
        <v:shape id="艺术字 3" o:spid="_x0000_s1026" o:spt="136" type="#_x0000_t136" style="position:absolute;left:0pt;height:44.95pt;width:584.4pt;mso-position-horizontal:center;mso-position-horizontal-relative:margin;mso-position-vertical:center;mso-position-vertical-relative:margin;rotation:-2949120f;z-index:-25165619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8E07">
    <w:r>
      <w:pict>
        <v:shape id="艺术字 5" o:spid="_x0000_s1025" o:spt="136" type="#_x0000_t136" style="position:absolute;left:0pt;height:44.95pt;width:584.4pt;mso-position-horizontal:center;mso-position-horizontal-relative:margin;mso-position-vertical:center;mso-position-vertical-relative:margin;rotation:-2949120f;z-index:-25165721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2521">
    <w:pPr>
      <w:pStyle w:val="25"/>
      <w:tabs>
        <w:tab w:val="left" w:pos="9000"/>
        <w:tab w:val="clear" w:pos="8306"/>
      </w:tabs>
      <w:jc w:val="right"/>
    </w:pPr>
    <w:r>
      <w:rPr>
        <w:rFonts w:hint="eastAsia"/>
      </w:rPr>
      <w:t xml:space="preserve">                                    「招标公告」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6BAD6">
    <w:r>
      <w:pict>
        <v:shape id="_x0000_s1028" o:spid="_x0000_s1028" o:spt="136" type="#_x0000_t136" style="position:absolute;left:0pt;height:44.95pt;width:584.4pt;mso-position-horizontal:center;mso-position-horizontal-relative:margin;mso-position-vertical:center;mso-position-vertical-relative:margin;rotation:-2949120f;z-index:-25165414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6600">
    <w:r>
      <w:pict>
        <v:shape id="艺术字 8" o:spid="_x0000_s1027" o:spt="136" type="#_x0000_t136" style="position:absolute;left:0pt;height:44.95pt;width:584.4pt;mso-position-horizontal:center;mso-position-horizontal-relative:margin;mso-position-vertical:center;mso-position-vertical-relative:margin;rotation:-2949120f;z-index:-25165516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15C9">
    <w:pPr>
      <w:pStyle w:val="25"/>
      <w:tabs>
        <w:tab w:val="left" w:pos="9000"/>
        <w:tab w:val="clear" w:pos="8306"/>
      </w:tabs>
      <w:jc w:val="right"/>
    </w:pPr>
    <w:r>
      <w:rPr>
        <w:rFonts w:hint="eastAsia"/>
      </w:rPr>
      <w:t xml:space="preserve">             「投标人须知」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93B26"/>
    <w:multiLevelType w:val="singleLevel"/>
    <w:tmpl w:val="93693B26"/>
    <w:lvl w:ilvl="0" w:tentative="0">
      <w:start w:val="7"/>
      <w:numFmt w:val="chineseCounting"/>
      <w:suff w:val="space"/>
      <w:lvlText w:val="第%1章"/>
      <w:lvlJc w:val="left"/>
      <w:rPr>
        <w:rFonts w:hint="eastAsia"/>
      </w:rPr>
    </w:lvl>
  </w:abstractNum>
  <w:abstractNum w:abstractNumId="1">
    <w:nsid w:val="979884B6"/>
    <w:multiLevelType w:val="singleLevel"/>
    <w:tmpl w:val="979884B6"/>
    <w:lvl w:ilvl="0" w:tentative="0">
      <w:start w:val="2"/>
      <w:numFmt w:val="chineseCounting"/>
      <w:suff w:val="nothing"/>
      <w:lvlText w:val="%1、"/>
      <w:lvlJc w:val="left"/>
      <w:rPr>
        <w:rFonts w:hint="eastAsia"/>
      </w:rPr>
    </w:lvl>
  </w:abstractNum>
  <w:abstractNum w:abstractNumId="2">
    <w:nsid w:val="B6C95CE8"/>
    <w:multiLevelType w:val="singleLevel"/>
    <w:tmpl w:val="B6C95CE8"/>
    <w:lvl w:ilvl="0" w:tentative="0">
      <w:start w:val="1"/>
      <w:numFmt w:val="decimal"/>
      <w:suff w:val="nothing"/>
      <w:lvlText w:val="（%1）"/>
      <w:lvlJc w:val="left"/>
    </w:lvl>
  </w:abstractNum>
  <w:abstractNum w:abstractNumId="3">
    <w:nsid w:val="E5BBE160"/>
    <w:multiLevelType w:val="singleLevel"/>
    <w:tmpl w:val="E5BBE160"/>
    <w:lvl w:ilvl="0" w:tentative="0">
      <w:start w:val="1"/>
      <w:numFmt w:val="decimal"/>
      <w:suff w:val="nothing"/>
      <w:lvlText w:val="（%1）"/>
      <w:lvlJc w:val="left"/>
    </w:lvl>
  </w:abstractNum>
  <w:abstractNum w:abstractNumId="4">
    <w:nsid w:val="0065E23E"/>
    <w:multiLevelType w:val="singleLevel"/>
    <w:tmpl w:val="0065E23E"/>
    <w:lvl w:ilvl="0" w:tentative="0">
      <w:start w:val="1"/>
      <w:numFmt w:val="decimal"/>
      <w:suff w:val="nothing"/>
      <w:lvlText w:val="（%1）"/>
      <w:lvlJc w:val="left"/>
    </w:lvl>
  </w:abstractNum>
  <w:abstractNum w:abstractNumId="5">
    <w:nsid w:val="2853D150"/>
    <w:multiLevelType w:val="singleLevel"/>
    <w:tmpl w:val="2853D150"/>
    <w:lvl w:ilvl="0" w:tentative="0">
      <w:start w:val="1"/>
      <w:numFmt w:val="decimal"/>
      <w:suff w:val="nothing"/>
      <w:lvlText w:val="（%1）"/>
      <w:lvlJc w:val="left"/>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1" w:cryptProviderType="rsaFull" w:cryptAlgorithmClass="hash" w:cryptAlgorithmType="typeAny" w:cryptAlgorithmSid="4" w:cryptSpinCount="0" w:hash="7aIPV5nBBhA/V3OKs4hnYYKdRzI=" w:salt="4/jnI16CQMtXGLZdBnUS+g=="/>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4E5799"/>
    <w:rsid w:val="000D0DAC"/>
    <w:rsid w:val="00366D00"/>
    <w:rsid w:val="004035CA"/>
    <w:rsid w:val="00422915"/>
    <w:rsid w:val="00477A76"/>
    <w:rsid w:val="004E5799"/>
    <w:rsid w:val="0054624B"/>
    <w:rsid w:val="005C2EAA"/>
    <w:rsid w:val="005D314D"/>
    <w:rsid w:val="00604778"/>
    <w:rsid w:val="007A5C7B"/>
    <w:rsid w:val="008A2F07"/>
    <w:rsid w:val="008D4759"/>
    <w:rsid w:val="00916644"/>
    <w:rsid w:val="00942290"/>
    <w:rsid w:val="00965E63"/>
    <w:rsid w:val="00984FCD"/>
    <w:rsid w:val="00995FF4"/>
    <w:rsid w:val="00A03383"/>
    <w:rsid w:val="00A11306"/>
    <w:rsid w:val="00A65256"/>
    <w:rsid w:val="00C83FAA"/>
    <w:rsid w:val="00D8643D"/>
    <w:rsid w:val="00D9190F"/>
    <w:rsid w:val="00DF5C85"/>
    <w:rsid w:val="00E16289"/>
    <w:rsid w:val="00E257B5"/>
    <w:rsid w:val="00E609CD"/>
    <w:rsid w:val="022E7DE4"/>
    <w:rsid w:val="02497934"/>
    <w:rsid w:val="0CD0436D"/>
    <w:rsid w:val="112D7A96"/>
    <w:rsid w:val="1347113F"/>
    <w:rsid w:val="16F92E7F"/>
    <w:rsid w:val="2663532F"/>
    <w:rsid w:val="274E4B21"/>
    <w:rsid w:val="2A941CDC"/>
    <w:rsid w:val="30830DB9"/>
    <w:rsid w:val="33527747"/>
    <w:rsid w:val="35BC5649"/>
    <w:rsid w:val="3C0C5B32"/>
    <w:rsid w:val="3FF62B98"/>
    <w:rsid w:val="40022F93"/>
    <w:rsid w:val="42192967"/>
    <w:rsid w:val="45111EBB"/>
    <w:rsid w:val="47744E29"/>
    <w:rsid w:val="4D2A76C4"/>
    <w:rsid w:val="51784815"/>
    <w:rsid w:val="57350D50"/>
    <w:rsid w:val="635F4E73"/>
    <w:rsid w:val="664A28D0"/>
    <w:rsid w:val="7786637A"/>
    <w:rsid w:val="7CA23957"/>
    <w:rsid w:val="7DC47A9D"/>
    <w:rsid w:val="7DF10ED8"/>
    <w:rsid w:val="7FD21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jc w:val="center"/>
      <w:outlineLvl w:val="0"/>
    </w:pPr>
    <w:rPr>
      <w:rFonts w:ascii="宋体" w:hAnsi="宋体" w:eastAsia="华文中宋" w:cs="宋体"/>
      <w:b/>
      <w:color w:val="000000" w:themeColor="text1"/>
      <w:kern w:val="44"/>
      <w:sz w:val="36"/>
      <w:szCs w:val="44"/>
    </w:rPr>
  </w:style>
  <w:style w:type="paragraph" w:styleId="3">
    <w:name w:val="heading 2"/>
    <w:basedOn w:val="1"/>
    <w:next w:val="1"/>
    <w:link w:val="46"/>
    <w:autoRedefine/>
    <w:qFormat/>
    <w:uiPriority w:val="0"/>
    <w:pPr>
      <w:keepNext/>
      <w:keepLines/>
      <w:spacing w:before="240" w:line="360" w:lineRule="auto"/>
      <w:jc w:val="left"/>
      <w:outlineLvl w:val="1"/>
    </w:pPr>
    <w:rPr>
      <w:rFonts w:ascii="华文中宋" w:hAnsi="华文中宋" w:eastAsia="华文中宋"/>
      <w:b/>
      <w:bCs/>
      <w:color w:val="000000"/>
      <w:kern w:val="0"/>
      <w:sz w:val="32"/>
      <w:szCs w:val="32"/>
    </w:rPr>
  </w:style>
  <w:style w:type="paragraph" w:styleId="4">
    <w:name w:val="heading 3"/>
    <w:basedOn w:val="1"/>
    <w:next w:val="5"/>
    <w:link w:val="45"/>
    <w:qFormat/>
    <w:uiPriority w:val="9"/>
    <w:pPr>
      <w:keepNext/>
      <w:keepLines/>
      <w:spacing w:line="360" w:lineRule="auto"/>
      <w:jc w:val="left"/>
      <w:outlineLvl w:val="2"/>
    </w:pPr>
    <w:rPr>
      <w:rFonts w:ascii="华文中宋" w:hAnsi="华文中宋" w:eastAsia="华文中宋" w:cs="宋体"/>
      <w:b/>
      <w:bCs/>
      <w:color w:val="000000"/>
      <w:kern w:val="0"/>
      <w:sz w:val="30"/>
    </w:rPr>
  </w:style>
  <w:style w:type="paragraph" w:styleId="6">
    <w:name w:val="heading 4"/>
    <w:basedOn w:val="1"/>
    <w:next w:val="5"/>
    <w:link w:val="47"/>
    <w:qFormat/>
    <w:uiPriority w:val="0"/>
    <w:pPr>
      <w:keepNext/>
      <w:keepLines/>
      <w:spacing w:line="360" w:lineRule="auto"/>
      <w:ind w:firstLine="426" w:firstLineChars="152"/>
      <w:jc w:val="left"/>
      <w:outlineLvl w:val="3"/>
    </w:pPr>
    <w:rPr>
      <w:rFonts w:ascii="华文中宋" w:hAnsi="华文中宋" w:eastAsia="华文中宋" w:cs="宋体"/>
      <w:b/>
      <w:bCs/>
      <w:color w:val="000000"/>
      <w:kern w:val="0"/>
      <w:sz w:val="28"/>
      <w:szCs w:val="28"/>
    </w:rPr>
  </w:style>
  <w:style w:type="paragraph" w:styleId="7">
    <w:name w:val="heading 5"/>
    <w:basedOn w:val="1"/>
    <w:next w:val="5"/>
    <w:link w:val="51"/>
    <w:qFormat/>
    <w:uiPriority w:val="9"/>
    <w:pPr>
      <w:keepNext/>
      <w:keepLines/>
      <w:spacing w:before="120" w:line="360" w:lineRule="auto"/>
      <w:ind w:firstLine="425" w:firstLineChars="177"/>
      <w:jc w:val="left"/>
      <w:outlineLvl w:val="4"/>
    </w:pPr>
    <w:rPr>
      <w:rFonts w:ascii="Arial" w:hAnsi="Arial" w:eastAsia="华文中宋"/>
      <w:b/>
      <w:bCs/>
      <w:kern w:val="0"/>
      <w:sz w:val="24"/>
      <w:szCs w:val="28"/>
    </w:rPr>
  </w:style>
  <w:style w:type="paragraph" w:styleId="8">
    <w:name w:val="heading 6"/>
    <w:basedOn w:val="1"/>
    <w:next w:val="1"/>
    <w:link w:val="52"/>
    <w:qFormat/>
    <w:uiPriority w:val="0"/>
    <w:pPr>
      <w:keepNext/>
      <w:keepLines/>
      <w:widowControl/>
      <w:tabs>
        <w:tab w:val="left" w:pos="1152"/>
      </w:tabs>
      <w:spacing w:before="240" w:after="64" w:line="317" w:lineRule="auto"/>
      <w:ind w:left="1152" w:hanging="1152"/>
      <w:jc w:val="left"/>
      <w:outlineLvl w:val="5"/>
    </w:pPr>
    <w:rPr>
      <w:rFonts w:ascii="Arial" w:hAnsi="Arial" w:eastAsia="黑体"/>
      <w:b/>
      <w:bCs/>
      <w:sz w:val="24"/>
    </w:rPr>
  </w:style>
  <w:style w:type="paragraph" w:styleId="9">
    <w:name w:val="heading 7"/>
    <w:basedOn w:val="1"/>
    <w:next w:val="1"/>
    <w:link w:val="53"/>
    <w:qFormat/>
    <w:uiPriority w:val="0"/>
    <w:pPr>
      <w:keepNext/>
      <w:keepLines/>
      <w:widowControl/>
      <w:tabs>
        <w:tab w:val="left" w:pos="1296"/>
      </w:tabs>
      <w:spacing w:before="240" w:after="64" w:line="317" w:lineRule="auto"/>
      <w:ind w:left="1296" w:hanging="1296"/>
      <w:jc w:val="left"/>
      <w:outlineLvl w:val="6"/>
    </w:pPr>
    <w:rPr>
      <w:b/>
      <w:bCs/>
      <w:sz w:val="24"/>
    </w:rPr>
  </w:style>
  <w:style w:type="paragraph" w:styleId="10">
    <w:name w:val="heading 8"/>
    <w:basedOn w:val="1"/>
    <w:next w:val="1"/>
    <w:link w:val="54"/>
    <w:qFormat/>
    <w:uiPriority w:val="0"/>
    <w:pPr>
      <w:keepNext/>
      <w:jc w:val="center"/>
      <w:outlineLvl w:val="7"/>
    </w:pPr>
    <w:rPr>
      <w:b/>
      <w:bCs/>
      <w:color w:val="FFFFFF"/>
      <w:szCs w:val="18"/>
    </w:rPr>
  </w:style>
  <w:style w:type="paragraph" w:styleId="11">
    <w:name w:val="heading 9"/>
    <w:basedOn w:val="1"/>
    <w:next w:val="1"/>
    <w:link w:val="55"/>
    <w:qFormat/>
    <w:uiPriority w:val="0"/>
    <w:pPr>
      <w:keepNext/>
      <w:outlineLvl w:val="8"/>
    </w:pPr>
    <w:rPr>
      <w:rFonts w:ascii="Arial" w:hAnsi="Arial" w:cs="Arial"/>
      <w:b/>
      <w:bCs/>
      <w:color w:val="000000"/>
      <w:sz w:val="15"/>
      <w:szCs w:val="26"/>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50"/>
    <w:unhideWhenUsed/>
    <w:qFormat/>
    <w:uiPriority w:val="99"/>
    <w:rPr>
      <w:rFonts w:ascii="宋体" w:hAnsi="Courier New" w:cs="Courier New"/>
      <w:kern w:val="0"/>
      <w:sz w:val="20"/>
    </w:rPr>
  </w:style>
  <w:style w:type="paragraph" w:styleId="12">
    <w:name w:val="Normal Indent"/>
    <w:basedOn w:val="1"/>
    <w:link w:val="56"/>
    <w:qFormat/>
    <w:uiPriority w:val="0"/>
    <w:pPr>
      <w:ind w:firstLine="420" w:firstLineChars="200"/>
    </w:pPr>
    <w:rPr>
      <w:rFonts w:ascii="Times New Roman" w:hAnsi="Times New Roman"/>
      <w:kern w:val="0"/>
      <w:sz w:val="20"/>
      <w:szCs w:val="20"/>
    </w:rPr>
  </w:style>
  <w:style w:type="paragraph" w:styleId="13">
    <w:name w:val="Document Map"/>
    <w:basedOn w:val="1"/>
    <w:link w:val="57"/>
    <w:qFormat/>
    <w:uiPriority w:val="99"/>
    <w:rPr>
      <w:rFonts w:ascii="宋体" w:hAnsi="Times New Roman"/>
      <w:kern w:val="0"/>
      <w:sz w:val="18"/>
      <w:szCs w:val="18"/>
    </w:rPr>
  </w:style>
  <w:style w:type="paragraph" w:styleId="14">
    <w:name w:val="annotation text"/>
    <w:basedOn w:val="1"/>
    <w:link w:val="58"/>
    <w:qFormat/>
    <w:uiPriority w:val="99"/>
    <w:pPr>
      <w:jc w:val="left"/>
    </w:pPr>
    <w:rPr>
      <w:rFonts w:ascii="Times New Roman" w:hAnsi="Times New Roman"/>
      <w:kern w:val="0"/>
      <w:sz w:val="20"/>
    </w:rPr>
  </w:style>
  <w:style w:type="paragraph" w:styleId="15">
    <w:name w:val="Salutation"/>
    <w:basedOn w:val="1"/>
    <w:next w:val="1"/>
    <w:link w:val="59"/>
    <w:qFormat/>
    <w:uiPriority w:val="0"/>
    <w:pPr>
      <w:widowControl/>
      <w:jc w:val="left"/>
    </w:pPr>
    <w:rPr>
      <w:kern w:val="0"/>
      <w:sz w:val="20"/>
    </w:rPr>
  </w:style>
  <w:style w:type="paragraph" w:styleId="16">
    <w:name w:val="Body Text 3"/>
    <w:basedOn w:val="1"/>
    <w:link w:val="60"/>
    <w:qFormat/>
    <w:uiPriority w:val="0"/>
    <w:pPr>
      <w:widowControl/>
      <w:jc w:val="center"/>
    </w:pPr>
    <w:rPr>
      <w:kern w:val="0"/>
      <w:sz w:val="16"/>
      <w:szCs w:val="16"/>
    </w:rPr>
  </w:style>
  <w:style w:type="paragraph" w:styleId="17">
    <w:name w:val="Body Text"/>
    <w:basedOn w:val="1"/>
    <w:link w:val="61"/>
    <w:qFormat/>
    <w:uiPriority w:val="0"/>
    <w:pPr>
      <w:adjustRightInd w:val="0"/>
      <w:spacing w:line="315" w:lineRule="atLeast"/>
      <w:jc w:val="left"/>
    </w:pPr>
    <w:rPr>
      <w:rFonts w:ascii="仿宋_GB2312" w:hAnsi="Times New Roman" w:eastAsia="仿宋_GB2312"/>
      <w:kern w:val="0"/>
      <w:sz w:val="28"/>
      <w:szCs w:val="20"/>
    </w:rPr>
  </w:style>
  <w:style w:type="paragraph" w:styleId="18">
    <w:name w:val="Body Text Indent"/>
    <w:basedOn w:val="1"/>
    <w:link w:val="62"/>
    <w:uiPriority w:val="0"/>
    <w:pPr>
      <w:spacing w:before="120" w:after="120" w:line="360" w:lineRule="auto"/>
      <w:ind w:left="420" w:leftChars="200"/>
    </w:pPr>
    <w:rPr>
      <w:rFonts w:ascii="Times New Roman" w:hAnsi="Times New Roman"/>
      <w:kern w:val="0"/>
      <w:sz w:val="24"/>
      <w:szCs w:val="20"/>
    </w:rPr>
  </w:style>
  <w:style w:type="paragraph" w:styleId="19">
    <w:name w:val="List 2"/>
    <w:basedOn w:val="1"/>
    <w:autoRedefine/>
    <w:qFormat/>
    <w:uiPriority w:val="0"/>
    <w:pPr>
      <w:spacing w:line="360" w:lineRule="auto"/>
      <w:ind w:left="100" w:leftChars="200" w:hanging="200" w:hangingChars="200"/>
    </w:pPr>
    <w:rPr>
      <w:rFonts w:ascii="Times New Roman" w:hAnsi="Times New Roman" w:eastAsia="微软雅黑"/>
    </w:rPr>
  </w:style>
  <w:style w:type="paragraph" w:styleId="20">
    <w:name w:val="Date"/>
    <w:basedOn w:val="1"/>
    <w:next w:val="1"/>
    <w:link w:val="63"/>
    <w:uiPriority w:val="0"/>
    <w:pPr>
      <w:ind w:left="100" w:leftChars="2500"/>
    </w:pPr>
    <w:rPr>
      <w:rFonts w:ascii="Times New Roman" w:hAnsi="Times New Roman"/>
      <w:kern w:val="0"/>
      <w:sz w:val="20"/>
    </w:rPr>
  </w:style>
  <w:style w:type="paragraph" w:styleId="21">
    <w:name w:val="Body Text Indent 2"/>
    <w:basedOn w:val="1"/>
    <w:link w:val="64"/>
    <w:qFormat/>
    <w:uiPriority w:val="0"/>
    <w:pPr>
      <w:spacing w:after="120" w:line="480" w:lineRule="auto"/>
      <w:ind w:left="420" w:leftChars="200"/>
    </w:pPr>
    <w:rPr>
      <w:rFonts w:ascii="Times New Roman" w:hAnsi="Times New Roman"/>
      <w:kern w:val="0"/>
      <w:sz w:val="20"/>
    </w:rPr>
  </w:style>
  <w:style w:type="paragraph" w:styleId="22">
    <w:name w:val="endnote text"/>
    <w:basedOn w:val="1"/>
    <w:link w:val="65"/>
    <w:uiPriority w:val="0"/>
    <w:pPr>
      <w:widowControl/>
      <w:adjustRightInd w:val="0"/>
      <w:spacing w:line="360" w:lineRule="atLeast"/>
      <w:jc w:val="left"/>
      <w:textAlignment w:val="baseline"/>
    </w:pPr>
    <w:rPr>
      <w:kern w:val="0"/>
      <w:sz w:val="20"/>
    </w:rPr>
  </w:style>
  <w:style w:type="paragraph" w:styleId="23">
    <w:name w:val="Balloon Text"/>
    <w:basedOn w:val="1"/>
    <w:link w:val="66"/>
    <w:qFormat/>
    <w:uiPriority w:val="99"/>
    <w:rPr>
      <w:rFonts w:ascii="Times New Roman" w:hAnsi="Times New Roman"/>
      <w:kern w:val="0"/>
      <w:sz w:val="18"/>
      <w:szCs w:val="18"/>
    </w:rPr>
  </w:style>
  <w:style w:type="paragraph" w:styleId="24">
    <w:name w:val="footer"/>
    <w:basedOn w:val="1"/>
    <w:link w:val="67"/>
    <w:qFormat/>
    <w:uiPriority w:val="99"/>
    <w:pPr>
      <w:tabs>
        <w:tab w:val="center" w:pos="4153"/>
        <w:tab w:val="right" w:pos="8306"/>
      </w:tabs>
      <w:snapToGrid w:val="0"/>
      <w:jc w:val="left"/>
    </w:pPr>
    <w:rPr>
      <w:rFonts w:ascii="Times New Roman" w:hAnsi="Times New Roman"/>
      <w:kern w:val="0"/>
      <w:sz w:val="18"/>
      <w:szCs w:val="18"/>
    </w:rPr>
  </w:style>
  <w:style w:type="paragraph" w:styleId="25">
    <w:name w:val="header"/>
    <w:basedOn w:val="1"/>
    <w:link w:val="68"/>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6">
    <w:name w:val="toc 1"/>
    <w:basedOn w:val="1"/>
    <w:next w:val="1"/>
    <w:qFormat/>
    <w:uiPriority w:val="39"/>
    <w:pPr>
      <w:spacing w:before="120" w:after="120"/>
      <w:jc w:val="left"/>
    </w:pPr>
    <w:rPr>
      <w:rFonts w:cs="Calibri"/>
      <w:b/>
      <w:bCs/>
      <w:caps/>
      <w:sz w:val="20"/>
      <w:szCs w:val="20"/>
    </w:rPr>
  </w:style>
  <w:style w:type="paragraph" w:styleId="27">
    <w:name w:val="Subtitle"/>
    <w:basedOn w:val="1"/>
    <w:next w:val="1"/>
    <w:link w:val="69"/>
    <w:qFormat/>
    <w:uiPriority w:val="0"/>
    <w:pPr>
      <w:spacing w:line="360" w:lineRule="auto"/>
      <w:jc w:val="center"/>
      <w:outlineLvl w:val="1"/>
    </w:pPr>
    <w:rPr>
      <w:rFonts w:eastAsia="华文中宋" w:asciiTheme="majorHAnsi" w:hAnsiTheme="majorHAnsi" w:cstheme="majorBidi"/>
      <w:b/>
      <w:bCs/>
      <w:kern w:val="28"/>
      <w:sz w:val="32"/>
      <w:szCs w:val="32"/>
    </w:rPr>
  </w:style>
  <w:style w:type="paragraph" w:styleId="28">
    <w:name w:val="footnote text"/>
    <w:basedOn w:val="1"/>
    <w:link w:val="70"/>
    <w:qFormat/>
    <w:uiPriority w:val="0"/>
    <w:pPr>
      <w:snapToGrid w:val="0"/>
      <w:jc w:val="left"/>
    </w:pPr>
    <w:rPr>
      <w:rFonts w:ascii="Times New Roman" w:hAnsi="Times New Roman"/>
      <w:kern w:val="0"/>
      <w:sz w:val="18"/>
      <w:szCs w:val="18"/>
    </w:rPr>
  </w:style>
  <w:style w:type="paragraph" w:styleId="29">
    <w:name w:val="Body Text Indent 3"/>
    <w:basedOn w:val="1"/>
    <w:link w:val="71"/>
    <w:qFormat/>
    <w:uiPriority w:val="0"/>
    <w:pPr>
      <w:autoSpaceDE w:val="0"/>
      <w:autoSpaceDN w:val="0"/>
      <w:adjustRightInd w:val="0"/>
      <w:spacing w:line="480" w:lineRule="exact"/>
      <w:ind w:left="539" w:firstLine="538" w:firstLineChars="224"/>
      <w:outlineLvl w:val="0"/>
    </w:pPr>
    <w:rPr>
      <w:rFonts w:ascii="方正细圆简体" w:hAnsi="Times New Roman" w:eastAsia="方正细圆简体"/>
      <w:kern w:val="0"/>
      <w:sz w:val="24"/>
    </w:rPr>
  </w:style>
  <w:style w:type="paragraph" w:styleId="30">
    <w:name w:val="toc 2"/>
    <w:basedOn w:val="1"/>
    <w:next w:val="1"/>
    <w:qFormat/>
    <w:uiPriority w:val="39"/>
    <w:pPr>
      <w:ind w:left="210"/>
      <w:jc w:val="left"/>
    </w:pPr>
    <w:rPr>
      <w:rFonts w:cs="Calibri"/>
      <w:smallCaps/>
      <w:sz w:val="20"/>
      <w:szCs w:val="20"/>
    </w:rPr>
  </w:style>
  <w:style w:type="paragraph" w:styleId="31">
    <w:name w:val="Body Text 2"/>
    <w:basedOn w:val="1"/>
    <w:link w:val="72"/>
    <w:qFormat/>
    <w:uiPriority w:val="0"/>
    <w:pPr>
      <w:widowControl/>
      <w:spacing w:after="120" w:line="480" w:lineRule="auto"/>
      <w:jc w:val="left"/>
    </w:pPr>
    <w:rPr>
      <w:kern w:val="0"/>
      <w:sz w:val="20"/>
    </w:rPr>
  </w:style>
  <w:style w:type="paragraph" w:styleId="32">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5"/>
    <w:link w:val="48"/>
    <w:qFormat/>
    <w:uiPriority w:val="0"/>
    <w:pPr>
      <w:spacing w:before="360" w:after="180" w:line="360" w:lineRule="auto"/>
      <w:jc w:val="center"/>
      <w:outlineLvl w:val="0"/>
    </w:pPr>
    <w:rPr>
      <w:rFonts w:ascii="Cambria" w:hAnsi="Cambria" w:eastAsia="华文中宋"/>
      <w:b/>
      <w:bCs/>
      <w:kern w:val="0"/>
      <w:sz w:val="44"/>
      <w:szCs w:val="32"/>
    </w:rPr>
  </w:style>
  <w:style w:type="paragraph" w:styleId="35">
    <w:name w:val="annotation subject"/>
    <w:basedOn w:val="14"/>
    <w:next w:val="14"/>
    <w:link w:val="74"/>
    <w:qFormat/>
    <w:uiPriority w:val="99"/>
    <w:rPr>
      <w:b/>
      <w:bCs/>
      <w:szCs w:val="20"/>
    </w:rPr>
  </w:style>
  <w:style w:type="paragraph" w:styleId="36">
    <w:name w:val="Body Text First Indent"/>
    <w:basedOn w:val="17"/>
    <w:link w:val="75"/>
    <w:qFormat/>
    <w:uiPriority w:val="0"/>
    <w:pPr>
      <w:widowControl/>
      <w:adjustRightInd/>
      <w:spacing w:after="120" w:line="360" w:lineRule="auto"/>
      <w:ind w:firstLine="420" w:firstLineChars="100"/>
    </w:pPr>
    <w:rPr>
      <w:rFonts w:ascii="Times New Roman" w:eastAsia="宋体"/>
      <w:sz w:val="24"/>
    </w:rPr>
  </w:style>
  <w:style w:type="paragraph" w:styleId="37">
    <w:name w:val="Body Text First Indent 2"/>
    <w:basedOn w:val="18"/>
    <w:link w:val="76"/>
    <w:qFormat/>
    <w:uiPriority w:val="0"/>
    <w:pPr>
      <w:spacing w:before="0" w:line="240" w:lineRule="auto"/>
      <w:ind w:firstLine="420" w:firstLineChars="200"/>
    </w:pPr>
    <w:rPr>
      <w:rFonts w:ascii="Calibri" w:hAnsi="Calibri"/>
      <w:sz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b/>
    </w:rPr>
  </w:style>
  <w:style w:type="character" w:styleId="42">
    <w:name w:val="page number"/>
    <w:qFormat/>
    <w:uiPriority w:val="0"/>
    <w:rPr>
      <w:rFonts w:ascii="Calibri" w:hAnsi="Calibri" w:eastAsia="宋体" w:cs="Times New Roman"/>
    </w:rPr>
  </w:style>
  <w:style w:type="character" w:styleId="43">
    <w:name w:val="Hyperlink"/>
    <w:qFormat/>
    <w:uiPriority w:val="99"/>
    <w:rPr>
      <w:rFonts w:ascii="Calibri" w:hAnsi="Calibri" w:eastAsia="宋体" w:cs="Times New Roman"/>
      <w:color w:val="0000FF"/>
      <w:u w:val="single"/>
    </w:rPr>
  </w:style>
  <w:style w:type="character" w:styleId="44">
    <w:name w:val="annotation reference"/>
    <w:qFormat/>
    <w:uiPriority w:val="99"/>
    <w:rPr>
      <w:rFonts w:ascii="Calibri" w:hAnsi="Calibri" w:eastAsia="宋体" w:cs="Times New Roman"/>
      <w:sz w:val="21"/>
      <w:szCs w:val="21"/>
    </w:rPr>
  </w:style>
  <w:style w:type="character" w:customStyle="1" w:styleId="45">
    <w:name w:val="标题 3 Char"/>
    <w:basedOn w:val="40"/>
    <w:link w:val="4"/>
    <w:qFormat/>
    <w:uiPriority w:val="9"/>
    <w:rPr>
      <w:rFonts w:ascii="华文中宋" w:hAnsi="华文中宋" w:eastAsia="华文中宋" w:cs="宋体"/>
      <w:b/>
      <w:bCs/>
      <w:color w:val="000000"/>
      <w:kern w:val="0"/>
      <w:sz w:val="30"/>
      <w:szCs w:val="24"/>
    </w:rPr>
  </w:style>
  <w:style w:type="character" w:customStyle="1" w:styleId="46">
    <w:name w:val="标题 2 Char"/>
    <w:basedOn w:val="40"/>
    <w:link w:val="3"/>
    <w:qFormat/>
    <w:uiPriority w:val="0"/>
    <w:rPr>
      <w:rFonts w:ascii="华文中宋" w:hAnsi="华文中宋" w:eastAsia="华文中宋" w:cs="Times New Roman"/>
      <w:b/>
      <w:bCs/>
      <w:color w:val="000000"/>
      <w:kern w:val="0"/>
      <w:sz w:val="32"/>
      <w:szCs w:val="32"/>
    </w:rPr>
  </w:style>
  <w:style w:type="character" w:customStyle="1" w:styleId="47">
    <w:name w:val="标题 4 Char"/>
    <w:basedOn w:val="40"/>
    <w:link w:val="6"/>
    <w:qFormat/>
    <w:uiPriority w:val="0"/>
    <w:rPr>
      <w:rFonts w:ascii="华文中宋" w:hAnsi="华文中宋" w:eastAsia="华文中宋" w:cs="宋体"/>
      <w:b/>
      <w:bCs/>
      <w:color w:val="000000"/>
      <w:kern w:val="0"/>
      <w:sz w:val="28"/>
      <w:szCs w:val="28"/>
    </w:rPr>
  </w:style>
  <w:style w:type="character" w:customStyle="1" w:styleId="48">
    <w:name w:val="标题 Char"/>
    <w:basedOn w:val="40"/>
    <w:link w:val="34"/>
    <w:qFormat/>
    <w:uiPriority w:val="0"/>
    <w:rPr>
      <w:rFonts w:ascii="Cambria" w:hAnsi="Cambria" w:eastAsia="华文中宋" w:cs="Times New Roman"/>
      <w:b/>
      <w:bCs/>
      <w:kern w:val="0"/>
      <w:sz w:val="44"/>
      <w:szCs w:val="32"/>
    </w:rPr>
  </w:style>
  <w:style w:type="character" w:customStyle="1" w:styleId="49">
    <w:name w:val="标题 1 Char"/>
    <w:basedOn w:val="40"/>
    <w:link w:val="2"/>
    <w:qFormat/>
    <w:uiPriority w:val="0"/>
    <w:rPr>
      <w:rFonts w:ascii="宋体" w:hAnsi="宋体" w:eastAsia="华文中宋" w:cs="宋体"/>
      <w:b/>
      <w:color w:val="000000" w:themeColor="text1"/>
      <w:kern w:val="44"/>
      <w:sz w:val="36"/>
      <w:szCs w:val="44"/>
    </w:rPr>
  </w:style>
  <w:style w:type="character" w:customStyle="1" w:styleId="50">
    <w:name w:val="纯文本 Char"/>
    <w:basedOn w:val="40"/>
    <w:link w:val="5"/>
    <w:qFormat/>
    <w:uiPriority w:val="99"/>
    <w:rPr>
      <w:rFonts w:ascii="宋体" w:hAnsi="Courier New" w:eastAsia="宋体" w:cs="Courier New"/>
      <w:kern w:val="0"/>
      <w:sz w:val="20"/>
      <w:szCs w:val="24"/>
    </w:rPr>
  </w:style>
  <w:style w:type="character" w:customStyle="1" w:styleId="51">
    <w:name w:val="标题 5 Char"/>
    <w:basedOn w:val="40"/>
    <w:link w:val="7"/>
    <w:qFormat/>
    <w:uiPriority w:val="9"/>
    <w:rPr>
      <w:rFonts w:ascii="Arial" w:hAnsi="Arial" w:eastAsia="华文中宋" w:cs="Times New Roman"/>
      <w:b/>
      <w:bCs/>
      <w:kern w:val="0"/>
      <w:sz w:val="24"/>
      <w:szCs w:val="28"/>
    </w:rPr>
  </w:style>
  <w:style w:type="character" w:customStyle="1" w:styleId="52">
    <w:name w:val="标题 6 Char"/>
    <w:basedOn w:val="40"/>
    <w:link w:val="8"/>
    <w:qFormat/>
    <w:uiPriority w:val="0"/>
    <w:rPr>
      <w:rFonts w:ascii="Arial" w:hAnsi="Arial" w:eastAsia="黑体" w:cs="Times New Roman"/>
      <w:b/>
      <w:bCs/>
      <w:sz w:val="24"/>
      <w:szCs w:val="24"/>
    </w:rPr>
  </w:style>
  <w:style w:type="character" w:customStyle="1" w:styleId="53">
    <w:name w:val="标题 7 Char"/>
    <w:basedOn w:val="40"/>
    <w:link w:val="9"/>
    <w:qFormat/>
    <w:uiPriority w:val="0"/>
    <w:rPr>
      <w:rFonts w:ascii="Calibri" w:hAnsi="Calibri" w:eastAsia="宋体" w:cs="Times New Roman"/>
      <w:b/>
      <w:bCs/>
      <w:sz w:val="24"/>
      <w:szCs w:val="24"/>
    </w:rPr>
  </w:style>
  <w:style w:type="character" w:customStyle="1" w:styleId="54">
    <w:name w:val="标题 8 Char"/>
    <w:basedOn w:val="40"/>
    <w:link w:val="10"/>
    <w:qFormat/>
    <w:uiPriority w:val="0"/>
    <w:rPr>
      <w:rFonts w:ascii="Calibri" w:hAnsi="Calibri" w:eastAsia="宋体" w:cs="Times New Roman"/>
      <w:b/>
      <w:bCs/>
      <w:color w:val="FFFFFF"/>
      <w:szCs w:val="18"/>
    </w:rPr>
  </w:style>
  <w:style w:type="character" w:customStyle="1" w:styleId="55">
    <w:name w:val="标题 9 Char"/>
    <w:basedOn w:val="40"/>
    <w:link w:val="11"/>
    <w:qFormat/>
    <w:uiPriority w:val="0"/>
    <w:rPr>
      <w:rFonts w:ascii="Arial" w:hAnsi="Arial" w:eastAsia="宋体" w:cs="Arial"/>
      <w:b/>
      <w:bCs/>
      <w:color w:val="000000"/>
      <w:sz w:val="15"/>
      <w:szCs w:val="26"/>
    </w:rPr>
  </w:style>
  <w:style w:type="character" w:customStyle="1" w:styleId="56">
    <w:name w:val="正文缩进 Char"/>
    <w:link w:val="12"/>
    <w:qFormat/>
    <w:uiPriority w:val="0"/>
    <w:rPr>
      <w:rFonts w:ascii="Times New Roman" w:hAnsi="Times New Roman" w:eastAsia="宋体" w:cs="Times New Roman"/>
      <w:kern w:val="0"/>
      <w:sz w:val="20"/>
      <w:szCs w:val="20"/>
    </w:rPr>
  </w:style>
  <w:style w:type="character" w:customStyle="1" w:styleId="57">
    <w:name w:val="文档结构图 Char"/>
    <w:basedOn w:val="40"/>
    <w:link w:val="13"/>
    <w:qFormat/>
    <w:uiPriority w:val="99"/>
    <w:rPr>
      <w:rFonts w:ascii="宋体" w:hAnsi="Times New Roman" w:eastAsia="宋体" w:cs="Times New Roman"/>
      <w:kern w:val="0"/>
      <w:sz w:val="18"/>
      <w:szCs w:val="18"/>
    </w:rPr>
  </w:style>
  <w:style w:type="character" w:customStyle="1" w:styleId="58">
    <w:name w:val="批注文字 Char"/>
    <w:basedOn w:val="40"/>
    <w:link w:val="14"/>
    <w:qFormat/>
    <w:uiPriority w:val="99"/>
    <w:rPr>
      <w:rFonts w:ascii="Times New Roman" w:hAnsi="Times New Roman" w:eastAsia="宋体" w:cs="Times New Roman"/>
      <w:kern w:val="0"/>
      <w:sz w:val="20"/>
      <w:szCs w:val="24"/>
    </w:rPr>
  </w:style>
  <w:style w:type="character" w:customStyle="1" w:styleId="59">
    <w:name w:val="称呼 Char"/>
    <w:basedOn w:val="40"/>
    <w:link w:val="15"/>
    <w:qFormat/>
    <w:uiPriority w:val="0"/>
    <w:rPr>
      <w:rFonts w:ascii="Calibri" w:hAnsi="Calibri" w:eastAsia="宋体" w:cs="Times New Roman"/>
      <w:kern w:val="0"/>
      <w:sz w:val="20"/>
      <w:szCs w:val="24"/>
    </w:rPr>
  </w:style>
  <w:style w:type="character" w:customStyle="1" w:styleId="60">
    <w:name w:val="正文文本 3 Char"/>
    <w:basedOn w:val="40"/>
    <w:link w:val="16"/>
    <w:qFormat/>
    <w:uiPriority w:val="0"/>
    <w:rPr>
      <w:rFonts w:ascii="Calibri" w:hAnsi="Calibri" w:eastAsia="宋体" w:cs="Times New Roman"/>
      <w:kern w:val="0"/>
      <w:sz w:val="16"/>
      <w:szCs w:val="16"/>
    </w:rPr>
  </w:style>
  <w:style w:type="character" w:customStyle="1" w:styleId="61">
    <w:name w:val="正文文本 Char"/>
    <w:basedOn w:val="40"/>
    <w:link w:val="17"/>
    <w:qFormat/>
    <w:uiPriority w:val="0"/>
    <w:rPr>
      <w:rFonts w:ascii="仿宋_GB2312" w:hAnsi="Times New Roman" w:eastAsia="仿宋_GB2312" w:cs="Times New Roman"/>
      <w:kern w:val="0"/>
      <w:sz w:val="28"/>
      <w:szCs w:val="20"/>
    </w:rPr>
  </w:style>
  <w:style w:type="character" w:customStyle="1" w:styleId="62">
    <w:name w:val="正文文本缩进 Char"/>
    <w:basedOn w:val="40"/>
    <w:link w:val="18"/>
    <w:qFormat/>
    <w:uiPriority w:val="0"/>
    <w:rPr>
      <w:rFonts w:ascii="Times New Roman" w:hAnsi="Times New Roman" w:eastAsia="宋体" w:cs="Times New Roman"/>
      <w:kern w:val="0"/>
      <w:sz w:val="24"/>
      <w:szCs w:val="20"/>
    </w:rPr>
  </w:style>
  <w:style w:type="character" w:customStyle="1" w:styleId="63">
    <w:name w:val="日期 Char"/>
    <w:basedOn w:val="40"/>
    <w:link w:val="20"/>
    <w:qFormat/>
    <w:uiPriority w:val="0"/>
    <w:rPr>
      <w:rFonts w:ascii="Times New Roman" w:hAnsi="Times New Roman" w:eastAsia="宋体" w:cs="Times New Roman"/>
      <w:kern w:val="0"/>
      <w:sz w:val="20"/>
      <w:szCs w:val="24"/>
    </w:rPr>
  </w:style>
  <w:style w:type="character" w:customStyle="1" w:styleId="64">
    <w:name w:val="正文文本缩进 2 Char"/>
    <w:basedOn w:val="40"/>
    <w:link w:val="21"/>
    <w:qFormat/>
    <w:uiPriority w:val="0"/>
    <w:rPr>
      <w:rFonts w:ascii="Times New Roman" w:hAnsi="Times New Roman" w:eastAsia="宋体" w:cs="Times New Roman"/>
      <w:kern w:val="0"/>
      <w:sz w:val="20"/>
      <w:szCs w:val="24"/>
    </w:rPr>
  </w:style>
  <w:style w:type="character" w:customStyle="1" w:styleId="65">
    <w:name w:val="尾注文本 Char"/>
    <w:basedOn w:val="40"/>
    <w:link w:val="22"/>
    <w:qFormat/>
    <w:uiPriority w:val="0"/>
    <w:rPr>
      <w:rFonts w:ascii="Calibri" w:hAnsi="Calibri" w:eastAsia="宋体" w:cs="Times New Roman"/>
      <w:kern w:val="0"/>
      <w:sz w:val="20"/>
      <w:szCs w:val="24"/>
    </w:rPr>
  </w:style>
  <w:style w:type="character" w:customStyle="1" w:styleId="66">
    <w:name w:val="批注框文本 Char"/>
    <w:basedOn w:val="40"/>
    <w:link w:val="23"/>
    <w:qFormat/>
    <w:uiPriority w:val="99"/>
    <w:rPr>
      <w:rFonts w:ascii="Times New Roman" w:hAnsi="Times New Roman" w:eastAsia="宋体" w:cs="Times New Roman"/>
      <w:kern w:val="0"/>
      <w:sz w:val="18"/>
      <w:szCs w:val="18"/>
    </w:rPr>
  </w:style>
  <w:style w:type="character" w:customStyle="1" w:styleId="67">
    <w:name w:val="页脚 Char"/>
    <w:basedOn w:val="40"/>
    <w:link w:val="24"/>
    <w:qFormat/>
    <w:uiPriority w:val="99"/>
    <w:rPr>
      <w:rFonts w:ascii="Times New Roman" w:hAnsi="Times New Roman" w:eastAsia="宋体" w:cs="Times New Roman"/>
      <w:kern w:val="0"/>
      <w:sz w:val="18"/>
      <w:szCs w:val="18"/>
    </w:rPr>
  </w:style>
  <w:style w:type="character" w:customStyle="1" w:styleId="68">
    <w:name w:val="页眉 Char"/>
    <w:basedOn w:val="40"/>
    <w:link w:val="25"/>
    <w:qFormat/>
    <w:uiPriority w:val="99"/>
    <w:rPr>
      <w:rFonts w:ascii="Times New Roman" w:hAnsi="Times New Roman" w:eastAsia="宋体" w:cs="Times New Roman"/>
      <w:kern w:val="0"/>
      <w:sz w:val="18"/>
      <w:szCs w:val="18"/>
    </w:rPr>
  </w:style>
  <w:style w:type="character" w:customStyle="1" w:styleId="69">
    <w:name w:val="副标题 Char"/>
    <w:basedOn w:val="40"/>
    <w:link w:val="27"/>
    <w:qFormat/>
    <w:uiPriority w:val="0"/>
    <w:rPr>
      <w:rFonts w:eastAsia="华文中宋" w:asciiTheme="majorHAnsi" w:hAnsiTheme="majorHAnsi" w:cstheme="majorBidi"/>
      <w:b/>
      <w:bCs/>
      <w:kern w:val="28"/>
      <w:sz w:val="32"/>
      <w:szCs w:val="32"/>
    </w:rPr>
  </w:style>
  <w:style w:type="character" w:customStyle="1" w:styleId="70">
    <w:name w:val="脚注文本 Char"/>
    <w:basedOn w:val="40"/>
    <w:link w:val="28"/>
    <w:qFormat/>
    <w:uiPriority w:val="0"/>
    <w:rPr>
      <w:rFonts w:ascii="Times New Roman" w:hAnsi="Times New Roman" w:eastAsia="宋体" w:cs="Times New Roman"/>
      <w:kern w:val="0"/>
      <w:sz w:val="18"/>
      <w:szCs w:val="18"/>
    </w:rPr>
  </w:style>
  <w:style w:type="character" w:customStyle="1" w:styleId="71">
    <w:name w:val="正文文本缩进 3 Char"/>
    <w:basedOn w:val="40"/>
    <w:link w:val="29"/>
    <w:qFormat/>
    <w:uiPriority w:val="0"/>
    <w:rPr>
      <w:rFonts w:ascii="方正细圆简体" w:hAnsi="Times New Roman" w:eastAsia="方正细圆简体" w:cs="Times New Roman"/>
      <w:kern w:val="0"/>
      <w:sz w:val="24"/>
      <w:szCs w:val="24"/>
    </w:rPr>
  </w:style>
  <w:style w:type="character" w:customStyle="1" w:styleId="72">
    <w:name w:val="正文文本 2 Char"/>
    <w:basedOn w:val="40"/>
    <w:link w:val="31"/>
    <w:qFormat/>
    <w:uiPriority w:val="0"/>
    <w:rPr>
      <w:rFonts w:ascii="Calibri" w:hAnsi="Calibri" w:eastAsia="宋体" w:cs="Times New Roman"/>
      <w:kern w:val="0"/>
      <w:sz w:val="20"/>
      <w:szCs w:val="24"/>
    </w:rPr>
  </w:style>
  <w:style w:type="character" w:customStyle="1" w:styleId="73">
    <w:name w:val="HTML 预设格式 Char"/>
    <w:basedOn w:val="40"/>
    <w:link w:val="32"/>
    <w:qFormat/>
    <w:uiPriority w:val="0"/>
    <w:rPr>
      <w:rFonts w:ascii="Courier New" w:hAnsi="Courier New" w:eastAsia="宋体" w:cs="Times New Roman"/>
      <w:kern w:val="0"/>
      <w:sz w:val="20"/>
      <w:szCs w:val="20"/>
    </w:rPr>
  </w:style>
  <w:style w:type="character" w:customStyle="1" w:styleId="74">
    <w:name w:val="批注主题 Char"/>
    <w:basedOn w:val="58"/>
    <w:link w:val="35"/>
    <w:qFormat/>
    <w:uiPriority w:val="99"/>
    <w:rPr>
      <w:b/>
      <w:bCs/>
      <w:szCs w:val="20"/>
    </w:rPr>
  </w:style>
  <w:style w:type="character" w:customStyle="1" w:styleId="75">
    <w:name w:val="正文首行缩进 Char"/>
    <w:basedOn w:val="61"/>
    <w:link w:val="36"/>
    <w:qFormat/>
    <w:uiPriority w:val="0"/>
    <w:rPr>
      <w:rFonts w:ascii="Times New Roman" w:eastAsia="宋体"/>
      <w:sz w:val="24"/>
    </w:rPr>
  </w:style>
  <w:style w:type="character" w:customStyle="1" w:styleId="76">
    <w:name w:val="正文首行缩进 2 Char"/>
    <w:basedOn w:val="62"/>
    <w:link w:val="37"/>
    <w:qFormat/>
    <w:uiPriority w:val="0"/>
    <w:rPr>
      <w:rFonts w:ascii="Calibri" w:hAnsi="Calibri"/>
      <w:sz w:val="20"/>
    </w:rPr>
  </w:style>
  <w:style w:type="character" w:customStyle="1" w:styleId="77">
    <w:name w:val="副标题 Char1"/>
    <w:qFormat/>
    <w:uiPriority w:val="0"/>
    <w:rPr>
      <w:rFonts w:ascii="华文中宋" w:hAnsi="华文中宋" w:eastAsia="华文中宋" w:cs="Times New Roman"/>
      <w:b/>
      <w:bCs/>
      <w:color w:val="000000"/>
      <w:sz w:val="32"/>
      <w:szCs w:val="32"/>
    </w:rPr>
  </w:style>
  <w:style w:type="character" w:customStyle="1" w:styleId="78">
    <w:name w:val="彩色列表 - 强调文字颜色 1 Char"/>
    <w:link w:val="79"/>
    <w:qFormat/>
    <w:uiPriority w:val="0"/>
    <w:rPr>
      <w:rFonts w:ascii="Calibri" w:hAnsi="Calibri" w:eastAsia="宋体" w:cs="Times New Roman"/>
    </w:rPr>
  </w:style>
  <w:style w:type="paragraph" w:customStyle="1" w:styleId="79">
    <w:name w:val="彩色列表 - 强调文字颜色 11"/>
    <w:basedOn w:val="1"/>
    <w:link w:val="78"/>
    <w:qFormat/>
    <w:uiPriority w:val="0"/>
    <w:pPr>
      <w:ind w:firstLine="420" w:firstLineChars="200"/>
    </w:pPr>
    <w:rPr>
      <w:szCs w:val="22"/>
    </w:rPr>
  </w:style>
  <w:style w:type="character" w:customStyle="1" w:styleId="80">
    <w:name w:val="__正文 Char"/>
    <w:link w:val="81"/>
    <w:qFormat/>
    <w:uiPriority w:val="0"/>
    <w:rPr>
      <w:rFonts w:ascii="仿宋" w:hAnsi="仿宋"/>
      <w:sz w:val="28"/>
      <w:szCs w:val="28"/>
    </w:rPr>
  </w:style>
  <w:style w:type="paragraph" w:customStyle="1" w:styleId="81">
    <w:name w:val="__正文"/>
    <w:link w:val="80"/>
    <w:qFormat/>
    <w:uiPriority w:val="0"/>
    <w:pPr>
      <w:spacing w:line="360" w:lineRule="auto"/>
      <w:ind w:firstLine="560" w:firstLineChars="200"/>
      <w:jc w:val="both"/>
    </w:pPr>
    <w:rPr>
      <w:rFonts w:ascii="仿宋" w:hAnsi="仿宋" w:eastAsiaTheme="minorEastAsia" w:cstheme="minorBidi"/>
      <w:kern w:val="2"/>
      <w:sz w:val="28"/>
      <w:szCs w:val="28"/>
      <w:lang w:val="en-US" w:eastAsia="zh-CN" w:bidi="ar-SA"/>
    </w:rPr>
  </w:style>
  <w:style w:type="character" w:customStyle="1" w:styleId="82">
    <w:name w:val="正文1 Char"/>
    <w:link w:val="83"/>
    <w:qFormat/>
    <w:uiPriority w:val="0"/>
    <w:rPr>
      <w:rFonts w:ascii="Arial" w:hAnsi="Arial" w:eastAsia="宋体" w:cs="Times New Roman"/>
    </w:rPr>
  </w:style>
  <w:style w:type="paragraph" w:customStyle="1" w:styleId="83">
    <w:name w:val="正文1"/>
    <w:basedOn w:val="1"/>
    <w:link w:val="82"/>
    <w:qFormat/>
    <w:uiPriority w:val="0"/>
    <w:pPr>
      <w:widowControl/>
      <w:overflowPunct w:val="0"/>
      <w:autoSpaceDE w:val="0"/>
      <w:autoSpaceDN w:val="0"/>
      <w:adjustRightInd w:val="0"/>
      <w:spacing w:before="120" w:after="120" w:line="360" w:lineRule="auto"/>
      <w:ind w:firstLine="567"/>
      <w:jc w:val="left"/>
      <w:textAlignment w:val="baseline"/>
    </w:pPr>
    <w:rPr>
      <w:rFonts w:ascii="Arial" w:hAnsi="Arial"/>
      <w:szCs w:val="22"/>
    </w:rPr>
  </w:style>
  <w:style w:type="character" w:customStyle="1" w:styleId="84">
    <w:name w:val="◆ 二级符号end Char Char"/>
    <w:link w:val="85"/>
    <w:qFormat/>
    <w:uiPriority w:val="0"/>
    <w:rPr>
      <w:rFonts w:ascii="Verdana" w:hAnsi="Verdana" w:eastAsia="宋体" w:cs="Times New Roman"/>
      <w:sz w:val="24"/>
    </w:rPr>
  </w:style>
  <w:style w:type="paragraph" w:customStyle="1" w:styleId="85">
    <w:name w:val="◆ 二级符号end"/>
    <w:basedOn w:val="1"/>
    <w:link w:val="84"/>
    <w:qFormat/>
    <w:uiPriority w:val="0"/>
    <w:pPr>
      <w:tabs>
        <w:tab w:val="left" w:pos="1320"/>
      </w:tabs>
      <w:spacing w:line="360" w:lineRule="auto"/>
      <w:ind w:left="1320" w:hanging="420"/>
    </w:pPr>
    <w:rPr>
      <w:rFonts w:ascii="Verdana" w:hAnsi="Verdana"/>
      <w:sz w:val="24"/>
      <w:szCs w:val="22"/>
    </w:rPr>
  </w:style>
  <w:style w:type="character" w:customStyle="1" w:styleId="86">
    <w:name w:val="SANGFOR_6_正文 Char"/>
    <w:link w:val="87"/>
    <w:qFormat/>
    <w:uiPriority w:val="0"/>
    <w:rPr>
      <w:rFonts w:ascii="宋体" w:hAnsi="宋体" w:eastAsia="宋体" w:cs="Times New Roman"/>
      <w:sz w:val="28"/>
      <w:szCs w:val="28"/>
    </w:rPr>
  </w:style>
  <w:style w:type="paragraph" w:customStyle="1" w:styleId="87">
    <w:name w:val="SANGFOR_6_正文"/>
    <w:basedOn w:val="1"/>
    <w:link w:val="86"/>
    <w:qFormat/>
    <w:uiPriority w:val="0"/>
    <w:pPr>
      <w:spacing w:line="360" w:lineRule="auto"/>
      <w:ind w:left="420"/>
      <w:jc w:val="left"/>
    </w:pPr>
    <w:rPr>
      <w:rFonts w:ascii="宋体" w:hAnsi="宋体"/>
      <w:sz w:val="28"/>
      <w:szCs w:val="28"/>
    </w:rPr>
  </w:style>
  <w:style w:type="character" w:customStyle="1" w:styleId="88">
    <w:name w:val="自定义正文 Char"/>
    <w:link w:val="89"/>
    <w:qFormat/>
    <w:uiPriority w:val="0"/>
    <w:rPr>
      <w:rFonts w:ascii="Calibri" w:hAnsi="Calibri" w:eastAsia="宋体" w:cs="Times New Roman"/>
      <w:sz w:val="24"/>
    </w:rPr>
  </w:style>
  <w:style w:type="paragraph" w:customStyle="1" w:styleId="89">
    <w:name w:val="自定义正文"/>
    <w:basedOn w:val="1"/>
    <w:link w:val="88"/>
    <w:qFormat/>
    <w:uiPriority w:val="0"/>
    <w:pPr>
      <w:spacing w:afterLines="50" w:line="360" w:lineRule="auto"/>
      <w:ind w:firstLine="200" w:firstLineChars="200"/>
      <w:jc w:val="left"/>
    </w:pPr>
    <w:rPr>
      <w:sz w:val="24"/>
      <w:szCs w:val="22"/>
    </w:rPr>
  </w:style>
  <w:style w:type="character" w:customStyle="1" w:styleId="90">
    <w:name w:val="z-窗体底端 Char"/>
    <w:link w:val="91"/>
    <w:qFormat/>
    <w:uiPriority w:val="0"/>
    <w:rPr>
      <w:rFonts w:ascii="Arial" w:hAnsi="Arial" w:eastAsia="宋体" w:cs="Times New Roman"/>
      <w:vanish/>
      <w:sz w:val="16"/>
      <w:szCs w:val="16"/>
    </w:rPr>
  </w:style>
  <w:style w:type="paragraph" w:customStyle="1" w:styleId="91">
    <w:name w:val="z-Bottom of Form1"/>
    <w:basedOn w:val="1"/>
    <w:next w:val="1"/>
    <w:link w:val="90"/>
    <w:qFormat/>
    <w:uiPriority w:val="0"/>
    <w:pPr>
      <w:widowControl/>
      <w:pBdr>
        <w:top w:val="single" w:color="auto" w:sz="6" w:space="1"/>
      </w:pBdr>
      <w:jc w:val="center"/>
    </w:pPr>
    <w:rPr>
      <w:rFonts w:ascii="Arial" w:hAnsi="Arial"/>
      <w:vanish/>
      <w:sz w:val="16"/>
      <w:szCs w:val="16"/>
    </w:rPr>
  </w:style>
  <w:style w:type="character" w:customStyle="1" w:styleId="92">
    <w:name w:val="●一级符号home Char Char1"/>
    <w:link w:val="93"/>
    <w:qFormat/>
    <w:uiPriority w:val="0"/>
    <w:rPr>
      <w:rFonts w:ascii="Verdana" w:hAnsi="Verdana" w:eastAsia="宋体" w:cs="Times New Roman"/>
      <w:lang w:val="zh-CN"/>
    </w:rPr>
  </w:style>
  <w:style w:type="paragraph" w:customStyle="1" w:styleId="93">
    <w:name w:val="●一级符号home"/>
    <w:basedOn w:val="1"/>
    <w:link w:val="92"/>
    <w:qFormat/>
    <w:uiPriority w:val="0"/>
    <w:pPr>
      <w:tabs>
        <w:tab w:val="left" w:pos="901"/>
      </w:tabs>
      <w:spacing w:line="360" w:lineRule="auto"/>
    </w:pPr>
    <w:rPr>
      <w:rFonts w:ascii="Verdana" w:hAnsi="Verdana"/>
      <w:szCs w:val="22"/>
      <w:lang w:val="zh-CN"/>
    </w:rPr>
  </w:style>
  <w:style w:type="character" w:customStyle="1" w:styleId="94">
    <w:name w:val="正文首缩两字 Char1"/>
    <w:link w:val="95"/>
    <w:qFormat/>
    <w:uiPriority w:val="0"/>
    <w:rPr>
      <w:rFonts w:ascii="Verdana" w:hAnsi="Verdana" w:eastAsia="宋体" w:cs="Times New Roman"/>
      <w:sz w:val="24"/>
    </w:rPr>
  </w:style>
  <w:style w:type="paragraph" w:customStyle="1" w:styleId="95">
    <w:name w:val="正文首缩两字"/>
    <w:basedOn w:val="1"/>
    <w:link w:val="94"/>
    <w:qFormat/>
    <w:uiPriority w:val="0"/>
    <w:pPr>
      <w:spacing w:line="360" w:lineRule="auto"/>
      <w:ind w:firstLine="200" w:firstLineChars="200"/>
    </w:pPr>
    <w:rPr>
      <w:rFonts w:ascii="Verdana" w:hAnsi="Verdana"/>
      <w:sz w:val="24"/>
      <w:szCs w:val="22"/>
    </w:rPr>
  </w:style>
  <w:style w:type="character" w:customStyle="1" w:styleId="96">
    <w:name w:val="标准文本 Char Char"/>
    <w:link w:val="97"/>
    <w:qFormat/>
    <w:uiPriority w:val="0"/>
    <w:rPr>
      <w:rFonts w:ascii="Times New Roman" w:hAnsi="Times New Roman" w:eastAsia="宋体" w:cs="Times New Roman"/>
    </w:rPr>
  </w:style>
  <w:style w:type="paragraph" w:customStyle="1" w:styleId="97">
    <w:name w:val="标准文本"/>
    <w:basedOn w:val="1"/>
    <w:link w:val="96"/>
    <w:qFormat/>
    <w:uiPriority w:val="0"/>
    <w:pPr>
      <w:spacing w:line="360" w:lineRule="auto"/>
      <w:ind w:firstLine="480" w:firstLineChars="200"/>
    </w:pPr>
    <w:rPr>
      <w:rFonts w:ascii="Times New Roman" w:hAnsi="Times New Roman"/>
      <w:szCs w:val="22"/>
    </w:rPr>
  </w:style>
  <w:style w:type="character" w:customStyle="1" w:styleId="98">
    <w:name w:val="一级条标题 Char"/>
    <w:link w:val="99"/>
    <w:qFormat/>
    <w:uiPriority w:val="0"/>
    <w:rPr>
      <w:rFonts w:ascii="黑体" w:hAnsi="Times New Roman" w:eastAsia="黑体" w:cs="Times New Roman"/>
    </w:rPr>
  </w:style>
  <w:style w:type="paragraph" w:customStyle="1" w:styleId="99">
    <w:name w:val="一级条标题"/>
    <w:basedOn w:val="1"/>
    <w:next w:val="100"/>
    <w:link w:val="98"/>
    <w:qFormat/>
    <w:uiPriority w:val="0"/>
    <w:pPr>
      <w:widowControl/>
      <w:tabs>
        <w:tab w:val="left" w:pos="1200"/>
      </w:tabs>
      <w:ind w:left="1200" w:hanging="420"/>
      <w:outlineLvl w:val="2"/>
    </w:pPr>
    <w:rPr>
      <w:rFonts w:ascii="黑体" w:hAnsi="Times New Roman" w:eastAsia="黑体"/>
      <w:szCs w:val="22"/>
    </w:rPr>
  </w:style>
  <w:style w:type="paragraph" w:customStyle="1" w:styleId="100">
    <w:name w:val="段"/>
    <w:link w:val="101"/>
    <w:qFormat/>
    <w:uiPriority w:val="0"/>
    <w:pPr>
      <w:autoSpaceDE w:val="0"/>
      <w:autoSpaceDN w:val="0"/>
      <w:ind w:firstLine="200" w:firstLineChars="200"/>
      <w:jc w:val="both"/>
    </w:pPr>
    <w:rPr>
      <w:rFonts w:ascii="宋体" w:hAnsi="Calibri" w:eastAsia="宋体" w:cs="Times New Roman"/>
      <w:lang w:val="en-US" w:eastAsia="zh-CN" w:bidi="ar-SA"/>
    </w:rPr>
  </w:style>
  <w:style w:type="character" w:customStyle="1" w:styleId="101">
    <w:name w:val="段 Char"/>
    <w:link w:val="100"/>
    <w:qFormat/>
    <w:uiPriority w:val="0"/>
    <w:rPr>
      <w:rFonts w:ascii="宋体" w:hAnsi="Calibri" w:eastAsia="宋体" w:cs="Times New Roman"/>
      <w:kern w:val="0"/>
      <w:sz w:val="20"/>
      <w:szCs w:val="20"/>
    </w:rPr>
  </w:style>
  <w:style w:type="character" w:customStyle="1" w:styleId="102">
    <w:name w:val="z-窗体顶端 Char"/>
    <w:link w:val="103"/>
    <w:qFormat/>
    <w:uiPriority w:val="0"/>
    <w:rPr>
      <w:rFonts w:ascii="Arial" w:hAnsi="Arial" w:eastAsia="宋体" w:cs="Times New Roman"/>
      <w:vanish/>
      <w:sz w:val="16"/>
      <w:szCs w:val="16"/>
    </w:rPr>
  </w:style>
  <w:style w:type="paragraph" w:customStyle="1" w:styleId="103">
    <w:name w:val="z-Top of Form1"/>
    <w:basedOn w:val="1"/>
    <w:next w:val="1"/>
    <w:link w:val="102"/>
    <w:qFormat/>
    <w:uiPriority w:val="0"/>
    <w:pPr>
      <w:widowControl/>
      <w:pBdr>
        <w:bottom w:val="single" w:color="auto" w:sz="6" w:space="1"/>
      </w:pBdr>
      <w:jc w:val="center"/>
    </w:pPr>
    <w:rPr>
      <w:rFonts w:ascii="Arial" w:hAnsi="Arial"/>
      <w:vanish/>
      <w:sz w:val="16"/>
      <w:szCs w:val="16"/>
    </w:rPr>
  </w:style>
  <w:style w:type="character" w:customStyle="1" w:styleId="104">
    <w:name w:val="DH 正文 Char"/>
    <w:link w:val="105"/>
    <w:qFormat/>
    <w:uiPriority w:val="0"/>
    <w:rPr>
      <w:rFonts w:ascii="宋体" w:hAnsi="Times New Roman" w:eastAsia="宋体" w:cs="宋体"/>
      <w:sz w:val="24"/>
      <w:szCs w:val="24"/>
    </w:rPr>
  </w:style>
  <w:style w:type="paragraph" w:customStyle="1" w:styleId="105">
    <w:name w:val="DH 正文"/>
    <w:basedOn w:val="1"/>
    <w:link w:val="104"/>
    <w:qFormat/>
    <w:uiPriority w:val="0"/>
    <w:pPr>
      <w:spacing w:line="360" w:lineRule="auto"/>
      <w:ind w:firstLine="200" w:firstLineChars="200"/>
    </w:pPr>
    <w:rPr>
      <w:rFonts w:ascii="宋体" w:hAnsi="Times New Roman" w:cs="宋体"/>
      <w:sz w:val="24"/>
    </w:rPr>
  </w:style>
  <w:style w:type="character" w:customStyle="1" w:styleId="106">
    <w:name w:val="列出段落 Char"/>
    <w:link w:val="107"/>
    <w:qFormat/>
    <w:uiPriority w:val="0"/>
    <w:rPr>
      <w:rFonts w:ascii="Times New Roman" w:hAnsi="Times New Roman" w:eastAsia="宋体" w:cs="Times New Roman"/>
    </w:rPr>
  </w:style>
  <w:style w:type="paragraph" w:customStyle="1" w:styleId="107">
    <w:name w:val="列出段落1"/>
    <w:basedOn w:val="1"/>
    <w:link w:val="106"/>
    <w:qFormat/>
    <w:uiPriority w:val="0"/>
    <w:pPr>
      <w:ind w:firstLine="420" w:firstLineChars="200"/>
    </w:pPr>
    <w:rPr>
      <w:rFonts w:ascii="Times New Roman" w:hAnsi="Times New Roman"/>
      <w:szCs w:val="22"/>
    </w:rPr>
  </w:style>
  <w:style w:type="character" w:customStyle="1" w:styleId="108">
    <w:name w:val="Table Text Char Char"/>
    <w:link w:val="109"/>
    <w:qFormat/>
    <w:uiPriority w:val="0"/>
    <w:rPr>
      <w:rFonts w:ascii="Arial" w:hAnsi="Arial"/>
      <w:sz w:val="18"/>
    </w:rPr>
  </w:style>
  <w:style w:type="paragraph" w:customStyle="1" w:styleId="109">
    <w:name w:val="Table Text"/>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har Char Char Char Char"/>
    <w:link w:val="111"/>
    <w:qFormat/>
    <w:uiPriority w:val="0"/>
    <w:rPr>
      <w:rFonts w:ascii="宋体" w:hAnsi="Courier New" w:eastAsia="宋体" w:cs="Times New Roman"/>
    </w:rPr>
  </w:style>
  <w:style w:type="paragraph" w:customStyle="1" w:styleId="111">
    <w:name w:val="Char"/>
    <w:basedOn w:val="1"/>
    <w:link w:val="110"/>
    <w:qFormat/>
    <w:uiPriority w:val="0"/>
    <w:pPr>
      <w:widowControl/>
      <w:jc w:val="left"/>
    </w:pPr>
    <w:rPr>
      <w:rFonts w:ascii="宋体" w:hAnsi="Courier New"/>
      <w:szCs w:val="22"/>
    </w:rPr>
  </w:style>
  <w:style w:type="character" w:customStyle="1" w:styleId="112">
    <w:name w:val="样式1 Char Char"/>
    <w:link w:val="113"/>
    <w:qFormat/>
    <w:uiPriority w:val="0"/>
    <w:rPr>
      <w:rFonts w:ascii="Arial" w:hAnsi="Arial" w:eastAsia="宋体" w:cs="Times New Roman"/>
      <w:szCs w:val="24"/>
    </w:rPr>
  </w:style>
  <w:style w:type="paragraph" w:customStyle="1" w:styleId="113">
    <w:name w:val="样式1"/>
    <w:basedOn w:val="1"/>
    <w:link w:val="112"/>
    <w:qFormat/>
    <w:uiPriority w:val="0"/>
    <w:pPr>
      <w:spacing w:line="360" w:lineRule="exact"/>
      <w:ind w:firstLine="200" w:firstLineChars="200"/>
    </w:pPr>
    <w:rPr>
      <w:rFonts w:ascii="Arial" w:hAnsi="Arial"/>
    </w:rPr>
  </w:style>
  <w:style w:type="character" w:customStyle="1" w:styleId="114">
    <w:name w:val="标题3 Char"/>
    <w:link w:val="115"/>
    <w:qFormat/>
    <w:uiPriority w:val="0"/>
    <w:rPr>
      <w:rFonts w:ascii="宋体" w:hAnsi="宋体" w:eastAsia="华文中宋" w:cs="Arial"/>
      <w:b/>
      <w:sz w:val="24"/>
      <w:szCs w:val="24"/>
    </w:rPr>
  </w:style>
  <w:style w:type="paragraph" w:customStyle="1" w:styleId="115">
    <w:name w:val="标题3"/>
    <w:basedOn w:val="1"/>
    <w:next w:val="1"/>
    <w:link w:val="114"/>
    <w:qFormat/>
    <w:uiPriority w:val="0"/>
    <w:pPr>
      <w:widowControl/>
      <w:jc w:val="left"/>
    </w:pPr>
    <w:rPr>
      <w:rFonts w:ascii="宋体" w:hAnsi="宋体" w:eastAsia="华文中宋" w:cs="Arial"/>
      <w:b/>
      <w:sz w:val="24"/>
    </w:rPr>
  </w:style>
  <w:style w:type="character" w:customStyle="1" w:styleId="116">
    <w:name w:val="无间隔 Char"/>
    <w:link w:val="117"/>
    <w:qFormat/>
    <w:uiPriority w:val="0"/>
    <w:rPr>
      <w:rFonts w:ascii="Calibri" w:hAnsi="Calibri"/>
      <w:sz w:val="22"/>
    </w:rPr>
  </w:style>
  <w:style w:type="paragraph" w:customStyle="1" w:styleId="117">
    <w:name w:val="无间隔1"/>
    <w:link w:val="116"/>
    <w:qFormat/>
    <w:uiPriority w:val="0"/>
    <w:pPr>
      <w:widowControl w:val="0"/>
      <w:jc w:val="both"/>
    </w:pPr>
    <w:rPr>
      <w:rFonts w:ascii="Calibri" w:hAnsi="Calibri" w:eastAsiaTheme="minorEastAsia" w:cstheme="minorBidi"/>
      <w:kern w:val="2"/>
      <w:sz w:val="22"/>
      <w:szCs w:val="22"/>
      <w:lang w:val="en-US" w:eastAsia="zh-CN" w:bidi="ar-SA"/>
    </w:rPr>
  </w:style>
  <w:style w:type="character" w:customStyle="1" w:styleId="118">
    <w:name w:val="正文2 Char"/>
    <w:link w:val="119"/>
    <w:qFormat/>
    <w:uiPriority w:val="0"/>
    <w:rPr>
      <w:rFonts w:ascii="Calibri" w:hAnsi="Calibri" w:eastAsia="宋体" w:cs="Times New Roman"/>
      <w:sz w:val="24"/>
    </w:rPr>
  </w:style>
  <w:style w:type="paragraph" w:customStyle="1" w:styleId="119">
    <w:name w:val="正文2"/>
    <w:basedOn w:val="1"/>
    <w:link w:val="118"/>
    <w:qFormat/>
    <w:uiPriority w:val="0"/>
    <w:pPr>
      <w:spacing w:before="156" w:line="360" w:lineRule="auto"/>
      <w:ind w:firstLine="510" w:firstLineChars="200"/>
    </w:pPr>
    <w:rPr>
      <w:sz w:val="24"/>
      <w:szCs w:val="22"/>
    </w:rPr>
  </w:style>
  <w:style w:type="paragraph" w:customStyle="1" w:styleId="120">
    <w:name w:val="二级条标题"/>
    <w:basedOn w:val="99"/>
    <w:next w:val="100"/>
    <w:qFormat/>
    <w:uiPriority w:val="0"/>
    <w:pPr>
      <w:outlineLvl w:val="3"/>
    </w:pPr>
    <w:rPr>
      <w:rFonts w:ascii="Calibri" w:hAnsi="Calibri" w:eastAsia="宋体"/>
    </w:rPr>
  </w:style>
  <w:style w:type="paragraph" w:customStyle="1" w:styleId="121">
    <w:name w:val="三级条标题"/>
    <w:basedOn w:val="120"/>
    <w:next w:val="100"/>
    <w:qFormat/>
    <w:uiPriority w:val="0"/>
    <w:pPr>
      <w:outlineLvl w:val="4"/>
    </w:pPr>
  </w:style>
  <w:style w:type="paragraph" w:customStyle="1" w:styleId="122">
    <w:name w:val="四级条标题"/>
    <w:basedOn w:val="121"/>
    <w:next w:val="100"/>
    <w:qFormat/>
    <w:uiPriority w:val="0"/>
    <w:pPr>
      <w:outlineLvl w:val="5"/>
    </w:pPr>
  </w:style>
  <w:style w:type="paragraph" w:customStyle="1" w:styleId="123">
    <w:name w:val="五级条标题"/>
    <w:basedOn w:val="122"/>
    <w:next w:val="100"/>
    <w:qFormat/>
    <w:uiPriority w:val="0"/>
    <w:pPr>
      <w:outlineLvl w:val="6"/>
    </w:pPr>
  </w:style>
  <w:style w:type="paragraph" w:customStyle="1" w:styleId="124">
    <w:name w:val="标题2（中）"/>
    <w:basedOn w:val="3"/>
    <w:link w:val="125"/>
    <w:qFormat/>
    <w:uiPriority w:val="0"/>
    <w:pPr>
      <w:jc w:val="center"/>
    </w:pPr>
    <w:rPr>
      <w:rFonts w:ascii="Times New Roman" w:hAnsi="Times New Roman"/>
      <w:bCs w:val="0"/>
      <w:szCs w:val="20"/>
    </w:rPr>
  </w:style>
  <w:style w:type="character" w:customStyle="1" w:styleId="125">
    <w:name w:val="标题2（中） Char"/>
    <w:link w:val="124"/>
    <w:qFormat/>
    <w:uiPriority w:val="0"/>
    <w:rPr>
      <w:rFonts w:ascii="Times New Roman" w:hAnsi="Times New Roman" w:eastAsia="华文中宋" w:cs="Times New Roman"/>
      <w:b/>
      <w:color w:val="000000"/>
      <w:kern w:val="0"/>
      <w:sz w:val="32"/>
      <w:szCs w:val="20"/>
    </w:rPr>
  </w:style>
  <w:style w:type="paragraph" w:customStyle="1" w:styleId="126">
    <w:name w:val="首行缩进"/>
    <w:basedOn w:val="1"/>
    <w:link w:val="127"/>
    <w:qFormat/>
    <w:uiPriority w:val="0"/>
    <w:pPr>
      <w:spacing w:line="360" w:lineRule="auto"/>
      <w:ind w:firstLine="480" w:firstLineChars="200"/>
    </w:pPr>
    <w:rPr>
      <w:rFonts w:ascii="Times New Roman" w:hAnsi="Times New Roman"/>
      <w:kern w:val="0"/>
      <w:sz w:val="24"/>
      <w:szCs w:val="20"/>
      <w:lang w:val="zh-CN"/>
    </w:rPr>
  </w:style>
  <w:style w:type="character" w:customStyle="1" w:styleId="127">
    <w:name w:val="首行缩进 Char"/>
    <w:link w:val="126"/>
    <w:qFormat/>
    <w:uiPriority w:val="0"/>
    <w:rPr>
      <w:rFonts w:ascii="Times New Roman" w:hAnsi="Times New Roman" w:eastAsia="宋体" w:cs="Times New Roman"/>
      <w:kern w:val="0"/>
      <w:sz w:val="24"/>
      <w:szCs w:val="20"/>
      <w:lang w:val="zh-CN"/>
    </w:rPr>
  </w:style>
  <w:style w:type="paragraph" w:customStyle="1" w:styleId="128">
    <w:name w:val="正文3"/>
    <w:basedOn w:val="5"/>
    <w:link w:val="129"/>
    <w:qFormat/>
    <w:uiPriority w:val="0"/>
    <w:pPr>
      <w:spacing w:line="360" w:lineRule="auto"/>
      <w:ind w:firstLine="420" w:firstLineChars="175"/>
    </w:pPr>
    <w:rPr>
      <w:rFonts w:ascii="仿宋" w:hAnsi="仿宋" w:eastAsia="仿宋"/>
      <w:color w:val="000000"/>
      <w:sz w:val="24"/>
    </w:rPr>
  </w:style>
  <w:style w:type="character" w:customStyle="1" w:styleId="129">
    <w:name w:val="正文 Char"/>
    <w:basedOn w:val="50"/>
    <w:link w:val="128"/>
    <w:qFormat/>
    <w:uiPriority w:val="0"/>
    <w:rPr>
      <w:rFonts w:ascii="仿宋" w:hAnsi="仿宋" w:eastAsia="仿宋"/>
      <w:color w:val="000000"/>
      <w:sz w:val="24"/>
    </w:rPr>
  </w:style>
  <w:style w:type="character" w:customStyle="1" w:styleId="130">
    <w:name w:val="font11"/>
    <w:basedOn w:val="40"/>
    <w:qFormat/>
    <w:uiPriority w:val="0"/>
    <w:rPr>
      <w:rFonts w:hint="eastAsia" w:ascii="宋体" w:hAnsi="宋体" w:eastAsia="宋体" w:cs="宋体"/>
      <w:color w:val="000000"/>
      <w:sz w:val="16"/>
      <w:szCs w:val="16"/>
      <w:u w:val="none"/>
    </w:rPr>
  </w:style>
  <w:style w:type="character" w:customStyle="1" w:styleId="131">
    <w:name w:val="纯文本 Char1"/>
    <w:qFormat/>
    <w:uiPriority w:val="0"/>
    <w:rPr>
      <w:rFonts w:ascii="仿宋" w:hAnsi="仿宋" w:eastAsia="仿宋"/>
      <w:sz w:val="24"/>
    </w:rPr>
  </w:style>
  <w:style w:type="paragraph" w:customStyle="1" w:styleId="132">
    <w:name w:val="表格内文字"/>
    <w:link w:val="133"/>
    <w:qFormat/>
    <w:uiPriority w:val="0"/>
    <w:rPr>
      <w:rFonts w:ascii="仿宋" w:hAnsi="仿宋" w:eastAsia="仿宋" w:cs="仿宋"/>
      <w:color w:val="000000"/>
      <w:sz w:val="24"/>
      <w:szCs w:val="24"/>
      <w:lang w:val="en-US" w:eastAsia="zh-CN" w:bidi="ar-SA"/>
    </w:rPr>
  </w:style>
  <w:style w:type="character" w:customStyle="1" w:styleId="133">
    <w:name w:val="表格内文字 Char"/>
    <w:basedOn w:val="40"/>
    <w:link w:val="132"/>
    <w:qFormat/>
    <w:uiPriority w:val="0"/>
    <w:rPr>
      <w:rFonts w:ascii="仿宋" w:hAnsi="仿宋" w:eastAsia="仿宋" w:cs="仿宋"/>
      <w:color w:val="000000"/>
      <w:kern w:val="0"/>
      <w:sz w:val="24"/>
      <w:szCs w:val="24"/>
    </w:rPr>
  </w:style>
  <w:style w:type="paragraph" w:customStyle="1" w:styleId="134">
    <w:name w:val="正文格式"/>
    <w:basedOn w:val="1"/>
    <w:qFormat/>
    <w:uiPriority w:val="0"/>
    <w:pPr>
      <w:widowControl/>
      <w:adjustRightInd w:val="0"/>
      <w:snapToGrid w:val="0"/>
      <w:spacing w:line="400" w:lineRule="atLeast"/>
      <w:ind w:firstLine="482"/>
      <w:textAlignment w:val="baseline"/>
    </w:pPr>
    <w:rPr>
      <w:rFonts w:asciiTheme="minorHAnsi" w:hAnsiTheme="minorHAnsi" w:eastAsiaTheme="minorEastAsia" w:cstheme="minorBidi"/>
      <w:kern w:val="0"/>
      <w:sz w:val="24"/>
    </w:rPr>
  </w:style>
  <w:style w:type="paragraph" w:customStyle="1" w:styleId="135">
    <w:name w:val="表格文字"/>
    <w:basedOn w:val="5"/>
    <w:next w:val="17"/>
    <w:qFormat/>
    <w:uiPriority w:val="0"/>
    <w:pPr>
      <w:adjustRightInd w:val="0"/>
      <w:spacing w:line="420" w:lineRule="atLeast"/>
      <w:jc w:val="left"/>
      <w:textAlignment w:val="baseline"/>
    </w:pPr>
    <w:rPr>
      <w:rFonts w:ascii="Times New Roman" w:hAnsi="Times New Roman" w:cs="Times New Roman"/>
      <w:kern w:val="2"/>
      <w:sz w:val="21"/>
    </w:rPr>
  </w:style>
  <w:style w:type="character" w:customStyle="1" w:styleId="136">
    <w:name w:val="font31"/>
    <w:basedOn w:val="40"/>
    <w:qFormat/>
    <w:uiPriority w:val="0"/>
    <w:rPr>
      <w:rFonts w:hint="eastAsia" w:ascii="宋体" w:hAnsi="宋体" w:eastAsia="宋体" w:cs="宋体"/>
      <w:b/>
      <w:bCs/>
      <w:color w:val="000000"/>
      <w:sz w:val="22"/>
      <w:szCs w:val="22"/>
      <w:u w:val="none"/>
    </w:rPr>
  </w:style>
  <w:style w:type="character" w:customStyle="1" w:styleId="137">
    <w:name w:val="font21"/>
    <w:basedOn w:val="40"/>
    <w:qFormat/>
    <w:uiPriority w:val="0"/>
    <w:rPr>
      <w:rFonts w:hint="eastAsia" w:ascii="宋体" w:hAnsi="宋体" w:eastAsia="宋体" w:cs="宋体"/>
      <w:b/>
      <w:bCs/>
      <w:color w:val="000000"/>
      <w:sz w:val="22"/>
      <w:szCs w:val="22"/>
      <w:u w:val="none"/>
    </w:rPr>
  </w:style>
  <w:style w:type="paragraph" w:customStyle="1" w:styleId="138">
    <w:name w:val="提示语"/>
    <w:basedOn w:val="1"/>
    <w:link w:val="139"/>
    <w:qFormat/>
    <w:uiPriority w:val="0"/>
    <w:pPr>
      <w:spacing w:line="360" w:lineRule="auto"/>
    </w:pPr>
    <w:rPr>
      <w:rFonts w:ascii="新宋体" w:hAnsi="新宋体" w:eastAsia="新宋体"/>
      <w:b/>
      <w:i/>
      <w:color w:val="0000FF"/>
      <w:sz w:val="24"/>
      <w:u w:val="single"/>
    </w:rPr>
  </w:style>
  <w:style w:type="character" w:customStyle="1" w:styleId="139">
    <w:name w:val="提示语 Char"/>
    <w:basedOn w:val="40"/>
    <w:link w:val="138"/>
    <w:qFormat/>
    <w:uiPriority w:val="0"/>
    <w:rPr>
      <w:rFonts w:ascii="新宋体" w:hAnsi="新宋体" w:eastAsia="新宋体" w:cs="Times New Roman"/>
      <w:b/>
      <w:i/>
      <w:color w:val="0000FF"/>
      <w:sz w:val="24"/>
      <w:szCs w:val="24"/>
      <w:u w:val="single"/>
    </w:rPr>
  </w:style>
  <w:style w:type="paragraph" w:customStyle="1" w:styleId="140">
    <w:name w:val="标书正文"/>
    <w:basedOn w:val="119"/>
    <w:link w:val="141"/>
    <w:qFormat/>
    <w:uiPriority w:val="0"/>
    <w:pPr>
      <w:snapToGrid w:val="0"/>
      <w:spacing w:before="0"/>
      <w:ind w:firstLine="425" w:firstLineChars="177"/>
    </w:pPr>
    <w:rPr>
      <w:rFonts w:ascii="仿宋" w:hAnsi="仿宋" w:eastAsia="仿宋" w:cs="仿宋_GB2312"/>
      <w:color w:val="000000" w:themeColor="text1"/>
    </w:rPr>
  </w:style>
  <w:style w:type="character" w:customStyle="1" w:styleId="141">
    <w:name w:val="标书正文 Char"/>
    <w:basedOn w:val="118"/>
    <w:link w:val="140"/>
    <w:qFormat/>
    <w:uiPriority w:val="0"/>
    <w:rPr>
      <w:rFonts w:ascii="仿宋" w:hAnsi="仿宋" w:eastAsia="仿宋" w:cs="仿宋_GB2312"/>
      <w:color w:val="000000" w:themeColor="text1"/>
    </w:rPr>
  </w:style>
  <w:style w:type="paragraph" w:customStyle="1" w:styleId="142">
    <w:name w:val="A正文"/>
    <w:basedOn w:val="1"/>
    <w:link w:val="143"/>
    <w:qFormat/>
    <w:uiPriority w:val="0"/>
    <w:pPr>
      <w:spacing w:line="360" w:lineRule="auto"/>
      <w:ind w:firstLine="425" w:firstLineChars="177"/>
    </w:pPr>
    <w:rPr>
      <w:rFonts w:ascii="仿宋" w:hAnsi="仿宋" w:eastAsia="仿宋"/>
      <w:sz w:val="24"/>
    </w:rPr>
  </w:style>
  <w:style w:type="character" w:customStyle="1" w:styleId="143">
    <w:name w:val="A正文 Char"/>
    <w:basedOn w:val="40"/>
    <w:link w:val="142"/>
    <w:qFormat/>
    <w:uiPriority w:val="0"/>
    <w:rPr>
      <w:rFonts w:ascii="仿宋" w:hAnsi="仿宋" w:eastAsia="仿宋" w:cs="Times New Roman"/>
      <w:sz w:val="24"/>
      <w:szCs w:val="24"/>
    </w:rPr>
  </w:style>
  <w:style w:type="character" w:customStyle="1" w:styleId="144">
    <w:name w:val="font61"/>
    <w:qFormat/>
    <w:uiPriority w:val="0"/>
    <w:rPr>
      <w:rFonts w:hint="eastAsia" w:ascii="宋体" w:hAnsi="宋体" w:eastAsia="宋体" w:cs="宋体"/>
      <w:color w:val="000000"/>
      <w:sz w:val="22"/>
      <w:szCs w:val="22"/>
      <w:u w:val="none"/>
    </w:rPr>
  </w:style>
  <w:style w:type="paragraph" w:customStyle="1" w:styleId="145">
    <w:name w:val="提示语格式"/>
    <w:basedOn w:val="1"/>
    <w:link w:val="146"/>
    <w:qFormat/>
    <w:uiPriority w:val="0"/>
    <w:pPr>
      <w:spacing w:line="360" w:lineRule="auto"/>
      <w:ind w:firstLine="424" w:firstLineChars="176"/>
    </w:pPr>
    <w:rPr>
      <w:rFonts w:asciiTheme="minorEastAsia" w:hAnsiTheme="minorEastAsia" w:eastAsiaTheme="minorEastAsia"/>
      <w:b/>
      <w:i/>
      <w:sz w:val="24"/>
    </w:rPr>
  </w:style>
  <w:style w:type="character" w:customStyle="1" w:styleId="146">
    <w:name w:val="提示语格式 Char"/>
    <w:basedOn w:val="40"/>
    <w:link w:val="145"/>
    <w:qFormat/>
    <w:uiPriority w:val="0"/>
    <w:rPr>
      <w:rFonts w:cs="Times New Roman" w:asciiTheme="minorEastAsia" w:hAnsiTheme="minorEastAsia"/>
      <w:b/>
      <w:i/>
      <w:sz w:val="24"/>
      <w:szCs w:val="24"/>
    </w:rPr>
  </w:style>
  <w:style w:type="paragraph" w:styleId="147">
    <w:name w:val="List Paragraph"/>
    <w:basedOn w:val="1"/>
    <w:qFormat/>
    <w:uiPriority w:val="0"/>
    <w:pPr>
      <w:ind w:firstLine="420" w:firstLineChars="200"/>
    </w:pPr>
    <w:rPr>
      <w:szCs w:val="22"/>
    </w:rPr>
  </w:style>
  <w:style w:type="paragraph" w:customStyle="1" w:styleId="148">
    <w:name w:val="B标书正文（后加）"/>
    <w:qFormat/>
    <w:uiPriority w:val="0"/>
    <w:pPr>
      <w:spacing w:after="240" w:line="360" w:lineRule="auto"/>
      <w:ind w:firstLine="425" w:firstLineChars="177"/>
      <w:jc w:val="both"/>
    </w:pPr>
    <w:rPr>
      <w:rFonts w:ascii="仿宋" w:hAnsi="仿宋" w:eastAsia="仿宋" w:cstheme="minorBidi"/>
      <w:color w:val="000000"/>
      <w:kern w:val="2"/>
      <w:sz w:val="24"/>
      <w:szCs w:val="24"/>
      <w:lang w:val="en-US" w:eastAsia="zh-CN" w:bidi="ar-SA"/>
    </w:rPr>
  </w:style>
  <w:style w:type="paragraph" w:customStyle="1" w:styleId="149">
    <w:name w:val="C标书正文（加粗后加）"/>
    <w:basedOn w:val="1"/>
    <w:qFormat/>
    <w:uiPriority w:val="0"/>
    <w:pPr>
      <w:widowControl/>
      <w:spacing w:after="240" w:line="360" w:lineRule="auto"/>
      <w:ind w:firstLine="426"/>
    </w:pPr>
    <w:rPr>
      <w:rFonts w:ascii="仿宋" w:hAnsi="仿宋" w:eastAsia="仿宋" w:cs="黑体"/>
      <w:b/>
      <w:color w:val="000000"/>
      <w:sz w:val="24"/>
    </w:rPr>
  </w:style>
  <w:style w:type="paragraph" w:customStyle="1" w:styleId="150">
    <w:name w:val="标书正文格式"/>
    <w:qFormat/>
    <w:uiPriority w:val="0"/>
    <w:pPr>
      <w:spacing w:line="360" w:lineRule="auto"/>
      <w:ind w:firstLine="480" w:firstLineChars="200"/>
    </w:pPr>
    <w:rPr>
      <w:rFonts w:ascii="楷体_GB2312" w:eastAsia="楷体_GB2312" w:hAnsiTheme="minorHAnsi" w:cstheme="minorBidi"/>
      <w:color w:val="000000"/>
      <w:kern w:val="2"/>
      <w:sz w:val="24"/>
      <w:szCs w:val="24"/>
      <w:lang w:val="en-US" w:eastAsia="zh-CN" w:bidi="ar-SA"/>
    </w:rPr>
  </w:style>
  <w:style w:type="character" w:customStyle="1" w:styleId="151">
    <w:name w:val="font112"/>
    <w:basedOn w:val="40"/>
    <w:qFormat/>
    <w:uiPriority w:val="0"/>
    <w:rPr>
      <w:rFonts w:hint="eastAsia" w:ascii="宋体" w:hAnsi="宋体" w:eastAsia="宋体" w:cs="宋体"/>
      <w:color w:val="000000"/>
      <w:sz w:val="18"/>
      <w:szCs w:val="18"/>
      <w:u w:val="none"/>
    </w:rPr>
  </w:style>
  <w:style w:type="character" w:customStyle="1" w:styleId="152">
    <w:name w:val="font201"/>
    <w:basedOn w:val="40"/>
    <w:qFormat/>
    <w:uiPriority w:val="0"/>
    <w:rPr>
      <w:rFonts w:hint="eastAsia" w:ascii="宋体" w:hAnsi="宋体" w:eastAsia="宋体" w:cs="宋体"/>
      <w:color w:val="FF0000"/>
      <w:sz w:val="18"/>
      <w:szCs w:val="18"/>
      <w:u w:val="none"/>
    </w:rPr>
  </w:style>
  <w:style w:type="character" w:customStyle="1" w:styleId="153">
    <w:name w:val="font212"/>
    <w:basedOn w:val="40"/>
    <w:qFormat/>
    <w:uiPriority w:val="0"/>
    <w:rPr>
      <w:rFonts w:ascii="Calibri" w:hAnsi="Calibri" w:cs="Calibri"/>
      <w:color w:val="000000"/>
      <w:sz w:val="18"/>
      <w:szCs w:val="18"/>
      <w:u w:val="none"/>
    </w:rPr>
  </w:style>
  <w:style w:type="character" w:customStyle="1" w:styleId="154">
    <w:name w:val="font221"/>
    <w:basedOn w:val="40"/>
    <w:qFormat/>
    <w:uiPriority w:val="0"/>
    <w:rPr>
      <w:rFonts w:hint="eastAsia" w:ascii="宋体" w:hAnsi="宋体" w:eastAsia="宋体" w:cs="宋体"/>
      <w:color w:val="FF0000"/>
      <w:sz w:val="20"/>
      <w:szCs w:val="20"/>
      <w:u w:val="none"/>
    </w:rPr>
  </w:style>
  <w:style w:type="character" w:customStyle="1" w:styleId="155">
    <w:name w:val="font161"/>
    <w:basedOn w:val="40"/>
    <w:qFormat/>
    <w:uiPriority w:val="0"/>
    <w:rPr>
      <w:rFonts w:hint="default" w:ascii="Calibri" w:hAnsi="Calibri" w:cs="Calibri"/>
      <w:color w:val="000000"/>
      <w:sz w:val="22"/>
      <w:szCs w:val="22"/>
      <w:u w:val="none"/>
    </w:rPr>
  </w:style>
  <w:style w:type="character" w:customStyle="1" w:styleId="156">
    <w:name w:val="font231"/>
    <w:basedOn w:val="40"/>
    <w:qFormat/>
    <w:uiPriority w:val="0"/>
    <w:rPr>
      <w:rFonts w:hint="eastAsia" w:ascii="宋体" w:hAnsi="宋体" w:eastAsia="宋体" w:cs="宋体"/>
      <w:color w:val="FF0000"/>
      <w:sz w:val="22"/>
      <w:szCs w:val="22"/>
      <w:u w:val="none"/>
    </w:rPr>
  </w:style>
  <w:style w:type="character" w:customStyle="1" w:styleId="157">
    <w:name w:val="font241"/>
    <w:basedOn w:val="40"/>
    <w:qFormat/>
    <w:uiPriority w:val="0"/>
    <w:rPr>
      <w:rFonts w:hint="default" w:ascii="Calibri" w:hAnsi="Calibri" w:cs="Calibri"/>
      <w:color w:val="FF0000"/>
      <w:sz w:val="22"/>
      <w:szCs w:val="22"/>
      <w:u w:val="none"/>
    </w:rPr>
  </w:style>
  <w:style w:type="character" w:customStyle="1" w:styleId="158">
    <w:name w:val="font51"/>
    <w:basedOn w:val="40"/>
    <w:qFormat/>
    <w:uiPriority w:val="0"/>
    <w:rPr>
      <w:rFonts w:hint="eastAsia" w:ascii="宋体" w:hAnsi="宋体" w:eastAsia="宋体" w:cs="宋体"/>
      <w:color w:val="FF0000"/>
      <w:sz w:val="20"/>
      <w:szCs w:val="20"/>
      <w:u w:val="none"/>
    </w:rPr>
  </w:style>
  <w:style w:type="character" w:customStyle="1" w:styleId="159">
    <w:name w:val="font41"/>
    <w:basedOn w:val="40"/>
    <w:qFormat/>
    <w:uiPriority w:val="0"/>
    <w:rPr>
      <w:rFonts w:hint="default" w:ascii="Calibri" w:hAnsi="Calibri" w:cs="Calibri"/>
      <w:color w:val="000000"/>
      <w:sz w:val="21"/>
      <w:szCs w:val="21"/>
      <w:u w:val="none"/>
    </w:rPr>
  </w:style>
  <w:style w:type="paragraph" w:styleId="1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63">
    <w:name w:val="font111"/>
    <w:basedOn w:val="40"/>
    <w:qFormat/>
    <w:uiPriority w:val="0"/>
    <w:rPr>
      <w:rFonts w:hint="eastAsia" w:ascii="宋体" w:hAnsi="宋体" w:eastAsia="宋体" w:cs="宋体"/>
      <w:color w:val="000000"/>
      <w:sz w:val="20"/>
      <w:szCs w:val="20"/>
      <w:u w:val="none"/>
    </w:rPr>
  </w:style>
  <w:style w:type="paragraph" w:customStyle="1" w:styleId="164">
    <w:name w:val="正文 New New New New"/>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header" Target="header27.xml"/><Relationship Id="rId33" Type="http://schemas.openxmlformats.org/officeDocument/2006/relationships/header" Target="header26.xml"/><Relationship Id="rId32" Type="http://schemas.openxmlformats.org/officeDocument/2006/relationships/header" Target="header25.xml"/><Relationship Id="rId31" Type="http://schemas.openxmlformats.org/officeDocument/2006/relationships/header" Target="header24.xml"/><Relationship Id="rId30" Type="http://schemas.openxmlformats.org/officeDocument/2006/relationships/header" Target="header23.xml"/><Relationship Id="rId3" Type="http://schemas.openxmlformats.org/officeDocument/2006/relationships/header" Target="header1.xml"/><Relationship Id="rId29" Type="http://schemas.openxmlformats.org/officeDocument/2006/relationships/header" Target="header22.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5"/>
    <customShpInfo spid="_x0000_s1036"/>
    <customShpInfo spid="_x0000_s1026"/>
    <customShpInfo spid="_x0000_s1025"/>
    <customShpInfo spid="_x0000_s1028"/>
    <customShpInfo spid="_x0000_s1027"/>
    <customShpInfo spid="_x0000_s1030"/>
    <customShpInfo spid="_x0000_s1029"/>
    <customShpInfo spid="_x0000_s1032"/>
    <customShpInfo spid="_x0000_s1031"/>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144</Pages>
  <Words>8617</Words>
  <Characters>9858</Characters>
  <Lines>584</Lines>
  <Paragraphs>164</Paragraphs>
  <TotalTime>50</TotalTime>
  <ScaleCrop>false</ScaleCrop>
  <LinksUpToDate>false</LinksUpToDate>
  <CharactersWithSpaces>9995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2025-06-15T13:25:00Z</dcterms:created>
  <dc:creator>谢武剑</dc:creator>
  <cp:lastModifiedBy>WPS_1546066216</cp:lastModifiedBy>
  <dcterms:modified xsi:type="dcterms:W3CDTF">2025-06-20T07:44:45Z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eyJoZGlkIjoiOTg5N2EyMDEyZjk1OTMyMGZlNDllYjFhNWEwMTAyZjUiLCJ1c2VySWQiOiI0NTEzNzI0MzkifQ==</vt:lpwstr>
  </property>
  <property fmtid="{D5CDD505-2E9C-101B-9397-08002B2CF9AE}" pid="3" name="KSOProductBuildVer">
    <vt:lpwstr>2052-12.1.0.21171</vt:lpwstr>
  </property>
  <property fmtid="{D5CDD505-2E9C-101B-9397-08002B2CF9AE}" pid="4" name="ICV">
    <vt:lpwstr>584D91B8112241BEB583353877A17C87_13</vt:lpwstr>
  </property>
</Properties>
</file>