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3AD01">
      <w:pPr>
        <w:shd w:val="clear"/>
        <w:spacing w:line="360" w:lineRule="auto"/>
        <w:ind w:firstLine="960"/>
        <w:jc w:val="center"/>
        <w:rPr>
          <w:rFonts w:asciiTheme="minorEastAsia" w:hAnsiTheme="minorEastAsia" w:eastAsiaTheme="minorEastAsia" w:cstheme="minorEastAsia"/>
          <w:color w:val="auto"/>
          <w:sz w:val="48"/>
          <w:szCs w:val="48"/>
        </w:rPr>
      </w:pPr>
      <w:bookmarkStart w:id="467" w:name="_GoBack"/>
    </w:p>
    <w:p w14:paraId="3FBB8923">
      <w:pPr>
        <w:shd w:val="clear"/>
        <w:ind w:firstLine="1764"/>
        <w:rPr>
          <w:rFonts w:ascii="黑体" w:hAnsi="黑体" w:eastAsia="黑体" w:cs="宋体"/>
          <w:color w:val="auto"/>
          <w:sz w:val="72"/>
          <w:szCs w:val="72"/>
        </w:rPr>
      </w:pPr>
      <w:r>
        <w:rPr>
          <w:rFonts w:hint="eastAsia" w:ascii="黑体" w:hAnsi="黑体" w:eastAsia="黑体" w:cs="宋体"/>
          <w:color w:val="auto"/>
          <w:sz w:val="72"/>
          <w:szCs w:val="72"/>
        </w:rPr>
        <w:t>竞争性磋商采购文件</w:t>
      </w:r>
    </w:p>
    <w:p w14:paraId="4CA5A4B6">
      <w:pPr>
        <w:shd w:val="clear"/>
        <w:ind w:firstLine="883"/>
        <w:jc w:val="center"/>
        <w:rPr>
          <w:rFonts w:ascii="宋体" w:hAnsi="宋体" w:cs="宋体"/>
          <w:b/>
          <w:color w:val="auto"/>
          <w:sz w:val="44"/>
          <w:szCs w:val="44"/>
        </w:rPr>
      </w:pPr>
      <w:r>
        <w:rPr>
          <w:rFonts w:hint="eastAsia" w:ascii="宋体" w:hAnsi="宋体" w:cs="宋体"/>
          <w:b/>
          <w:color w:val="auto"/>
          <w:sz w:val="44"/>
          <w:szCs w:val="44"/>
        </w:rPr>
        <w:t>（国企采购工程类）</w:t>
      </w:r>
    </w:p>
    <w:p w14:paraId="46C898EB">
      <w:pPr>
        <w:shd w:val="clear"/>
        <w:ind w:firstLine="600"/>
        <w:rPr>
          <w:rFonts w:ascii="宋体" w:hAnsi="宋体" w:cs="宋体"/>
          <w:color w:val="auto"/>
          <w:sz w:val="30"/>
          <w:szCs w:val="30"/>
        </w:rPr>
      </w:pPr>
    </w:p>
    <w:p w14:paraId="17F4B449">
      <w:pPr>
        <w:shd w:val="clear"/>
        <w:ind w:firstLine="600"/>
        <w:rPr>
          <w:rFonts w:ascii="宋体" w:hAnsi="宋体" w:cs="宋体"/>
          <w:color w:val="auto"/>
          <w:sz w:val="30"/>
          <w:szCs w:val="30"/>
        </w:rPr>
      </w:pPr>
    </w:p>
    <w:p w14:paraId="0E670B2C">
      <w:pPr>
        <w:shd w:val="clear"/>
        <w:ind w:firstLine="600"/>
        <w:rPr>
          <w:rFonts w:ascii="宋体" w:hAnsi="宋体" w:cs="宋体"/>
          <w:color w:val="auto"/>
          <w:sz w:val="30"/>
          <w:szCs w:val="30"/>
        </w:rPr>
      </w:pPr>
    </w:p>
    <w:p w14:paraId="163B1094">
      <w:pPr>
        <w:shd w:val="clear"/>
        <w:ind w:firstLine="600"/>
        <w:rPr>
          <w:rFonts w:ascii="宋体" w:hAnsi="宋体" w:cs="宋体"/>
          <w:color w:val="auto"/>
          <w:sz w:val="30"/>
          <w:szCs w:val="30"/>
        </w:rPr>
      </w:pPr>
    </w:p>
    <w:p w14:paraId="2FACB538">
      <w:pPr>
        <w:shd w:val="clear"/>
        <w:ind w:firstLine="600"/>
        <w:rPr>
          <w:rFonts w:ascii="宋体" w:hAnsi="宋体" w:cs="宋体"/>
          <w:color w:val="auto"/>
          <w:sz w:val="30"/>
          <w:szCs w:val="30"/>
        </w:rPr>
      </w:pPr>
    </w:p>
    <w:p w14:paraId="5BA17B0E">
      <w:pPr>
        <w:pStyle w:val="69"/>
        <w:shd w:val="clear"/>
        <w:rPr>
          <w:color w:val="auto"/>
          <w:lang w:val="en-US"/>
        </w:rPr>
      </w:pPr>
    </w:p>
    <w:p w14:paraId="228E25DF">
      <w:pPr>
        <w:pStyle w:val="69"/>
        <w:shd w:val="clear"/>
        <w:rPr>
          <w:color w:val="auto"/>
          <w:lang w:val="en-US"/>
        </w:rPr>
      </w:pPr>
    </w:p>
    <w:p w14:paraId="7EB0A010">
      <w:pPr>
        <w:pStyle w:val="69"/>
        <w:shd w:val="clear"/>
        <w:rPr>
          <w:color w:val="auto"/>
          <w:lang w:val="en-US"/>
        </w:rPr>
      </w:pPr>
    </w:p>
    <w:p w14:paraId="56883202">
      <w:pPr>
        <w:pStyle w:val="69"/>
        <w:shd w:val="clear"/>
        <w:rPr>
          <w:color w:val="auto"/>
          <w:lang w:val="en-US"/>
        </w:rPr>
      </w:pPr>
    </w:p>
    <w:p w14:paraId="56F1077D">
      <w:pPr>
        <w:shd w:val="clear"/>
        <w:ind w:firstLine="600"/>
        <w:rPr>
          <w:rFonts w:ascii="宋体" w:hAnsi="宋体" w:cs="宋体"/>
          <w:color w:val="auto"/>
          <w:sz w:val="30"/>
          <w:szCs w:val="30"/>
        </w:rPr>
      </w:pPr>
    </w:p>
    <w:p w14:paraId="42C6A861">
      <w:pPr>
        <w:shd w:val="clear"/>
        <w:spacing w:line="500" w:lineRule="exact"/>
        <w:ind w:left="1981" w:leftChars="269" w:hanging="1416" w:hangingChars="472"/>
        <w:rPr>
          <w:color w:val="auto"/>
        </w:rPr>
      </w:pPr>
      <w:r>
        <w:rPr>
          <w:rFonts w:hint="eastAsia" w:ascii="宋体" w:hAnsi="宋体" w:cs="宋体"/>
          <w:color w:val="auto"/>
          <w:sz w:val="30"/>
          <w:szCs w:val="30"/>
        </w:rPr>
        <w:t>项目名称：</w:t>
      </w:r>
      <w:bookmarkStart w:id="0" w:name="OLE_LINK2"/>
      <w:bookmarkStart w:id="1" w:name="OLE_LINK1"/>
      <w:r>
        <w:rPr>
          <w:rFonts w:hint="eastAsia" w:ascii="宋体" w:hAnsi="宋体" w:cs="宋体"/>
          <w:color w:val="auto"/>
          <w:sz w:val="30"/>
          <w:szCs w:val="30"/>
          <w:u w:val="single"/>
        </w:rPr>
        <w:t>锦屏街道塘下村工业2号地块开发项目—电力迁改及雨污水管工程（土建部分）</w:t>
      </w:r>
    </w:p>
    <w:bookmarkEnd w:id="0"/>
    <w:bookmarkEnd w:id="1"/>
    <w:p w14:paraId="410BEC2D">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项目编号：</w:t>
      </w:r>
      <w:r>
        <w:rPr>
          <w:rFonts w:hint="eastAsia" w:ascii="宋体" w:hAnsi="宋体" w:cs="宋体"/>
          <w:color w:val="auto"/>
          <w:sz w:val="30"/>
          <w:szCs w:val="30"/>
          <w:u w:val="single"/>
        </w:rPr>
        <w:t>FHGQZB(2025)222D</w:t>
      </w:r>
    </w:p>
    <w:p w14:paraId="40B0BF77">
      <w:pPr>
        <w:shd w:val="clear"/>
        <w:spacing w:line="500" w:lineRule="exact"/>
        <w:ind w:left="1981" w:leftChars="269" w:hanging="1416" w:hangingChars="472"/>
        <w:rPr>
          <w:rFonts w:ascii="宋体" w:hAnsi="宋体" w:cs="宋体"/>
          <w:color w:val="auto"/>
          <w:sz w:val="30"/>
          <w:szCs w:val="30"/>
          <w:u w:val="single"/>
        </w:rPr>
      </w:pPr>
      <w:r>
        <w:rPr>
          <w:rFonts w:hint="eastAsia" w:ascii="宋体" w:hAnsi="宋体" w:cs="宋体"/>
          <w:color w:val="auto"/>
          <w:sz w:val="30"/>
          <w:szCs w:val="30"/>
        </w:rPr>
        <w:t>采购单位：</w:t>
      </w:r>
      <w:r>
        <w:rPr>
          <w:rFonts w:hint="eastAsia" w:ascii="宋体" w:hAnsi="宋体" w:cs="宋体"/>
          <w:color w:val="auto"/>
          <w:sz w:val="30"/>
          <w:szCs w:val="30"/>
          <w:u w:val="single"/>
        </w:rPr>
        <w:t>宁波市奉化区惠海地下管线投资有限公司</w:t>
      </w:r>
    </w:p>
    <w:p w14:paraId="1B3F55AF">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代理机构：</w:t>
      </w:r>
      <w:r>
        <w:rPr>
          <w:rFonts w:hint="eastAsia" w:ascii="宋体" w:hAnsi="宋体" w:cs="宋体"/>
          <w:color w:val="auto"/>
          <w:sz w:val="30"/>
          <w:szCs w:val="30"/>
          <w:u w:val="single"/>
        </w:rPr>
        <w:t>宁波敬信项目管理咨询有限公司</w:t>
      </w:r>
    </w:p>
    <w:p w14:paraId="29F5CC3C">
      <w:pPr>
        <w:shd w:val="clear"/>
        <w:ind w:firstLine="600"/>
        <w:rPr>
          <w:rFonts w:ascii="宋体" w:hAnsi="宋体" w:cs="宋体"/>
          <w:color w:val="auto"/>
          <w:sz w:val="30"/>
          <w:szCs w:val="30"/>
        </w:rPr>
      </w:pPr>
    </w:p>
    <w:p w14:paraId="56667A6A">
      <w:pPr>
        <w:shd w:val="clear"/>
        <w:ind w:firstLine="600"/>
        <w:rPr>
          <w:rFonts w:ascii="宋体" w:hAnsi="宋体" w:cs="宋体"/>
          <w:color w:val="auto"/>
          <w:sz w:val="30"/>
          <w:szCs w:val="30"/>
        </w:rPr>
      </w:pPr>
    </w:p>
    <w:p w14:paraId="62D0DC02">
      <w:pPr>
        <w:shd w:val="clear"/>
        <w:tabs>
          <w:tab w:val="left" w:pos="3763"/>
        </w:tabs>
        <w:ind w:firstLine="600"/>
        <w:rPr>
          <w:rFonts w:ascii="宋体" w:hAnsi="宋体" w:cs="宋体"/>
          <w:color w:val="auto"/>
          <w:sz w:val="30"/>
          <w:szCs w:val="30"/>
        </w:rPr>
      </w:pPr>
      <w:r>
        <w:rPr>
          <w:rFonts w:ascii="宋体" w:hAnsi="宋体" w:cs="宋体"/>
          <w:color w:val="auto"/>
          <w:sz w:val="30"/>
          <w:szCs w:val="30"/>
        </w:rPr>
        <w:tab/>
      </w:r>
    </w:p>
    <w:p w14:paraId="6FC63E89">
      <w:pPr>
        <w:pStyle w:val="2"/>
        <w:shd w:val="clear"/>
        <w:rPr>
          <w:color w:val="auto"/>
        </w:rPr>
      </w:pPr>
    </w:p>
    <w:p w14:paraId="364EC981">
      <w:pPr>
        <w:pStyle w:val="2"/>
        <w:shd w:val="clear"/>
        <w:rPr>
          <w:color w:val="auto"/>
        </w:rPr>
      </w:pPr>
    </w:p>
    <w:p w14:paraId="5D8D8626">
      <w:pPr>
        <w:pStyle w:val="2"/>
        <w:shd w:val="clear"/>
        <w:rPr>
          <w:color w:val="auto"/>
        </w:rPr>
      </w:pPr>
    </w:p>
    <w:p w14:paraId="7F486392">
      <w:pPr>
        <w:pStyle w:val="2"/>
        <w:shd w:val="clear"/>
        <w:rPr>
          <w:color w:val="auto"/>
        </w:rPr>
      </w:pPr>
    </w:p>
    <w:p w14:paraId="4A65F1DE">
      <w:pPr>
        <w:pStyle w:val="2"/>
        <w:shd w:val="clear"/>
        <w:rPr>
          <w:color w:val="auto"/>
        </w:rPr>
      </w:pPr>
    </w:p>
    <w:p w14:paraId="20086E13">
      <w:pPr>
        <w:shd w:val="clear"/>
        <w:ind w:firstLine="600"/>
        <w:rPr>
          <w:rFonts w:ascii="宋体" w:hAnsi="宋体" w:cs="宋体"/>
          <w:color w:val="auto"/>
          <w:sz w:val="30"/>
          <w:szCs w:val="30"/>
        </w:rPr>
      </w:pPr>
    </w:p>
    <w:p w14:paraId="23E15AD1">
      <w:pPr>
        <w:shd w:val="clear"/>
        <w:snapToGrid w:val="0"/>
        <w:spacing w:line="360" w:lineRule="auto"/>
        <w:ind w:firstLine="720"/>
        <w:jc w:val="center"/>
        <w:rPr>
          <w:rFonts w:asciiTheme="minorEastAsia" w:hAnsiTheme="minorEastAsia" w:eastAsiaTheme="minorEastAsia" w:cstheme="minorEastAsia"/>
          <w:bCs/>
          <w:color w:val="auto"/>
          <w:sz w:val="32"/>
          <w:szCs w:val="32"/>
        </w:rPr>
      </w:pPr>
      <w:r>
        <w:rPr>
          <w:rFonts w:hint="eastAsia" w:ascii="宋体" w:hAnsi="宋体" w:cs="宋体"/>
          <w:color w:val="auto"/>
          <w:sz w:val="36"/>
          <w:szCs w:val="36"/>
        </w:rPr>
        <w:t>二〇二五年</w:t>
      </w:r>
    </w:p>
    <w:p w14:paraId="28039A26">
      <w:pPr>
        <w:shd w:val="clear"/>
        <w:spacing w:line="360" w:lineRule="auto"/>
        <w:ind w:firstLine="480"/>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color w:val="auto"/>
          <w:sz w:val="24"/>
        </w:rPr>
        <w:br w:type="page"/>
      </w:r>
      <w:bookmarkStart w:id="2" w:name="_Hlt67893495"/>
      <w:bookmarkEnd w:id="2"/>
      <w:r>
        <w:rPr>
          <w:rFonts w:hint="eastAsia" w:asciiTheme="minorEastAsia" w:hAnsiTheme="minorEastAsia" w:eastAsiaTheme="minorEastAsia" w:cstheme="minorEastAsia"/>
          <w:b/>
          <w:color w:val="auto"/>
          <w:sz w:val="48"/>
          <w:szCs w:val="48"/>
        </w:rPr>
        <w:t>目  录</w:t>
      </w:r>
    </w:p>
    <w:p w14:paraId="708550FF">
      <w:pPr>
        <w:shd w:val="clear"/>
        <w:spacing w:line="360" w:lineRule="auto"/>
        <w:ind w:firstLine="640"/>
        <w:rPr>
          <w:rFonts w:asciiTheme="minorEastAsia" w:hAnsiTheme="minorEastAsia" w:eastAsiaTheme="minorEastAsia" w:cstheme="minorEastAsia"/>
          <w:color w:val="auto"/>
          <w:sz w:val="32"/>
          <w:szCs w:val="32"/>
        </w:rPr>
      </w:pPr>
    </w:p>
    <w:p w14:paraId="002497D3">
      <w:pPr>
        <w:shd w:val="clear"/>
        <w:spacing w:line="360" w:lineRule="auto"/>
        <w:ind w:firstLine="640"/>
        <w:rPr>
          <w:rFonts w:asciiTheme="minorEastAsia" w:hAnsiTheme="minorEastAsia" w:eastAsiaTheme="minorEastAsia" w:cstheme="minorEastAsia"/>
          <w:color w:val="auto"/>
          <w:sz w:val="32"/>
          <w:szCs w:val="32"/>
        </w:rPr>
      </w:pPr>
    </w:p>
    <w:p w14:paraId="3221D720">
      <w:pPr>
        <w:shd w:val="clear"/>
        <w:spacing w:line="360" w:lineRule="auto"/>
        <w:ind w:firstLine="732" w:firstLineChars="229"/>
        <w:rPr>
          <w:rFonts w:asciiTheme="minorEastAsia" w:hAnsiTheme="minorEastAsia" w:eastAsiaTheme="minorEastAsia" w:cstheme="minorEastAsia"/>
          <w:color w:val="auto"/>
          <w:sz w:val="32"/>
          <w:szCs w:val="32"/>
        </w:rPr>
      </w:pPr>
      <w:bookmarkStart w:id="3" w:name="_Hlt91233176"/>
      <w:bookmarkEnd w:id="3"/>
      <w:bookmarkStart w:id="4" w:name="_Toc91899869"/>
      <w:r>
        <w:rPr>
          <w:rFonts w:hint="eastAsia" w:asciiTheme="minorEastAsia" w:hAnsiTheme="minorEastAsia" w:eastAsiaTheme="minorEastAsia" w:cstheme="minorEastAsia"/>
          <w:color w:val="auto"/>
          <w:sz w:val="32"/>
          <w:szCs w:val="32"/>
        </w:rPr>
        <w:t>第一部分  竞争性磋商公告</w:t>
      </w:r>
    </w:p>
    <w:p w14:paraId="4A1BFA22">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响应须知</w:t>
      </w:r>
    </w:p>
    <w:p w14:paraId="3B115CCE">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第三部分  采购需求</w:t>
      </w:r>
    </w:p>
    <w:p w14:paraId="0EA32C07">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第四部分  评审办法</w:t>
      </w:r>
    </w:p>
    <w:p w14:paraId="27B1534A">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第五部分  合同文本</w:t>
      </w:r>
    </w:p>
    <w:p w14:paraId="2E66081F">
      <w:pPr>
        <w:shd w:val="clear"/>
        <w:spacing w:line="360" w:lineRule="auto"/>
        <w:ind w:firstLine="732" w:firstLineChars="22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32"/>
          <w:szCs w:val="32"/>
        </w:rPr>
        <w:t>第六部分  应提交的有关格式范例</w:t>
      </w:r>
    </w:p>
    <w:p w14:paraId="5E611667">
      <w:pPr>
        <w:shd w:val="clear"/>
        <w:spacing w:line="360" w:lineRule="auto"/>
        <w:ind w:firstLine="549" w:firstLineChars="229"/>
        <w:rPr>
          <w:rFonts w:asciiTheme="minorEastAsia" w:hAnsiTheme="minorEastAsia" w:eastAsiaTheme="minorEastAsia" w:cstheme="minorEastAsia"/>
          <w:color w:val="auto"/>
          <w:sz w:val="24"/>
        </w:rPr>
      </w:pPr>
    </w:p>
    <w:p w14:paraId="1E3576D1">
      <w:pPr>
        <w:shd w:val="clear"/>
        <w:spacing w:line="360" w:lineRule="auto"/>
        <w:ind w:firstLine="549" w:firstLineChars="229"/>
        <w:rPr>
          <w:rFonts w:asciiTheme="minorEastAsia" w:hAnsiTheme="minorEastAsia" w:eastAsiaTheme="minorEastAsia" w:cstheme="minorEastAsia"/>
          <w:color w:val="auto"/>
          <w:sz w:val="24"/>
        </w:rPr>
      </w:pPr>
    </w:p>
    <w:p w14:paraId="0194C517">
      <w:pPr>
        <w:shd w:val="clear"/>
        <w:spacing w:line="360" w:lineRule="auto"/>
        <w:ind w:firstLine="549" w:firstLineChars="229"/>
        <w:rPr>
          <w:rFonts w:asciiTheme="minorEastAsia" w:hAnsiTheme="minorEastAsia" w:eastAsiaTheme="minorEastAsia" w:cstheme="minorEastAsia"/>
          <w:color w:val="auto"/>
          <w:sz w:val="24"/>
        </w:rPr>
      </w:pPr>
    </w:p>
    <w:p w14:paraId="161B84A2">
      <w:pPr>
        <w:shd w:val="clear"/>
        <w:spacing w:line="360" w:lineRule="auto"/>
        <w:ind w:firstLine="549" w:firstLineChars="229"/>
        <w:rPr>
          <w:rFonts w:asciiTheme="minorEastAsia" w:hAnsiTheme="minorEastAsia" w:eastAsiaTheme="minorEastAsia" w:cstheme="minorEastAsia"/>
          <w:color w:val="auto"/>
          <w:sz w:val="24"/>
        </w:rPr>
      </w:pPr>
    </w:p>
    <w:p w14:paraId="45378575">
      <w:pPr>
        <w:shd w:val="clear"/>
        <w:spacing w:line="360" w:lineRule="auto"/>
        <w:ind w:firstLine="549" w:firstLineChars="229"/>
        <w:rPr>
          <w:rFonts w:asciiTheme="minorEastAsia" w:hAnsiTheme="minorEastAsia" w:eastAsiaTheme="minorEastAsia" w:cstheme="minorEastAsia"/>
          <w:color w:val="auto"/>
          <w:sz w:val="24"/>
        </w:rPr>
      </w:pPr>
    </w:p>
    <w:p w14:paraId="6491B901">
      <w:pPr>
        <w:shd w:val="clear"/>
        <w:spacing w:line="360" w:lineRule="auto"/>
        <w:ind w:firstLine="549" w:firstLineChars="229"/>
        <w:rPr>
          <w:rFonts w:asciiTheme="minorEastAsia" w:hAnsiTheme="minorEastAsia" w:eastAsiaTheme="minorEastAsia" w:cstheme="minorEastAsia"/>
          <w:color w:val="auto"/>
          <w:sz w:val="24"/>
        </w:rPr>
      </w:pPr>
    </w:p>
    <w:p w14:paraId="7E994CA7">
      <w:pPr>
        <w:shd w:val="clear"/>
        <w:spacing w:line="360" w:lineRule="auto"/>
        <w:ind w:firstLine="549" w:firstLineChars="229"/>
        <w:rPr>
          <w:rFonts w:asciiTheme="minorEastAsia" w:hAnsiTheme="minorEastAsia" w:eastAsiaTheme="minorEastAsia" w:cstheme="minorEastAsia"/>
          <w:color w:val="auto"/>
          <w:sz w:val="24"/>
        </w:rPr>
      </w:pPr>
    </w:p>
    <w:p w14:paraId="062A80D1">
      <w:pPr>
        <w:shd w:val="clear"/>
        <w:spacing w:line="360" w:lineRule="auto"/>
        <w:ind w:firstLine="549" w:firstLineChars="229"/>
        <w:rPr>
          <w:rFonts w:asciiTheme="minorEastAsia" w:hAnsiTheme="minorEastAsia" w:eastAsiaTheme="minorEastAsia" w:cstheme="minorEastAsia"/>
          <w:color w:val="auto"/>
          <w:sz w:val="24"/>
        </w:rPr>
      </w:pPr>
    </w:p>
    <w:p w14:paraId="66BAA893">
      <w:pPr>
        <w:shd w:val="clear"/>
        <w:spacing w:line="360" w:lineRule="auto"/>
        <w:ind w:firstLine="549" w:firstLineChars="229"/>
        <w:rPr>
          <w:rFonts w:asciiTheme="minorEastAsia" w:hAnsiTheme="minorEastAsia" w:eastAsiaTheme="minorEastAsia" w:cstheme="minorEastAsia"/>
          <w:color w:val="auto"/>
          <w:sz w:val="24"/>
        </w:rPr>
      </w:pPr>
    </w:p>
    <w:p w14:paraId="314286BE">
      <w:pPr>
        <w:shd w:val="clear"/>
        <w:spacing w:line="360" w:lineRule="auto"/>
        <w:ind w:firstLine="549" w:firstLineChars="229"/>
        <w:rPr>
          <w:rFonts w:asciiTheme="minorEastAsia" w:hAnsiTheme="minorEastAsia" w:eastAsiaTheme="minorEastAsia" w:cstheme="minorEastAsia"/>
          <w:color w:val="auto"/>
          <w:sz w:val="24"/>
        </w:rPr>
      </w:pPr>
    </w:p>
    <w:p w14:paraId="46EC1072">
      <w:pPr>
        <w:shd w:val="clear"/>
        <w:spacing w:line="360" w:lineRule="auto"/>
        <w:ind w:firstLine="549" w:firstLineChars="229"/>
        <w:rPr>
          <w:rFonts w:asciiTheme="minorEastAsia" w:hAnsiTheme="minorEastAsia" w:eastAsiaTheme="minorEastAsia" w:cstheme="minorEastAsia"/>
          <w:color w:val="auto"/>
          <w:sz w:val="24"/>
        </w:rPr>
      </w:pPr>
    </w:p>
    <w:p w14:paraId="135294EB">
      <w:pPr>
        <w:shd w:val="clear"/>
        <w:spacing w:line="360" w:lineRule="auto"/>
        <w:ind w:firstLine="549" w:firstLineChars="229"/>
        <w:rPr>
          <w:rFonts w:asciiTheme="minorEastAsia" w:hAnsiTheme="minorEastAsia" w:eastAsiaTheme="minorEastAsia" w:cstheme="minorEastAsia"/>
          <w:color w:val="auto"/>
          <w:sz w:val="24"/>
        </w:rPr>
      </w:pPr>
    </w:p>
    <w:p w14:paraId="1EE104F2">
      <w:pPr>
        <w:shd w:val="clear"/>
        <w:spacing w:line="360" w:lineRule="auto"/>
        <w:ind w:firstLine="480"/>
        <w:rPr>
          <w:rFonts w:asciiTheme="minorEastAsia" w:hAnsiTheme="minorEastAsia" w:eastAsiaTheme="minorEastAsia" w:cstheme="minorEastAsia"/>
          <w:color w:val="auto"/>
          <w:sz w:val="24"/>
        </w:rPr>
      </w:pPr>
    </w:p>
    <w:p w14:paraId="3F4572D3">
      <w:pPr>
        <w:shd w:val="clear"/>
        <w:spacing w:line="360" w:lineRule="auto"/>
        <w:ind w:firstLine="723"/>
        <w:jc w:val="center"/>
        <w:outlineLvl w:val="0"/>
        <w:rPr>
          <w:rFonts w:asciiTheme="minorEastAsia" w:hAnsiTheme="minorEastAsia" w:eastAsiaTheme="minorEastAsia" w:cstheme="minorEastAsia"/>
          <w:b/>
          <w:color w:val="auto"/>
          <w:sz w:val="24"/>
        </w:rPr>
      </w:pPr>
      <w:bookmarkStart w:id="5" w:name="第一部分"/>
      <w:r>
        <w:rPr>
          <w:rFonts w:hint="eastAsia" w:asciiTheme="minorEastAsia" w:hAnsiTheme="minorEastAsia" w:eastAsiaTheme="minorEastAsia" w:cstheme="minorEastAsia"/>
          <w:b/>
          <w:color w:val="auto"/>
          <w:sz w:val="36"/>
          <w:szCs w:val="36"/>
        </w:rPr>
        <w:br w:type="page"/>
      </w:r>
      <w:bookmarkEnd w:id="4"/>
      <w:bookmarkEnd w:id="5"/>
      <w:bookmarkStart w:id="6" w:name="_Hlt74649545"/>
      <w:bookmarkEnd w:id="6"/>
      <w:bookmarkStart w:id="7" w:name="_Hlt74707423"/>
      <w:bookmarkEnd w:id="7"/>
      <w:bookmarkStart w:id="8" w:name="_Hlt74728647"/>
      <w:bookmarkEnd w:id="8"/>
      <w:bookmarkStart w:id="9" w:name="_Hlt74729822"/>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rPr>
        <w:t>第一部分 竞争性磋商公告</w:t>
      </w:r>
    </w:p>
    <w:p w14:paraId="38C32EB0">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rPr>
      </w:pPr>
      <w:r>
        <w:rPr>
          <w:rFonts w:hint="eastAsia" w:ascii="宋体" w:hAnsi="宋体" w:cs="宋体"/>
          <w:color w:val="auto"/>
          <w:szCs w:val="21"/>
        </w:rPr>
        <w:t>项目概况</w:t>
      </w:r>
    </w:p>
    <w:p w14:paraId="13750532">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u w:val="single"/>
        </w:rPr>
      </w:pPr>
      <w:r>
        <w:rPr>
          <w:rFonts w:hint="eastAsia" w:ascii="宋体" w:hAnsi="宋体" w:cs="宋体"/>
          <w:color w:val="auto"/>
          <w:szCs w:val="21"/>
        </w:rPr>
        <w:t>锦屏街道塘下村工业2号地块开发项目—电力迁改及雨污水管工程（土建部分）的潜在供应商应在</w:t>
      </w:r>
      <w:bookmarkStart w:id="13" w:name="OLE_LINK11"/>
      <w:r>
        <w:rPr>
          <w:rFonts w:hint="eastAsia" w:ascii="宋体" w:hAnsi="宋体" w:cs="宋体"/>
          <w:color w:val="auto"/>
          <w:szCs w:val="21"/>
        </w:rPr>
        <w:t>乐采云平台</w:t>
      </w:r>
      <w:bookmarkEnd w:id="13"/>
      <w:r>
        <w:rPr>
          <w:rFonts w:hint="eastAsia" w:ascii="宋体" w:hAnsi="宋体" w:cs="宋体"/>
          <w:color w:val="auto"/>
          <w:szCs w:val="21"/>
        </w:rPr>
        <w:t>（</w:t>
      </w:r>
      <w:bookmarkStart w:id="14" w:name="OLE_LINK10"/>
      <w:r>
        <w:rPr>
          <w:rFonts w:ascii="宋体" w:hAnsi="宋体" w:cs="宋体"/>
          <w:color w:val="auto"/>
          <w:szCs w:val="21"/>
        </w:rPr>
        <w:fldChar w:fldCharType="begin"/>
      </w:r>
      <w:r>
        <w:rPr>
          <w:rFonts w:ascii="宋体" w:hAnsi="宋体" w:cs="宋体"/>
          <w:color w:val="auto"/>
          <w:szCs w:val="21"/>
        </w:rPr>
        <w:instrText xml:space="preserve"> HYPERLINK "https://www.lecaiyun.com/</w:instrText>
      </w:r>
      <w:r>
        <w:rPr>
          <w:rFonts w:hint="eastAsia" w:ascii="宋体" w:hAnsi="宋体" w:cs="宋体"/>
          <w:color w:val="auto"/>
          <w:szCs w:val="21"/>
        </w:rPr>
        <w:instrText xml:space="preserve">）获取（下载）采购文件，并于2025年</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月</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日</w:instrText>
      </w:r>
      <w:r>
        <w:rPr>
          <w:rFonts w:hint="eastAsia" w:ascii="宋体" w:hAnsi="宋体" w:eastAsia="黑体" w:cs="宋体"/>
          <w:color w:val="auto"/>
          <w:szCs w:val="21"/>
        </w:rPr>
        <w:instrText xml:space="preserve">09</w:instrText>
      </w:r>
      <w:r>
        <w:rPr>
          <w:rFonts w:hint="eastAsia" w:ascii="宋体" w:hAnsi="宋体" w:cs="宋体"/>
          <w:color w:val="auto"/>
          <w:szCs w:val="21"/>
        </w:rPr>
        <w:instrText xml:space="preserve">点00分00秒</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2"/>
          <w:rFonts w:ascii="宋体" w:hAnsi="宋体" w:eastAsia="宋体" w:cs="宋体"/>
          <w:snapToGrid/>
          <w:color w:val="auto"/>
          <w:kern w:val="2"/>
          <w:sz w:val="21"/>
          <w:szCs w:val="21"/>
        </w:rPr>
        <w:t>https://www.lecaiyun.com/</w:t>
      </w:r>
      <w:bookmarkEnd w:id="14"/>
      <w:r>
        <w:rPr>
          <w:rStyle w:val="32"/>
          <w:rFonts w:hint="eastAsia" w:ascii="宋体" w:hAnsi="宋体" w:eastAsia="宋体" w:cs="宋体"/>
          <w:snapToGrid/>
          <w:color w:val="auto"/>
          <w:kern w:val="2"/>
          <w:sz w:val="21"/>
          <w:szCs w:val="21"/>
        </w:rPr>
        <w:t>）获取（下载）采购文件，并于2025年</w:t>
      </w:r>
      <w:r>
        <w:rPr>
          <w:rStyle w:val="32"/>
          <w:rFonts w:hint="eastAsia" w:ascii="宋体" w:hAnsi="宋体" w:cs="宋体"/>
          <w:snapToGrid/>
          <w:color w:val="auto"/>
          <w:kern w:val="2"/>
          <w:sz w:val="21"/>
          <w:szCs w:val="21"/>
          <w:lang w:val="en-US" w:eastAsia="zh-CN"/>
        </w:rPr>
        <w:t>07</w:t>
      </w:r>
      <w:r>
        <w:rPr>
          <w:rStyle w:val="32"/>
          <w:rFonts w:hint="eastAsia" w:ascii="宋体" w:hAnsi="宋体" w:eastAsia="宋体" w:cs="宋体"/>
          <w:snapToGrid/>
          <w:color w:val="auto"/>
          <w:kern w:val="2"/>
          <w:sz w:val="21"/>
          <w:szCs w:val="21"/>
        </w:rPr>
        <w:t>月</w:t>
      </w:r>
      <w:r>
        <w:rPr>
          <w:rStyle w:val="32"/>
          <w:rFonts w:hint="eastAsia" w:ascii="宋体" w:hAnsi="宋体" w:cs="宋体"/>
          <w:snapToGrid/>
          <w:color w:val="auto"/>
          <w:kern w:val="2"/>
          <w:sz w:val="21"/>
          <w:szCs w:val="21"/>
          <w:lang w:val="en-US" w:eastAsia="zh-CN"/>
        </w:rPr>
        <w:t>16</w:t>
      </w:r>
      <w:r>
        <w:rPr>
          <w:rStyle w:val="32"/>
          <w:rFonts w:hint="eastAsia" w:ascii="宋体" w:hAnsi="宋体" w:eastAsia="宋体" w:cs="宋体"/>
          <w:snapToGrid/>
          <w:color w:val="auto"/>
          <w:kern w:val="2"/>
          <w:sz w:val="21"/>
          <w:szCs w:val="21"/>
        </w:rPr>
        <w:t>日</w:t>
      </w:r>
      <w:r>
        <w:rPr>
          <w:rStyle w:val="32"/>
          <w:rFonts w:hint="eastAsia" w:ascii="宋体" w:hAnsi="宋体" w:cs="宋体"/>
          <w:snapToGrid/>
          <w:color w:val="auto"/>
          <w:kern w:val="2"/>
          <w:sz w:val="21"/>
          <w:szCs w:val="21"/>
        </w:rPr>
        <w:t>09</w:t>
      </w:r>
      <w:r>
        <w:rPr>
          <w:rStyle w:val="32"/>
          <w:rFonts w:hint="eastAsia" w:ascii="宋体" w:hAnsi="宋体" w:eastAsia="宋体" w:cs="宋体"/>
          <w:snapToGrid/>
          <w:color w:val="auto"/>
          <w:kern w:val="2"/>
          <w:sz w:val="21"/>
          <w:szCs w:val="21"/>
        </w:rPr>
        <w:t>点00分00秒</w:t>
      </w:r>
      <w:r>
        <w:rPr>
          <w:rFonts w:ascii="宋体" w:hAnsi="宋体" w:cs="宋体"/>
          <w:color w:val="auto"/>
          <w:szCs w:val="21"/>
        </w:rPr>
        <w:fldChar w:fldCharType="end"/>
      </w:r>
      <w:r>
        <w:rPr>
          <w:rFonts w:hint="eastAsia" w:ascii="宋体" w:hAnsi="宋体" w:cs="宋体"/>
          <w:bCs/>
          <w:color w:val="auto"/>
          <w:szCs w:val="21"/>
        </w:rPr>
        <w:t>（北京时间）前</w:t>
      </w:r>
      <w:r>
        <w:rPr>
          <w:rFonts w:hint="eastAsia" w:ascii="宋体" w:hAnsi="宋体" w:cs="宋体"/>
          <w:color w:val="auto"/>
          <w:szCs w:val="21"/>
        </w:rPr>
        <w:t>递交（上传）响应文件。</w:t>
      </w:r>
    </w:p>
    <w:p w14:paraId="285E2B46">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一、项目基本情况                                            </w:t>
      </w:r>
    </w:p>
    <w:p w14:paraId="79439177">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项目编号：</w:t>
      </w:r>
      <w:r>
        <w:rPr>
          <w:rFonts w:hint="eastAsia" w:ascii="宋体" w:hAnsi="宋体" w:cs="宋体"/>
          <w:bCs/>
          <w:color w:val="auto"/>
          <w:szCs w:val="21"/>
        </w:rPr>
        <w:t>FHGQZB(2025)222D</w:t>
      </w:r>
    </w:p>
    <w:p w14:paraId="4154CF66">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项目名称：</w:t>
      </w:r>
      <w:r>
        <w:rPr>
          <w:rFonts w:hint="eastAsia" w:ascii="宋体" w:hAnsi="宋体" w:cs="宋体"/>
          <w:bCs/>
          <w:snapToGrid w:val="0"/>
          <w:color w:val="auto"/>
          <w:szCs w:val="21"/>
        </w:rPr>
        <w:t>锦屏街道塘下村工业2号地块开发项目—电力迁改及雨污水管工程（土建部分） </w:t>
      </w:r>
    </w:p>
    <w:p w14:paraId="347EE6E3">
      <w:pPr>
        <w:shd w:val="clear"/>
        <w:spacing w:line="440" w:lineRule="exact"/>
        <w:ind w:firstLine="422" w:firstLineChars="200"/>
        <w:rPr>
          <w:rFonts w:ascii="宋体" w:hAnsi="宋体" w:cs="宋体"/>
          <w:bCs/>
          <w:snapToGrid w:val="0"/>
          <w:color w:val="auto"/>
          <w:szCs w:val="21"/>
        </w:rPr>
      </w:pPr>
      <w:r>
        <w:rPr>
          <w:rFonts w:hint="eastAsia" w:ascii="宋体" w:hAnsi="宋体" w:cs="宋体"/>
          <w:b/>
          <w:color w:val="auto"/>
          <w:szCs w:val="21"/>
        </w:rPr>
        <w:t>预算金额（元）：</w:t>
      </w:r>
      <w:r>
        <w:rPr>
          <w:rFonts w:hint="eastAsia" w:ascii="Cambria" w:hAnsi="Cambria" w:cs="Cambria"/>
          <w:color w:val="auto"/>
        </w:rPr>
        <w:t>1526327</w:t>
      </w:r>
    </w:p>
    <w:p w14:paraId="2C1C8DC2">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最高限价（元）：</w:t>
      </w:r>
      <w:r>
        <w:rPr>
          <w:rFonts w:hint="eastAsia" w:ascii="Cambria" w:hAnsi="Cambria" w:cs="Cambria"/>
          <w:color w:val="auto"/>
        </w:rPr>
        <w:t>1439325，</w:t>
      </w:r>
      <w:r>
        <w:rPr>
          <w:rFonts w:hint="eastAsia" w:ascii="宋体" w:hAnsi="宋体" w:cs="宋体"/>
          <w:bCs/>
          <w:snapToGrid w:val="0"/>
          <w:color w:val="auto"/>
          <w:szCs w:val="21"/>
        </w:rPr>
        <w:t xml:space="preserve">最高综合折扣：94%  </w:t>
      </w:r>
    </w:p>
    <w:p w14:paraId="129E58BC">
      <w:pPr>
        <w:pStyle w:val="8"/>
        <w:shd w:val="clear"/>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锦屏街道塘下村工业2号地块开发项目—电力迁改及雨污水管工程（土建部分），详见采购文件第三部分采购需求。</w:t>
      </w:r>
    </w:p>
    <w:p w14:paraId="77534CCF">
      <w:pPr>
        <w:pStyle w:val="50"/>
        <w:shd w:val="clear"/>
        <w:spacing w:before="0" w:line="440" w:lineRule="exact"/>
        <w:ind w:firstLine="422"/>
        <w:outlineLvl w:val="2"/>
        <w:rPr>
          <w:rFonts w:ascii="宋体" w:hAnsi="宋体" w:cs="宋体"/>
          <w:color w:val="auto"/>
          <w:sz w:val="21"/>
          <w:szCs w:val="21"/>
        </w:rPr>
      </w:pPr>
      <w:r>
        <w:rPr>
          <w:rFonts w:hint="eastAsia" w:ascii="宋体" w:hAnsi="宋体" w:cs="宋体"/>
          <w:b/>
          <w:color w:val="auto"/>
          <w:sz w:val="21"/>
          <w:szCs w:val="21"/>
        </w:rPr>
        <w:t>合同履约期限：</w:t>
      </w:r>
      <w:r>
        <w:rPr>
          <w:rFonts w:hint="eastAsia" w:ascii="宋体" w:hAnsi="宋体" w:cs="宋体"/>
          <w:snapToGrid w:val="0"/>
          <w:color w:val="auto"/>
          <w:kern w:val="28"/>
          <w:sz w:val="21"/>
          <w:szCs w:val="21"/>
        </w:rPr>
        <w:t>详见采购文件。</w:t>
      </w:r>
    </w:p>
    <w:p w14:paraId="278C494F">
      <w:pPr>
        <w:pStyle w:val="8"/>
        <w:shd w:val="clear"/>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F0FE"/>
      </w:r>
      <w:r>
        <w:rPr>
          <w:rFonts w:hint="eastAsia" w:hAnsi="宋体" w:cs="宋体"/>
          <w:b/>
          <w:color w:val="auto"/>
          <w:sz w:val="21"/>
          <w:szCs w:val="21"/>
        </w:rPr>
        <w:t>否</w:t>
      </w:r>
      <w:r>
        <w:rPr>
          <w:rFonts w:hint="eastAsia" w:hAnsi="宋体" w:cs="宋体"/>
          <w:color w:val="auto"/>
          <w:kern w:val="0"/>
          <w:sz w:val="21"/>
          <w:szCs w:val="21"/>
        </w:rPr>
        <w:t>。</w:t>
      </w:r>
    </w:p>
    <w:p w14:paraId="163A5B40">
      <w:pPr>
        <w:shd w:val="clear"/>
        <w:spacing w:line="440" w:lineRule="exact"/>
        <w:ind w:firstLine="422"/>
        <w:rPr>
          <w:rFonts w:ascii="宋体" w:hAnsi="宋体" w:cs="宋体"/>
          <w:b/>
          <w:color w:val="auto"/>
          <w:szCs w:val="21"/>
        </w:rPr>
      </w:pPr>
      <w:r>
        <w:rPr>
          <w:rFonts w:hint="eastAsia" w:ascii="宋体" w:hAnsi="宋体" w:cs="宋体"/>
          <w:b/>
          <w:color w:val="auto"/>
          <w:szCs w:val="21"/>
        </w:rPr>
        <w:t>二、申请人的资格要求：</w:t>
      </w:r>
    </w:p>
    <w:p w14:paraId="05A5F2FA">
      <w:pPr>
        <w:shd w:val="clear"/>
        <w:spacing w:line="440" w:lineRule="exact"/>
        <w:ind w:firstLine="420"/>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51B58AB8">
      <w:pPr>
        <w:shd w:val="clear"/>
        <w:spacing w:line="440" w:lineRule="exact"/>
        <w:rPr>
          <w:rFonts w:ascii="宋体" w:hAnsi="宋体" w:cs="宋体"/>
          <w:color w:val="auto"/>
          <w:szCs w:val="21"/>
        </w:rPr>
      </w:pPr>
      <w:r>
        <w:rPr>
          <w:rFonts w:hint="eastAsia" w:ascii="宋体" w:hAnsi="宋体" w:cs="宋体"/>
          <w:snapToGrid w:val="0"/>
          <w:color w:val="auto"/>
          <w:kern w:val="28"/>
          <w:szCs w:val="21"/>
        </w:rPr>
        <w:t xml:space="preserve">    2.落实政府采购政策需满足的资格要求：</w:t>
      </w:r>
      <w:r>
        <w:rPr>
          <w:rFonts w:hint="eastAsia" w:ascii="宋体" w:hAnsi="宋体" w:cs="宋体"/>
          <w:color w:val="auto"/>
          <w:szCs w:val="21"/>
        </w:rPr>
        <w:t>无；</w:t>
      </w:r>
    </w:p>
    <w:p w14:paraId="757C2CDE">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14:paraId="65B8B84A">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3.1供应商须同时具有市政公用工程施工总承包叁级及以上资质和电力工程施工总承包叁级及以上资质（或输变电工程专业承包叁级及以上）；</w:t>
      </w:r>
    </w:p>
    <w:p w14:paraId="0A431EF9">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3.2供应商须具有有效的建筑施工企业安全生产许可证。</w:t>
      </w:r>
    </w:p>
    <w:p w14:paraId="14F75745">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B914A1">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三、获取采购文件 </w:t>
      </w:r>
    </w:p>
    <w:p w14:paraId="39ED1D20">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07</w:t>
      </w:r>
      <w:r>
        <w:rPr>
          <w:rFonts w:hint="eastAsia" w:ascii="宋体" w:hAnsi="宋体" w:cs="宋体"/>
          <w:color w:val="auto"/>
          <w:szCs w:val="21"/>
          <w:u w:val="single"/>
        </w:rPr>
        <w:t>月</w:t>
      </w:r>
      <w:r>
        <w:rPr>
          <w:rFonts w:hint="eastAsia" w:ascii="宋体" w:hAnsi="宋体" w:cs="宋体"/>
          <w:color w:val="auto"/>
          <w:szCs w:val="21"/>
          <w:u w:val="single"/>
          <w:lang w:val="en-US" w:eastAsia="zh-CN"/>
        </w:rPr>
        <w:t>04</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07</w:t>
      </w:r>
      <w:r>
        <w:rPr>
          <w:rFonts w:hint="eastAsia" w:ascii="宋体" w:hAnsi="宋体" w:cs="宋体"/>
          <w:color w:val="auto"/>
          <w:szCs w:val="21"/>
          <w:u w:val="single"/>
        </w:rPr>
        <w:t>月</w:t>
      </w:r>
      <w:r>
        <w:rPr>
          <w:rFonts w:hint="eastAsia" w:ascii="宋体" w:hAnsi="宋体" w:cs="宋体"/>
          <w:color w:val="auto"/>
          <w:szCs w:val="21"/>
          <w:u w:val="single"/>
          <w:lang w:val="en-US" w:eastAsia="zh-CN"/>
        </w:rPr>
        <w:t>11</w:t>
      </w:r>
      <w:r>
        <w:rPr>
          <w:rFonts w:hint="eastAsia" w:ascii="宋体" w:hAnsi="宋体" w:cs="宋体"/>
          <w:color w:val="auto"/>
          <w:szCs w:val="21"/>
          <w:u w:val="single"/>
        </w:rPr>
        <w:t>日</w:t>
      </w:r>
      <w:r>
        <w:rPr>
          <w:rFonts w:hint="eastAsia" w:ascii="宋体" w:hAnsi="宋体" w:cs="宋体"/>
          <w:color w:val="auto"/>
          <w:szCs w:val="21"/>
        </w:rPr>
        <w:t>，每天上午00：00至12：00 ，下午12：00至23：59（北京时间）。</w:t>
      </w:r>
    </w:p>
    <w:p w14:paraId="53FCD9BA">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乐采云平台 （https://www.lecaiyun.com/）。</w:t>
      </w:r>
    </w:p>
    <w:p w14:paraId="4CC7A913">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 xml:space="preserve">供应商登录乐采云平台https://www.lecaiyun.com/在线申请获取采购文件（进入“项目采购”应用，在获取采购文件菜单中选择项目，申请获取采购文件）。 </w:t>
      </w:r>
    </w:p>
    <w:p w14:paraId="45E4BD92">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14:paraId="2CE043E0">
      <w:pPr>
        <w:shd w:val="clear"/>
        <w:spacing w:line="440" w:lineRule="exact"/>
        <w:ind w:firstLine="422"/>
        <w:rPr>
          <w:rFonts w:ascii="宋体" w:hAnsi="宋体" w:cs="宋体"/>
          <w:b/>
          <w:color w:val="auto"/>
          <w:szCs w:val="21"/>
        </w:rPr>
      </w:pPr>
      <w:r>
        <w:rPr>
          <w:rFonts w:hint="eastAsia" w:ascii="宋体" w:hAnsi="宋体" w:cs="宋体"/>
          <w:b/>
          <w:color w:val="auto"/>
          <w:szCs w:val="21"/>
        </w:rPr>
        <w:t>四、首次提交响应文件截止时间、磋商时间和地点</w:t>
      </w:r>
    </w:p>
    <w:p w14:paraId="7297A516">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首次提交响应文件截止时间：</w:t>
      </w:r>
      <w:r>
        <w:rPr>
          <w:rFonts w:hint="eastAsia" w:ascii="宋体" w:hAnsi="宋体" w:cs="宋体"/>
          <w:color w:val="auto"/>
          <w:szCs w:val="21"/>
          <w:u w:val="single"/>
        </w:rPr>
        <w:t xml:space="preserve"> 2025年</w:t>
      </w:r>
      <w:r>
        <w:rPr>
          <w:rFonts w:hint="eastAsia" w:ascii="宋体" w:hAnsi="宋体" w:cs="宋体"/>
          <w:color w:val="auto"/>
          <w:szCs w:val="21"/>
          <w:u w:val="single"/>
          <w:lang w:val="en-US" w:eastAsia="zh-CN"/>
        </w:rPr>
        <w:t>07</w:t>
      </w:r>
      <w:r>
        <w:rPr>
          <w:rFonts w:hint="eastAsia" w:ascii="宋体" w:hAnsi="宋体" w:cs="宋体"/>
          <w:color w:val="auto"/>
          <w:szCs w:val="21"/>
          <w:u w:val="single"/>
        </w:rPr>
        <w:t>月</w:t>
      </w:r>
      <w:r>
        <w:rPr>
          <w:rFonts w:hint="eastAsia" w:ascii="宋体" w:hAnsi="宋体" w:cs="宋体"/>
          <w:color w:val="auto"/>
          <w:szCs w:val="21"/>
          <w:u w:val="single"/>
          <w:lang w:val="en-US" w:eastAsia="zh-CN"/>
        </w:rPr>
        <w:t>16</w:t>
      </w:r>
      <w:r>
        <w:rPr>
          <w:rFonts w:hint="eastAsia" w:ascii="宋体" w:hAnsi="宋体" w:cs="宋体"/>
          <w:color w:val="auto"/>
          <w:szCs w:val="21"/>
          <w:u w:val="single"/>
        </w:rPr>
        <w:t>日09点00分</w:t>
      </w:r>
      <w:r>
        <w:rPr>
          <w:rFonts w:hint="eastAsia" w:ascii="宋体" w:hAnsi="宋体" w:cs="宋体"/>
          <w:bCs/>
          <w:color w:val="auto"/>
          <w:szCs w:val="21"/>
          <w:u w:val="single"/>
        </w:rPr>
        <w:t xml:space="preserve"> </w:t>
      </w:r>
      <w:r>
        <w:rPr>
          <w:rFonts w:hint="eastAsia" w:ascii="宋体" w:hAnsi="宋体" w:cs="宋体"/>
          <w:color w:val="auto"/>
          <w:szCs w:val="21"/>
        </w:rPr>
        <w:t>（北京时间）。</w:t>
      </w:r>
    </w:p>
    <w:p w14:paraId="042C4659">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提交响应文件地点（网址）：</w:t>
      </w:r>
      <w:r>
        <w:rPr>
          <w:rFonts w:hint="eastAsia" w:ascii="宋体" w:hAnsi="宋体" w:cs="宋体"/>
          <w:color w:val="auto"/>
          <w:szCs w:val="21"/>
        </w:rPr>
        <w:t>乐采云平台 （</w:t>
      </w:r>
      <w:bookmarkStart w:id="15" w:name="OLE_LINK40"/>
      <w:bookmarkStart w:id="16" w:name="OLE_LINK41"/>
      <w:r>
        <w:rPr>
          <w:rFonts w:hint="eastAsia" w:ascii="宋体" w:hAnsi="宋体" w:cs="宋体"/>
          <w:color w:val="auto"/>
          <w:szCs w:val="21"/>
        </w:rPr>
        <w:t>https://www.lecaiyun.com/</w:t>
      </w:r>
      <w:bookmarkEnd w:id="15"/>
      <w:bookmarkEnd w:id="16"/>
      <w:r>
        <w:rPr>
          <w:rFonts w:hint="eastAsia" w:ascii="宋体" w:hAnsi="宋体" w:cs="宋体"/>
          <w:color w:val="auto"/>
          <w:szCs w:val="21"/>
        </w:rPr>
        <w:t>）。</w:t>
      </w:r>
    </w:p>
    <w:p w14:paraId="76489A14">
      <w:pPr>
        <w:shd w:val="clear"/>
        <w:spacing w:line="440" w:lineRule="exact"/>
        <w:ind w:firstLine="422" w:firstLineChars="200"/>
        <w:rPr>
          <w:rFonts w:ascii="宋体" w:hAnsi="宋体" w:cs="宋体"/>
          <w:bCs/>
          <w:color w:val="auto"/>
          <w:szCs w:val="21"/>
          <w:u w:val="single"/>
        </w:rPr>
      </w:pPr>
      <w:r>
        <w:rPr>
          <w:rFonts w:hint="eastAsia" w:ascii="宋体" w:hAnsi="宋体" w:cs="宋体"/>
          <w:b/>
          <w:color w:val="auto"/>
          <w:szCs w:val="21"/>
        </w:rPr>
        <w:t>首次提交响应文件开启时间：</w:t>
      </w:r>
      <w:r>
        <w:rPr>
          <w:rFonts w:hint="eastAsia" w:ascii="宋体" w:hAnsi="宋体" w:cs="宋体"/>
          <w:color w:val="auto"/>
          <w:szCs w:val="21"/>
          <w:u w:val="single"/>
          <w:lang w:val="en-US" w:eastAsia="zh-CN"/>
        </w:rPr>
        <w:t xml:space="preserve"> 2025年07月16日09点</w:t>
      </w:r>
      <w:r>
        <w:rPr>
          <w:rFonts w:hint="eastAsia" w:ascii="宋体" w:hAnsi="宋体" w:cs="宋体"/>
          <w:color w:val="auto"/>
          <w:szCs w:val="21"/>
          <w:u w:val="single"/>
        </w:rPr>
        <w:t>00分</w:t>
      </w:r>
      <w:r>
        <w:rPr>
          <w:rFonts w:hint="eastAsia" w:ascii="宋体" w:hAnsi="宋体" w:cs="宋体"/>
          <w:bCs/>
          <w:color w:val="auto"/>
          <w:szCs w:val="21"/>
        </w:rPr>
        <w:t>。</w:t>
      </w:r>
    </w:p>
    <w:p w14:paraId="713CF7FE">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首次提交响应文件开启地点（网址）：</w:t>
      </w:r>
      <w:bookmarkStart w:id="17" w:name="OLE_LINK38"/>
      <w:bookmarkStart w:id="18" w:name="OLE_LINK39"/>
      <w:r>
        <w:rPr>
          <w:rFonts w:hint="eastAsia" w:ascii="宋体" w:hAnsi="宋体" w:cs="宋体"/>
          <w:color w:val="auto"/>
          <w:szCs w:val="21"/>
        </w:rPr>
        <w:t>乐采云平台 （https://www.lecaiyun.com/）</w:t>
      </w:r>
      <w:bookmarkEnd w:id="17"/>
      <w:bookmarkEnd w:id="18"/>
      <w:r>
        <w:rPr>
          <w:rFonts w:hint="eastAsia" w:ascii="宋体" w:hAnsi="宋体" w:cs="宋体"/>
          <w:color w:val="auto"/>
          <w:szCs w:val="21"/>
        </w:rPr>
        <w:t>。</w:t>
      </w:r>
    </w:p>
    <w:p w14:paraId="2600446F">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首次提交响应文件开启地点（线下）：</w:t>
      </w:r>
      <w:r>
        <w:rPr>
          <w:rFonts w:hint="eastAsia" w:ascii="宋体" w:hAnsi="宋体" w:cs="宋体"/>
          <w:bCs/>
          <w:color w:val="auto"/>
          <w:szCs w:val="21"/>
        </w:rPr>
        <w:t>宁波市奉化区公共资源交易中心开标厅</w:t>
      </w:r>
      <w:r>
        <w:rPr>
          <w:rFonts w:hint="eastAsia" w:ascii="宋体" w:hAnsi="宋体" w:cs="宋体"/>
          <w:bCs/>
          <w:color w:val="auto"/>
          <w:szCs w:val="21"/>
          <w:lang w:val="en-US" w:eastAsia="zh-CN"/>
        </w:rPr>
        <w:t>一</w:t>
      </w:r>
      <w:r>
        <w:rPr>
          <w:rFonts w:hint="eastAsia" w:ascii="宋体" w:hAnsi="宋体" w:cs="宋体"/>
          <w:bCs/>
          <w:color w:val="auto"/>
          <w:szCs w:val="21"/>
        </w:rPr>
        <w:t>（宁波市奉化区大成东路277号4楼）</w:t>
      </w:r>
    </w:p>
    <w:p w14:paraId="0EB99612">
      <w:pPr>
        <w:shd w:val="clear"/>
        <w:spacing w:line="440" w:lineRule="exact"/>
        <w:ind w:firstLine="422"/>
        <w:rPr>
          <w:rFonts w:ascii="宋体" w:hAnsi="宋体" w:cs="宋体"/>
          <w:color w:val="auto"/>
          <w:szCs w:val="21"/>
        </w:rPr>
      </w:pPr>
      <w:r>
        <w:rPr>
          <w:rFonts w:hint="eastAsia" w:ascii="宋体" w:hAnsi="宋体" w:cs="宋体"/>
          <w:b/>
          <w:color w:val="auto"/>
          <w:szCs w:val="21"/>
        </w:rPr>
        <w:t xml:space="preserve">五、公告期限 </w:t>
      </w:r>
    </w:p>
    <w:p w14:paraId="1C8C88E0">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14:paraId="75023868">
      <w:pPr>
        <w:shd w:val="clear"/>
        <w:spacing w:line="440" w:lineRule="exact"/>
        <w:ind w:firstLine="422"/>
        <w:rPr>
          <w:rFonts w:ascii="宋体" w:hAnsi="宋体" w:cs="宋体"/>
          <w:b/>
          <w:color w:val="auto"/>
          <w:szCs w:val="21"/>
        </w:rPr>
      </w:pPr>
      <w:r>
        <w:rPr>
          <w:rFonts w:hint="eastAsia" w:ascii="宋体" w:hAnsi="宋体" w:cs="宋体"/>
          <w:b/>
          <w:color w:val="auto"/>
          <w:szCs w:val="21"/>
        </w:rPr>
        <w:t>六、其他补充事宜</w:t>
      </w:r>
    </w:p>
    <w:p w14:paraId="6E13392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4448C486">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14"/>
      <w:bookmarkStart w:id="20" w:name="OLE_LINK23"/>
      <w:bookmarkStart w:id="21" w:name="OLE_LINK24"/>
      <w:r>
        <w:rPr>
          <w:rFonts w:hint="eastAsia" w:ascii="宋体" w:hAnsi="宋体" w:cs="宋体"/>
          <w:color w:val="auto"/>
          <w:szCs w:val="21"/>
        </w:rPr>
        <w:t>（</w:t>
      </w:r>
      <w:bookmarkStart w:id="22" w:name="OLE_LINK22"/>
      <w:r>
        <w:rPr>
          <w:rFonts w:hint="eastAsia" w:ascii="宋体" w:hAnsi="宋体" w:cs="宋体"/>
          <w:color w:val="auto"/>
          <w:szCs w:val="21"/>
        </w:rPr>
        <w:t>https://b.zhengcaiyun.cn/luban/category?parentId=550045&amp;childrenCode=qicaiCategory17&amp;utm=luban.luban-PC-39026.959-pc-websitegroup-navBar-front.8.ebdec73052c711ef9ade896d008b9248</w:t>
      </w:r>
      <w:bookmarkEnd w:id="22"/>
      <w:r>
        <w:rPr>
          <w:rFonts w:hint="eastAsia" w:ascii="宋体" w:hAnsi="宋体" w:cs="宋体"/>
          <w:color w:val="auto"/>
          <w:szCs w:val="21"/>
        </w:rPr>
        <w:t>）</w:t>
      </w:r>
      <w:bookmarkEnd w:id="19"/>
      <w:bookmarkEnd w:id="20"/>
      <w:bookmarkEnd w:id="21"/>
      <w:r>
        <w:rPr>
          <w:rFonts w:hint="eastAsia" w:ascii="宋体" w:hAnsi="宋体" w:cs="宋体"/>
          <w:color w:val="auto"/>
          <w:szCs w:val="21"/>
        </w:rPr>
        <w:t>”进行下载并安装；</w:t>
      </w:r>
      <w:r>
        <w:rPr>
          <w:rFonts w:hint="eastAsia" w:ascii="宋体" w:hAnsi="宋体" w:cs="宋体"/>
          <w:color w:val="auto"/>
          <w:kern w:val="0"/>
          <w:szCs w:val="21"/>
          <w:lang w:val="zh-CN"/>
        </w:rPr>
        <w:t>供应商</w:t>
      </w:r>
      <w:r>
        <w:rPr>
          <w:rFonts w:hint="eastAsia" w:ascii="宋体" w:hAnsi="宋体" w:cs="宋体"/>
          <w:color w:val="auto"/>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lang w:val="zh-CN"/>
        </w:rPr>
        <w:t>供应商</w:t>
      </w:r>
      <w:r>
        <w:rPr>
          <w:rFonts w:hint="eastAsia" w:ascii="宋体" w:hAnsi="宋体" w:cs="宋体"/>
          <w:color w:val="auto"/>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lang w:val="zh-CN"/>
        </w:rPr>
        <w:t>供应商</w:t>
      </w:r>
      <w:r>
        <w:rPr>
          <w:rFonts w:hint="eastAsia" w:ascii="宋体" w:hAnsi="宋体" w:cs="宋体"/>
          <w:color w:val="auto"/>
          <w:szCs w:val="21"/>
        </w:rPr>
        <w:t>按照平台提示和采购文件的规定在半小时内完成在线解密。⑨具体操作指南：详见乐采云平台“服务中心-帮助文档-项目采购-操作流程-电子招投标-政府采购项目电子交易管理操作指南-供应商”。</w:t>
      </w:r>
    </w:p>
    <w:p w14:paraId="012A7059">
      <w:pPr>
        <w:shd w:val="clear"/>
        <w:spacing w:line="440" w:lineRule="exact"/>
        <w:ind w:firstLine="422"/>
        <w:rPr>
          <w:rFonts w:ascii="宋体" w:hAnsi="宋体" w:cs="宋体"/>
          <w:b/>
          <w:color w:val="auto"/>
          <w:szCs w:val="21"/>
        </w:rPr>
      </w:pPr>
      <w:r>
        <w:rPr>
          <w:rFonts w:hint="eastAsia" w:ascii="宋体" w:hAnsi="宋体" w:cs="宋体"/>
          <w:b/>
          <w:color w:val="auto"/>
          <w:szCs w:val="21"/>
        </w:rPr>
        <w:t>七、对本次采购提出询问、质疑、投诉，请按以下方式联系</w:t>
      </w:r>
    </w:p>
    <w:p w14:paraId="3D172C2C">
      <w:pPr>
        <w:shd w:val="clear"/>
        <w:spacing w:line="360" w:lineRule="auto"/>
        <w:rPr>
          <w:rFonts w:ascii="宋体" w:hAnsi="宋体" w:cs="宋体"/>
          <w:color w:val="auto"/>
          <w:szCs w:val="21"/>
        </w:rPr>
      </w:pPr>
      <w:r>
        <w:rPr>
          <w:rFonts w:hint="eastAsia" w:ascii="宋体" w:hAnsi="宋体" w:cs="宋体"/>
          <w:color w:val="auto"/>
          <w:szCs w:val="21"/>
        </w:rPr>
        <w:t xml:space="preserve">    1.采购人信息</w:t>
      </w:r>
    </w:p>
    <w:p w14:paraId="3E42CD55">
      <w:pPr>
        <w:shd w:val="clear"/>
        <w:spacing w:line="360" w:lineRule="auto"/>
        <w:ind w:firstLine="420"/>
        <w:rPr>
          <w:rFonts w:ascii="宋体" w:hAnsi="宋体" w:cs="宋体"/>
          <w:color w:val="auto"/>
          <w:szCs w:val="21"/>
        </w:rPr>
      </w:pPr>
      <w:r>
        <w:rPr>
          <w:rFonts w:hint="eastAsia" w:ascii="宋体" w:hAnsi="宋体" w:cs="宋体"/>
          <w:color w:val="auto"/>
          <w:szCs w:val="21"/>
        </w:rPr>
        <w:t>名 称：宁波市奉化区惠海地下管线投资有限公司</w:t>
      </w:r>
    </w:p>
    <w:p w14:paraId="1293E919">
      <w:pPr>
        <w:shd w:val="clear"/>
        <w:spacing w:line="360" w:lineRule="auto"/>
        <w:ind w:firstLine="420"/>
        <w:rPr>
          <w:rFonts w:ascii="宋体" w:hAnsi="宋体" w:cs="宋体"/>
          <w:color w:val="auto"/>
          <w:szCs w:val="21"/>
        </w:rPr>
      </w:pPr>
      <w:r>
        <w:rPr>
          <w:rFonts w:hint="eastAsia" w:ascii="宋体" w:hAnsi="宋体" w:cs="宋体"/>
          <w:color w:val="auto"/>
          <w:szCs w:val="21"/>
        </w:rPr>
        <w:t>地 址：浙江省宁波市奉化区岳林街道长汀东路558号（城开大厦3号楼北幢9层）</w:t>
      </w:r>
    </w:p>
    <w:p w14:paraId="2462C37B">
      <w:pPr>
        <w:shd w:val="clear"/>
        <w:spacing w:line="360" w:lineRule="auto"/>
        <w:ind w:firstLine="420"/>
        <w:rPr>
          <w:rFonts w:ascii="宋体" w:hAnsi="宋体" w:cs="宋体"/>
          <w:color w:val="auto"/>
          <w:szCs w:val="21"/>
        </w:rPr>
      </w:pPr>
      <w:r>
        <w:rPr>
          <w:rFonts w:hint="eastAsia" w:ascii="宋体" w:hAnsi="宋体" w:cs="宋体"/>
          <w:color w:val="auto"/>
          <w:szCs w:val="21"/>
        </w:rPr>
        <w:t>传 真：/</w:t>
      </w:r>
    </w:p>
    <w:p w14:paraId="34E45F27">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项目联系人（询问）：袁工</w:t>
      </w:r>
    </w:p>
    <w:p w14:paraId="4861AB98">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项目联系方式（询问）：0574-88523337</w:t>
      </w:r>
    </w:p>
    <w:p w14:paraId="454F3629">
      <w:pPr>
        <w:shd w:val="clear"/>
        <w:spacing w:line="360" w:lineRule="auto"/>
        <w:ind w:firstLine="420"/>
        <w:rPr>
          <w:rFonts w:ascii="宋体" w:hAnsi="宋体" w:cs="宋体"/>
          <w:color w:val="auto"/>
          <w:szCs w:val="21"/>
        </w:rPr>
      </w:pPr>
      <w:r>
        <w:rPr>
          <w:rFonts w:hint="eastAsia" w:ascii="宋体" w:hAnsi="宋体" w:cs="宋体"/>
          <w:color w:val="auto"/>
          <w:szCs w:val="21"/>
        </w:rPr>
        <w:t>质疑联系人：陈工</w:t>
      </w:r>
    </w:p>
    <w:p w14:paraId="5BBFD8D0">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质疑联系方式：0574-88523337  </w:t>
      </w:r>
    </w:p>
    <w:p w14:paraId="54A2FB60">
      <w:pPr>
        <w:shd w:val="clear"/>
        <w:spacing w:line="360" w:lineRule="auto"/>
        <w:rPr>
          <w:rFonts w:ascii="宋体" w:hAnsi="宋体" w:cs="宋体"/>
          <w:color w:val="auto"/>
          <w:szCs w:val="21"/>
        </w:rPr>
      </w:pPr>
      <w:r>
        <w:rPr>
          <w:rFonts w:hint="eastAsia" w:ascii="宋体" w:hAnsi="宋体" w:cs="宋体"/>
          <w:color w:val="auto"/>
          <w:szCs w:val="21"/>
        </w:rPr>
        <w:t xml:space="preserve">    2.采购代理机构信息            </w:t>
      </w:r>
    </w:p>
    <w:p w14:paraId="2F06A645">
      <w:pPr>
        <w:shd w:val="clear"/>
        <w:spacing w:line="360" w:lineRule="auto"/>
        <w:ind w:firstLine="420"/>
        <w:rPr>
          <w:rFonts w:ascii="宋体" w:hAnsi="宋体" w:cs="宋体"/>
          <w:color w:val="auto"/>
          <w:szCs w:val="21"/>
        </w:rPr>
      </w:pPr>
      <w:r>
        <w:rPr>
          <w:rFonts w:hint="eastAsia" w:ascii="宋体" w:hAnsi="宋体" w:cs="宋体"/>
          <w:color w:val="auto"/>
          <w:szCs w:val="21"/>
        </w:rPr>
        <w:t>名 称：宁波敬信项目管理咨询有限公司</w:t>
      </w:r>
    </w:p>
    <w:p w14:paraId="28DCF9C2">
      <w:pPr>
        <w:shd w:val="clear"/>
        <w:spacing w:line="360" w:lineRule="auto"/>
        <w:ind w:firstLine="420"/>
        <w:rPr>
          <w:rFonts w:ascii="宋体" w:hAnsi="宋体" w:cs="宋体"/>
          <w:color w:val="auto"/>
          <w:szCs w:val="21"/>
        </w:rPr>
      </w:pPr>
      <w:r>
        <w:rPr>
          <w:rFonts w:hint="eastAsia" w:ascii="宋体" w:hAnsi="宋体" w:cs="宋体"/>
          <w:color w:val="auto"/>
          <w:szCs w:val="21"/>
        </w:rPr>
        <w:t xml:space="preserve">地 址：宁波市奉化区岳林东路商业二16幢502室（惠政丽都北门）           </w:t>
      </w:r>
    </w:p>
    <w:p w14:paraId="2B0FBE95">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项目联系人（询问）：丁先生</w:t>
      </w:r>
    </w:p>
    <w:p w14:paraId="6FD28564">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 0574-88986381</w:t>
      </w:r>
    </w:p>
    <w:p w14:paraId="0401F4C9">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质疑联系人：唐先生  </w:t>
      </w:r>
    </w:p>
    <w:p w14:paraId="7DC244CC">
      <w:pPr>
        <w:shd w:val="clear"/>
        <w:spacing w:line="360" w:lineRule="auto"/>
        <w:ind w:firstLine="420"/>
        <w:rPr>
          <w:rFonts w:ascii="宋体" w:hAnsi="宋体" w:cs="宋体"/>
          <w:color w:val="auto"/>
          <w:szCs w:val="21"/>
        </w:rPr>
      </w:pPr>
      <w:r>
        <w:rPr>
          <w:rFonts w:hint="eastAsia" w:ascii="宋体" w:hAnsi="宋体" w:cs="宋体"/>
          <w:color w:val="auto"/>
          <w:szCs w:val="21"/>
        </w:rPr>
        <w:t>质疑联系方式： 0574-88986379</w:t>
      </w:r>
    </w:p>
    <w:p w14:paraId="24E60EE3">
      <w:pPr>
        <w:pStyle w:val="11"/>
        <w:shd w:val="clear"/>
        <w:spacing w:line="440" w:lineRule="exact"/>
        <w:rPr>
          <w:rFonts w:ascii="宋体" w:hAnsi="宋体" w:cs="宋体"/>
          <w:color w:val="auto"/>
          <w:sz w:val="21"/>
        </w:rPr>
      </w:pPr>
      <w:r>
        <w:rPr>
          <w:rFonts w:hint="eastAsia" w:ascii="宋体" w:hAnsi="宋体" w:cs="宋体"/>
          <w:color w:val="auto"/>
          <w:sz w:val="21"/>
        </w:rPr>
        <w:t xml:space="preserve">    3.同级监督管理部门            </w:t>
      </w:r>
    </w:p>
    <w:p w14:paraId="24E0506A">
      <w:pPr>
        <w:shd w:val="clear"/>
        <w:spacing w:line="440" w:lineRule="exact"/>
        <w:rPr>
          <w:rFonts w:ascii="宋体" w:hAnsi="宋体" w:cs="宋体"/>
          <w:color w:val="auto"/>
          <w:szCs w:val="21"/>
        </w:rPr>
      </w:pPr>
      <w:r>
        <w:rPr>
          <w:rFonts w:hint="eastAsia" w:ascii="宋体" w:hAnsi="宋体" w:cs="宋体"/>
          <w:color w:val="auto"/>
          <w:szCs w:val="21"/>
        </w:rPr>
        <w:t xml:space="preserve">    名    称：</w:t>
      </w:r>
      <w:r>
        <w:rPr>
          <w:rFonts w:hint="eastAsia" w:ascii="宋体" w:hAnsi="宋体" w:cs="宋体"/>
          <w:bCs/>
          <w:color w:val="auto"/>
          <w:szCs w:val="21"/>
        </w:rPr>
        <w:t xml:space="preserve">宁波市奉化区城市开发建设集团有限公司纪检监察室  </w:t>
      </w:r>
    </w:p>
    <w:p w14:paraId="198DEF47">
      <w:pPr>
        <w:shd w:val="clear"/>
        <w:spacing w:line="440" w:lineRule="exact"/>
        <w:rPr>
          <w:rFonts w:ascii="宋体" w:hAnsi="宋体" w:cs="宋体"/>
          <w:color w:val="auto"/>
          <w:szCs w:val="21"/>
        </w:rPr>
      </w:pPr>
      <w:r>
        <w:rPr>
          <w:rFonts w:hint="eastAsia" w:ascii="宋体" w:hAnsi="宋体" w:cs="宋体"/>
          <w:color w:val="auto"/>
          <w:szCs w:val="21"/>
        </w:rPr>
        <w:t xml:space="preserve">    地    址：</w:t>
      </w:r>
      <w:r>
        <w:rPr>
          <w:rFonts w:hint="eastAsia" w:ascii="宋体" w:hAnsi="宋体" w:cs="宋体"/>
          <w:bCs/>
          <w:color w:val="auto"/>
          <w:szCs w:val="21"/>
        </w:rPr>
        <w:t>宁波市奉化区中山东路 518 号金城大厦 B 座</w:t>
      </w:r>
    </w:p>
    <w:p w14:paraId="09562DDD">
      <w:pPr>
        <w:shd w:val="clear"/>
        <w:spacing w:line="440" w:lineRule="exact"/>
        <w:rPr>
          <w:rFonts w:ascii="宋体" w:hAnsi="宋体" w:cs="宋体"/>
          <w:color w:val="auto"/>
          <w:szCs w:val="21"/>
        </w:rPr>
      </w:pPr>
      <w:r>
        <w:rPr>
          <w:rFonts w:hint="eastAsia" w:ascii="宋体" w:hAnsi="宋体" w:cs="宋体"/>
          <w:color w:val="auto"/>
          <w:szCs w:val="21"/>
        </w:rPr>
        <w:t xml:space="preserve">    联 系 人 ：</w:t>
      </w:r>
      <w:r>
        <w:rPr>
          <w:rFonts w:hint="eastAsia" w:ascii="宋体" w:hAnsi="宋体" w:cs="宋体"/>
          <w:bCs/>
          <w:color w:val="auto"/>
          <w:szCs w:val="21"/>
        </w:rPr>
        <w:t>应女士</w:t>
      </w:r>
    </w:p>
    <w:p w14:paraId="0963E28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监督投诉电话： </w:t>
      </w:r>
      <w:r>
        <w:rPr>
          <w:rFonts w:ascii="宋体" w:hAnsi="宋体" w:cs="宋体"/>
          <w:bCs/>
          <w:color w:val="auto"/>
          <w:szCs w:val="21"/>
        </w:rPr>
        <w:t>0574-88680587</w:t>
      </w:r>
      <w:r>
        <w:rPr>
          <w:rFonts w:hint="eastAsia" w:ascii="宋体" w:hAnsi="宋体" w:cs="宋体"/>
          <w:color w:val="auto"/>
          <w:szCs w:val="21"/>
        </w:rPr>
        <w:t xml:space="preserve">         </w:t>
      </w:r>
    </w:p>
    <w:p w14:paraId="20AC8510">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若对项目采购电子交易系统操作有疑问，可登录乐采云（https://www.lecaiyun.com/），点击右侧咨询小采，获取采小蜜智能服务管家帮助，或拨打乐采云服务热线95763获取热线服务帮助。</w:t>
      </w:r>
    </w:p>
    <w:p w14:paraId="09CA68B8">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p w14:paraId="31CA44A6">
      <w:pPr>
        <w:shd w:val="clear"/>
        <w:ind w:firstLine="723"/>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21C99BB3">
      <w:pPr>
        <w:shd w:val="clear"/>
        <w:ind w:firstLine="723"/>
        <w:jc w:val="center"/>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第二部分</w:t>
      </w:r>
      <w:bookmarkEnd w:id="10"/>
      <w:r>
        <w:rPr>
          <w:rFonts w:hint="eastAsia" w:asciiTheme="minorEastAsia" w:hAnsiTheme="minorEastAsia" w:eastAsiaTheme="minorEastAsia" w:cstheme="minorEastAsia"/>
          <w:b/>
          <w:color w:val="auto"/>
          <w:sz w:val="36"/>
          <w:szCs w:val="20"/>
        </w:rPr>
        <w:t xml:space="preserve"> 响应须知</w:t>
      </w:r>
      <w:bookmarkEnd w:id="11"/>
    </w:p>
    <w:p w14:paraId="41EEA873">
      <w:pPr>
        <w:shd w:val="clear"/>
        <w:snapToGrid w:val="0"/>
        <w:spacing w:line="360" w:lineRule="auto"/>
        <w:ind w:firstLine="643"/>
        <w:jc w:val="center"/>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DBDC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039709">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6D1A0C">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2294EA5A">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本项目的特别规定</w:t>
            </w:r>
          </w:p>
        </w:tc>
      </w:tr>
      <w:tr w14:paraId="3EECF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086AD7D0">
            <w:pPr>
              <w:shd w:val="clear"/>
              <w:snapToGrid w:val="0"/>
              <w:spacing w:line="440" w:lineRule="exact"/>
              <w:jc w:val="center"/>
              <w:rPr>
                <w:rFonts w:ascii="宋体" w:hAnsi="宋体" w:cs="宋体"/>
                <w:color w:val="auto"/>
                <w:szCs w:val="21"/>
              </w:rPr>
            </w:pPr>
          </w:p>
          <w:p w14:paraId="400D68F2">
            <w:pPr>
              <w:shd w:val="clear"/>
              <w:snapToGrid w:val="0"/>
              <w:spacing w:line="440" w:lineRule="exact"/>
              <w:jc w:val="center"/>
              <w:rPr>
                <w:rFonts w:ascii="宋体" w:hAnsi="宋体" w:cs="宋体"/>
                <w:color w:val="auto"/>
                <w:szCs w:val="21"/>
              </w:rPr>
            </w:pPr>
          </w:p>
          <w:p w14:paraId="70D136C3">
            <w:pPr>
              <w:shd w:val="clear"/>
              <w:snapToGrid w:val="0"/>
              <w:spacing w:line="440" w:lineRule="exact"/>
              <w:jc w:val="center"/>
              <w:rPr>
                <w:rFonts w:ascii="宋体" w:hAnsi="宋体" w:cs="宋体"/>
                <w:color w:val="auto"/>
                <w:szCs w:val="21"/>
              </w:rPr>
            </w:pPr>
          </w:p>
          <w:p w14:paraId="6021E869">
            <w:pPr>
              <w:shd w:val="clear"/>
              <w:snapToGrid w:val="0"/>
              <w:spacing w:line="440" w:lineRule="exact"/>
              <w:jc w:val="center"/>
              <w:rPr>
                <w:rFonts w:ascii="宋体" w:hAnsi="宋体" w:cs="宋体"/>
                <w:color w:val="auto"/>
                <w:szCs w:val="21"/>
              </w:rPr>
            </w:pPr>
          </w:p>
          <w:p w14:paraId="5394D6B5">
            <w:pPr>
              <w:shd w:val="clear"/>
              <w:snapToGrid w:val="0"/>
              <w:spacing w:line="440" w:lineRule="exact"/>
              <w:jc w:val="center"/>
              <w:rPr>
                <w:rFonts w:ascii="宋体" w:hAnsi="宋体" w:cs="宋体"/>
                <w:color w:val="auto"/>
                <w:szCs w:val="21"/>
              </w:rPr>
            </w:pPr>
          </w:p>
          <w:p w14:paraId="569EEEE7">
            <w:pPr>
              <w:shd w:val="clea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EA8A87">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92C3ADF">
            <w:pPr>
              <w:shd w:val="clear"/>
              <w:snapToGrid w:val="0"/>
              <w:spacing w:line="440" w:lineRule="exact"/>
              <w:rPr>
                <w:rFonts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color w:val="auto"/>
                <w:szCs w:val="21"/>
              </w:rPr>
              <w:t>报价一览表是报价的唯一载体</w:t>
            </w:r>
            <w:r>
              <w:rPr>
                <w:rFonts w:hint="eastAsia" w:ascii="宋体" w:hAnsi="宋体" w:cs="宋体"/>
                <w:color w:val="auto"/>
                <w:kern w:val="0"/>
                <w:szCs w:val="21"/>
                <w:lang w:val="zh-CN"/>
              </w:rPr>
              <w:t>。</w:t>
            </w:r>
            <w:r>
              <w:rPr>
                <w:rFonts w:hint="eastAsia" w:ascii="宋体" w:hAnsi="宋体" w:cs="宋体"/>
                <w:b/>
                <w:color w:val="auto"/>
                <w:kern w:val="0"/>
                <w:szCs w:val="21"/>
                <w:lang w:val="zh-CN"/>
              </w:rPr>
              <w:t>响应文件中价格采用综合折扣报价</w:t>
            </w:r>
            <w:r>
              <w:rPr>
                <w:rFonts w:hint="eastAsia" w:ascii="宋体" w:hAnsi="宋体" w:cs="宋体"/>
                <w:color w:val="auto"/>
                <w:kern w:val="0"/>
                <w:szCs w:val="21"/>
                <w:lang w:val="zh-CN"/>
              </w:rPr>
              <w:t>。</w:t>
            </w:r>
          </w:p>
          <w:p w14:paraId="5EF1B0C4">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响应报价出现下列情形的，响应无效：</w:t>
            </w:r>
          </w:p>
          <w:p w14:paraId="72272804">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响应文件出现不是唯一的、有选择性响应报价的；</w:t>
            </w:r>
          </w:p>
          <w:p w14:paraId="12C92A11">
            <w:pPr>
              <w:shd w:val="clear"/>
              <w:snapToGrid w:val="0"/>
              <w:spacing w:line="440" w:lineRule="exact"/>
              <w:rPr>
                <w:rFonts w:ascii="宋体" w:hAnsi="宋体" w:cs="宋体"/>
                <w:color w:val="auto"/>
                <w:kern w:val="0"/>
                <w:szCs w:val="21"/>
                <w:lang w:val="zh-CN"/>
              </w:rPr>
            </w:pPr>
            <w:r>
              <w:rPr>
                <w:rFonts w:hint="eastAsia" w:ascii="宋体" w:hAnsi="宋体" w:cs="宋体"/>
                <w:b/>
                <w:color w:val="auto"/>
                <w:kern w:val="0"/>
                <w:szCs w:val="21"/>
                <w:lang w:val="zh-CN"/>
              </w:rPr>
              <w:t>响应报价超过采购文件中规定的最高综合折扣的；</w:t>
            </w:r>
          </w:p>
          <w:p w14:paraId="407ED125">
            <w:pPr>
              <w:shd w:val="clear"/>
              <w:spacing w:line="440" w:lineRule="exact"/>
              <w:rPr>
                <w:rFonts w:ascii="宋体" w:hAnsi="宋体" w:cs="宋体"/>
                <w:b/>
                <w:color w:val="auto"/>
                <w:szCs w:val="21"/>
              </w:rPr>
            </w:pPr>
            <w:r>
              <w:rPr>
                <w:rFonts w:hint="eastAsia" w:ascii="宋体" w:hAnsi="宋体" w:cs="宋体"/>
                <w:b/>
                <w:color w:val="auto"/>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rPr>
              <w:t>;</w:t>
            </w:r>
          </w:p>
          <w:p w14:paraId="33AC83B5">
            <w:pPr>
              <w:shd w:val="clear"/>
              <w:spacing w:line="440" w:lineRule="exact"/>
              <w:rPr>
                <w:rFonts w:ascii="宋体" w:hAnsi="宋体" w:cs="宋体"/>
                <w:color w:val="auto"/>
                <w:szCs w:val="21"/>
              </w:rPr>
            </w:pPr>
            <w:r>
              <w:rPr>
                <w:rFonts w:hint="eastAsia" w:ascii="宋体" w:hAnsi="宋体" w:cs="宋体"/>
                <w:b/>
                <w:color w:val="auto"/>
                <w:kern w:val="0"/>
                <w:szCs w:val="21"/>
              </w:rPr>
              <w:t>供应商对根据修正原则修正后的报价不确认的</w:t>
            </w:r>
            <w:r>
              <w:rPr>
                <w:rFonts w:hint="eastAsia" w:ascii="宋体" w:hAnsi="宋体" w:cs="宋体"/>
                <w:b/>
                <w:color w:val="auto"/>
                <w:szCs w:val="21"/>
              </w:rPr>
              <w:t>。</w:t>
            </w:r>
          </w:p>
        </w:tc>
      </w:tr>
      <w:tr w14:paraId="6D68E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F0D97F">
            <w:pPr>
              <w:shd w:val="clea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7006E3">
            <w:pPr>
              <w:shd w:val="clear"/>
              <w:snapToGrid w:val="0"/>
              <w:spacing w:line="440" w:lineRule="exact"/>
              <w:rPr>
                <w:rFonts w:ascii="宋体" w:hAnsi="宋体" w:cs="宋体"/>
                <w:b/>
                <w:color w:val="auto"/>
                <w:szCs w:val="21"/>
              </w:rPr>
            </w:pPr>
            <w:r>
              <w:rPr>
                <w:rFonts w:hint="eastAsia" w:ascii="宋体" w:hAnsi="宋体" w:cs="宋体"/>
                <w:b/>
                <w:color w:val="auto"/>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684FA759">
            <w:pPr>
              <w:shd w:val="clear"/>
              <w:spacing w:line="440" w:lineRule="exact"/>
              <w:rPr>
                <w:rFonts w:ascii="宋体" w:hAnsi="宋体" w:cs="宋体"/>
                <w:color w:val="auto"/>
                <w:szCs w:val="21"/>
              </w:rPr>
            </w:pPr>
            <w:r>
              <w:rPr>
                <w:rFonts w:hint="eastAsia" w:ascii="宋体" w:hAnsi="宋体" w:cs="宋体"/>
                <w:color w:val="auto"/>
                <w:szCs w:val="21"/>
              </w:rPr>
              <w:t>不同意分包。</w:t>
            </w:r>
          </w:p>
        </w:tc>
      </w:tr>
      <w:tr w14:paraId="1CCD5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11944E">
            <w:pPr>
              <w:shd w:val="clea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DFAB7C">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36169BE2">
            <w:pPr>
              <w:shd w:val="clear"/>
              <w:spacing w:line="440" w:lineRule="exact"/>
              <w:rPr>
                <w:rFonts w:ascii="宋体" w:hAnsi="宋体" w:cs="宋体"/>
                <w:color w:val="auto"/>
                <w:szCs w:val="21"/>
              </w:rPr>
            </w:pPr>
            <w:r>
              <w:rPr>
                <w:rFonts w:hint="eastAsia" w:ascii="宋体" w:hAnsi="宋体" w:cs="宋体"/>
                <w:color w:val="auto"/>
                <w:szCs w:val="21"/>
              </w:rPr>
              <w:t>资格证明文件：见采购文件第二部分9.1。</w:t>
            </w:r>
          </w:p>
          <w:p w14:paraId="76C13597">
            <w:pPr>
              <w:shd w:val="clear"/>
              <w:spacing w:line="440" w:lineRule="exact"/>
              <w:rPr>
                <w:rFonts w:ascii="宋体" w:hAnsi="宋体" w:cs="宋体"/>
                <w:color w:val="auto"/>
                <w:kern w:val="0"/>
                <w:szCs w:val="21"/>
              </w:rPr>
            </w:pPr>
            <w:r>
              <w:rPr>
                <w:rFonts w:hint="eastAsia" w:ascii="宋体" w:hAnsi="宋体" w:cs="宋体"/>
                <w:color w:val="auto"/>
                <w:szCs w:val="21"/>
              </w:rPr>
              <w:t>资格证明文件不全的或者不符合采购文件标明的资格要求的</w:t>
            </w:r>
            <w:r>
              <w:rPr>
                <w:rFonts w:hint="eastAsia" w:ascii="宋体" w:hAnsi="宋体" w:cs="宋体"/>
                <w:color w:val="auto"/>
                <w:szCs w:val="21"/>
                <w:lang w:val="zh-CN"/>
              </w:rPr>
              <w:t>，视为供应商不具备采购文件中规定的资格要求，响应无效。</w:t>
            </w:r>
          </w:p>
        </w:tc>
      </w:tr>
      <w:tr w14:paraId="2B6894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7C6240B3">
            <w:pPr>
              <w:shd w:val="clear"/>
              <w:snapToGrid w:val="0"/>
              <w:spacing w:line="440" w:lineRule="exact"/>
              <w:rPr>
                <w:rFonts w:ascii="宋体" w:hAnsi="宋体" w:cs="宋体"/>
                <w:color w:val="auto"/>
                <w:szCs w:val="21"/>
              </w:rPr>
            </w:pPr>
            <w:r>
              <w:rPr>
                <w:rFonts w:hint="eastAsia" w:ascii="宋体" w:hAnsi="宋体" w:cs="宋体"/>
                <w:color w:val="auto"/>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4F1138">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1B7E9E11">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6D4FE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A48170">
            <w:pPr>
              <w:shd w:val="clea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FCA89AB">
            <w:pPr>
              <w:shd w:val="clear"/>
              <w:snapToGrid w:val="0"/>
              <w:spacing w:line="440" w:lineRule="exact"/>
              <w:jc w:val="center"/>
              <w:rPr>
                <w:rFonts w:ascii="宋体" w:hAnsi="宋体" w:cs="宋体"/>
                <w:bCs/>
                <w:color w:val="auto"/>
                <w:szCs w:val="21"/>
              </w:rPr>
            </w:pPr>
            <w:r>
              <w:rPr>
                <w:rFonts w:hint="eastAsia" w:ascii="宋体" w:hAnsi="宋体" w:cs="宋体"/>
                <w:b/>
                <w:color w:val="auto"/>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04B13B6A">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11F57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29831B">
            <w:pPr>
              <w:shd w:val="clea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2BE67E5D">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6A484B69">
            <w:pPr>
              <w:shd w:val="clear"/>
              <w:snapToGrid w:val="0"/>
              <w:spacing w:line="440" w:lineRule="exact"/>
              <w:rPr>
                <w:rFonts w:ascii="宋体" w:hAnsi="宋体" w:cs="宋体"/>
                <w:color w:val="auto"/>
                <w:kern w:val="0"/>
                <w:szCs w:val="21"/>
              </w:rPr>
            </w:pPr>
            <w:r>
              <w:rPr>
                <w:rFonts w:hint="eastAsia" w:ascii="宋体" w:hAnsi="宋体" w:cs="宋体"/>
                <w:color w:val="auto"/>
                <w:kern w:val="0"/>
                <w:szCs w:val="21"/>
              </w:rPr>
              <w:t>标的：</w:t>
            </w:r>
            <w:r>
              <w:rPr>
                <w:rFonts w:hint="eastAsia" w:ascii="宋体" w:hAnsi="宋体" w:cs="宋体"/>
                <w:bCs/>
                <w:snapToGrid w:val="0"/>
                <w:color w:val="auto"/>
                <w:szCs w:val="21"/>
                <w:u w:val="single"/>
              </w:rPr>
              <w:t>锦屏街道塘下村工业2号地块开发项目—电力迁改及雨污水管工程（土建部分）</w:t>
            </w:r>
            <w:r>
              <w:rPr>
                <w:rFonts w:hint="eastAsia" w:ascii="宋体" w:hAnsi="宋体" w:cs="宋体"/>
                <w:color w:val="auto"/>
                <w:kern w:val="0"/>
                <w:szCs w:val="21"/>
              </w:rPr>
              <w:t>，属于</w:t>
            </w:r>
            <w:r>
              <w:rPr>
                <w:rFonts w:hint="eastAsia" w:ascii="宋体" w:hAnsi="宋体" w:cs="宋体"/>
                <w:color w:val="auto"/>
                <w:kern w:val="0"/>
                <w:szCs w:val="21"/>
                <w:u w:val="single"/>
              </w:rPr>
              <w:t>建筑</w:t>
            </w:r>
            <w:r>
              <w:rPr>
                <w:rFonts w:hint="eastAsia" w:ascii="宋体" w:hAnsi="宋体" w:cs="宋体"/>
                <w:color w:val="auto"/>
                <w:kern w:val="0"/>
                <w:szCs w:val="21"/>
              </w:rPr>
              <w:t>行业；</w:t>
            </w:r>
          </w:p>
        </w:tc>
      </w:tr>
      <w:tr w14:paraId="00776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012AAFA2">
            <w:pPr>
              <w:shd w:val="clea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1843" w:type="dxa"/>
            <w:tcBorders>
              <w:top w:val="single" w:color="000000" w:sz="8" w:space="0"/>
              <w:left w:val="single" w:color="000000" w:sz="2" w:space="0"/>
              <w:right w:val="single" w:color="000000" w:sz="8" w:space="0"/>
            </w:tcBorders>
            <w:vAlign w:val="center"/>
          </w:tcPr>
          <w:p w14:paraId="501D1EB1">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57DA483D">
            <w:pPr>
              <w:shd w:val="clear"/>
              <w:spacing w:line="440" w:lineRule="exact"/>
              <w:rPr>
                <w:rFonts w:ascii="宋体" w:hAnsi="宋体" w:cs="宋体"/>
                <w:snapToGrid w:val="0"/>
                <w:color w:val="auto"/>
                <w:kern w:val="28"/>
                <w:szCs w:val="21"/>
              </w:rPr>
            </w:pPr>
            <w:r>
              <w:rPr>
                <w:rFonts w:hint="eastAsia" w:ascii="宋体" w:hAnsi="宋体" w:cs="宋体"/>
                <w:snapToGrid w:val="0"/>
                <w:color w:val="auto"/>
                <w:kern w:val="28"/>
                <w:szCs w:val="21"/>
              </w:rPr>
              <w:t>参照国家发改委发改办价格[2003]857号通知和原国家计委计价格[2002]1980号文件规定的工程招标费率标准*0.8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1AB7E74E">
      <w:pPr>
        <w:shd w:val="clear"/>
        <w:snapToGrid w:val="0"/>
        <w:spacing w:line="360" w:lineRule="auto"/>
        <w:ind w:firstLine="643"/>
        <w:jc w:val="center"/>
        <w:rPr>
          <w:rFonts w:asciiTheme="minorEastAsia" w:hAnsiTheme="minorEastAsia" w:eastAsiaTheme="minorEastAsia" w:cstheme="minorEastAsia"/>
          <w:b/>
          <w:color w:val="auto"/>
          <w:sz w:val="32"/>
          <w:szCs w:val="20"/>
        </w:rPr>
      </w:pPr>
    </w:p>
    <w:p w14:paraId="3521C158">
      <w:pPr>
        <w:pStyle w:val="2"/>
        <w:shd w:val="clear"/>
        <w:rPr>
          <w:color w:val="auto"/>
        </w:rPr>
      </w:pPr>
      <w:r>
        <w:rPr>
          <w:color w:val="auto"/>
        </w:rPr>
        <w:br w:type="page"/>
      </w:r>
    </w:p>
    <w:bookmarkEnd w:id="12"/>
    <w:p w14:paraId="5FDCE42E">
      <w:pPr>
        <w:shd w:val="clear"/>
        <w:spacing w:line="360" w:lineRule="auto"/>
        <w:ind w:firstLine="3845" w:firstLineChars="1197"/>
        <w:outlineLvl w:val="0"/>
        <w:rPr>
          <w:rFonts w:asciiTheme="minorEastAsia" w:hAnsiTheme="minorEastAsia" w:eastAsiaTheme="minorEastAsia" w:cstheme="minorEastAsia"/>
          <w:b/>
          <w:color w:val="auto"/>
          <w:sz w:val="32"/>
          <w:szCs w:val="20"/>
        </w:rPr>
      </w:pPr>
      <w:bookmarkStart w:id="23" w:name="第三部分"/>
      <w:bookmarkStart w:id="24" w:name="_Toc164416483"/>
      <w:bookmarkStart w:id="25" w:name="第四部分"/>
      <w:r>
        <w:rPr>
          <w:rFonts w:hint="eastAsia" w:asciiTheme="minorEastAsia" w:hAnsiTheme="minorEastAsia" w:eastAsiaTheme="minorEastAsia" w:cstheme="minorEastAsia"/>
          <w:b/>
          <w:color w:val="auto"/>
          <w:sz w:val="32"/>
          <w:szCs w:val="20"/>
        </w:rPr>
        <w:t>一、总则</w:t>
      </w:r>
    </w:p>
    <w:p w14:paraId="7E991583">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适用范围</w:t>
      </w:r>
    </w:p>
    <w:p w14:paraId="550B845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本竞争性磋商文件适用于该项目的采购、响应、响应文件开启、资格审查及信用信息查询、评审、成交供应商确定、合同、验收等行为（法律、法规另有规定的，从其规定）。</w:t>
      </w:r>
    </w:p>
    <w:p w14:paraId="20072621">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定义</w:t>
      </w:r>
    </w:p>
    <w:p w14:paraId="6D4A4DD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“采购人”系指竞争性磋商公告中载明的本项目的采购人。</w:t>
      </w:r>
    </w:p>
    <w:p w14:paraId="3F3C411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“采购代理机构”系指竞争性磋商公告中载明的本项目的采购代理机构。</w:t>
      </w:r>
    </w:p>
    <w:p w14:paraId="41DC97D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w:t>
      </w:r>
      <w:r>
        <w:rPr>
          <w:rFonts w:hint="eastAsia" w:asciiTheme="minorEastAsia" w:hAnsiTheme="minorEastAsia" w:eastAsiaTheme="minorEastAsia" w:cstheme="minorEastAsia"/>
          <w:color w:val="auto"/>
          <w:szCs w:val="21"/>
          <w:lang w:val="zh-CN"/>
        </w:rPr>
        <w:t>供应商</w:t>
      </w:r>
      <w:r>
        <w:rPr>
          <w:rFonts w:hint="eastAsia" w:asciiTheme="minorEastAsia" w:hAnsiTheme="minorEastAsia" w:eastAsiaTheme="minorEastAsia" w:cstheme="minorEastAsia"/>
          <w:color w:val="auto"/>
          <w:szCs w:val="21"/>
        </w:rPr>
        <w:t>”系指是指响应采购、参加磋商竞争的法人、其他组织或者自然人。</w:t>
      </w:r>
    </w:p>
    <w:p w14:paraId="452CC34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 “负责人”系指法人企业的法定负责人，或其他组织为法律、行政法规规定代表单位行使职权的主要负责人，或自然人本人。</w:t>
      </w:r>
    </w:p>
    <w:p w14:paraId="17BE17F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2.5“电子签名”系指数据电文中以电子形式所含、所附用于识别签名人身份并表明签名人认可其中内容的数据；“公章”系指单位法定名称章。</w:t>
      </w:r>
    </w:p>
    <w:p w14:paraId="0179F71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2.6“电子交易平台”是指本项目政府采购活动所依托的政府采购云平台（https://www.zcygov.cn/）。</w:t>
      </w:r>
    </w:p>
    <w:p w14:paraId="7198DB6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 系指实质性要求条款，“</w:t>
      </w:r>
      <w:r>
        <w:rPr>
          <w:rFonts w:hint="eastAsia" w:ascii="MS Gothic" w:hAnsi="MS Gothic" w:eastAsia="MS Gothic" w:cs="MS Gothic"/>
          <w:color w:val="auto"/>
          <w:szCs w:val="21"/>
        </w:rPr>
        <w:t>☑</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系指适用本项目的要求，“☐” 系指不适用本项目的要求。</w:t>
      </w:r>
    </w:p>
    <w:p w14:paraId="5B7F720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采购项目需要落实的政府采购政策</w:t>
      </w:r>
    </w:p>
    <w:p w14:paraId="705B8903">
      <w:pPr>
        <w:numPr>
          <w:ilvl w:val="1"/>
          <w:numId w:val="2"/>
        </w:num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本项目不允许采购进口产品。</w:t>
      </w:r>
    </w:p>
    <w:p w14:paraId="4C5706A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支持绿色发展</w:t>
      </w:r>
    </w:p>
    <w:p w14:paraId="24004DC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3.3支持中小企业发展</w:t>
      </w:r>
    </w:p>
    <w:p w14:paraId="5AA0628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686CE6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299DB9A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提供的货物、工程或者服务符合下列情形的，享受中小企业扶持政策：</w:t>
      </w:r>
    </w:p>
    <w:p w14:paraId="6F46F32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3.3.2.1在货物采购项目中，货物由中小企业制造，即货物由中小企业生产且使用该中小企业商号或者注册商标；</w:t>
      </w:r>
    </w:p>
    <w:p w14:paraId="7E80F18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3.3.2.2在工程采购项目中，工程由中小企业承建，即工程施工单位为中小企业；</w:t>
      </w:r>
    </w:p>
    <w:p w14:paraId="456C8DF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3.3.2.3在服务采购项目中，服务由中小企业承接，即提供服务的人员为中小企业依照《中华人民共和国劳动合同法》订立劳动合同的从业人员。</w:t>
      </w:r>
    </w:p>
    <w:p w14:paraId="67A0B23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在货物采购项目中，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提供的货物既有中小企业制造货物，也有大型企业制造货物的，不享受中小企业扶持政策。</w:t>
      </w:r>
    </w:p>
    <w:p w14:paraId="35B6704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76221C4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106CABB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3.3.4符合《关于促进残疾人就业政府采购政策的通知》（财库〔2017〕141号）规定的条件并提供《残疾人福利性单位声明函》的残疾人福利性单位视同小型、微型企业；</w:t>
      </w:r>
    </w:p>
    <w:p w14:paraId="561D1AE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66C75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3.3.6可享受中小企业扶持政策的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应按照竞争性磋商文件格式要求提供《中小企业声明函》，</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提供的《中小企业声明函》与实际情况不符的，不享受中小企业扶持政策。声明内容不实的，属于提供虚假材料谋取中标、成交的，依法承担法律责任。</w:t>
      </w:r>
    </w:p>
    <w:p w14:paraId="18CE159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3.3.7中小企业享受扶持政策获得政府采购合同的，小微企业不得将合同分包给大中型企业，中型企业不得将合同分包给大型企业。</w:t>
      </w:r>
    </w:p>
    <w:p w14:paraId="1A0018C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特别说明</w:t>
      </w:r>
    </w:p>
    <w:p w14:paraId="4844DC8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4.1关于分公司磋商响应</w:t>
      </w:r>
    </w:p>
    <w:p w14:paraId="25652CD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除银行、保险、石油石化、电力、电信等特殊行业外。法人的分支机构由于不能独立承担民事责任，不能以分支机构的身份参加政府采购，只能以法人身份参加。 </w:t>
      </w:r>
    </w:p>
    <w:p w14:paraId="052CE18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4.2关于知识产权</w:t>
      </w:r>
    </w:p>
    <w:p w14:paraId="42D3F68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4.2.1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w:t>
      </w:r>
    </w:p>
    <w:p w14:paraId="3137953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磋商报价应包含所有应向所有权人支付的专利权、商标权或其它知识产权的一切相关费用。</w:t>
      </w:r>
    </w:p>
    <w:p w14:paraId="051F5E5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承担所有责任及费用。</w:t>
      </w:r>
    </w:p>
    <w:p w14:paraId="3321045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的风险</w:t>
      </w:r>
    </w:p>
    <w:p w14:paraId="36205C0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4.3.1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承担,并对所提供的全部资料的真实性承担法律责任。</w:t>
      </w:r>
    </w:p>
    <w:p w14:paraId="7D92D75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无论因何种原因导致本次采购活动终止致</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损失的，相关责任人均不承担任何责任。</w:t>
      </w:r>
    </w:p>
    <w:p w14:paraId="3BFC489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询问、质疑、投诉</w:t>
      </w:r>
    </w:p>
    <w:p w14:paraId="590FD8FA">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.1供应商询问</w:t>
      </w:r>
    </w:p>
    <w:p w14:paraId="73405E92">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06B2E1">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.2供应商质疑</w:t>
      </w:r>
    </w:p>
    <w:p w14:paraId="3B2EDE9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.1提出质疑的供应商应当是参与所质疑项目采购活动的供应商。潜在供应商已依法获取其可质疑的竞争性磋商文件的，可以对该文件提出质疑。</w:t>
      </w:r>
    </w:p>
    <w:p w14:paraId="12F311F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659FD79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5.2.2.1对竞争性磋商文件提出质疑的，质疑期限为供应商获得竞争性磋商文件之日或者竞争性磋商文件公告期限届满之日起计算。</w:t>
      </w:r>
    </w:p>
    <w:p w14:paraId="3F246F3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5.2.2.2对采购过程提出质疑的，质疑期限为各采购程序环节结束之日起计算。</w:t>
      </w:r>
    </w:p>
    <w:p w14:paraId="25D6CEB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5.2.2.3对采购结果提出质疑的，质疑期限自采购结果公告期限届满之日起计算。</w:t>
      </w:r>
    </w:p>
    <w:p w14:paraId="667F33A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5.2.2.4对同一采购程序环节的质疑，供应商须一次性提出。</w:t>
      </w:r>
    </w:p>
    <w:p w14:paraId="13ABA40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w:t>
      </w:r>
      <w:r>
        <w:rPr>
          <w:rFonts w:hint="eastAsia" w:asciiTheme="minorEastAsia" w:hAnsiTheme="minorEastAsia" w:eastAsiaTheme="minorEastAsia" w:cstheme="minorEastAsia"/>
          <w:color w:val="auto"/>
          <w:szCs w:val="21"/>
        </w:rPr>
        <w:t>供应商提出质疑应当提交质疑函和必要的证明材料。质疑函应当包括下列内容：</w:t>
      </w:r>
    </w:p>
    <w:p w14:paraId="27FED273">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.2.3.1供应商的姓名或者名称、地址、邮编、联系人及联系电话；</w:t>
      </w:r>
    </w:p>
    <w:p w14:paraId="2F542900">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.2.3.2质疑项目的名称、编号；</w:t>
      </w:r>
    </w:p>
    <w:p w14:paraId="4743ECB1">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.2.3.3具体、明确的质疑事项和与质疑事项相关的请求；</w:t>
      </w:r>
    </w:p>
    <w:p w14:paraId="1640D96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.2.3.4事实依据；</w:t>
      </w:r>
    </w:p>
    <w:p w14:paraId="0F0ACCCF">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.2.3.5必要的法律依据；</w:t>
      </w:r>
    </w:p>
    <w:p w14:paraId="1060CACA">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.2.3.6提出质疑的日期。</w:t>
      </w:r>
    </w:p>
    <w:p w14:paraId="4926F46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5.2.3.7对竞争性磋商文件提出质疑的需要提供在乐采云平台获取竞争性磋商文件的截图。</w:t>
      </w:r>
    </w:p>
    <w:p w14:paraId="45A9795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供应商提交的质疑函需一式三份。供应商为自然人的，应当由本人签字；供应商为法人或者其他组织的，应当由法定代表人、主要负责人，或者其授权代表签字或者盖章，并加盖公章。</w:t>
      </w:r>
    </w:p>
    <w:p w14:paraId="700C5CC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质疑函范本请到浙江企业采购信息服务网下载专区下载。</w:t>
      </w:r>
    </w:p>
    <w:p w14:paraId="4F1F953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2ED1FF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.5询问或者质疑事项可能影响采购结果的，采购人应当暂停签订合同，已经签订合同的，应当中止履行合同。</w:t>
      </w:r>
    </w:p>
    <w:p w14:paraId="1E3EDA4E">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.3供应商投诉</w:t>
      </w:r>
    </w:p>
    <w:p w14:paraId="3BFABD8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71A0661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供应商投诉的事项不得超出已质疑事项的范围，基于质疑答复内容提出的投诉事项除外。</w:t>
      </w:r>
    </w:p>
    <w:p w14:paraId="2668A82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5.3.3供应商投诉应当有明确的请求和必要的证明材料。</w:t>
      </w:r>
    </w:p>
    <w:p w14:paraId="6324D3D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5.3.4以联合体形式参加采购活动的，其投诉应当由组成联合体的所有供应商共同提出。</w:t>
      </w:r>
    </w:p>
    <w:p w14:paraId="78326528">
      <w:pPr>
        <w:shd w:val="clear"/>
        <w:spacing w:line="360" w:lineRule="auto"/>
        <w:ind w:firstLine="420" w:firstLineChars="200"/>
        <w:rPr>
          <w:color w:val="auto"/>
        </w:rPr>
      </w:pPr>
      <w:r>
        <w:rPr>
          <w:rFonts w:hint="eastAsia" w:asciiTheme="minorEastAsia" w:hAnsiTheme="minorEastAsia" w:eastAsiaTheme="minorEastAsia" w:cstheme="minorEastAsia"/>
          <w:color w:val="auto"/>
          <w:szCs w:val="21"/>
        </w:rPr>
        <w:t>5.3.5投诉人对</w:t>
      </w:r>
      <w:r>
        <w:rPr>
          <w:rFonts w:hint="eastAsia"/>
          <w:color w:val="auto"/>
        </w:rPr>
        <w:t>监督管理部门的投诉处理决定</w:t>
      </w:r>
      <w:r>
        <w:rPr>
          <w:rFonts w:hint="eastAsia" w:asciiTheme="minorEastAsia" w:hAnsiTheme="minorEastAsia" w:eastAsiaTheme="minorEastAsia" w:cstheme="minorEastAsia"/>
          <w:color w:val="auto"/>
          <w:szCs w:val="21"/>
        </w:rPr>
        <w:t>不服</w:t>
      </w:r>
      <w:r>
        <w:rPr>
          <w:rFonts w:hint="eastAsia"/>
          <w:color w:val="auto"/>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rPr>
        <w:t>采购过程</w:t>
      </w:r>
      <w:r>
        <w:rPr>
          <w:rFonts w:hint="eastAsia"/>
          <w:color w:val="auto"/>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rPr>
        <w:t>反映</w:t>
      </w:r>
      <w:r>
        <w:rPr>
          <w:rFonts w:hint="eastAsia"/>
          <w:color w:val="auto"/>
        </w:rPr>
        <w:t>。举报违法行为，应提供有效线索和证明材料。</w:t>
      </w:r>
    </w:p>
    <w:p w14:paraId="05E7F02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投诉书范本请到浙江企业采购信息服务网下载专区下载。</w:t>
      </w:r>
    </w:p>
    <w:p w14:paraId="70F11207">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 xml:space="preserve">      </w:t>
      </w:r>
    </w:p>
    <w:p w14:paraId="3BD590EB">
      <w:pPr>
        <w:shd w:val="clear"/>
        <w:ind w:firstLine="643"/>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br w:type="page"/>
      </w:r>
    </w:p>
    <w:p w14:paraId="4B60D79A">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二、竞争性磋商文件的构成、澄清、修改</w:t>
      </w:r>
    </w:p>
    <w:p w14:paraId="6F17A2B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竞争性磋商文件的构成</w:t>
      </w:r>
    </w:p>
    <w:p w14:paraId="46DA02AD">
      <w:pPr>
        <w:pStyle w:val="15"/>
        <w:shd w:val="clear"/>
        <w:rPr>
          <w:color w:val="auto"/>
        </w:rPr>
      </w:pPr>
      <w:r>
        <w:rPr>
          <w:rFonts w:hint="eastAsia"/>
          <w:color w:val="auto"/>
        </w:rPr>
        <w:t>6.1 竞争性磋商文件包括下列文件</w:t>
      </w:r>
      <w:r>
        <w:rPr>
          <w:rFonts w:hint="eastAsia"/>
          <w:bCs/>
          <w:color w:val="auto"/>
        </w:rPr>
        <w:t>及附件：</w:t>
      </w:r>
    </w:p>
    <w:p w14:paraId="71AB164E">
      <w:pPr>
        <w:pStyle w:val="15"/>
        <w:shd w:val="clear"/>
        <w:rPr>
          <w:color w:val="auto"/>
        </w:rPr>
      </w:pPr>
      <w:r>
        <w:rPr>
          <w:rFonts w:hint="eastAsia"/>
          <w:color w:val="auto"/>
        </w:rPr>
        <w:t>6.1.1 竞争性磋商公告；</w:t>
      </w:r>
    </w:p>
    <w:p w14:paraId="76FB058D">
      <w:pPr>
        <w:pStyle w:val="15"/>
        <w:shd w:val="clear"/>
        <w:rPr>
          <w:color w:val="auto"/>
        </w:rPr>
      </w:pPr>
      <w:r>
        <w:rPr>
          <w:rFonts w:hint="eastAsia"/>
          <w:color w:val="auto"/>
        </w:rPr>
        <w:t xml:space="preserve">6.1.2 </w:t>
      </w:r>
      <w:r>
        <w:rPr>
          <w:rFonts w:hint="eastAsia"/>
          <w:color w:val="auto"/>
          <w:lang w:val="zh-CN"/>
        </w:rPr>
        <w:t>响应</w:t>
      </w:r>
      <w:r>
        <w:rPr>
          <w:rFonts w:hint="eastAsia"/>
          <w:color w:val="auto"/>
        </w:rPr>
        <w:t>须知；</w:t>
      </w:r>
    </w:p>
    <w:p w14:paraId="21641725">
      <w:pPr>
        <w:pStyle w:val="15"/>
        <w:shd w:val="clear"/>
        <w:rPr>
          <w:color w:val="auto"/>
        </w:rPr>
      </w:pPr>
      <w:r>
        <w:rPr>
          <w:rFonts w:hint="eastAsia"/>
          <w:color w:val="auto"/>
        </w:rPr>
        <w:t>6.1.3 采购需求；</w:t>
      </w:r>
    </w:p>
    <w:p w14:paraId="452AD524">
      <w:pPr>
        <w:pStyle w:val="15"/>
        <w:shd w:val="clear"/>
        <w:rPr>
          <w:color w:val="auto"/>
        </w:rPr>
      </w:pPr>
      <w:r>
        <w:rPr>
          <w:rFonts w:hint="eastAsia"/>
          <w:color w:val="auto"/>
        </w:rPr>
        <w:t>6.1.4 评审办法；</w:t>
      </w:r>
    </w:p>
    <w:p w14:paraId="6D21CA56">
      <w:pPr>
        <w:pStyle w:val="15"/>
        <w:shd w:val="clear"/>
        <w:rPr>
          <w:color w:val="auto"/>
        </w:rPr>
      </w:pPr>
      <w:r>
        <w:rPr>
          <w:rFonts w:hint="eastAsia"/>
          <w:color w:val="auto"/>
        </w:rPr>
        <w:t>6.1.5 拟签订的合同文本；</w:t>
      </w:r>
    </w:p>
    <w:p w14:paraId="375C794D">
      <w:pPr>
        <w:pStyle w:val="15"/>
        <w:shd w:val="clear"/>
        <w:rPr>
          <w:color w:val="auto"/>
        </w:rPr>
      </w:pPr>
      <w:r>
        <w:rPr>
          <w:rFonts w:hint="eastAsia"/>
          <w:color w:val="auto"/>
        </w:rPr>
        <w:t>6.1.6 应提交的有关格式范例。</w:t>
      </w:r>
    </w:p>
    <w:p w14:paraId="5F93DB9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6.2与本项目有关的</w:t>
      </w:r>
      <w:r>
        <w:rPr>
          <w:rFonts w:hint="eastAsia" w:asciiTheme="minorEastAsia" w:hAnsiTheme="minorEastAsia" w:eastAsiaTheme="minorEastAsia" w:cstheme="minorEastAsia"/>
          <w:bCs/>
          <w:color w:val="auto"/>
          <w:szCs w:val="21"/>
        </w:rPr>
        <w:t>澄清或者修改的内容为</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bCs/>
          <w:color w:val="auto"/>
          <w:szCs w:val="21"/>
        </w:rPr>
        <w:t>文件的组成部分</w:t>
      </w:r>
      <w:r>
        <w:rPr>
          <w:rFonts w:hint="eastAsia" w:asciiTheme="minorEastAsia" w:hAnsiTheme="minorEastAsia" w:eastAsiaTheme="minorEastAsia" w:cstheme="minorEastAsia"/>
          <w:color w:val="auto"/>
          <w:szCs w:val="21"/>
        </w:rPr>
        <w:t>。</w:t>
      </w:r>
    </w:p>
    <w:p w14:paraId="34AC0184">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竞争性磋商文件的澄清、修改</w:t>
      </w:r>
    </w:p>
    <w:p w14:paraId="7642803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3CB1AC4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742042B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 如更正公告有重新发布电子竞争性磋商文件的，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应下载最新发布的电子竞争性磋商文件制作响应文件。</w:t>
      </w:r>
    </w:p>
    <w:p w14:paraId="400F308E">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7.4 已获取竞争性磋商文件的潜在</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，若有问题需要澄清，应于响应截止时间前，以书面形式向采购代理机构提出。</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w:t>
      </w:r>
    </w:p>
    <w:p w14:paraId="63952E6B">
      <w:pPr>
        <w:shd w:val="clear"/>
        <w:spacing w:line="360" w:lineRule="auto"/>
        <w:ind w:firstLine="602"/>
        <w:jc w:val="center"/>
        <w:outlineLvl w:val="0"/>
        <w:rPr>
          <w:rFonts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br w:type="page"/>
      </w:r>
      <w:r>
        <w:rPr>
          <w:rFonts w:hint="eastAsia" w:asciiTheme="minorEastAsia" w:hAnsiTheme="minorEastAsia" w:eastAsiaTheme="minorEastAsia" w:cstheme="minorEastAsia"/>
          <w:b/>
          <w:color w:val="auto"/>
          <w:sz w:val="30"/>
          <w:szCs w:val="20"/>
        </w:rPr>
        <w:t>三、响应</w:t>
      </w:r>
    </w:p>
    <w:p w14:paraId="2B892DA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响应文件的语言</w:t>
      </w:r>
    </w:p>
    <w:p w14:paraId="687CB4C1">
      <w:pPr>
        <w:shd w:val="clea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响应文件及</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与采购有关的来往通知、函件和文件均应使用中文。</w:t>
      </w:r>
    </w:p>
    <w:p w14:paraId="6B00E64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响应文件的组成</w:t>
      </w:r>
    </w:p>
    <w:p w14:paraId="5E8E7DF7">
      <w:pPr>
        <w:shd w:val="clear"/>
        <w:snapToGrid w:val="0"/>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9.1 资格文件：</w:t>
      </w:r>
    </w:p>
    <w:p w14:paraId="5F77876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9.1.1有效的企业法人营业执照（或事业法人登记证）、其他组织（个体工商户）的营业执照或者民办非企业单位登记证书；</w:t>
      </w:r>
    </w:p>
    <w:p w14:paraId="23838314">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9.1.2符合参加采购活动应当具备的一般条件的承诺函(格式见第六部分)；</w:t>
      </w:r>
    </w:p>
    <w:p w14:paraId="7E1C8B6F">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9.1.3本项目的特定资格要求；</w:t>
      </w:r>
    </w:p>
    <w:p w14:paraId="26C9298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9.1.4其他资料（如有）。</w:t>
      </w:r>
    </w:p>
    <w:p w14:paraId="3281030A">
      <w:pPr>
        <w:shd w:val="clear"/>
        <w:snapToGrid w:val="0"/>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zh-CN"/>
        </w:rPr>
        <w:t xml:space="preserve"> </w:t>
      </w:r>
      <w:r>
        <w:rPr>
          <w:rFonts w:hint="eastAsia" w:asciiTheme="minorEastAsia" w:hAnsiTheme="minorEastAsia" w:eastAsiaTheme="minorEastAsia" w:cstheme="minorEastAsia"/>
          <w:b/>
          <w:bCs/>
          <w:color w:val="auto"/>
          <w:szCs w:val="21"/>
        </w:rPr>
        <w:t>商务技术</w:t>
      </w:r>
      <w:r>
        <w:rPr>
          <w:rFonts w:hint="eastAsia" w:asciiTheme="minorEastAsia" w:hAnsiTheme="minorEastAsia" w:eastAsiaTheme="minorEastAsia" w:cstheme="minorEastAsia"/>
          <w:b/>
          <w:bCs/>
          <w:color w:val="auto"/>
          <w:szCs w:val="21"/>
          <w:lang w:val="zh-CN"/>
        </w:rPr>
        <w:t>文件：</w:t>
      </w:r>
    </w:p>
    <w:p w14:paraId="112295CA">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评分索引表；</w:t>
      </w:r>
    </w:p>
    <w:p w14:paraId="7EF2B84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9.2.2符合性自查表；</w:t>
      </w:r>
    </w:p>
    <w:p w14:paraId="60EF612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9.2.3磋商函；</w:t>
      </w:r>
      <w:r>
        <w:rPr>
          <w:rFonts w:hint="eastAsia" w:asciiTheme="minorEastAsia" w:hAnsiTheme="minorEastAsia" w:eastAsiaTheme="minorEastAsia" w:cstheme="minorEastAsia"/>
          <w:color w:val="auto"/>
          <w:szCs w:val="21"/>
          <w:lang w:val="zh-CN"/>
        </w:rPr>
        <w:t xml:space="preserve"> </w:t>
      </w:r>
    </w:p>
    <w:p w14:paraId="7CA48D9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9.2.4 授权委托书或法定代表人（单位负责人、自然人本人）身份证明；</w:t>
      </w:r>
    </w:p>
    <w:p w14:paraId="0EB95F0A">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9.2.5 供应商情况表；</w:t>
      </w:r>
    </w:p>
    <w:p w14:paraId="42DB8A4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9.2.6 距采购人最近或者能为本项目提供最优服务的网点情况表；</w:t>
      </w:r>
    </w:p>
    <w:p w14:paraId="20E2B3C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7 评标标准相应的商务技术资料；</w:t>
      </w:r>
    </w:p>
    <w:p w14:paraId="71F3692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9.2.8 商务</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29C3F58F">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9.2.9 技术</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6EB7F7A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9.2.10 同类业绩情况一览表；</w:t>
      </w:r>
    </w:p>
    <w:p w14:paraId="11C4843D">
      <w:pPr>
        <w:shd w:val="clear"/>
        <w:snapToGrid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9.2.11</w:t>
      </w:r>
      <w:r>
        <w:rPr>
          <w:rFonts w:hint="eastAsia" w:asciiTheme="minorEastAsia" w:hAnsiTheme="minorEastAsia" w:eastAsiaTheme="minorEastAsia" w:cstheme="minorEastAsia"/>
          <w:color w:val="auto"/>
          <w:szCs w:val="21"/>
          <w:lang w:val="zh-CN"/>
        </w:rPr>
        <w:t>政府采购供应商廉洁自律承诺书；</w:t>
      </w:r>
    </w:p>
    <w:p w14:paraId="55B3BD3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9.2.12其他资料（如有）。</w:t>
      </w:r>
    </w:p>
    <w:p w14:paraId="738C9229">
      <w:pPr>
        <w:shd w:val="clear"/>
        <w:snapToGrid w:val="0"/>
        <w:spacing w:line="360" w:lineRule="auto"/>
        <w:ind w:firstLine="422" w:firstLineChars="200"/>
        <w:rPr>
          <w:rFonts w:asciiTheme="minorEastAsia" w:hAnsiTheme="minorEastAsia" w:eastAsiaTheme="minorEastAsia" w:cstheme="minorEastAsia"/>
          <w:b/>
          <w:bCs/>
          <w:color w:val="auto"/>
          <w:szCs w:val="21"/>
          <w:u w:val="single"/>
          <w:lang w:val="zh-CN"/>
        </w:rPr>
      </w:pPr>
      <w:r>
        <w:rPr>
          <w:rFonts w:hint="eastAsia" w:asciiTheme="minorEastAsia" w:hAnsiTheme="minorEastAsia" w:eastAsiaTheme="minorEastAsia" w:cstheme="minorEastAsia"/>
          <w:b/>
          <w:bCs/>
          <w:color w:val="auto"/>
          <w:kern w:val="0"/>
          <w:szCs w:val="21"/>
        </w:rPr>
        <w:t>9</w:t>
      </w:r>
      <w:r>
        <w:rPr>
          <w:rFonts w:hint="eastAsia" w:asciiTheme="minorEastAsia" w:hAnsiTheme="minorEastAsia" w:eastAsiaTheme="minorEastAsia" w:cstheme="minorEastAsia"/>
          <w:b/>
          <w:bCs/>
          <w:color w:val="auto"/>
          <w:kern w:val="0"/>
          <w:szCs w:val="21"/>
          <w:lang w:val="zh-CN"/>
        </w:rPr>
        <w:t>.</w:t>
      </w:r>
      <w:r>
        <w:rPr>
          <w:rFonts w:hint="eastAsia" w:asciiTheme="minorEastAsia" w:hAnsiTheme="minorEastAsia" w:eastAsiaTheme="minorEastAsia" w:cstheme="minorEastAsia"/>
          <w:b/>
          <w:bCs/>
          <w:color w:val="auto"/>
          <w:kern w:val="0"/>
          <w:szCs w:val="21"/>
        </w:rPr>
        <w:t xml:space="preserve">3 </w:t>
      </w:r>
      <w:r>
        <w:rPr>
          <w:rFonts w:hint="eastAsia" w:asciiTheme="minorEastAsia" w:hAnsiTheme="minorEastAsia" w:eastAsiaTheme="minorEastAsia" w:cstheme="minorEastAsia"/>
          <w:b/>
          <w:bCs/>
          <w:color w:val="auto"/>
          <w:szCs w:val="21"/>
        </w:rPr>
        <w:t xml:space="preserve">报价文件： </w:t>
      </w:r>
    </w:p>
    <w:p w14:paraId="00EED10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9.3.1 报价一览表；</w:t>
      </w:r>
    </w:p>
    <w:p w14:paraId="2915121B">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9.3.2中小企业声明函；</w:t>
      </w:r>
    </w:p>
    <w:p w14:paraId="26C4434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9.3.3残疾人福利性单位声明函（如有）；</w:t>
      </w:r>
    </w:p>
    <w:p w14:paraId="23BD133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9.3.4 监狱企业的证明文件（如有）；</w:t>
      </w:r>
    </w:p>
    <w:p w14:paraId="1079587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9.3.5政府采购统计基础信息表；</w:t>
      </w:r>
    </w:p>
    <w:p w14:paraId="40C2BD0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9.3.6其他资料（如有）。</w:t>
      </w:r>
    </w:p>
    <w:p w14:paraId="40380F9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响应文件的编制</w:t>
      </w:r>
    </w:p>
    <w:p w14:paraId="34A8142C">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rPr>
        <w:t>未有规定格式的资料，</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应自行编制，但至少须包含9.响应文件组成中的内容。</w:t>
      </w:r>
      <w:r>
        <w:rPr>
          <w:rFonts w:hint="eastAsia" w:asciiTheme="minorEastAsia" w:hAnsiTheme="minorEastAsia" w:eastAsiaTheme="minorEastAsia" w:cstheme="minorEastAsia"/>
          <w:color w:val="auto"/>
          <w:kern w:val="0"/>
          <w:szCs w:val="21"/>
          <w:lang w:val="zh-CN"/>
        </w:rPr>
        <w:t>混乱的编排导致响应文件被误读或磋商小组查找不到有效文件是供应商的风险。</w:t>
      </w:r>
    </w:p>
    <w:p w14:paraId="7D4189C4">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5BE41706">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.3使用“乐采云电子交易客户端”需要提前申领CA数字证书，申领流程请自行前往“浙江企业采购信息服务网-下载专区-电子交易客户端-CA驱动和申领流程”进行查阅。</w:t>
      </w:r>
    </w:p>
    <w:p w14:paraId="2BBE9E2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投响应文件的签署、盖章</w:t>
      </w:r>
    </w:p>
    <w:p w14:paraId="292593C2">
      <w:pPr>
        <w:pStyle w:val="50"/>
        <w:shd w:val="clear"/>
        <w:snapToGrid w:val="0"/>
        <w:spacing w:before="0"/>
        <w:ind w:firstLine="42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11.1响应文件按照竞争性磋商文件第六部分格式要求进行签署、盖章。</w:t>
      </w:r>
      <w:r>
        <w:rPr>
          <w:rFonts w:hint="eastAsia" w:asciiTheme="minorEastAsia" w:hAnsiTheme="minorEastAsia" w:eastAsiaTheme="minorEastAsia" w:cstheme="minorEastAsia"/>
          <w:b/>
          <w:color w:val="auto"/>
          <w:sz w:val="21"/>
          <w:szCs w:val="21"/>
        </w:rPr>
        <w:t>▲供应商的响应文件未按照竞争性磋商文件要求签署、盖章的，其响应无效</w:t>
      </w:r>
      <w:r>
        <w:rPr>
          <w:rFonts w:hint="eastAsia" w:asciiTheme="minorEastAsia" w:hAnsiTheme="minorEastAsia" w:eastAsiaTheme="minorEastAsia" w:cstheme="minorEastAsia"/>
          <w:color w:val="auto"/>
          <w:sz w:val="21"/>
          <w:szCs w:val="21"/>
        </w:rPr>
        <w:t>。</w:t>
      </w:r>
    </w:p>
    <w:p w14:paraId="71FC19EE">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11.2为确保网上操作合法、有效和安全，</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应当在响应截止时间前完成在“政府采购云平台”的身份认证，确保在电子投标过程中能够对相关数据电文进行加密和使用电子签名。</w:t>
      </w:r>
    </w:p>
    <w:p w14:paraId="61C60E19">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11.3竞争性磋商文件对响应文件签署、盖章的要求适用于电子签名。</w:t>
      </w:r>
    </w:p>
    <w:p w14:paraId="1DC416B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响应文件的提交、补充、修改、撤回</w:t>
      </w:r>
    </w:p>
    <w:p w14:paraId="0B4BCDEC">
      <w:pPr>
        <w:pStyle w:val="50"/>
        <w:shd w:val="clear"/>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30E8F7C7">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1F4002C6">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以前在响应截止期方面的全部权利、责任和义务，将适用于延长至新的响应截止期。</w:t>
      </w:r>
    </w:p>
    <w:p w14:paraId="426DD23F">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响应有效期</w:t>
      </w:r>
    </w:p>
    <w:p w14:paraId="46C4DA8B">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响应有效期为从提交响应文件的截止之日起90天。▲</w:t>
      </w:r>
      <w:r>
        <w:rPr>
          <w:rFonts w:hint="eastAsia" w:asciiTheme="minorEastAsia" w:hAnsiTheme="minorEastAsia" w:eastAsiaTheme="minorEastAsia" w:cstheme="minorEastAsia"/>
          <w:b/>
          <w:color w:val="auto"/>
          <w:szCs w:val="21"/>
        </w:rPr>
        <w:t>供应商的响应文件中承诺的响应有效期少于竞争性磋商文件中载明的响应有效期的，响应无效。</w:t>
      </w:r>
    </w:p>
    <w:p w14:paraId="30EA03D4">
      <w:pPr>
        <w:pStyle w:val="50"/>
        <w:shd w:val="clear"/>
        <w:spacing w:before="0"/>
        <w:ind w:firstLine="0" w:firstLineChars="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四、响应文件开启、资格审查与信用信息查询</w:t>
      </w:r>
    </w:p>
    <w:p w14:paraId="7C19C31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响应文件开启 </w:t>
      </w:r>
    </w:p>
    <w:p w14:paraId="1F7EDB91">
      <w:pPr>
        <w:pStyle w:val="45"/>
        <w:shd w:val="clear"/>
        <w:spacing w:before="0" w:line="360" w:lineRule="auto"/>
        <w:ind w:left="0"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均应当准时在线参加。</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不足3家的，不得开启响应文件。</w:t>
      </w:r>
    </w:p>
    <w:p w14:paraId="173B1897">
      <w:pPr>
        <w:pStyle w:val="45"/>
        <w:shd w:val="clear"/>
        <w:spacing w:before="0" w:line="360" w:lineRule="auto"/>
        <w:ind w:left="0" w:firstLine="210" w:firstLineChars="1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按照平台提示和竞争性磋商文件的规定在半小时内完成在线解密。</w:t>
      </w:r>
    </w:p>
    <w:p w14:paraId="0DAB317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资格审查</w:t>
      </w:r>
    </w:p>
    <w:p w14:paraId="326A41A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r>
        <w:rPr>
          <w:rFonts w:hint="eastAsia" w:asciiTheme="minorEastAsia" w:hAnsiTheme="minorEastAsia" w:eastAsiaTheme="minorEastAsia" w:cstheme="minorEastAsia"/>
          <w:color w:val="auto"/>
          <w:sz w:val="21"/>
          <w:szCs w:val="21"/>
        </w:rPr>
        <w:t>响应文件开启</w:t>
      </w:r>
      <w:r>
        <w:rPr>
          <w:rFonts w:hint="eastAsia" w:asciiTheme="minorEastAsia" w:hAnsiTheme="minorEastAsia" w:eastAsiaTheme="minorEastAsia" w:cstheme="minorEastAsia"/>
          <w:color w:val="auto"/>
          <w:kern w:val="0"/>
          <w:sz w:val="21"/>
          <w:szCs w:val="21"/>
        </w:rPr>
        <w:t>后，采购人或采购代理机构依据法律法规和</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kern w:val="0"/>
          <w:sz w:val="21"/>
          <w:szCs w:val="21"/>
        </w:rPr>
        <w:t>文件的规定，对供应商的资格条件进行审查。</w:t>
      </w:r>
    </w:p>
    <w:p w14:paraId="766EE2BA">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2对未通过资格审查的供应商，采购人或采购代理机构告知其未通过的原因。</w:t>
      </w:r>
    </w:p>
    <w:p w14:paraId="5BF2479D">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0E99BC1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信用信息查询</w:t>
      </w:r>
    </w:p>
    <w:p w14:paraId="54F36500">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16.1信用信息查询渠道及截止时间：采购代理机构将通过“信用中国”网站(www.creditchina.gov.cn)、中国政府采购网(www.ccgp.gov.cn)渠道查询供应商响应截止时间当天的信用记录。</w:t>
      </w:r>
    </w:p>
    <w:p w14:paraId="5D508631">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将被拒绝参与采购活动。</w:t>
      </w:r>
    </w:p>
    <w:p w14:paraId="0AE9D3BF">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五、评审</w:t>
      </w:r>
    </w:p>
    <w:p w14:paraId="4612FD6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bookmarkStart w:id="26" w:name="_Toc91899903"/>
      <w:r>
        <w:rPr>
          <w:rFonts w:hint="eastAsia" w:asciiTheme="minorEastAsia" w:hAnsiTheme="minorEastAsia" w:eastAsiaTheme="minorEastAsia" w:cstheme="minorEastAsia"/>
          <w:b/>
          <w:color w:val="auto"/>
          <w:szCs w:val="21"/>
        </w:rPr>
        <w:t>磋商小组</w:t>
      </w:r>
    </w:p>
    <w:p w14:paraId="0D54EE1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 本次采购依法组建磋商小组。磋商小组由采购人代表和评审专家组成，评审专家从专家库随机抽取。</w:t>
      </w:r>
    </w:p>
    <w:p w14:paraId="6BE00D9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5573F2BB">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 评审专家有下列情形之一的，应主动提出回避，采购当事人也可以要求该评审专家回避：</w:t>
      </w:r>
    </w:p>
    <w:p w14:paraId="76C7EEC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17.3.1 参加采购活动前3年内与供应商存在劳动关系；</w:t>
      </w:r>
    </w:p>
    <w:p w14:paraId="53F01B8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 参加采购活动前3年内担任供应商的董事、监事；</w:t>
      </w:r>
    </w:p>
    <w:p w14:paraId="4860693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 参加采购活动前3年内是供应商的控股股东或者实际控制人；</w:t>
      </w:r>
    </w:p>
    <w:p w14:paraId="1A44A27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 与供应商的法定代表人或者负责人有夫妻、直系血亲、三代以内旁系血亲或者近姻亲关系；</w:t>
      </w:r>
    </w:p>
    <w:p w14:paraId="1A8B621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17.3.5 与供应商有其他可能影响采购活动公平、公正进行的关系。</w:t>
      </w:r>
    </w:p>
    <w:p w14:paraId="7A05CE1F">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46A14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 磋商小组判断响应文件的有效性、合格性和响应情况，仅依据供应商所递交一切文件的真实表述，不受与本项目无直接关联的外部信息、传言而影响自身的专业判断。</w:t>
      </w:r>
    </w:p>
    <w:p w14:paraId="0C63FF47">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57A21A0">
      <w:pPr>
        <w:shd w:val="clear"/>
        <w:spacing w:line="360" w:lineRule="auto"/>
        <w:ind w:firstLine="482"/>
        <w:rPr>
          <w:rFonts w:asciiTheme="minorEastAsia" w:hAnsiTheme="minorEastAsia" w:eastAsiaTheme="minorEastAsia" w:cstheme="minorEastAsia"/>
          <w:b/>
          <w:color w:val="auto"/>
          <w:sz w:val="24"/>
        </w:rPr>
      </w:pPr>
    </w:p>
    <w:p w14:paraId="5B778259">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六、成交</w:t>
      </w:r>
    </w:p>
    <w:p w14:paraId="39775A7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确定成交供应商</w:t>
      </w:r>
    </w:p>
    <w:p w14:paraId="5E94858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color w:val="auto"/>
          <w:kern w:val="0"/>
          <w:sz w:val="21"/>
          <w:szCs w:val="21"/>
        </w:rPr>
        <w:t>采购人授权磋商小组直接确定排序第一的供应商为成交供应商。</w:t>
      </w:r>
    </w:p>
    <w:p w14:paraId="366EE348">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成交通知与成交结果公告</w:t>
      </w:r>
    </w:p>
    <w:p w14:paraId="49C9087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4101CE4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rPr>
        <w:t>。</w:t>
      </w:r>
    </w:p>
    <w:p w14:paraId="3207295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19.3公告期限为1个工作日。</w:t>
      </w:r>
    </w:p>
    <w:p w14:paraId="792F0A6F">
      <w:pPr>
        <w:shd w:val="clear"/>
        <w:snapToGrid w:val="0"/>
        <w:spacing w:line="360" w:lineRule="auto"/>
        <w:ind w:firstLine="643"/>
        <w:rPr>
          <w:rFonts w:asciiTheme="minorEastAsia" w:hAnsiTheme="minorEastAsia" w:eastAsiaTheme="minorEastAsia" w:cstheme="minorEastAsia"/>
          <w:b/>
          <w:color w:val="auto"/>
          <w:sz w:val="32"/>
        </w:rPr>
      </w:pPr>
    </w:p>
    <w:p w14:paraId="056467C3">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七、合同授予</w:t>
      </w:r>
    </w:p>
    <w:p w14:paraId="062D62CB">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合同授予</w:t>
      </w:r>
    </w:p>
    <w:p w14:paraId="37005F4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合同主要条款详见第五部分拟签订的合同文本。</w:t>
      </w:r>
    </w:p>
    <w:p w14:paraId="3DF78C6B">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合同的签订</w:t>
      </w:r>
    </w:p>
    <w:p w14:paraId="5B27042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3016B0ED">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2</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415713B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21.3如签订合同并生效后，供应商无故拒绝或延期，除按照合同条款处理外，列入不良行为记录名单，并给予通报。</w:t>
      </w:r>
    </w:p>
    <w:p w14:paraId="26DDDE8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r>
        <w:rPr>
          <w:rFonts w:hint="eastAsia" w:asciiTheme="minorEastAsia" w:hAnsiTheme="minorEastAsia" w:eastAsiaTheme="minorEastAsia" w:cstheme="minorEastAsia"/>
          <w:color w:val="auto"/>
          <w:kern w:val="0"/>
          <w:sz w:val="21"/>
          <w:szCs w:val="21"/>
          <w:lang w:val="zh-CN"/>
        </w:rPr>
        <w:t>成交</w:t>
      </w:r>
      <w:r>
        <w:rPr>
          <w:rFonts w:hint="eastAsia" w:asciiTheme="minorEastAsia" w:hAnsiTheme="minorEastAsia" w:eastAsiaTheme="minorEastAsia" w:cstheme="minorEastAsia"/>
          <w:color w:val="auto"/>
          <w:kern w:val="0"/>
          <w:sz w:val="21"/>
          <w:szCs w:val="21"/>
        </w:rPr>
        <w:t>供应商拒绝与采购人签订合同的，列入不良行为记录名单，采购人、采购代理机构重新开展采购活动。</w:t>
      </w:r>
    </w:p>
    <w:p w14:paraId="706F77C8">
      <w:pPr>
        <w:pStyle w:val="50"/>
        <w:shd w:val="clear"/>
        <w:spacing w:before="0"/>
        <w:ind w:firstLine="420"/>
        <w:rPr>
          <w:rFonts w:asciiTheme="minorEastAsia" w:hAnsiTheme="minorEastAsia" w:eastAsiaTheme="minorEastAsia" w:cstheme="minorEastAsia"/>
          <w:color w:val="auto"/>
          <w:kern w:val="0"/>
          <w:sz w:val="21"/>
          <w:szCs w:val="21"/>
        </w:rPr>
      </w:pPr>
    </w:p>
    <w:p w14:paraId="41C3A602">
      <w:pPr>
        <w:shd w:val="clear"/>
        <w:snapToGrid w:val="0"/>
        <w:spacing w:line="360" w:lineRule="auto"/>
        <w:ind w:firstLine="3357" w:firstLineChars="104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698064D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电子交易活动的中止</w:t>
      </w:r>
    </w:p>
    <w:p w14:paraId="31C2BDF7">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采购过程中出现以下情形，导致电子交易平台无法正常运行，或者无法保证电子交易的公平、公正和安全时，采购代理机构可中止电子交易活动：</w:t>
      </w:r>
    </w:p>
    <w:p w14:paraId="1211FD9C">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22.1电子交易平台发生故障而无法登录访问的； </w:t>
      </w:r>
    </w:p>
    <w:p w14:paraId="0259C921">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22.2电子交易平台应用或数据库出现错误，不能进行正常操作的；</w:t>
      </w:r>
    </w:p>
    <w:p w14:paraId="340769F2">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22.3电子交易平台发现严重安全漏洞，有潜在泄密危险的；</w:t>
      </w:r>
    </w:p>
    <w:p w14:paraId="0C9FB23E">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22.4病毒发作导致不能进行正常操作的； </w:t>
      </w:r>
    </w:p>
    <w:p w14:paraId="3734B074">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22.5其他无法保证电子交易的公平、公正和安全的情况。</w:t>
      </w:r>
    </w:p>
    <w:p w14:paraId="3EF915C5">
      <w:pPr>
        <w:shd w:val="clear"/>
        <w:snapToGrid w:val="0"/>
        <w:spacing w:line="360" w:lineRule="auto"/>
        <w:ind w:firstLine="643"/>
        <w:rPr>
          <w:rFonts w:asciiTheme="minorEastAsia" w:hAnsiTheme="minorEastAsia" w:eastAsiaTheme="minorEastAsia" w:cstheme="minorEastAsia"/>
          <w:b/>
          <w:color w:val="auto"/>
          <w:sz w:val="32"/>
        </w:rPr>
      </w:pPr>
    </w:p>
    <w:p w14:paraId="7A48B3F1">
      <w:pPr>
        <w:shd w:val="clear"/>
        <w:snapToGrid w:val="0"/>
        <w:spacing w:line="360" w:lineRule="auto"/>
        <w:ind w:firstLine="643"/>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2C3899E0">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验收</w:t>
      </w:r>
    </w:p>
    <w:bookmarkEnd w:id="23"/>
    <w:bookmarkEnd w:id="24"/>
    <w:bookmarkEnd w:id="26"/>
    <w:p w14:paraId="17C4D88B">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D079D1">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7A821C">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rPr>
        <w:br w:type="page"/>
      </w:r>
    </w:p>
    <w:p w14:paraId="04DD6206">
      <w:pPr>
        <w:shd w:val="clear"/>
        <w:tabs>
          <w:tab w:val="left" w:pos="0"/>
        </w:tabs>
        <w:spacing w:line="360" w:lineRule="auto"/>
        <w:ind w:firstLine="723"/>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第三部分   采购需求</w:t>
      </w:r>
    </w:p>
    <w:p w14:paraId="667D6D21">
      <w:pPr>
        <w:shd w:val="clear"/>
        <w:spacing w:before="120" w:beforeLines="50" w:line="360" w:lineRule="auto"/>
        <w:ind w:firstLine="422" w:firstLineChars="200"/>
        <w:rPr>
          <w:rFonts w:ascii="宋体" w:hAnsi="宋体" w:cs="宋体"/>
          <w:b/>
          <w:color w:val="auto"/>
          <w:szCs w:val="21"/>
        </w:rPr>
      </w:pPr>
      <w:bookmarkStart w:id="27" w:name="_Hlk128151554"/>
      <w:r>
        <w:rPr>
          <w:rFonts w:hint="eastAsia" w:ascii="宋体" w:hAnsi="宋体" w:cs="宋体"/>
          <w:b/>
          <w:color w:val="auto"/>
          <w:szCs w:val="21"/>
        </w:rPr>
        <w:t>（一）采购范围</w:t>
      </w:r>
    </w:p>
    <w:p w14:paraId="1D98237C">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施工图范围内的电力排管、箱变基础、路基路面、截水沟、雨污水管线、检查井、潜污泵、绿化修复等。</w:t>
      </w:r>
    </w:p>
    <w:p w14:paraId="56ABF3FD">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（二）施工图设计内容：</w:t>
      </w:r>
    </w:p>
    <w:p w14:paraId="63EC0BED">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详见图纸。</w:t>
      </w:r>
    </w:p>
    <w:p w14:paraId="19BB900D">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（三）项目部分要求前附表（前附表要求如与采购文件其他内容有出入的，以本表为准）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735B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4735585">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67B153C6">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35739CCE">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6525B9B7">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5F6F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54FCEA2">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425CB22F">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260D33EF">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15DCD50F">
            <w:pPr>
              <w:widowControl w:val="0"/>
              <w:shd w:val="clear"/>
              <w:spacing w:line="360" w:lineRule="auto"/>
              <w:jc w:val="center"/>
              <w:rPr>
                <w:rFonts w:ascii="宋体" w:hAnsi="宋体" w:cs="宋体"/>
                <w:color w:val="auto"/>
                <w:szCs w:val="21"/>
              </w:rPr>
            </w:pPr>
          </w:p>
        </w:tc>
      </w:tr>
      <w:tr w14:paraId="6DAA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6EF8D0C">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59855194">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6182014F">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3DC1E463">
            <w:pPr>
              <w:widowControl w:val="0"/>
              <w:shd w:val="clear"/>
              <w:spacing w:line="360" w:lineRule="auto"/>
              <w:jc w:val="center"/>
              <w:rPr>
                <w:rFonts w:ascii="宋体" w:hAnsi="宋体" w:cs="宋体"/>
                <w:color w:val="auto"/>
                <w:szCs w:val="21"/>
              </w:rPr>
            </w:pPr>
          </w:p>
        </w:tc>
      </w:tr>
      <w:tr w14:paraId="20E5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9A1E50F">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5E6785BB">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5D818196">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41770903">
            <w:pPr>
              <w:widowControl w:val="0"/>
              <w:shd w:val="clear"/>
              <w:spacing w:line="360" w:lineRule="auto"/>
              <w:jc w:val="center"/>
              <w:rPr>
                <w:rFonts w:ascii="宋体" w:hAnsi="宋体" w:cs="宋体"/>
                <w:color w:val="auto"/>
                <w:szCs w:val="21"/>
              </w:rPr>
            </w:pPr>
          </w:p>
        </w:tc>
      </w:tr>
      <w:tr w14:paraId="4CD7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197C859">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7C9C76EA">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30FBCDD7">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7FA36D78">
            <w:pPr>
              <w:widowControl w:val="0"/>
              <w:shd w:val="clear"/>
              <w:spacing w:line="360" w:lineRule="auto"/>
              <w:jc w:val="center"/>
              <w:rPr>
                <w:rFonts w:ascii="宋体" w:hAnsi="宋体" w:cs="宋体"/>
                <w:color w:val="auto"/>
                <w:szCs w:val="21"/>
              </w:rPr>
            </w:pPr>
          </w:p>
        </w:tc>
      </w:tr>
      <w:tr w14:paraId="3416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BD0D65E">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7D65CBD8">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7AD407C2">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6E854C38">
            <w:pPr>
              <w:widowControl w:val="0"/>
              <w:shd w:val="clear"/>
              <w:spacing w:line="360" w:lineRule="auto"/>
              <w:jc w:val="center"/>
              <w:rPr>
                <w:rFonts w:ascii="宋体" w:hAnsi="宋体" w:cs="宋体"/>
                <w:color w:val="auto"/>
                <w:szCs w:val="21"/>
              </w:rPr>
            </w:pPr>
          </w:p>
        </w:tc>
      </w:tr>
      <w:tr w14:paraId="250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262DBC1">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73F59B2D">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52F658E8">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11ED3D74">
            <w:pPr>
              <w:widowControl w:val="0"/>
              <w:shd w:val="clear"/>
              <w:spacing w:line="360" w:lineRule="auto"/>
              <w:jc w:val="center"/>
              <w:rPr>
                <w:rFonts w:ascii="宋体" w:hAnsi="宋体" w:cs="宋体"/>
                <w:color w:val="auto"/>
                <w:szCs w:val="21"/>
              </w:rPr>
            </w:pPr>
          </w:p>
        </w:tc>
      </w:tr>
      <w:tr w14:paraId="05BF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E879903">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0A96A8AB">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299EFFA2">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710F9659">
            <w:pPr>
              <w:widowControl w:val="0"/>
              <w:shd w:val="clear"/>
              <w:spacing w:line="360" w:lineRule="auto"/>
              <w:jc w:val="center"/>
              <w:rPr>
                <w:rFonts w:ascii="宋体" w:hAnsi="宋体" w:cs="宋体"/>
                <w:color w:val="auto"/>
                <w:szCs w:val="21"/>
              </w:rPr>
            </w:pPr>
          </w:p>
        </w:tc>
      </w:tr>
      <w:tr w14:paraId="3F15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2A6351E">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6918D102">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4350C63D">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05DC4AE1">
            <w:pPr>
              <w:widowControl w:val="0"/>
              <w:shd w:val="clear"/>
              <w:spacing w:before="120" w:beforeLines="50" w:line="360" w:lineRule="auto"/>
              <w:jc w:val="center"/>
              <w:rPr>
                <w:rFonts w:ascii="宋体" w:hAnsi="宋体" w:cs="宋体"/>
                <w:color w:val="auto"/>
                <w:szCs w:val="21"/>
              </w:rPr>
            </w:pPr>
          </w:p>
        </w:tc>
      </w:tr>
      <w:tr w14:paraId="65EF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EE042D0">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73204A13">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51E7D056">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5201D26C">
            <w:pPr>
              <w:widowControl w:val="0"/>
              <w:shd w:val="clear"/>
              <w:spacing w:before="120" w:beforeLines="50" w:line="360" w:lineRule="auto"/>
              <w:jc w:val="center"/>
              <w:rPr>
                <w:rFonts w:ascii="宋体" w:hAnsi="宋体" w:cs="宋体"/>
                <w:color w:val="auto"/>
                <w:szCs w:val="21"/>
              </w:rPr>
            </w:pPr>
          </w:p>
        </w:tc>
      </w:tr>
    </w:tbl>
    <w:p w14:paraId="027E6EA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27D4C1E3">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(四）工程量清单、图纸</w:t>
      </w:r>
    </w:p>
    <w:p w14:paraId="277E2CB0">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详见采购文件附件：工程造价咨询报告书、图纸</w:t>
      </w:r>
    </w:p>
    <w:p w14:paraId="1CD6CC3B">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1、工程量清单说明</w:t>
      </w:r>
    </w:p>
    <w:p w14:paraId="0837CA85">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7B79455E">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4EF2ACBA">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18A2D85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（五）主要人员要求：</w:t>
      </w:r>
    </w:p>
    <w:p w14:paraId="328070B9">
      <w:pPr>
        <w:shd w:val="clea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（B证）；（响应文件中提供相关证书证明材料）</w:t>
      </w:r>
    </w:p>
    <w:p w14:paraId="26BB2FC7">
      <w:pPr>
        <w:shd w:val="clear"/>
        <w:tabs>
          <w:tab w:val="left" w:pos="4915"/>
        </w:tabs>
        <w:spacing w:line="360" w:lineRule="auto"/>
        <w:ind w:firstLine="422" w:firstLineChars="200"/>
        <w:rPr>
          <w:rFonts w:ascii="Times New Roman" w:hAnsi="Times New Roman"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（响应文件中提供相关证书证明材料）</w:t>
      </w:r>
    </w:p>
    <w:p w14:paraId="28AD8FAA">
      <w:pPr>
        <w:shd w:val="clear"/>
        <w:tabs>
          <w:tab w:val="left" w:pos="4915"/>
        </w:tabs>
        <w:spacing w:line="360" w:lineRule="auto"/>
        <w:ind w:firstLine="420" w:firstLineChars="200"/>
        <w:rPr>
          <w:color w:val="auto"/>
        </w:rPr>
      </w:pPr>
      <w:r>
        <w:rPr>
          <w:rFonts w:hint="eastAsia"/>
          <w:color w:val="auto"/>
        </w:rPr>
        <w:t>3、其它人员：提供针对本项目拟配备的其它人员（如施工员、质量员、安全员等）。</w:t>
      </w:r>
      <w:r>
        <w:rPr>
          <w:rFonts w:hint="eastAsia" w:ascii="Times New Roman" w:hAnsi="Times New Roman" w:cs="宋体"/>
          <w:color w:val="auto"/>
          <w:szCs w:val="21"/>
        </w:rPr>
        <w:t>（响应文件中提供相关证书证明材料）</w:t>
      </w:r>
    </w:p>
    <w:p w14:paraId="209F65B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（六）商务条款要求表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375D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15D37A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9046" w:type="dxa"/>
            <w:vAlign w:val="center"/>
          </w:tcPr>
          <w:p w14:paraId="5442192C">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r>
      <w:tr w14:paraId="6975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2" w:type="dxa"/>
            <w:vAlign w:val="center"/>
          </w:tcPr>
          <w:p w14:paraId="7B09CFD5">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9046" w:type="dxa"/>
            <w:vAlign w:val="center"/>
          </w:tcPr>
          <w:p w14:paraId="12455D9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r>
      <w:tr w14:paraId="7506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62" w:type="dxa"/>
            <w:vAlign w:val="center"/>
          </w:tcPr>
          <w:p w14:paraId="005E16F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9046" w:type="dxa"/>
            <w:vAlign w:val="center"/>
          </w:tcPr>
          <w:p w14:paraId="581E28D7">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4328AD03">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r>
      <w:tr w14:paraId="64BD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vAlign w:val="center"/>
          </w:tcPr>
          <w:p w14:paraId="22F5B2F4">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9046" w:type="dxa"/>
            <w:vAlign w:val="center"/>
          </w:tcPr>
          <w:p w14:paraId="2A044850">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7E74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2" w:type="dxa"/>
            <w:vAlign w:val="center"/>
          </w:tcPr>
          <w:p w14:paraId="3AEC1C39">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9046" w:type="dxa"/>
            <w:vAlign w:val="center"/>
          </w:tcPr>
          <w:p w14:paraId="14A84BC7">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0D51C064">
            <w:pPr>
              <w:pStyle w:val="2"/>
              <w:shd w:val="clear"/>
              <w:ind w:firstLine="0" w:firstLineChars="0"/>
              <w:rPr>
                <w:color w:val="auto"/>
              </w:rPr>
            </w:pPr>
            <w:r>
              <w:rPr>
                <w:rFonts w:hint="eastAsia" w:ascii="宋体" w:hAnsi="宋体" w:cs="宋体"/>
                <w:bCs/>
                <w:color w:val="auto"/>
                <w:szCs w:val="21"/>
              </w:rPr>
              <w:t>注：甲方支付项目费用前，乙方应当提供等额、有效增值税专用发票，否则甲方有权延期付款且不承担违约责任。</w:t>
            </w:r>
          </w:p>
        </w:tc>
      </w:tr>
      <w:tr w14:paraId="1EEE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62" w:type="dxa"/>
            <w:vAlign w:val="center"/>
          </w:tcPr>
          <w:p w14:paraId="16F56F5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9046" w:type="dxa"/>
            <w:vAlign w:val="center"/>
          </w:tcPr>
          <w:p w14:paraId="1D6B2C0D">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施工工期：合同签订后90日历天内完工；</w:t>
            </w:r>
          </w:p>
          <w:p w14:paraId="1D159D3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r>
      <w:tr w14:paraId="2F81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5F8954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9046" w:type="dxa"/>
            <w:vAlign w:val="center"/>
          </w:tcPr>
          <w:p w14:paraId="265924B2">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报价方式：采用综合折扣方式进行报价，同时折扣不得高于94%。</w:t>
            </w:r>
          </w:p>
          <w:p w14:paraId="06776EA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r>
      <w:tr w14:paraId="103E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4FC1F3A">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9046" w:type="dxa"/>
            <w:vAlign w:val="center"/>
          </w:tcPr>
          <w:p w14:paraId="7A85DFF4">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本项目签约合同价计算公式：（预算金额-暂定价）*成交综合折扣+暂定价。</w:t>
            </w:r>
          </w:p>
        </w:tc>
      </w:tr>
    </w:tbl>
    <w:p w14:paraId="2C14FDAF">
      <w:pPr>
        <w:shd w:val="clear"/>
        <w:rPr>
          <w:rFonts w:asciiTheme="minorEastAsia" w:hAnsiTheme="minorEastAsia" w:eastAsiaTheme="minorEastAsia" w:cstheme="minorEastAsia"/>
          <w:color w:val="auto"/>
        </w:rPr>
      </w:pPr>
    </w:p>
    <w:p w14:paraId="5A9EE9BC">
      <w:pPr>
        <w:shd w:val="clear"/>
        <w:ind w:firstLine="723"/>
        <w:jc w:val="center"/>
        <w:rPr>
          <w:rFonts w:asciiTheme="minorEastAsia" w:hAnsiTheme="minorEastAsia" w:eastAsiaTheme="minorEastAsia" w:cstheme="minorEastAsia"/>
          <w:b/>
          <w:color w:val="auto"/>
          <w:sz w:val="36"/>
          <w:szCs w:val="36"/>
        </w:rPr>
      </w:pPr>
    </w:p>
    <w:p w14:paraId="04F8B2AC">
      <w:pPr>
        <w:shd w:val="clear"/>
        <w:ind w:firstLine="723"/>
        <w:jc w:val="center"/>
        <w:rPr>
          <w:rFonts w:asciiTheme="minorEastAsia" w:hAnsiTheme="minorEastAsia" w:eastAsiaTheme="minorEastAsia" w:cstheme="minorEastAsia"/>
          <w:b/>
          <w:color w:val="auto"/>
          <w:sz w:val="36"/>
          <w:szCs w:val="36"/>
        </w:rPr>
      </w:pPr>
    </w:p>
    <w:p w14:paraId="425E2EB9">
      <w:pPr>
        <w:shd w:val="clear"/>
        <w:ind w:firstLine="723"/>
        <w:jc w:val="center"/>
        <w:rPr>
          <w:rFonts w:asciiTheme="minorEastAsia" w:hAnsiTheme="minorEastAsia" w:eastAsiaTheme="minorEastAsia" w:cstheme="minorEastAsia"/>
          <w:b/>
          <w:color w:val="auto"/>
          <w:sz w:val="36"/>
          <w:szCs w:val="36"/>
        </w:rPr>
      </w:pPr>
    </w:p>
    <w:p w14:paraId="21DBD8DE">
      <w:pPr>
        <w:shd w:val="clear"/>
        <w:ind w:firstLine="723"/>
        <w:jc w:val="center"/>
        <w:rPr>
          <w:rFonts w:asciiTheme="minorEastAsia" w:hAnsiTheme="minorEastAsia" w:eastAsiaTheme="minorEastAsia" w:cstheme="minorEastAsia"/>
          <w:b/>
          <w:color w:val="auto"/>
          <w:sz w:val="36"/>
          <w:szCs w:val="36"/>
        </w:rPr>
      </w:pPr>
    </w:p>
    <w:p w14:paraId="1C7CA591">
      <w:pPr>
        <w:shd w:val="clear"/>
        <w:ind w:firstLine="723"/>
        <w:jc w:val="center"/>
        <w:rPr>
          <w:rFonts w:asciiTheme="minorEastAsia" w:hAnsiTheme="minorEastAsia" w:eastAsiaTheme="minorEastAsia" w:cstheme="minorEastAsia"/>
          <w:b/>
          <w:color w:val="auto"/>
          <w:sz w:val="36"/>
          <w:szCs w:val="36"/>
        </w:rPr>
      </w:pPr>
    </w:p>
    <w:p w14:paraId="12C1EEE5">
      <w:pPr>
        <w:shd w:val="clear"/>
        <w:ind w:firstLine="723"/>
        <w:jc w:val="center"/>
        <w:rPr>
          <w:rFonts w:asciiTheme="minorEastAsia" w:hAnsiTheme="minorEastAsia" w:eastAsiaTheme="minorEastAsia" w:cstheme="minorEastAsia"/>
          <w:b/>
          <w:color w:val="auto"/>
          <w:sz w:val="36"/>
          <w:szCs w:val="36"/>
        </w:rPr>
      </w:pPr>
    </w:p>
    <w:p w14:paraId="3358B24C">
      <w:pPr>
        <w:shd w:val="clear"/>
        <w:ind w:firstLine="723"/>
        <w:jc w:val="center"/>
        <w:rPr>
          <w:rFonts w:asciiTheme="minorEastAsia" w:hAnsiTheme="minorEastAsia" w:eastAsiaTheme="minorEastAsia" w:cstheme="minorEastAsia"/>
          <w:b/>
          <w:color w:val="auto"/>
          <w:sz w:val="36"/>
          <w:szCs w:val="36"/>
        </w:rPr>
      </w:pPr>
      <w:r>
        <w:rPr>
          <w:rFonts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 xml:space="preserve">第四部分   </w:t>
      </w:r>
      <w:bookmarkStart w:id="28" w:name="_Toc184312103"/>
      <w:bookmarkEnd w:id="28"/>
      <w:bookmarkStart w:id="29" w:name="_Toc184312076"/>
      <w:bookmarkEnd w:id="29"/>
      <w:bookmarkStart w:id="30" w:name="_Toc184312069"/>
      <w:bookmarkEnd w:id="30"/>
      <w:bookmarkStart w:id="31" w:name="_Toc184313260"/>
      <w:bookmarkEnd w:id="31"/>
      <w:bookmarkStart w:id="32" w:name="_Toc184314473"/>
      <w:bookmarkEnd w:id="32"/>
      <w:bookmarkStart w:id="33" w:name="_Toc184308039"/>
      <w:bookmarkEnd w:id="33"/>
      <w:bookmarkStart w:id="34" w:name="_Toc184314458"/>
      <w:bookmarkEnd w:id="34"/>
      <w:bookmarkStart w:id="35" w:name="_Toc184308040"/>
      <w:bookmarkEnd w:id="35"/>
      <w:bookmarkStart w:id="36" w:name="_Toc184312105"/>
      <w:bookmarkEnd w:id="36"/>
      <w:bookmarkStart w:id="37" w:name="_Toc184310286"/>
      <w:bookmarkEnd w:id="37"/>
      <w:bookmarkStart w:id="38" w:name="_Toc184312121"/>
      <w:bookmarkEnd w:id="38"/>
      <w:bookmarkStart w:id="39" w:name="_Toc184312094"/>
      <w:bookmarkEnd w:id="39"/>
      <w:bookmarkStart w:id="40" w:name="_Toc184314430"/>
      <w:bookmarkEnd w:id="40"/>
      <w:bookmarkStart w:id="41" w:name="_Toc184314460"/>
      <w:bookmarkEnd w:id="41"/>
      <w:bookmarkStart w:id="42" w:name="_Toc184308088"/>
      <w:bookmarkEnd w:id="42"/>
      <w:bookmarkStart w:id="43" w:name="_Toc184312101"/>
      <w:bookmarkEnd w:id="43"/>
      <w:bookmarkStart w:id="44" w:name="_Toc184313275"/>
      <w:bookmarkEnd w:id="44"/>
      <w:bookmarkStart w:id="45" w:name="_Toc184310299"/>
      <w:bookmarkEnd w:id="45"/>
      <w:bookmarkStart w:id="46" w:name="_Toc184314427"/>
      <w:bookmarkEnd w:id="46"/>
      <w:bookmarkStart w:id="47" w:name="_Toc184310340"/>
      <w:bookmarkEnd w:id="47"/>
      <w:bookmarkStart w:id="48" w:name="_Toc184310307"/>
      <w:bookmarkEnd w:id="48"/>
      <w:bookmarkStart w:id="49" w:name="_Toc184312130"/>
      <w:bookmarkEnd w:id="49"/>
      <w:bookmarkStart w:id="50" w:name="_Toc184312135"/>
      <w:bookmarkEnd w:id="50"/>
      <w:bookmarkStart w:id="51" w:name="_Toc184308095"/>
      <w:bookmarkEnd w:id="51"/>
      <w:bookmarkStart w:id="52" w:name="_Toc184312125"/>
      <w:bookmarkEnd w:id="52"/>
      <w:bookmarkStart w:id="53" w:name="_Toc184313290"/>
      <w:bookmarkEnd w:id="53"/>
      <w:bookmarkStart w:id="54" w:name="_Toc184308066"/>
      <w:bookmarkEnd w:id="54"/>
      <w:bookmarkStart w:id="55" w:name="_Toc184308042"/>
      <w:bookmarkEnd w:id="55"/>
      <w:bookmarkStart w:id="56" w:name="_Toc184313247"/>
      <w:bookmarkEnd w:id="56"/>
      <w:bookmarkStart w:id="57" w:name="_Toc184310326"/>
      <w:bookmarkEnd w:id="57"/>
      <w:bookmarkStart w:id="58" w:name="_Toc184310293"/>
      <w:bookmarkEnd w:id="58"/>
      <w:bookmarkStart w:id="59" w:name="_Toc184310294"/>
      <w:bookmarkEnd w:id="59"/>
      <w:bookmarkStart w:id="60" w:name="_Toc184313239"/>
      <w:bookmarkEnd w:id="60"/>
      <w:bookmarkStart w:id="61" w:name="_Toc184314456"/>
      <w:bookmarkEnd w:id="61"/>
      <w:bookmarkStart w:id="62" w:name="_Toc184310323"/>
      <w:bookmarkEnd w:id="62"/>
      <w:bookmarkStart w:id="63" w:name="_Toc184313280"/>
      <w:bookmarkEnd w:id="63"/>
      <w:bookmarkStart w:id="64" w:name="_Toc184312073"/>
      <w:bookmarkEnd w:id="64"/>
      <w:bookmarkStart w:id="65" w:name="_Toc184310329"/>
      <w:bookmarkEnd w:id="65"/>
      <w:bookmarkStart w:id="66" w:name="_Toc184310310"/>
      <w:bookmarkEnd w:id="66"/>
      <w:bookmarkStart w:id="67" w:name="_Toc184310311"/>
      <w:bookmarkEnd w:id="67"/>
      <w:bookmarkStart w:id="68" w:name="_Toc184314480"/>
      <w:bookmarkEnd w:id="68"/>
      <w:bookmarkStart w:id="69" w:name="_Toc184313250"/>
      <w:bookmarkEnd w:id="69"/>
      <w:bookmarkStart w:id="70" w:name="_Toc184314446"/>
      <w:bookmarkEnd w:id="70"/>
      <w:bookmarkStart w:id="71" w:name="_Toc184313273"/>
      <w:bookmarkEnd w:id="71"/>
      <w:bookmarkStart w:id="72" w:name="_Toc184308104"/>
      <w:bookmarkEnd w:id="72"/>
      <w:bookmarkStart w:id="73" w:name="_Toc184308073"/>
      <w:bookmarkEnd w:id="73"/>
      <w:bookmarkStart w:id="74" w:name="_Toc184313257"/>
      <w:bookmarkEnd w:id="74"/>
      <w:bookmarkStart w:id="75" w:name="_Toc184310295"/>
      <w:bookmarkEnd w:id="75"/>
      <w:bookmarkStart w:id="76" w:name="_Toc184314463"/>
      <w:bookmarkEnd w:id="76"/>
      <w:bookmarkStart w:id="77" w:name="_Toc184312110"/>
      <w:bookmarkEnd w:id="77"/>
      <w:bookmarkStart w:id="78" w:name="_Toc184313261"/>
      <w:bookmarkEnd w:id="78"/>
      <w:bookmarkStart w:id="79" w:name="_Toc184310314"/>
      <w:bookmarkEnd w:id="79"/>
      <w:bookmarkStart w:id="80" w:name="_Toc184308079"/>
      <w:bookmarkEnd w:id="80"/>
      <w:bookmarkStart w:id="81" w:name="_Toc184312099"/>
      <w:bookmarkEnd w:id="81"/>
      <w:bookmarkStart w:id="82" w:name="_Toc184308067"/>
      <w:bookmarkEnd w:id="82"/>
      <w:bookmarkStart w:id="83" w:name="_Toc184313279"/>
      <w:bookmarkEnd w:id="83"/>
      <w:bookmarkStart w:id="84" w:name="_Toc184313304"/>
      <w:bookmarkEnd w:id="84"/>
      <w:bookmarkStart w:id="85" w:name="_Toc184312116"/>
      <w:bookmarkEnd w:id="85"/>
      <w:bookmarkStart w:id="86" w:name="_Toc184308096"/>
      <w:bookmarkEnd w:id="86"/>
      <w:bookmarkStart w:id="87" w:name="_Toc184308077"/>
      <w:bookmarkEnd w:id="87"/>
      <w:bookmarkStart w:id="88" w:name="_Toc184313291"/>
      <w:bookmarkEnd w:id="88"/>
      <w:bookmarkStart w:id="89" w:name="_Toc184314449"/>
      <w:bookmarkEnd w:id="89"/>
      <w:bookmarkStart w:id="90" w:name="_Toc184312108"/>
      <w:bookmarkEnd w:id="90"/>
      <w:bookmarkStart w:id="91" w:name="_Toc184308052"/>
      <w:bookmarkEnd w:id="91"/>
      <w:bookmarkStart w:id="92" w:name="_Toc184312118"/>
      <w:bookmarkEnd w:id="92"/>
      <w:bookmarkStart w:id="93" w:name="_Toc184314414"/>
      <w:bookmarkEnd w:id="93"/>
      <w:bookmarkStart w:id="94" w:name="_Toc184312128"/>
      <w:bookmarkEnd w:id="94"/>
      <w:bookmarkStart w:id="95" w:name="_Toc184314437"/>
      <w:bookmarkEnd w:id="95"/>
      <w:bookmarkStart w:id="96" w:name="_Toc184310318"/>
      <w:bookmarkEnd w:id="96"/>
      <w:bookmarkStart w:id="97" w:name="_Toc184310274"/>
      <w:bookmarkEnd w:id="97"/>
      <w:bookmarkStart w:id="98" w:name="_Toc184314477"/>
      <w:bookmarkEnd w:id="98"/>
      <w:bookmarkStart w:id="99" w:name="_Toc184314455"/>
      <w:bookmarkEnd w:id="99"/>
      <w:bookmarkStart w:id="100" w:name="_Toc184310328"/>
      <w:bookmarkEnd w:id="100"/>
      <w:bookmarkStart w:id="101" w:name="_Toc184314419"/>
      <w:bookmarkEnd w:id="101"/>
      <w:bookmarkStart w:id="102" w:name="_Toc184312136"/>
      <w:bookmarkEnd w:id="102"/>
      <w:bookmarkStart w:id="103" w:name="_Toc184313294"/>
      <w:bookmarkEnd w:id="103"/>
      <w:bookmarkStart w:id="104" w:name="_Toc184313278"/>
      <w:bookmarkEnd w:id="104"/>
      <w:bookmarkStart w:id="105" w:name="_Toc184308053"/>
      <w:bookmarkEnd w:id="105"/>
      <w:bookmarkStart w:id="106" w:name="_Toc184310292"/>
      <w:bookmarkEnd w:id="106"/>
      <w:bookmarkStart w:id="107" w:name="_Toc184312095"/>
      <w:bookmarkEnd w:id="107"/>
      <w:bookmarkStart w:id="108" w:name="_Toc184308090"/>
      <w:bookmarkEnd w:id="108"/>
      <w:bookmarkStart w:id="109" w:name="_Toc184313307"/>
      <w:bookmarkEnd w:id="109"/>
      <w:bookmarkStart w:id="110" w:name="_Toc184308099"/>
      <w:bookmarkEnd w:id="110"/>
      <w:bookmarkStart w:id="111" w:name="_Toc184313306"/>
      <w:bookmarkEnd w:id="111"/>
      <w:bookmarkStart w:id="112" w:name="_Toc184314482"/>
      <w:bookmarkEnd w:id="112"/>
      <w:bookmarkStart w:id="113" w:name="_Toc184313300"/>
      <w:bookmarkEnd w:id="113"/>
      <w:bookmarkStart w:id="114" w:name="_Toc184314438"/>
      <w:bookmarkEnd w:id="114"/>
      <w:bookmarkStart w:id="115" w:name="_Toc184314434"/>
      <w:bookmarkEnd w:id="115"/>
      <w:bookmarkStart w:id="116" w:name="_Toc184313274"/>
      <w:bookmarkEnd w:id="116"/>
      <w:bookmarkStart w:id="117" w:name="_Toc184308055"/>
      <w:bookmarkEnd w:id="117"/>
      <w:bookmarkStart w:id="118" w:name="_Toc184313238"/>
      <w:bookmarkEnd w:id="118"/>
      <w:bookmarkStart w:id="119" w:name="_Toc184313242"/>
      <w:bookmarkEnd w:id="119"/>
      <w:bookmarkStart w:id="120" w:name="_Toc184310317"/>
      <w:bookmarkEnd w:id="120"/>
      <w:bookmarkStart w:id="121" w:name="_Toc184313292"/>
      <w:bookmarkEnd w:id="121"/>
      <w:bookmarkStart w:id="122" w:name="_Toc184314447"/>
      <w:bookmarkEnd w:id="122"/>
      <w:bookmarkStart w:id="123" w:name="_Toc184310327"/>
      <w:bookmarkEnd w:id="123"/>
      <w:bookmarkStart w:id="124" w:name="_Toc184313282"/>
      <w:bookmarkEnd w:id="124"/>
      <w:bookmarkStart w:id="125" w:name="_Toc184310324"/>
      <w:bookmarkEnd w:id="125"/>
      <w:bookmarkStart w:id="126" w:name="_Toc184312091"/>
      <w:bookmarkEnd w:id="126"/>
      <w:bookmarkStart w:id="127" w:name="_Toc184313269"/>
      <w:bookmarkEnd w:id="127"/>
      <w:bookmarkStart w:id="128" w:name="_Toc184312085"/>
      <w:bookmarkEnd w:id="128"/>
      <w:bookmarkStart w:id="129" w:name="_Toc184310275"/>
      <w:bookmarkEnd w:id="129"/>
      <w:bookmarkStart w:id="130" w:name="_Toc184308062"/>
      <w:bookmarkEnd w:id="130"/>
      <w:bookmarkStart w:id="131" w:name="_Toc184312133"/>
      <w:bookmarkEnd w:id="131"/>
      <w:bookmarkStart w:id="132" w:name="_Toc184312124"/>
      <w:bookmarkEnd w:id="132"/>
      <w:bookmarkStart w:id="133" w:name="_Toc184314475"/>
      <w:bookmarkEnd w:id="133"/>
      <w:bookmarkStart w:id="134" w:name="_Toc184308047"/>
      <w:bookmarkEnd w:id="134"/>
      <w:bookmarkStart w:id="135" w:name="_Toc184314476"/>
      <w:bookmarkEnd w:id="135"/>
      <w:bookmarkStart w:id="136" w:name="_Toc184314452"/>
      <w:bookmarkEnd w:id="136"/>
      <w:bookmarkStart w:id="137" w:name="_Toc184312096"/>
      <w:bookmarkEnd w:id="137"/>
      <w:bookmarkStart w:id="138" w:name="_Toc184308089"/>
      <w:bookmarkEnd w:id="138"/>
      <w:bookmarkStart w:id="139" w:name="_Toc184310335"/>
      <w:bookmarkEnd w:id="139"/>
      <w:bookmarkStart w:id="140" w:name="_Toc184314457"/>
      <w:bookmarkEnd w:id="140"/>
      <w:bookmarkStart w:id="141" w:name="_Toc184310343"/>
      <w:bookmarkEnd w:id="141"/>
      <w:bookmarkStart w:id="142" w:name="_Toc184314450"/>
      <w:bookmarkEnd w:id="142"/>
      <w:bookmarkStart w:id="143" w:name="_Toc184310296"/>
      <w:bookmarkEnd w:id="143"/>
      <w:bookmarkStart w:id="144" w:name="_Toc184314453"/>
      <w:bookmarkEnd w:id="144"/>
      <w:bookmarkStart w:id="145" w:name="_Toc184310331"/>
      <w:bookmarkEnd w:id="145"/>
      <w:bookmarkStart w:id="146" w:name="_Toc184312072"/>
      <w:bookmarkEnd w:id="146"/>
      <w:bookmarkStart w:id="147" w:name="_Toc184312109"/>
      <w:bookmarkEnd w:id="147"/>
      <w:bookmarkStart w:id="148" w:name="_Toc184310302"/>
      <w:bookmarkEnd w:id="148"/>
      <w:bookmarkStart w:id="149" w:name="_Toc184314440"/>
      <w:bookmarkEnd w:id="149"/>
      <w:bookmarkStart w:id="150" w:name="_Toc184308068"/>
      <w:bookmarkEnd w:id="150"/>
      <w:bookmarkStart w:id="151" w:name="_Toc184308058"/>
      <w:bookmarkEnd w:id="151"/>
      <w:bookmarkStart w:id="152" w:name="_Toc184314416"/>
      <w:bookmarkEnd w:id="152"/>
      <w:bookmarkStart w:id="153" w:name="_Toc184314448"/>
      <w:bookmarkEnd w:id="153"/>
      <w:bookmarkStart w:id="154" w:name="_Toc184313270"/>
      <w:bookmarkEnd w:id="154"/>
      <w:bookmarkStart w:id="155" w:name="_Toc184313295"/>
      <w:bookmarkEnd w:id="155"/>
      <w:bookmarkStart w:id="156" w:name="_Toc184314412"/>
      <w:bookmarkEnd w:id="156"/>
      <w:bookmarkStart w:id="157" w:name="_Toc184313265"/>
      <w:bookmarkEnd w:id="157"/>
      <w:bookmarkStart w:id="158" w:name="_Toc184308092"/>
      <w:bookmarkEnd w:id="158"/>
      <w:bookmarkStart w:id="159" w:name="_Toc184310338"/>
      <w:bookmarkEnd w:id="159"/>
      <w:bookmarkStart w:id="160" w:name="_Toc184312081"/>
      <w:bookmarkEnd w:id="160"/>
      <w:bookmarkStart w:id="161" w:name="_Toc184310282"/>
      <w:bookmarkEnd w:id="161"/>
      <w:bookmarkStart w:id="162" w:name="_Toc184310287"/>
      <w:bookmarkEnd w:id="162"/>
      <w:bookmarkStart w:id="163" w:name="_Toc184312107"/>
      <w:bookmarkEnd w:id="163"/>
      <w:bookmarkStart w:id="164" w:name="_Toc184308048"/>
      <w:bookmarkEnd w:id="164"/>
      <w:bookmarkStart w:id="165" w:name="_Toc184310288"/>
      <w:bookmarkEnd w:id="165"/>
      <w:bookmarkStart w:id="166" w:name="_Toc184310279"/>
      <w:bookmarkEnd w:id="166"/>
      <w:bookmarkStart w:id="167" w:name="_Toc184314436"/>
      <w:bookmarkEnd w:id="167"/>
      <w:bookmarkStart w:id="168" w:name="_Toc184308050"/>
      <w:bookmarkEnd w:id="168"/>
      <w:bookmarkStart w:id="169" w:name="_Toc184308049"/>
      <w:bookmarkEnd w:id="169"/>
      <w:bookmarkStart w:id="170" w:name="_Toc184314428"/>
      <w:bookmarkEnd w:id="170"/>
      <w:bookmarkStart w:id="171" w:name="_Toc184310315"/>
      <w:bookmarkEnd w:id="171"/>
      <w:bookmarkStart w:id="172" w:name="_Toc184308041"/>
      <w:bookmarkEnd w:id="172"/>
      <w:bookmarkStart w:id="173" w:name="_Toc184314418"/>
      <w:bookmarkEnd w:id="173"/>
      <w:bookmarkStart w:id="174" w:name="_Toc184313244"/>
      <w:bookmarkEnd w:id="174"/>
      <w:bookmarkStart w:id="175" w:name="_Toc184308072"/>
      <w:bookmarkEnd w:id="175"/>
      <w:bookmarkStart w:id="176" w:name="_Toc184314432"/>
      <w:bookmarkEnd w:id="176"/>
      <w:bookmarkStart w:id="177" w:name="_Toc184313245"/>
      <w:bookmarkEnd w:id="177"/>
      <w:bookmarkStart w:id="178" w:name="_Toc184312114"/>
      <w:bookmarkEnd w:id="178"/>
      <w:bookmarkStart w:id="179" w:name="_Toc184310305"/>
      <w:bookmarkEnd w:id="179"/>
      <w:bookmarkStart w:id="180" w:name="_Toc184313276"/>
      <w:bookmarkEnd w:id="180"/>
      <w:bookmarkStart w:id="181" w:name="_Toc184312071"/>
      <w:bookmarkEnd w:id="181"/>
      <w:bookmarkStart w:id="182" w:name="_Toc184310316"/>
      <w:bookmarkEnd w:id="182"/>
      <w:bookmarkStart w:id="183" w:name="_Toc184308086"/>
      <w:bookmarkEnd w:id="183"/>
      <w:bookmarkStart w:id="184" w:name="_Toc184314470"/>
      <w:bookmarkEnd w:id="184"/>
      <w:bookmarkStart w:id="185" w:name="_Toc184308061"/>
      <w:bookmarkEnd w:id="185"/>
      <w:bookmarkStart w:id="186" w:name="_Toc184310280"/>
      <w:bookmarkEnd w:id="186"/>
      <w:bookmarkStart w:id="187" w:name="_Toc184314443"/>
      <w:bookmarkEnd w:id="187"/>
      <w:bookmarkStart w:id="188" w:name="_Toc184308038"/>
      <w:bookmarkEnd w:id="188"/>
      <w:bookmarkStart w:id="189" w:name="_Toc184314441"/>
      <w:bookmarkEnd w:id="189"/>
      <w:bookmarkStart w:id="190" w:name="_Toc184308102"/>
      <w:bookmarkEnd w:id="190"/>
      <w:bookmarkStart w:id="191" w:name="_Toc184312086"/>
      <w:bookmarkEnd w:id="191"/>
      <w:bookmarkStart w:id="192" w:name="_Toc184313264"/>
      <w:bookmarkEnd w:id="192"/>
      <w:bookmarkStart w:id="193" w:name="_Toc184312123"/>
      <w:bookmarkEnd w:id="193"/>
      <w:bookmarkStart w:id="194" w:name="_Toc184312115"/>
      <w:bookmarkEnd w:id="194"/>
      <w:bookmarkStart w:id="195" w:name="_Toc184312113"/>
      <w:bookmarkEnd w:id="195"/>
      <w:bookmarkStart w:id="196" w:name="_Toc184313240"/>
      <w:bookmarkEnd w:id="196"/>
      <w:bookmarkStart w:id="197" w:name="_Toc184308074"/>
      <w:bookmarkEnd w:id="197"/>
      <w:bookmarkStart w:id="198" w:name="_Toc184310319"/>
      <w:bookmarkEnd w:id="198"/>
      <w:bookmarkStart w:id="199" w:name="_Toc184308064"/>
      <w:bookmarkEnd w:id="199"/>
      <w:bookmarkStart w:id="200" w:name="_Toc184313288"/>
      <w:bookmarkEnd w:id="200"/>
      <w:bookmarkStart w:id="201" w:name="_Toc184313298"/>
      <w:bookmarkEnd w:id="201"/>
      <w:bookmarkStart w:id="202" w:name="_Toc184314444"/>
      <w:bookmarkEnd w:id="202"/>
      <w:bookmarkStart w:id="203" w:name="_Toc184310277"/>
      <w:bookmarkEnd w:id="203"/>
      <w:bookmarkStart w:id="204" w:name="_Toc184313259"/>
      <w:bookmarkEnd w:id="204"/>
      <w:bookmarkStart w:id="205" w:name="_Toc184314423"/>
      <w:bookmarkEnd w:id="205"/>
      <w:bookmarkStart w:id="206" w:name="_Toc184310344"/>
      <w:bookmarkEnd w:id="206"/>
      <w:bookmarkStart w:id="207" w:name="_Toc184310290"/>
      <w:bookmarkEnd w:id="207"/>
      <w:bookmarkStart w:id="208" w:name="_Toc184313283"/>
      <w:bookmarkEnd w:id="208"/>
      <w:bookmarkStart w:id="209" w:name="_Toc184312074"/>
      <w:bookmarkEnd w:id="209"/>
      <w:bookmarkStart w:id="210" w:name="_Toc184314459"/>
      <w:bookmarkEnd w:id="210"/>
      <w:bookmarkStart w:id="211" w:name="_Toc184310285"/>
      <w:bookmarkEnd w:id="211"/>
      <w:bookmarkStart w:id="212" w:name="_Toc184310341"/>
      <w:bookmarkEnd w:id="212"/>
      <w:bookmarkStart w:id="213" w:name="_Toc184312079"/>
      <w:bookmarkEnd w:id="213"/>
      <w:bookmarkStart w:id="214" w:name="_Toc184314479"/>
      <w:bookmarkEnd w:id="214"/>
      <w:bookmarkStart w:id="215" w:name="_Toc184314429"/>
      <w:bookmarkEnd w:id="215"/>
      <w:bookmarkStart w:id="216" w:name="_Toc184313293"/>
      <w:bookmarkEnd w:id="216"/>
      <w:bookmarkStart w:id="217" w:name="_Toc184314465"/>
      <w:bookmarkEnd w:id="217"/>
      <w:bookmarkStart w:id="218" w:name="_Toc184314461"/>
      <w:bookmarkEnd w:id="218"/>
      <w:bookmarkStart w:id="219" w:name="_Toc184312117"/>
      <w:bookmarkEnd w:id="219"/>
      <w:bookmarkStart w:id="220" w:name="_Toc184308070"/>
      <w:bookmarkEnd w:id="220"/>
      <w:bookmarkStart w:id="221" w:name="_Toc184308098"/>
      <w:bookmarkEnd w:id="221"/>
      <w:bookmarkStart w:id="222" w:name="_Toc184314422"/>
      <w:bookmarkEnd w:id="222"/>
      <w:bookmarkStart w:id="223" w:name="_Toc184310320"/>
      <w:bookmarkEnd w:id="223"/>
      <w:bookmarkStart w:id="224" w:name="_Toc184313254"/>
      <w:bookmarkEnd w:id="224"/>
      <w:bookmarkStart w:id="225" w:name="_Toc184313251"/>
      <w:bookmarkEnd w:id="225"/>
      <w:bookmarkStart w:id="226" w:name="_Toc184312077"/>
      <w:bookmarkEnd w:id="226"/>
      <w:bookmarkStart w:id="227" w:name="_Toc184310336"/>
      <w:bookmarkEnd w:id="227"/>
      <w:bookmarkStart w:id="228" w:name="_Toc184312092"/>
      <w:bookmarkEnd w:id="228"/>
      <w:bookmarkStart w:id="229" w:name="_Toc184312070"/>
      <w:bookmarkEnd w:id="229"/>
      <w:bookmarkStart w:id="230" w:name="_Toc184313255"/>
      <w:bookmarkEnd w:id="230"/>
      <w:bookmarkStart w:id="231" w:name="_Toc184312075"/>
      <w:bookmarkEnd w:id="231"/>
      <w:bookmarkStart w:id="232" w:name="_Toc184308063"/>
      <w:bookmarkEnd w:id="232"/>
      <w:bookmarkStart w:id="233" w:name="_Toc184312067"/>
      <w:bookmarkEnd w:id="233"/>
      <w:bookmarkStart w:id="234" w:name="_Toc184312080"/>
      <w:bookmarkEnd w:id="234"/>
      <w:bookmarkStart w:id="235" w:name="_Toc184312131"/>
      <w:bookmarkEnd w:id="235"/>
      <w:bookmarkStart w:id="236" w:name="_Toc184310272"/>
      <w:bookmarkEnd w:id="236"/>
      <w:bookmarkStart w:id="237" w:name="_Toc184312138"/>
      <w:bookmarkEnd w:id="237"/>
      <w:bookmarkStart w:id="238" w:name="_Toc184314420"/>
      <w:bookmarkEnd w:id="238"/>
      <w:bookmarkStart w:id="239" w:name="_Toc184312089"/>
      <w:bookmarkEnd w:id="239"/>
      <w:bookmarkStart w:id="240" w:name="_Toc184310289"/>
      <w:bookmarkEnd w:id="240"/>
      <w:bookmarkStart w:id="241" w:name="_Toc184312087"/>
      <w:bookmarkEnd w:id="241"/>
      <w:bookmarkStart w:id="242" w:name="_Toc184313263"/>
      <w:bookmarkEnd w:id="242"/>
      <w:bookmarkStart w:id="243" w:name="_Toc184312137"/>
      <w:bookmarkEnd w:id="243"/>
      <w:bookmarkStart w:id="244" w:name="_Toc184314481"/>
      <w:bookmarkEnd w:id="244"/>
      <w:bookmarkStart w:id="245" w:name="_Toc184314413"/>
      <w:bookmarkEnd w:id="245"/>
      <w:bookmarkStart w:id="246" w:name="_Toc184313249"/>
      <w:bookmarkEnd w:id="246"/>
      <w:bookmarkStart w:id="247" w:name="_Toc184308085"/>
      <w:bookmarkEnd w:id="247"/>
      <w:bookmarkStart w:id="248" w:name="_Toc184312084"/>
      <w:bookmarkEnd w:id="248"/>
      <w:bookmarkStart w:id="249" w:name="_Toc184313302"/>
      <w:bookmarkEnd w:id="249"/>
      <w:bookmarkStart w:id="250" w:name="_Toc184308106"/>
      <w:bookmarkEnd w:id="250"/>
      <w:bookmarkStart w:id="251" w:name="_Toc184313301"/>
      <w:bookmarkEnd w:id="251"/>
      <w:bookmarkStart w:id="252" w:name="_Toc184314425"/>
      <w:bookmarkEnd w:id="252"/>
      <w:bookmarkStart w:id="253" w:name="_Toc184310284"/>
      <w:bookmarkEnd w:id="253"/>
      <w:bookmarkStart w:id="254" w:name="_Toc184308097"/>
      <w:bookmarkEnd w:id="254"/>
      <w:bookmarkStart w:id="255" w:name="_Toc184314478"/>
      <w:bookmarkEnd w:id="255"/>
      <w:bookmarkStart w:id="256" w:name="_Toc184308078"/>
      <w:bookmarkEnd w:id="256"/>
      <w:bookmarkStart w:id="257" w:name="_Toc184313287"/>
      <w:bookmarkEnd w:id="257"/>
      <w:bookmarkStart w:id="258" w:name="_Toc184314442"/>
      <w:bookmarkEnd w:id="258"/>
      <w:bookmarkStart w:id="259" w:name="_Toc184312106"/>
      <w:bookmarkEnd w:id="259"/>
      <w:bookmarkStart w:id="260" w:name="_Toc184310283"/>
      <w:bookmarkEnd w:id="260"/>
      <w:bookmarkStart w:id="261" w:name="_Toc184308076"/>
      <w:bookmarkEnd w:id="261"/>
      <w:bookmarkStart w:id="262" w:name="_Toc184310300"/>
      <w:bookmarkEnd w:id="262"/>
      <w:bookmarkStart w:id="263" w:name="_Toc184308084"/>
      <w:bookmarkEnd w:id="263"/>
      <w:bookmarkStart w:id="264" w:name="_Toc184308059"/>
      <w:bookmarkEnd w:id="264"/>
      <w:bookmarkStart w:id="265" w:name="_Toc184312088"/>
      <w:bookmarkEnd w:id="265"/>
      <w:bookmarkStart w:id="266" w:name="_Toc184310342"/>
      <w:bookmarkEnd w:id="266"/>
      <w:bookmarkStart w:id="267" w:name="_Toc184313272"/>
      <w:bookmarkEnd w:id="267"/>
      <w:bookmarkStart w:id="268" w:name="_Toc184313266"/>
      <w:bookmarkEnd w:id="268"/>
      <w:bookmarkStart w:id="269" w:name="_Toc184314417"/>
      <w:bookmarkEnd w:id="269"/>
      <w:bookmarkStart w:id="270" w:name="_Toc184313258"/>
      <w:bookmarkEnd w:id="270"/>
      <w:bookmarkStart w:id="271" w:name="_Toc184308056"/>
      <w:bookmarkEnd w:id="271"/>
      <w:bookmarkStart w:id="272" w:name="_Toc184312127"/>
      <w:bookmarkEnd w:id="272"/>
      <w:bookmarkStart w:id="273" w:name="_Toc184308044"/>
      <w:bookmarkEnd w:id="273"/>
      <w:bookmarkStart w:id="274" w:name="_Toc184313310"/>
      <w:bookmarkEnd w:id="274"/>
      <w:bookmarkStart w:id="275" w:name="_Toc184312122"/>
      <w:bookmarkEnd w:id="275"/>
      <w:bookmarkStart w:id="276" w:name="_Toc184312119"/>
      <w:bookmarkEnd w:id="276"/>
      <w:bookmarkStart w:id="277" w:name="_Toc184310291"/>
      <w:bookmarkEnd w:id="277"/>
      <w:bookmarkStart w:id="278" w:name="_Toc184310309"/>
      <w:bookmarkEnd w:id="278"/>
      <w:bookmarkStart w:id="279" w:name="_Toc184313277"/>
      <w:bookmarkEnd w:id="279"/>
      <w:bookmarkStart w:id="280" w:name="_Toc184308100"/>
      <w:bookmarkEnd w:id="280"/>
      <w:bookmarkStart w:id="281" w:name="_Toc184314410"/>
      <w:bookmarkEnd w:id="281"/>
      <w:bookmarkStart w:id="282" w:name="_Toc184310306"/>
      <w:bookmarkEnd w:id="282"/>
      <w:bookmarkStart w:id="283" w:name="_Toc184312104"/>
      <w:bookmarkEnd w:id="283"/>
      <w:bookmarkStart w:id="284" w:name="_Toc184310297"/>
      <w:bookmarkEnd w:id="284"/>
      <w:bookmarkStart w:id="285" w:name="_Toc184314468"/>
      <w:bookmarkEnd w:id="285"/>
      <w:bookmarkStart w:id="286" w:name="_Toc184313289"/>
      <w:bookmarkEnd w:id="286"/>
      <w:bookmarkStart w:id="287" w:name="_Toc184312129"/>
      <w:bookmarkEnd w:id="287"/>
      <w:bookmarkStart w:id="288" w:name="_Toc184308036"/>
      <w:bookmarkEnd w:id="288"/>
      <w:bookmarkStart w:id="289" w:name="_Toc184310332"/>
      <w:bookmarkEnd w:id="289"/>
      <w:bookmarkStart w:id="290" w:name="_Toc184312120"/>
      <w:bookmarkEnd w:id="290"/>
      <w:bookmarkStart w:id="291" w:name="_Toc184313262"/>
      <w:bookmarkEnd w:id="291"/>
      <w:bookmarkStart w:id="292" w:name="_Toc184310337"/>
      <w:bookmarkEnd w:id="292"/>
      <w:bookmarkStart w:id="293" w:name="_Toc184310303"/>
      <w:bookmarkEnd w:id="293"/>
      <w:bookmarkStart w:id="294" w:name="_Toc184308103"/>
      <w:bookmarkEnd w:id="294"/>
      <w:bookmarkStart w:id="295" w:name="_Toc184312102"/>
      <w:bookmarkEnd w:id="295"/>
      <w:bookmarkStart w:id="296" w:name="_Toc184308083"/>
      <w:bookmarkEnd w:id="296"/>
      <w:bookmarkStart w:id="297" w:name="_Toc184310312"/>
      <w:bookmarkEnd w:id="297"/>
      <w:bookmarkStart w:id="298" w:name="_Toc184312112"/>
      <w:bookmarkEnd w:id="298"/>
      <w:bookmarkStart w:id="299" w:name="_Toc184313256"/>
      <w:bookmarkEnd w:id="299"/>
      <w:bookmarkStart w:id="300" w:name="_Toc184314426"/>
      <w:bookmarkEnd w:id="300"/>
      <w:bookmarkStart w:id="301" w:name="_Toc184310308"/>
      <w:bookmarkEnd w:id="301"/>
      <w:bookmarkStart w:id="302" w:name="_Toc184313297"/>
      <w:bookmarkEnd w:id="302"/>
      <w:bookmarkStart w:id="303" w:name="_Toc184308043"/>
      <w:bookmarkEnd w:id="303"/>
      <w:bookmarkStart w:id="304" w:name="_Toc184313286"/>
      <w:bookmarkEnd w:id="304"/>
      <w:bookmarkStart w:id="305" w:name="_Toc184308075"/>
      <w:bookmarkEnd w:id="305"/>
      <w:bookmarkStart w:id="306" w:name="_Toc184313267"/>
      <w:bookmarkEnd w:id="306"/>
      <w:bookmarkStart w:id="307" w:name="_Toc184308065"/>
      <w:bookmarkEnd w:id="307"/>
      <w:bookmarkStart w:id="308" w:name="_Toc184313252"/>
      <w:bookmarkEnd w:id="308"/>
      <w:bookmarkStart w:id="309" w:name="_Toc184310301"/>
      <w:bookmarkEnd w:id="309"/>
      <w:bookmarkStart w:id="310" w:name="_Toc184313281"/>
      <w:bookmarkEnd w:id="310"/>
      <w:bookmarkStart w:id="311" w:name="_Toc184314467"/>
      <w:bookmarkEnd w:id="311"/>
      <w:bookmarkStart w:id="312" w:name="_Toc184308093"/>
      <w:bookmarkEnd w:id="312"/>
      <w:bookmarkStart w:id="313" w:name="_Toc184310276"/>
      <w:bookmarkEnd w:id="313"/>
      <w:bookmarkStart w:id="314" w:name="_Toc184308087"/>
      <w:bookmarkEnd w:id="314"/>
      <w:bookmarkStart w:id="315" w:name="_Toc184312126"/>
      <w:bookmarkEnd w:id="315"/>
      <w:bookmarkStart w:id="316" w:name="_Toc184313248"/>
      <w:bookmarkEnd w:id="316"/>
      <w:bookmarkStart w:id="317" w:name="_Toc184313268"/>
      <w:bookmarkEnd w:id="317"/>
      <w:bookmarkStart w:id="318" w:name="_Toc184310281"/>
      <w:bookmarkEnd w:id="318"/>
      <w:bookmarkStart w:id="319" w:name="_Toc184314451"/>
      <w:bookmarkEnd w:id="319"/>
      <w:bookmarkStart w:id="320" w:name="_Toc184308105"/>
      <w:bookmarkEnd w:id="320"/>
      <w:bookmarkStart w:id="321" w:name="_Toc184314466"/>
      <w:bookmarkEnd w:id="321"/>
      <w:bookmarkStart w:id="322" w:name="_Toc184308071"/>
      <w:bookmarkEnd w:id="322"/>
      <w:bookmarkStart w:id="323" w:name="_Toc184310334"/>
      <w:bookmarkEnd w:id="323"/>
      <w:bookmarkStart w:id="324" w:name="_Toc184312078"/>
      <w:bookmarkEnd w:id="324"/>
      <w:bookmarkStart w:id="325" w:name="_Toc184310330"/>
      <w:bookmarkEnd w:id="325"/>
      <w:bookmarkStart w:id="326" w:name="_Toc184313246"/>
      <w:bookmarkEnd w:id="326"/>
      <w:bookmarkStart w:id="327" w:name="_Toc184312134"/>
      <w:bookmarkEnd w:id="327"/>
      <w:bookmarkStart w:id="328" w:name="_Toc184312097"/>
      <w:bookmarkEnd w:id="328"/>
      <w:bookmarkStart w:id="329" w:name="_Toc184312139"/>
      <w:bookmarkEnd w:id="329"/>
      <w:bookmarkStart w:id="330" w:name="_Toc184308082"/>
      <w:bookmarkEnd w:id="330"/>
      <w:bookmarkStart w:id="331" w:name="_Toc184313305"/>
      <w:bookmarkEnd w:id="331"/>
      <w:bookmarkStart w:id="332" w:name="_Toc184314421"/>
      <w:bookmarkEnd w:id="332"/>
      <w:bookmarkStart w:id="333" w:name="_Toc184308107"/>
      <w:bookmarkEnd w:id="333"/>
      <w:bookmarkStart w:id="334" w:name="_Toc184308037"/>
      <w:bookmarkEnd w:id="334"/>
      <w:bookmarkStart w:id="335" w:name="_Toc184310313"/>
      <w:bookmarkEnd w:id="335"/>
      <w:bookmarkStart w:id="336" w:name="_Toc184314474"/>
      <w:bookmarkEnd w:id="336"/>
      <w:bookmarkStart w:id="337" w:name="_Toc184308094"/>
      <w:bookmarkEnd w:id="337"/>
      <w:bookmarkStart w:id="338" w:name="_Toc184310321"/>
      <w:bookmarkEnd w:id="338"/>
      <w:bookmarkStart w:id="339" w:name="_Toc184312068"/>
      <w:bookmarkEnd w:id="339"/>
      <w:bookmarkStart w:id="340" w:name="_Toc184313309"/>
      <w:bookmarkEnd w:id="340"/>
      <w:bookmarkStart w:id="341" w:name="_Toc184314439"/>
      <w:bookmarkEnd w:id="341"/>
      <w:bookmarkStart w:id="342" w:name="_Toc184312098"/>
      <w:bookmarkEnd w:id="342"/>
      <w:bookmarkStart w:id="343" w:name="_Toc184308046"/>
      <w:bookmarkEnd w:id="343"/>
      <w:bookmarkStart w:id="344" w:name="_Toc184312090"/>
      <w:bookmarkEnd w:id="344"/>
      <w:bookmarkStart w:id="345" w:name="_Toc184312132"/>
      <w:bookmarkEnd w:id="345"/>
      <w:bookmarkStart w:id="346" w:name="_Toc184310339"/>
      <w:bookmarkEnd w:id="346"/>
      <w:bookmarkStart w:id="347" w:name="_Toc184314411"/>
      <w:bookmarkEnd w:id="347"/>
      <w:bookmarkStart w:id="348" w:name="_Toc184312111"/>
      <w:bookmarkEnd w:id="348"/>
      <w:bookmarkStart w:id="349" w:name="_Toc184314424"/>
      <w:bookmarkEnd w:id="349"/>
      <w:bookmarkStart w:id="350" w:name="_Toc184308060"/>
      <w:bookmarkEnd w:id="350"/>
      <w:bookmarkStart w:id="351" w:name="_Toc184313296"/>
      <w:bookmarkEnd w:id="351"/>
      <w:bookmarkStart w:id="352" w:name="_Toc184314469"/>
      <w:bookmarkEnd w:id="352"/>
      <w:bookmarkStart w:id="353" w:name="_Toc184314415"/>
      <w:bookmarkEnd w:id="353"/>
      <w:bookmarkStart w:id="354" w:name="_Toc184312093"/>
      <w:bookmarkEnd w:id="354"/>
      <w:bookmarkStart w:id="355" w:name="_Toc184312083"/>
      <w:bookmarkEnd w:id="355"/>
      <w:bookmarkStart w:id="356" w:name="_Toc184308081"/>
      <w:bookmarkEnd w:id="356"/>
      <w:bookmarkStart w:id="357" w:name="_Toc184314472"/>
      <w:bookmarkEnd w:id="357"/>
      <w:bookmarkStart w:id="358" w:name="_Toc184308069"/>
      <w:bookmarkEnd w:id="358"/>
      <w:bookmarkStart w:id="359" w:name="_Toc184310273"/>
      <w:bookmarkEnd w:id="359"/>
      <w:bookmarkStart w:id="360" w:name="_Toc184310298"/>
      <w:bookmarkEnd w:id="360"/>
      <w:bookmarkStart w:id="361" w:name="_Toc184308051"/>
      <w:bookmarkEnd w:id="361"/>
      <w:bookmarkStart w:id="362" w:name="_Toc184310278"/>
      <w:bookmarkEnd w:id="362"/>
      <w:bookmarkStart w:id="363" w:name="_Toc184310304"/>
      <w:bookmarkEnd w:id="363"/>
      <w:bookmarkStart w:id="364" w:name="_Toc184314471"/>
      <w:bookmarkEnd w:id="364"/>
      <w:bookmarkStart w:id="365" w:name="_Toc184313243"/>
      <w:bookmarkEnd w:id="365"/>
      <w:bookmarkStart w:id="366" w:name="_Toc184313271"/>
      <w:bookmarkEnd w:id="366"/>
      <w:bookmarkStart w:id="367" w:name="_Toc184313303"/>
      <w:bookmarkEnd w:id="367"/>
      <w:bookmarkStart w:id="368" w:name="_Toc184312100"/>
      <w:bookmarkEnd w:id="368"/>
      <w:bookmarkStart w:id="369" w:name="_Toc184308108"/>
      <w:bookmarkEnd w:id="369"/>
      <w:bookmarkStart w:id="370" w:name="_Toc184308101"/>
      <w:bookmarkEnd w:id="370"/>
      <w:bookmarkStart w:id="371" w:name="_Toc184313241"/>
      <w:bookmarkEnd w:id="371"/>
      <w:bookmarkStart w:id="372" w:name="_Toc184308057"/>
      <w:bookmarkEnd w:id="372"/>
      <w:bookmarkStart w:id="373" w:name="_Toc184313284"/>
      <w:bookmarkEnd w:id="373"/>
      <w:bookmarkStart w:id="374" w:name="_Toc184314454"/>
      <w:bookmarkEnd w:id="374"/>
      <w:bookmarkStart w:id="375" w:name="_Toc184314464"/>
      <w:bookmarkEnd w:id="375"/>
      <w:bookmarkStart w:id="376" w:name="_Toc184314462"/>
      <w:bookmarkEnd w:id="376"/>
      <w:bookmarkStart w:id="377" w:name="_Toc184314433"/>
      <w:bookmarkEnd w:id="377"/>
      <w:bookmarkStart w:id="378" w:name="_Toc184313299"/>
      <w:bookmarkEnd w:id="378"/>
      <w:bookmarkStart w:id="379" w:name="_Toc184310322"/>
      <w:bookmarkEnd w:id="379"/>
      <w:bookmarkStart w:id="380" w:name="_Toc184308080"/>
      <w:bookmarkEnd w:id="380"/>
      <w:bookmarkStart w:id="381" w:name="_Toc184314435"/>
      <w:bookmarkEnd w:id="381"/>
      <w:bookmarkStart w:id="382" w:name="_Toc184310333"/>
      <w:bookmarkEnd w:id="382"/>
      <w:bookmarkStart w:id="383" w:name="_Toc184313253"/>
      <w:bookmarkEnd w:id="383"/>
      <w:bookmarkStart w:id="384" w:name="_Toc184314445"/>
      <w:bookmarkEnd w:id="384"/>
      <w:bookmarkStart w:id="385" w:name="_Toc184308045"/>
      <w:bookmarkEnd w:id="385"/>
      <w:bookmarkStart w:id="386" w:name="_Toc184308054"/>
      <w:bookmarkEnd w:id="386"/>
      <w:bookmarkStart w:id="387" w:name="_Toc184313285"/>
      <w:bookmarkEnd w:id="387"/>
      <w:bookmarkStart w:id="388" w:name="_Toc184308091"/>
      <w:bookmarkEnd w:id="388"/>
      <w:bookmarkStart w:id="389" w:name="_Toc184310325"/>
      <w:bookmarkEnd w:id="389"/>
      <w:bookmarkStart w:id="390" w:name="_Toc184313308"/>
      <w:bookmarkEnd w:id="390"/>
      <w:bookmarkStart w:id="391" w:name="_Toc184312082"/>
      <w:bookmarkEnd w:id="391"/>
      <w:bookmarkStart w:id="392" w:name="_Toc184314431"/>
      <w:bookmarkEnd w:id="392"/>
      <w:r>
        <w:rPr>
          <w:rFonts w:hint="eastAsia" w:asciiTheme="minorEastAsia" w:hAnsiTheme="minorEastAsia" w:eastAsiaTheme="minorEastAsia" w:cstheme="minorEastAsia"/>
          <w:b/>
          <w:color w:val="auto"/>
          <w:sz w:val="36"/>
          <w:szCs w:val="36"/>
        </w:rPr>
        <w:t>评审办法</w:t>
      </w:r>
    </w:p>
    <w:p w14:paraId="4F125451">
      <w:pPr>
        <w:shd w:val="clear"/>
        <w:snapToGrid w:val="0"/>
        <w:spacing w:line="360" w:lineRule="auto"/>
        <w:ind w:firstLine="643"/>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b/>
          <w:color w:val="auto"/>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5485D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1A529ED">
            <w:pPr>
              <w:shd w:val="clear"/>
              <w:spacing w:line="360" w:lineRule="auto"/>
              <w:rPr>
                <w:color w:val="auto"/>
                <w:szCs w:val="21"/>
              </w:rPr>
            </w:pPr>
          </w:p>
        </w:tc>
        <w:tc>
          <w:tcPr>
            <w:tcW w:w="1224" w:type="dxa"/>
            <w:vAlign w:val="center"/>
          </w:tcPr>
          <w:p w14:paraId="27045A7B">
            <w:pPr>
              <w:shd w:val="clear"/>
              <w:spacing w:line="360" w:lineRule="auto"/>
              <w:jc w:val="center"/>
              <w:rPr>
                <w:color w:val="auto"/>
                <w:szCs w:val="21"/>
              </w:rPr>
            </w:pPr>
            <w:r>
              <w:rPr>
                <w:rFonts w:hint="eastAsia"/>
                <w:color w:val="auto"/>
              </w:rPr>
              <w:t>项目</w:t>
            </w:r>
          </w:p>
        </w:tc>
        <w:tc>
          <w:tcPr>
            <w:tcW w:w="7528" w:type="dxa"/>
            <w:vAlign w:val="center"/>
          </w:tcPr>
          <w:p w14:paraId="05A3C19E">
            <w:pPr>
              <w:shd w:val="clear"/>
              <w:tabs>
                <w:tab w:val="left" w:pos="4915"/>
              </w:tabs>
              <w:spacing w:line="360" w:lineRule="auto"/>
              <w:jc w:val="center"/>
              <w:rPr>
                <w:color w:val="auto"/>
                <w:szCs w:val="21"/>
              </w:rPr>
            </w:pPr>
            <w:r>
              <w:rPr>
                <w:rFonts w:hint="eastAsia"/>
                <w:color w:val="auto"/>
              </w:rPr>
              <w:t>评分细则</w:t>
            </w:r>
          </w:p>
        </w:tc>
      </w:tr>
      <w:tr w14:paraId="5853D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0FF5479A">
            <w:pPr>
              <w:shd w:val="clear"/>
              <w:spacing w:line="360" w:lineRule="auto"/>
              <w:rPr>
                <w:color w:val="auto"/>
                <w:szCs w:val="21"/>
              </w:rPr>
            </w:pPr>
            <w:r>
              <w:rPr>
                <w:color w:val="auto"/>
                <w:szCs w:val="21"/>
              </w:rPr>
              <w:t>技术资信</w:t>
            </w:r>
            <w:r>
              <w:rPr>
                <w:rFonts w:hint="eastAsia"/>
                <w:color w:val="auto"/>
                <w:szCs w:val="21"/>
              </w:rPr>
              <w:t>部分65</w:t>
            </w:r>
            <w:r>
              <w:rPr>
                <w:color w:val="auto"/>
                <w:szCs w:val="21"/>
              </w:rPr>
              <w:t>分</w:t>
            </w:r>
          </w:p>
        </w:tc>
        <w:tc>
          <w:tcPr>
            <w:tcW w:w="1224" w:type="dxa"/>
            <w:vAlign w:val="center"/>
          </w:tcPr>
          <w:p w14:paraId="01BA3E4B">
            <w:pPr>
              <w:shd w:val="clear"/>
              <w:spacing w:line="360" w:lineRule="auto"/>
              <w:jc w:val="center"/>
              <w:rPr>
                <w:color w:val="auto"/>
                <w:szCs w:val="21"/>
              </w:rPr>
            </w:pPr>
            <w:r>
              <w:rPr>
                <w:rFonts w:hint="eastAsia"/>
                <w:color w:val="auto"/>
                <w:szCs w:val="21"/>
              </w:rPr>
              <w:t>项目主要</w:t>
            </w:r>
            <w:r>
              <w:rPr>
                <w:color w:val="auto"/>
                <w:szCs w:val="21"/>
              </w:rPr>
              <w:t>技术</w:t>
            </w:r>
            <w:r>
              <w:rPr>
                <w:rFonts w:hint="eastAsia"/>
                <w:color w:val="auto"/>
                <w:szCs w:val="21"/>
              </w:rPr>
              <w:t>要求</w:t>
            </w:r>
          </w:p>
          <w:p w14:paraId="04702345">
            <w:pPr>
              <w:shd w:val="clear"/>
              <w:spacing w:line="360" w:lineRule="auto"/>
              <w:jc w:val="center"/>
              <w:rPr>
                <w:color w:val="auto"/>
                <w:szCs w:val="21"/>
              </w:rPr>
            </w:pPr>
            <w:r>
              <w:rPr>
                <w:color w:val="auto"/>
                <w:szCs w:val="21"/>
              </w:rPr>
              <w:t>响应情况</w:t>
            </w:r>
          </w:p>
          <w:p w14:paraId="6D1FCCC6">
            <w:pPr>
              <w:shd w:val="clear"/>
              <w:spacing w:line="360" w:lineRule="auto"/>
              <w:jc w:val="center"/>
              <w:rPr>
                <w:color w:val="auto"/>
                <w:szCs w:val="21"/>
              </w:rPr>
            </w:pPr>
            <w:r>
              <w:rPr>
                <w:color w:val="auto"/>
                <w:szCs w:val="21"/>
              </w:rPr>
              <w:t>（</w:t>
            </w:r>
            <w:r>
              <w:rPr>
                <w:rFonts w:hint="eastAsia"/>
                <w:color w:val="auto"/>
                <w:szCs w:val="21"/>
              </w:rPr>
              <w:t>15</w:t>
            </w:r>
            <w:r>
              <w:rPr>
                <w:color w:val="auto"/>
                <w:szCs w:val="21"/>
              </w:rPr>
              <w:t>分）</w:t>
            </w:r>
          </w:p>
        </w:tc>
        <w:tc>
          <w:tcPr>
            <w:tcW w:w="7528" w:type="dxa"/>
            <w:vAlign w:val="center"/>
          </w:tcPr>
          <w:p w14:paraId="6A25D222">
            <w:pPr>
              <w:shd w:val="clear"/>
              <w:tabs>
                <w:tab w:val="left" w:pos="4915"/>
              </w:tabs>
              <w:spacing w:line="360" w:lineRule="auto"/>
              <w:rPr>
                <w:rFonts w:cs="宋体"/>
                <w:color w:val="auto"/>
                <w:szCs w:val="21"/>
              </w:rPr>
            </w:pPr>
            <w:r>
              <w:rPr>
                <w:rFonts w:hint="eastAsia" w:cs="宋体"/>
                <w:color w:val="auto"/>
                <w:szCs w:val="21"/>
              </w:rPr>
              <w:t>1、项目技术要求响应情况（15分）</w:t>
            </w:r>
          </w:p>
          <w:p w14:paraId="22EE5E41">
            <w:pPr>
              <w:shd w:val="clear"/>
              <w:tabs>
                <w:tab w:val="left" w:pos="4915"/>
              </w:tabs>
              <w:spacing w:line="360" w:lineRule="auto"/>
              <w:rPr>
                <w:color w:val="auto"/>
                <w:szCs w:val="21"/>
              </w:rPr>
            </w:pPr>
            <w:r>
              <w:rPr>
                <w:rFonts w:hint="eastAsia" w:cs="宋体"/>
                <w:color w:val="auto"/>
                <w:szCs w:val="21"/>
              </w:rPr>
              <w:t>响应文件对采购文件“第三部分采购需求”的响应情况：全部满足采购文件要求的得15分，非实质性要求的每负偏离一项扣2分。标▲条款的有任一负偏离的作无效响应文件处理。</w:t>
            </w:r>
          </w:p>
        </w:tc>
      </w:tr>
      <w:tr w14:paraId="41149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5C9AFBB">
            <w:pPr>
              <w:shd w:val="clear"/>
              <w:spacing w:line="360" w:lineRule="auto"/>
              <w:rPr>
                <w:color w:val="auto"/>
                <w:szCs w:val="21"/>
              </w:rPr>
            </w:pPr>
          </w:p>
        </w:tc>
        <w:tc>
          <w:tcPr>
            <w:tcW w:w="1224" w:type="dxa"/>
            <w:vMerge w:val="restart"/>
            <w:vAlign w:val="center"/>
          </w:tcPr>
          <w:p w14:paraId="0900AD00">
            <w:pPr>
              <w:shd w:val="clear"/>
              <w:spacing w:line="360" w:lineRule="auto"/>
              <w:jc w:val="center"/>
              <w:rPr>
                <w:color w:val="auto"/>
                <w:szCs w:val="21"/>
              </w:rPr>
            </w:pPr>
            <w:r>
              <w:rPr>
                <w:rFonts w:hint="eastAsia"/>
                <w:color w:val="auto"/>
                <w:szCs w:val="21"/>
              </w:rPr>
              <w:t>施工组织方案</w:t>
            </w:r>
          </w:p>
          <w:p w14:paraId="28A9B0D9">
            <w:pPr>
              <w:shd w:val="clear"/>
              <w:spacing w:line="360" w:lineRule="auto"/>
              <w:jc w:val="center"/>
              <w:rPr>
                <w:color w:val="auto"/>
                <w:szCs w:val="21"/>
              </w:rPr>
            </w:pPr>
            <w:r>
              <w:rPr>
                <w:color w:val="auto"/>
                <w:szCs w:val="21"/>
              </w:rPr>
              <w:t>（</w:t>
            </w:r>
            <w:r>
              <w:rPr>
                <w:rFonts w:hint="eastAsia"/>
                <w:color w:val="auto"/>
                <w:szCs w:val="21"/>
              </w:rPr>
              <w:t>30</w:t>
            </w:r>
            <w:r>
              <w:rPr>
                <w:color w:val="auto"/>
                <w:szCs w:val="21"/>
              </w:rPr>
              <w:t>分）</w:t>
            </w:r>
          </w:p>
        </w:tc>
        <w:tc>
          <w:tcPr>
            <w:tcW w:w="7528" w:type="dxa"/>
            <w:vAlign w:val="center"/>
          </w:tcPr>
          <w:p w14:paraId="0F50CD7B">
            <w:pPr>
              <w:numPr>
                <w:ilvl w:val="0"/>
                <w:numId w:val="3"/>
              </w:numPr>
              <w:shd w:val="clear"/>
              <w:tabs>
                <w:tab w:val="left" w:pos="4915"/>
              </w:tabs>
              <w:spacing w:line="360" w:lineRule="auto"/>
              <w:rPr>
                <w:rFonts w:cs="宋体"/>
                <w:color w:val="auto"/>
                <w:szCs w:val="21"/>
              </w:rPr>
            </w:pPr>
            <w:r>
              <w:rPr>
                <w:rFonts w:hint="eastAsia" w:cs="宋体"/>
                <w:color w:val="auto"/>
                <w:szCs w:val="21"/>
              </w:rPr>
              <w:t>项目背景调查（5分）</w:t>
            </w:r>
          </w:p>
          <w:p w14:paraId="6D14C9A6">
            <w:pPr>
              <w:shd w:val="clear"/>
              <w:tabs>
                <w:tab w:val="left" w:pos="4915"/>
              </w:tabs>
              <w:spacing w:line="360" w:lineRule="auto"/>
              <w:rPr>
                <w:rFonts w:cs="宋体"/>
                <w:color w:val="auto"/>
                <w:szCs w:val="21"/>
              </w:rPr>
            </w:pPr>
            <w:r>
              <w:rPr>
                <w:rFonts w:hint="eastAsia" w:cs="宋体"/>
                <w:color w:val="auto"/>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347A2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F73E419">
            <w:pPr>
              <w:shd w:val="clear"/>
              <w:spacing w:line="360" w:lineRule="auto"/>
              <w:rPr>
                <w:color w:val="auto"/>
                <w:szCs w:val="21"/>
              </w:rPr>
            </w:pPr>
          </w:p>
        </w:tc>
        <w:tc>
          <w:tcPr>
            <w:tcW w:w="1224" w:type="dxa"/>
            <w:vMerge w:val="continue"/>
            <w:vAlign w:val="center"/>
          </w:tcPr>
          <w:p w14:paraId="74112A0D">
            <w:pPr>
              <w:shd w:val="clear"/>
              <w:spacing w:line="360" w:lineRule="auto"/>
              <w:rPr>
                <w:color w:val="auto"/>
                <w:szCs w:val="21"/>
              </w:rPr>
            </w:pPr>
          </w:p>
        </w:tc>
        <w:tc>
          <w:tcPr>
            <w:tcW w:w="7528" w:type="dxa"/>
            <w:vAlign w:val="center"/>
          </w:tcPr>
          <w:p w14:paraId="47C33852">
            <w:pPr>
              <w:shd w:val="clear"/>
              <w:tabs>
                <w:tab w:val="left" w:pos="4915"/>
              </w:tabs>
              <w:spacing w:line="360" w:lineRule="auto"/>
              <w:rPr>
                <w:rFonts w:cs="宋体"/>
                <w:color w:val="auto"/>
                <w:szCs w:val="21"/>
              </w:rPr>
            </w:pPr>
            <w:r>
              <w:rPr>
                <w:rFonts w:hint="eastAsia" w:cs="宋体"/>
                <w:color w:val="auto"/>
                <w:szCs w:val="21"/>
              </w:rPr>
              <w:t>3、施工组织方案实施（5分）</w:t>
            </w:r>
          </w:p>
          <w:p w14:paraId="322FF47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3252F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4446AB8">
            <w:pPr>
              <w:shd w:val="clear"/>
              <w:spacing w:line="360" w:lineRule="auto"/>
              <w:rPr>
                <w:color w:val="auto"/>
                <w:szCs w:val="21"/>
              </w:rPr>
            </w:pPr>
          </w:p>
        </w:tc>
        <w:tc>
          <w:tcPr>
            <w:tcW w:w="1224" w:type="dxa"/>
            <w:vMerge w:val="continue"/>
            <w:vAlign w:val="center"/>
          </w:tcPr>
          <w:p w14:paraId="43A6878F">
            <w:pPr>
              <w:shd w:val="clear"/>
              <w:spacing w:line="360" w:lineRule="auto"/>
              <w:rPr>
                <w:color w:val="auto"/>
                <w:szCs w:val="21"/>
              </w:rPr>
            </w:pPr>
          </w:p>
        </w:tc>
        <w:tc>
          <w:tcPr>
            <w:tcW w:w="7528" w:type="dxa"/>
            <w:vAlign w:val="center"/>
          </w:tcPr>
          <w:p w14:paraId="1DDB5284">
            <w:pPr>
              <w:shd w:val="clear"/>
              <w:tabs>
                <w:tab w:val="left" w:pos="4915"/>
              </w:tabs>
              <w:spacing w:line="360" w:lineRule="auto"/>
              <w:rPr>
                <w:rFonts w:cs="宋体"/>
                <w:color w:val="auto"/>
                <w:szCs w:val="21"/>
              </w:rPr>
            </w:pPr>
            <w:r>
              <w:rPr>
                <w:rFonts w:hint="eastAsia" w:cs="宋体"/>
                <w:color w:val="auto"/>
                <w:szCs w:val="21"/>
              </w:rPr>
              <w:t>4、工程质量保证措施（5分）</w:t>
            </w:r>
          </w:p>
          <w:p w14:paraId="7677A83A">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351E4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21BA9647">
            <w:pPr>
              <w:shd w:val="clear"/>
              <w:spacing w:line="360" w:lineRule="auto"/>
              <w:rPr>
                <w:color w:val="auto"/>
                <w:szCs w:val="21"/>
              </w:rPr>
            </w:pPr>
          </w:p>
        </w:tc>
        <w:tc>
          <w:tcPr>
            <w:tcW w:w="1224" w:type="dxa"/>
            <w:vMerge w:val="continue"/>
            <w:vAlign w:val="center"/>
          </w:tcPr>
          <w:p w14:paraId="2D6526A9">
            <w:pPr>
              <w:shd w:val="clear"/>
              <w:spacing w:line="360" w:lineRule="auto"/>
              <w:rPr>
                <w:color w:val="auto"/>
                <w:szCs w:val="21"/>
              </w:rPr>
            </w:pPr>
          </w:p>
        </w:tc>
        <w:tc>
          <w:tcPr>
            <w:tcW w:w="7528" w:type="dxa"/>
            <w:vAlign w:val="center"/>
          </w:tcPr>
          <w:p w14:paraId="2DCADF81">
            <w:pPr>
              <w:shd w:val="clear"/>
              <w:tabs>
                <w:tab w:val="left" w:pos="4915"/>
              </w:tabs>
              <w:spacing w:line="360" w:lineRule="auto"/>
              <w:rPr>
                <w:rFonts w:cs="宋体"/>
                <w:color w:val="auto"/>
                <w:szCs w:val="21"/>
              </w:rPr>
            </w:pPr>
            <w:r>
              <w:rPr>
                <w:rFonts w:hint="eastAsia" w:cs="宋体"/>
                <w:color w:val="auto"/>
                <w:szCs w:val="21"/>
              </w:rPr>
              <w:t>5、施工进度管理与控制（5分）</w:t>
            </w:r>
          </w:p>
          <w:p w14:paraId="259AE06E">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62423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F9D767E">
            <w:pPr>
              <w:shd w:val="clear"/>
              <w:spacing w:line="360" w:lineRule="auto"/>
              <w:rPr>
                <w:color w:val="auto"/>
                <w:szCs w:val="21"/>
              </w:rPr>
            </w:pPr>
          </w:p>
        </w:tc>
        <w:tc>
          <w:tcPr>
            <w:tcW w:w="1224" w:type="dxa"/>
            <w:vMerge w:val="continue"/>
            <w:vAlign w:val="center"/>
          </w:tcPr>
          <w:p w14:paraId="04E7A960">
            <w:pPr>
              <w:shd w:val="clear"/>
              <w:spacing w:line="360" w:lineRule="auto"/>
              <w:rPr>
                <w:color w:val="auto"/>
                <w:szCs w:val="21"/>
              </w:rPr>
            </w:pPr>
          </w:p>
        </w:tc>
        <w:tc>
          <w:tcPr>
            <w:tcW w:w="7528" w:type="dxa"/>
            <w:vAlign w:val="center"/>
          </w:tcPr>
          <w:p w14:paraId="12A8F5BD">
            <w:pPr>
              <w:shd w:val="clear"/>
              <w:tabs>
                <w:tab w:val="left" w:pos="4915"/>
              </w:tabs>
              <w:spacing w:line="360" w:lineRule="auto"/>
              <w:rPr>
                <w:rFonts w:cs="宋体"/>
                <w:color w:val="auto"/>
                <w:szCs w:val="21"/>
              </w:rPr>
            </w:pPr>
            <w:r>
              <w:rPr>
                <w:rFonts w:hint="eastAsia" w:cs="宋体"/>
                <w:color w:val="auto"/>
                <w:szCs w:val="21"/>
              </w:rPr>
              <w:t>6、安全生产、文明施工措施（5分）</w:t>
            </w:r>
          </w:p>
          <w:p w14:paraId="0483FB4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4A209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66D1A98B">
            <w:pPr>
              <w:shd w:val="clear"/>
              <w:spacing w:line="360" w:lineRule="auto"/>
              <w:rPr>
                <w:color w:val="auto"/>
                <w:szCs w:val="21"/>
              </w:rPr>
            </w:pPr>
          </w:p>
        </w:tc>
        <w:tc>
          <w:tcPr>
            <w:tcW w:w="1224" w:type="dxa"/>
            <w:vMerge w:val="continue"/>
            <w:vAlign w:val="center"/>
          </w:tcPr>
          <w:p w14:paraId="73A6908D">
            <w:pPr>
              <w:shd w:val="clear"/>
              <w:spacing w:line="360" w:lineRule="auto"/>
              <w:rPr>
                <w:color w:val="auto"/>
                <w:szCs w:val="21"/>
              </w:rPr>
            </w:pPr>
          </w:p>
        </w:tc>
        <w:tc>
          <w:tcPr>
            <w:tcW w:w="7528" w:type="dxa"/>
            <w:vAlign w:val="center"/>
          </w:tcPr>
          <w:p w14:paraId="1A88F38D">
            <w:pPr>
              <w:shd w:val="clear"/>
              <w:tabs>
                <w:tab w:val="left" w:pos="4915"/>
              </w:tabs>
              <w:spacing w:line="360" w:lineRule="auto"/>
              <w:rPr>
                <w:rFonts w:cs="宋体"/>
                <w:color w:val="auto"/>
                <w:szCs w:val="21"/>
              </w:rPr>
            </w:pPr>
            <w:r>
              <w:rPr>
                <w:rFonts w:hint="eastAsia" w:cs="宋体"/>
                <w:color w:val="auto"/>
                <w:szCs w:val="21"/>
              </w:rPr>
              <w:t>7、环保管理体系和措施（5分）</w:t>
            </w:r>
          </w:p>
          <w:p w14:paraId="5AE2B350">
            <w:pPr>
              <w:shd w:val="clear"/>
              <w:tabs>
                <w:tab w:val="left" w:pos="4915"/>
              </w:tabs>
              <w:spacing w:line="360" w:lineRule="auto"/>
              <w:rPr>
                <w:rFonts w:ascii="Times New Roman" w:hAnsi="Times New Roman" w:cs="宋体"/>
                <w:color w:val="auto"/>
                <w:szCs w:val="21"/>
              </w:rPr>
            </w:pPr>
            <w:r>
              <w:rPr>
                <w:rFonts w:hint="eastAsia" w:cs="宋体"/>
                <w:color w:val="auto"/>
                <w:szCs w:val="21"/>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7002D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251C440D">
            <w:pPr>
              <w:shd w:val="clear"/>
              <w:spacing w:line="360" w:lineRule="auto"/>
              <w:rPr>
                <w:color w:val="auto"/>
                <w:szCs w:val="21"/>
              </w:rPr>
            </w:pPr>
          </w:p>
        </w:tc>
        <w:tc>
          <w:tcPr>
            <w:tcW w:w="1224" w:type="dxa"/>
            <w:vAlign w:val="center"/>
          </w:tcPr>
          <w:p w14:paraId="4FA20801">
            <w:pPr>
              <w:shd w:val="clear"/>
              <w:spacing w:line="360" w:lineRule="auto"/>
              <w:jc w:val="center"/>
              <w:rPr>
                <w:color w:val="auto"/>
                <w:szCs w:val="21"/>
              </w:rPr>
            </w:pPr>
            <w:r>
              <w:rPr>
                <w:rFonts w:hint="eastAsia"/>
                <w:color w:val="auto"/>
                <w:szCs w:val="21"/>
              </w:rPr>
              <w:t>项目团队（5分）</w:t>
            </w:r>
          </w:p>
        </w:tc>
        <w:tc>
          <w:tcPr>
            <w:tcW w:w="7528" w:type="dxa"/>
            <w:vAlign w:val="center"/>
          </w:tcPr>
          <w:p w14:paraId="57FF8FE7">
            <w:pPr>
              <w:shd w:val="clear"/>
              <w:tabs>
                <w:tab w:val="left" w:pos="4915"/>
              </w:tabs>
              <w:spacing w:line="360" w:lineRule="auto"/>
              <w:rPr>
                <w:rFonts w:cs="宋体"/>
                <w:color w:val="auto"/>
                <w:szCs w:val="21"/>
              </w:rPr>
            </w:pPr>
            <w:r>
              <w:rPr>
                <w:rFonts w:hint="eastAsia" w:cs="宋体"/>
                <w:color w:val="auto"/>
                <w:szCs w:val="21"/>
              </w:rPr>
              <w:t>8、其他施工人员配备（5分）</w:t>
            </w:r>
          </w:p>
          <w:p w14:paraId="44970620">
            <w:pPr>
              <w:shd w:val="clear"/>
              <w:tabs>
                <w:tab w:val="left" w:pos="4915"/>
              </w:tabs>
              <w:spacing w:line="360" w:lineRule="auto"/>
              <w:rPr>
                <w:rFonts w:cs="宋体"/>
                <w:color w:val="auto"/>
                <w:szCs w:val="21"/>
              </w:rPr>
            </w:pPr>
            <w:r>
              <w:rPr>
                <w:rFonts w:hint="eastAsia" w:cs="宋体"/>
                <w:color w:val="auto"/>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2138D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0B5D39A2">
            <w:pPr>
              <w:shd w:val="clear"/>
              <w:spacing w:line="360" w:lineRule="auto"/>
              <w:rPr>
                <w:color w:val="auto"/>
                <w:szCs w:val="21"/>
              </w:rPr>
            </w:pPr>
          </w:p>
        </w:tc>
        <w:tc>
          <w:tcPr>
            <w:tcW w:w="1224" w:type="dxa"/>
            <w:vAlign w:val="center"/>
          </w:tcPr>
          <w:p w14:paraId="51C5B6EA">
            <w:pPr>
              <w:shd w:val="clear"/>
              <w:spacing w:line="360" w:lineRule="auto"/>
              <w:rPr>
                <w:rFonts w:cs="Calibri"/>
                <w:color w:val="auto"/>
                <w:szCs w:val="21"/>
              </w:rPr>
            </w:pPr>
            <w:r>
              <w:rPr>
                <w:rFonts w:hint="eastAsia" w:cs="Calibri"/>
                <w:color w:val="auto"/>
                <w:szCs w:val="21"/>
              </w:rPr>
              <w:t>售后服务方案（5分）</w:t>
            </w:r>
          </w:p>
        </w:tc>
        <w:tc>
          <w:tcPr>
            <w:tcW w:w="7528" w:type="dxa"/>
            <w:vAlign w:val="center"/>
          </w:tcPr>
          <w:p w14:paraId="6B3374C7">
            <w:pPr>
              <w:shd w:val="clear"/>
              <w:tabs>
                <w:tab w:val="left" w:pos="4915"/>
              </w:tabs>
              <w:spacing w:line="360" w:lineRule="auto"/>
              <w:rPr>
                <w:rFonts w:cs="宋体"/>
                <w:color w:val="auto"/>
                <w:szCs w:val="21"/>
              </w:rPr>
            </w:pPr>
            <w:r>
              <w:rPr>
                <w:rFonts w:hint="eastAsia" w:cs="Calibri"/>
                <w:color w:val="auto"/>
                <w:szCs w:val="21"/>
              </w:rPr>
              <w:t>9、售后服务方案</w:t>
            </w:r>
            <w:r>
              <w:rPr>
                <w:rFonts w:hint="eastAsia" w:cs="宋体"/>
                <w:color w:val="auto"/>
                <w:szCs w:val="21"/>
              </w:rPr>
              <w:t>（5分）</w:t>
            </w:r>
          </w:p>
          <w:p w14:paraId="7B4ADE93">
            <w:pPr>
              <w:shd w:val="clear"/>
              <w:spacing w:line="360" w:lineRule="auto"/>
              <w:rPr>
                <w:rFonts w:cs="宋体"/>
                <w:color w:val="auto"/>
                <w:szCs w:val="21"/>
              </w:rPr>
            </w:pPr>
            <w:r>
              <w:rPr>
                <w:rFonts w:hint="eastAsia" w:cs="宋体"/>
                <w:color w:val="auto"/>
                <w:szCs w:val="21"/>
              </w:rPr>
              <w:t>评委对售后服务方案进行综合评议并打分：服务保障体系完备、方案内容完全符合本项目需求得5分；有服务保障体系但部分内容有欠缺、但尚不影响履约得3分；方案内容存在明显缺漏项、不符合规范的得1分。未提供不得分。</w:t>
            </w:r>
          </w:p>
        </w:tc>
      </w:tr>
      <w:tr w14:paraId="77C1A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0613F69A">
            <w:pPr>
              <w:shd w:val="clear"/>
              <w:spacing w:line="360" w:lineRule="auto"/>
              <w:rPr>
                <w:color w:val="auto"/>
                <w:szCs w:val="21"/>
              </w:rPr>
            </w:pPr>
          </w:p>
        </w:tc>
        <w:tc>
          <w:tcPr>
            <w:tcW w:w="1224" w:type="dxa"/>
            <w:vAlign w:val="center"/>
          </w:tcPr>
          <w:p w14:paraId="2B54717C">
            <w:pPr>
              <w:shd w:val="clear"/>
              <w:tabs>
                <w:tab w:val="left" w:pos="4915"/>
              </w:tabs>
              <w:spacing w:line="360" w:lineRule="auto"/>
              <w:rPr>
                <w:rFonts w:cs="Calibri"/>
                <w:color w:val="auto"/>
                <w:szCs w:val="21"/>
              </w:rPr>
            </w:pPr>
            <w:r>
              <w:rPr>
                <w:rFonts w:hint="eastAsia" w:cs="Calibri"/>
                <w:color w:val="auto"/>
                <w:szCs w:val="21"/>
              </w:rPr>
              <w:t>突发性事件应急预案（5分）</w:t>
            </w:r>
          </w:p>
        </w:tc>
        <w:tc>
          <w:tcPr>
            <w:tcW w:w="7528" w:type="dxa"/>
            <w:vAlign w:val="center"/>
          </w:tcPr>
          <w:p w14:paraId="5BE99CFE">
            <w:pPr>
              <w:shd w:val="clear"/>
              <w:spacing w:line="360" w:lineRule="auto"/>
              <w:rPr>
                <w:color w:val="auto"/>
                <w:szCs w:val="21"/>
              </w:rPr>
            </w:pPr>
            <w:r>
              <w:rPr>
                <w:rFonts w:hint="eastAsia" w:cs="宋体"/>
                <w:color w:val="auto"/>
                <w:szCs w:val="21"/>
              </w:rPr>
              <w:t>10、评委对突发性事件应急预案进行综合评议并打分：应急预案内容完全符合本项目需求、应急保障体系完备得5分；预案有部分非主体内容的欠缺，尚不影响实施的得3分；预案不全或过于笼统，难以保证项目实施的1分。未提供不得分。</w:t>
            </w:r>
          </w:p>
        </w:tc>
      </w:tr>
      <w:tr w14:paraId="683BF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6FE39CBE">
            <w:pPr>
              <w:shd w:val="clear"/>
              <w:spacing w:line="360" w:lineRule="auto"/>
              <w:rPr>
                <w:color w:val="auto"/>
                <w:szCs w:val="21"/>
              </w:rPr>
            </w:pPr>
          </w:p>
        </w:tc>
        <w:tc>
          <w:tcPr>
            <w:tcW w:w="1224" w:type="dxa"/>
            <w:vAlign w:val="center"/>
          </w:tcPr>
          <w:p w14:paraId="5DD9AF4E">
            <w:pPr>
              <w:shd w:val="clear"/>
              <w:spacing w:line="360" w:lineRule="auto"/>
              <w:jc w:val="center"/>
              <w:rPr>
                <w:rFonts w:cs="宋体"/>
                <w:color w:val="auto"/>
                <w:szCs w:val="21"/>
              </w:rPr>
            </w:pPr>
            <w:r>
              <w:rPr>
                <w:color w:val="auto"/>
                <w:szCs w:val="21"/>
              </w:rPr>
              <w:t>合理化建议（</w:t>
            </w:r>
            <w:r>
              <w:rPr>
                <w:rFonts w:hint="eastAsia"/>
                <w:color w:val="auto"/>
                <w:szCs w:val="21"/>
              </w:rPr>
              <w:t>1</w:t>
            </w:r>
            <w:r>
              <w:rPr>
                <w:color w:val="auto"/>
                <w:szCs w:val="21"/>
              </w:rPr>
              <w:t>分）</w:t>
            </w:r>
          </w:p>
        </w:tc>
        <w:tc>
          <w:tcPr>
            <w:tcW w:w="7528" w:type="dxa"/>
            <w:vAlign w:val="center"/>
          </w:tcPr>
          <w:p w14:paraId="12649629">
            <w:pPr>
              <w:shd w:val="clear"/>
              <w:spacing w:line="360" w:lineRule="auto"/>
              <w:rPr>
                <w:color w:val="auto"/>
                <w:szCs w:val="21"/>
              </w:rPr>
            </w:pPr>
            <w:r>
              <w:rPr>
                <w:rFonts w:hint="eastAsia"/>
                <w:color w:val="auto"/>
                <w:szCs w:val="21"/>
              </w:rPr>
              <w:t>11、</w:t>
            </w:r>
            <w:r>
              <w:rPr>
                <w:color w:val="auto"/>
                <w:szCs w:val="21"/>
              </w:rPr>
              <w:t>根据</w:t>
            </w:r>
            <w:r>
              <w:rPr>
                <w:rFonts w:hint="eastAsia"/>
                <w:color w:val="auto"/>
                <w:szCs w:val="21"/>
              </w:rPr>
              <w:t>供应商</w:t>
            </w:r>
            <w:r>
              <w:rPr>
                <w:color w:val="auto"/>
                <w:szCs w:val="21"/>
              </w:rPr>
              <w:t>提出的针对本项目的合理化建议进行评议（</w:t>
            </w:r>
            <w:r>
              <w:rPr>
                <w:rFonts w:hint="eastAsia"/>
                <w:color w:val="auto"/>
                <w:szCs w:val="21"/>
              </w:rPr>
              <w:t>1</w:t>
            </w:r>
            <w:r>
              <w:rPr>
                <w:color w:val="auto"/>
                <w:szCs w:val="21"/>
              </w:rPr>
              <w:t>分）</w:t>
            </w:r>
          </w:p>
          <w:p w14:paraId="75788B13">
            <w:pPr>
              <w:shd w:val="clear"/>
              <w:spacing w:line="360" w:lineRule="auto"/>
              <w:rPr>
                <w:rFonts w:cs="宋体"/>
                <w:color w:val="auto"/>
                <w:szCs w:val="21"/>
              </w:rPr>
            </w:pPr>
            <w:r>
              <w:rPr>
                <w:color w:val="auto"/>
                <w:szCs w:val="21"/>
              </w:rPr>
              <w:t>提出的建议具有实际意义</w:t>
            </w:r>
            <w:r>
              <w:rPr>
                <w:rFonts w:hint="eastAsia"/>
                <w:color w:val="auto"/>
                <w:szCs w:val="21"/>
              </w:rPr>
              <w:t>并得到采纳</w:t>
            </w:r>
            <w:r>
              <w:rPr>
                <w:color w:val="auto"/>
                <w:szCs w:val="21"/>
              </w:rPr>
              <w:t>，每项得</w:t>
            </w:r>
            <w:r>
              <w:rPr>
                <w:rFonts w:hint="eastAsia"/>
                <w:color w:val="auto"/>
                <w:szCs w:val="21"/>
              </w:rPr>
              <w:t>0.5分</w:t>
            </w:r>
            <w:r>
              <w:rPr>
                <w:color w:val="auto"/>
                <w:szCs w:val="21"/>
              </w:rPr>
              <w:t>，最高得</w:t>
            </w:r>
            <w:r>
              <w:rPr>
                <w:rFonts w:hint="eastAsia"/>
                <w:color w:val="auto"/>
                <w:szCs w:val="21"/>
              </w:rPr>
              <w:t>1</w:t>
            </w:r>
            <w:r>
              <w:rPr>
                <w:color w:val="auto"/>
                <w:szCs w:val="21"/>
              </w:rPr>
              <w:t>分。与本项目</w:t>
            </w:r>
            <w:r>
              <w:rPr>
                <w:rFonts w:hint="eastAsia"/>
                <w:color w:val="auto"/>
                <w:szCs w:val="21"/>
              </w:rPr>
              <w:t>履约</w:t>
            </w:r>
            <w:r>
              <w:rPr>
                <w:color w:val="auto"/>
                <w:szCs w:val="21"/>
              </w:rPr>
              <w:t>无关的建议不予认可。</w:t>
            </w:r>
          </w:p>
        </w:tc>
      </w:tr>
      <w:tr w14:paraId="584D8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7894517B">
            <w:pPr>
              <w:shd w:val="clear"/>
              <w:spacing w:line="360" w:lineRule="auto"/>
              <w:rPr>
                <w:color w:val="auto"/>
                <w:szCs w:val="21"/>
              </w:rPr>
            </w:pPr>
          </w:p>
        </w:tc>
        <w:tc>
          <w:tcPr>
            <w:tcW w:w="1224" w:type="dxa"/>
            <w:vAlign w:val="center"/>
          </w:tcPr>
          <w:p w14:paraId="655B0A7B">
            <w:pPr>
              <w:shd w:val="clear"/>
              <w:spacing w:line="360" w:lineRule="auto"/>
              <w:jc w:val="center"/>
              <w:rPr>
                <w:color w:val="auto"/>
                <w:szCs w:val="21"/>
              </w:rPr>
            </w:pPr>
            <w:r>
              <w:rPr>
                <w:rFonts w:hint="eastAsia"/>
                <w:color w:val="auto"/>
                <w:szCs w:val="21"/>
              </w:rPr>
              <w:t>业绩（3分）</w:t>
            </w:r>
          </w:p>
        </w:tc>
        <w:tc>
          <w:tcPr>
            <w:tcW w:w="7528" w:type="dxa"/>
            <w:vAlign w:val="center"/>
          </w:tcPr>
          <w:p w14:paraId="266CA264">
            <w:pPr>
              <w:shd w:val="clear"/>
              <w:spacing w:line="360" w:lineRule="auto"/>
              <w:rPr>
                <w:color w:val="auto"/>
                <w:szCs w:val="21"/>
              </w:rPr>
            </w:pPr>
            <w:r>
              <w:rPr>
                <w:rFonts w:hint="eastAsia"/>
                <w:color w:val="auto"/>
                <w:szCs w:val="21"/>
              </w:rPr>
              <w:t>12、</w:t>
            </w:r>
            <w:r>
              <w:rPr>
                <w:rFonts w:hint="eastAsia" w:ascii="宋体" w:hAnsi="宋体"/>
                <w:bCs/>
                <w:color w:val="auto"/>
                <w:szCs w:val="21"/>
              </w:rPr>
              <w:t>供应商自2021年1月1日以后承担过污水管道或电力市政工程类项目的，每提供一个项目业绩合同得1分，最高得3分。（注：需同时提供中标（成交）通知（确认）书和施工合同复印件，未提供或提供不全均不得分。）</w:t>
            </w:r>
          </w:p>
        </w:tc>
      </w:tr>
      <w:tr w14:paraId="6693F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BC0E91C">
            <w:pPr>
              <w:shd w:val="clear"/>
              <w:spacing w:line="360" w:lineRule="auto"/>
              <w:rPr>
                <w:color w:val="auto"/>
                <w:szCs w:val="21"/>
              </w:rPr>
            </w:pPr>
          </w:p>
        </w:tc>
        <w:tc>
          <w:tcPr>
            <w:tcW w:w="1224" w:type="dxa"/>
            <w:vAlign w:val="center"/>
          </w:tcPr>
          <w:p w14:paraId="63BF9735">
            <w:pPr>
              <w:shd w:val="clear"/>
              <w:spacing w:line="360" w:lineRule="auto"/>
              <w:jc w:val="center"/>
              <w:rPr>
                <w:color w:val="auto"/>
                <w:szCs w:val="21"/>
              </w:rPr>
            </w:pPr>
            <w:r>
              <w:rPr>
                <w:rFonts w:hint="eastAsia" w:hAnsi="宋体" w:cs="Calibri"/>
                <w:color w:val="auto"/>
                <w:szCs w:val="21"/>
              </w:rPr>
              <w:t>政策性加分（1分）</w:t>
            </w:r>
          </w:p>
        </w:tc>
        <w:tc>
          <w:tcPr>
            <w:tcW w:w="7528" w:type="dxa"/>
            <w:vAlign w:val="center"/>
          </w:tcPr>
          <w:p w14:paraId="5DDC067E">
            <w:pPr>
              <w:shd w:val="clear"/>
              <w:spacing w:line="360" w:lineRule="auto"/>
              <w:rPr>
                <w:rFonts w:ascii="Times New Roman" w:hAnsi="Times New Roman"/>
                <w:color w:val="auto"/>
                <w:szCs w:val="21"/>
              </w:rPr>
            </w:pPr>
            <w:r>
              <w:rPr>
                <w:rFonts w:hint="eastAsia"/>
                <w:color w:val="auto"/>
                <w:szCs w:val="21"/>
              </w:rPr>
              <w:t>13、</w:t>
            </w:r>
            <w:r>
              <w:rPr>
                <w:rFonts w:hint="eastAsia" w:ascii="Times New Roman" w:hAnsi="Times New Roman"/>
                <w:color w:val="auto"/>
                <w:szCs w:val="21"/>
              </w:rPr>
              <w:t>供应商是国家认定的少数民族地区企业的加1分。</w:t>
            </w:r>
          </w:p>
          <w:p w14:paraId="3922D454">
            <w:pPr>
              <w:shd w:val="clear"/>
              <w:spacing w:line="360" w:lineRule="auto"/>
              <w:rPr>
                <w:color w:val="auto"/>
                <w:szCs w:val="21"/>
              </w:rPr>
            </w:pPr>
            <w:r>
              <w:rPr>
                <w:rFonts w:hint="eastAsia" w:ascii="Times New Roman" w:hAnsi="Times New Roman"/>
                <w:color w:val="auto"/>
                <w:szCs w:val="21"/>
              </w:rPr>
              <w:t>提供证明文件复印件并加盖公章。</w:t>
            </w:r>
          </w:p>
        </w:tc>
      </w:tr>
      <w:tr w14:paraId="4ECC0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7EE534A7">
            <w:pPr>
              <w:shd w:val="clear"/>
              <w:spacing w:line="360" w:lineRule="auto"/>
              <w:rPr>
                <w:color w:val="auto"/>
                <w:szCs w:val="21"/>
              </w:rPr>
            </w:pPr>
            <w:r>
              <w:rPr>
                <w:color w:val="auto"/>
                <w:szCs w:val="21"/>
              </w:rPr>
              <w:t>价格</w:t>
            </w:r>
            <w:r>
              <w:rPr>
                <w:rFonts w:hint="eastAsia"/>
                <w:color w:val="auto"/>
                <w:szCs w:val="21"/>
              </w:rPr>
              <w:t>部分35</w:t>
            </w:r>
            <w:r>
              <w:rPr>
                <w:color w:val="auto"/>
                <w:szCs w:val="21"/>
              </w:rPr>
              <w:t>分</w:t>
            </w:r>
          </w:p>
        </w:tc>
        <w:tc>
          <w:tcPr>
            <w:tcW w:w="1224" w:type="dxa"/>
            <w:vAlign w:val="center"/>
          </w:tcPr>
          <w:p w14:paraId="1B52B742">
            <w:pPr>
              <w:shd w:val="clear"/>
              <w:spacing w:line="360" w:lineRule="auto"/>
              <w:jc w:val="center"/>
              <w:rPr>
                <w:color w:val="auto"/>
                <w:szCs w:val="21"/>
              </w:rPr>
            </w:pPr>
            <w:r>
              <w:rPr>
                <w:color w:val="auto"/>
                <w:szCs w:val="21"/>
              </w:rPr>
              <w:t>磋商报价（</w:t>
            </w:r>
            <w:r>
              <w:rPr>
                <w:rFonts w:hint="eastAsia"/>
                <w:color w:val="auto"/>
                <w:szCs w:val="21"/>
              </w:rPr>
              <w:t>35</w:t>
            </w:r>
            <w:r>
              <w:rPr>
                <w:color w:val="auto"/>
                <w:szCs w:val="21"/>
              </w:rPr>
              <w:t>分）</w:t>
            </w:r>
          </w:p>
        </w:tc>
        <w:tc>
          <w:tcPr>
            <w:tcW w:w="7528" w:type="dxa"/>
            <w:vAlign w:val="center"/>
          </w:tcPr>
          <w:p w14:paraId="5CFD0F69">
            <w:pPr>
              <w:shd w:val="clear"/>
              <w:spacing w:line="360" w:lineRule="auto"/>
              <w:rPr>
                <w:rFonts w:ascii="Times New Roman" w:hAnsi="Times New Roman"/>
                <w:color w:val="auto"/>
                <w:szCs w:val="21"/>
              </w:rPr>
            </w:pPr>
            <w:r>
              <w:rPr>
                <w:rFonts w:hint="eastAsia" w:ascii="Times New Roman" w:hAnsi="Times New Roman"/>
                <w:color w:val="auto"/>
                <w:szCs w:val="21"/>
              </w:rPr>
              <w:t>满足磋商文件要求且参与评审的最终综合折扣最低的价格为磋商基准价，其价格分为满分。其他供应商的价格分统一按照下列公式计算：</w:t>
            </w:r>
          </w:p>
          <w:p w14:paraId="4B57C35C">
            <w:pPr>
              <w:shd w:val="clear"/>
              <w:spacing w:line="360" w:lineRule="auto"/>
              <w:rPr>
                <w:color w:val="auto"/>
              </w:rPr>
            </w:pPr>
            <w:r>
              <w:rPr>
                <w:rFonts w:hint="eastAsia"/>
                <w:color w:val="auto"/>
                <w:lang w:val="zh-CN"/>
              </w:rPr>
              <w:t>参与评审价格=</w:t>
            </w:r>
            <w:r>
              <w:rPr>
                <w:rFonts w:hint="eastAsia" w:ascii="Times New Roman" w:hAnsi="Times New Roman"/>
                <w:color w:val="auto"/>
                <w:szCs w:val="21"/>
              </w:rPr>
              <w:t>磋商报价</w:t>
            </w:r>
            <w:r>
              <w:rPr>
                <w:rFonts w:hint="eastAsia"/>
                <w:color w:val="auto"/>
                <w:lang w:val="zh-CN"/>
              </w:rPr>
              <w:t>×（1-小微企业价格扣除优惠值5%）</w:t>
            </w:r>
          </w:p>
          <w:p w14:paraId="5525940F">
            <w:pPr>
              <w:shd w:val="clear"/>
              <w:spacing w:line="360" w:lineRule="auto"/>
              <w:rPr>
                <w:rFonts w:ascii="Times New Roman" w:hAnsi="Times New Roman"/>
                <w:color w:val="auto"/>
                <w:szCs w:val="21"/>
              </w:rPr>
            </w:pPr>
            <w:r>
              <w:rPr>
                <w:rFonts w:hint="eastAsia" w:ascii="Times New Roman" w:hAnsi="Times New Roman"/>
                <w:color w:val="auto"/>
                <w:szCs w:val="21"/>
              </w:rPr>
              <w:t xml:space="preserve">磋商报价得分=（磋商基准价/参与评审的最终综合折扣）×价格权值×100 </w:t>
            </w:r>
          </w:p>
        </w:tc>
      </w:tr>
    </w:tbl>
    <w:p w14:paraId="4C043A07">
      <w:pPr>
        <w:shd w:val="clear"/>
        <w:ind w:firstLine="560"/>
        <w:rPr>
          <w:rFonts w:asciiTheme="minorEastAsia" w:hAnsiTheme="minorEastAsia" w:eastAsiaTheme="minorEastAsia" w:cstheme="minorEastAsia"/>
          <w:color w:val="auto"/>
          <w:sz w:val="28"/>
        </w:rPr>
      </w:pPr>
    </w:p>
    <w:p w14:paraId="7D301657">
      <w:pPr>
        <w:shd w:val="clear"/>
        <w:snapToGrid w:val="0"/>
        <w:spacing w:line="440" w:lineRule="exact"/>
        <w:ind w:firstLine="422" w:firstLineChars="200"/>
        <w:rPr>
          <w:rFonts w:asciiTheme="minorEastAsia" w:hAnsiTheme="minorEastAsia" w:eastAsiaTheme="minorEastAsia" w:cstheme="minorEastAsia"/>
          <w:b/>
          <w:color w:val="auto"/>
          <w:kern w:val="0"/>
          <w:szCs w:val="21"/>
          <w:lang w:val="zh-CN"/>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kern w:val="0"/>
          <w:szCs w:val="21"/>
          <w:lang w:val="zh-CN"/>
        </w:rPr>
        <w:t>供应商编制响应文件（商务技术文件部分）时，建议按此目录（序号和内容）提供评标标准相应的商务技术资料。</w:t>
      </w:r>
    </w:p>
    <w:p w14:paraId="5AEE0435">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p>
    <w:p w14:paraId="14833614">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一、评审方法</w:t>
      </w:r>
    </w:p>
    <w:bookmarkEnd w:id="25"/>
    <w:p w14:paraId="3350E4A5">
      <w:pPr>
        <w:shd w:val="clear"/>
        <w:spacing w:line="360" w:lineRule="auto"/>
        <w:ind w:firstLine="413" w:firstLineChars="196"/>
        <w:rPr>
          <w:rFonts w:asciiTheme="minorEastAsia" w:hAnsiTheme="minorEastAsia" w:eastAsiaTheme="minorEastAsia" w:cstheme="minorEastAsia"/>
          <w:color w:val="auto"/>
          <w:kern w:val="0"/>
          <w:szCs w:val="21"/>
        </w:rPr>
      </w:pPr>
      <w:bookmarkStart w:id="393" w:name="第五部分"/>
      <w:bookmarkStart w:id="394" w:name="_Toc86217003"/>
      <w:r>
        <w:rPr>
          <w:rFonts w:hint="eastAsia" w:asciiTheme="minorEastAsia" w:hAnsiTheme="minorEastAsia" w:eastAsiaTheme="minorEastAsia" w:cstheme="minorEastAsia"/>
          <w:b/>
          <w:color w:val="auto"/>
          <w:kern w:val="0"/>
          <w:szCs w:val="21"/>
        </w:rPr>
        <w:t>1.本项目采用综合评分法。</w:t>
      </w:r>
      <w:r>
        <w:rPr>
          <w:rFonts w:hint="eastAsia" w:asciiTheme="minorEastAsia" w:hAnsiTheme="minorEastAsia" w:eastAsiaTheme="minorEastAsia" w:cstheme="minorEastAsia"/>
          <w:color w:val="auto"/>
          <w:kern w:val="0"/>
          <w:szCs w:val="21"/>
        </w:rPr>
        <w:t>综合评分法，是指响应文件满足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文件全部实质性要求，且按照评审因素的量化指标评审得分最高的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为成交候选供应商的评标方法。</w:t>
      </w:r>
    </w:p>
    <w:p w14:paraId="71060CA1">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二、评审标准</w:t>
      </w:r>
    </w:p>
    <w:p w14:paraId="6FB01A20">
      <w:pPr>
        <w:shd w:val="clear"/>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评审标准：</w:t>
      </w:r>
      <w:r>
        <w:rPr>
          <w:rFonts w:hint="eastAsia" w:asciiTheme="minorEastAsia" w:hAnsiTheme="minorEastAsia" w:eastAsiaTheme="minorEastAsia" w:cstheme="minorEastAsia"/>
          <w:color w:val="auto"/>
          <w:kern w:val="0"/>
          <w:szCs w:val="21"/>
        </w:rPr>
        <w:t>见评审办法前附表。</w:t>
      </w:r>
    </w:p>
    <w:p w14:paraId="1AD7AB9A">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三、评审程序</w:t>
      </w:r>
    </w:p>
    <w:p w14:paraId="7084040A">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3.1 符合性审查。</w:t>
      </w:r>
      <w:r>
        <w:rPr>
          <w:rFonts w:hint="eastAsia" w:asciiTheme="minorEastAsia" w:hAnsiTheme="minorEastAsia" w:eastAsiaTheme="minorEastAsia" w:cstheme="minorEastAsia"/>
          <w:color w:val="auto"/>
          <w:kern w:val="0"/>
          <w:szCs w:val="21"/>
        </w:rPr>
        <w:t>磋商小组应当对符合资格的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的响应文件进行符合性审查，以确定其是否满足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文件的实质性要求。不满足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文件的实质性要求的，响应无效。</w:t>
      </w:r>
    </w:p>
    <w:p w14:paraId="2A1983D7">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3.2磋商</w:t>
      </w:r>
    </w:p>
    <w:p w14:paraId="07AEFFF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rPr>
        <w:t>项目需求的技术、服务条款”以及“合同条款”进行实质性变动</w:t>
      </w:r>
      <w:r>
        <w:rPr>
          <w:rFonts w:hint="eastAsia" w:asciiTheme="minorEastAsia" w:hAnsiTheme="minorEastAsia" w:eastAsiaTheme="minorEastAsia" w:cstheme="minorEastAsia"/>
          <w:color w:val="auto"/>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0F5D68A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3.2.2</w:t>
      </w:r>
      <w:r>
        <w:rPr>
          <w:rFonts w:hint="eastAsia" w:asciiTheme="minorEastAsia" w:hAnsiTheme="minorEastAsia" w:eastAsiaTheme="minorEastAsia" w:cstheme="minorEastAsia"/>
          <w:b/>
          <w:bCs/>
          <w:color w:val="auto"/>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
          <w:bCs/>
          <w:color w:val="auto"/>
          <w:kern w:val="0"/>
          <w:szCs w:val="21"/>
        </w:rPr>
        <w:t>未在规定时间内在线提交第二次报价（即最终报价）视为无效响应文件。</w:t>
      </w:r>
      <w:r>
        <w:rPr>
          <w:rFonts w:hint="eastAsia" w:asciiTheme="minorEastAsia" w:hAnsiTheme="minorEastAsia" w:eastAsiaTheme="minorEastAsia" w:cstheme="minorEastAsia"/>
          <w:color w:val="auto"/>
          <w:kern w:val="0"/>
          <w:szCs w:val="21"/>
        </w:rPr>
        <w:t>已提交响应文件的供应商，在提交最终报价之前，可以根据磋商情况退出磋商。</w:t>
      </w:r>
    </w:p>
    <w:p w14:paraId="3BB68A3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3.2.3经磋商确定最终采购需求和提交最后报价的供应商后，由磋商小组采用综合评分法对提交最后报价的供应商的响应文件和最后报价进行综合评分。</w:t>
      </w:r>
    </w:p>
    <w:p w14:paraId="099819C4">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3.3 商务技术评审。</w:t>
      </w:r>
      <w:r>
        <w:rPr>
          <w:rFonts w:hint="eastAsia" w:asciiTheme="minorEastAsia" w:hAnsiTheme="minorEastAsia" w:eastAsiaTheme="minorEastAsia" w:cstheme="minorEastAsia"/>
          <w:color w:val="auto"/>
          <w:kern w:val="0"/>
          <w:szCs w:val="21"/>
        </w:rPr>
        <w:t>磋商小组应当按照</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文件中规定的评标方法和标准，对符合性审查合格的响应文件进行商务和技术评估。</w:t>
      </w:r>
    </w:p>
    <w:p w14:paraId="02662F79">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3.4 汇总商务技术得分。</w:t>
      </w:r>
      <w:r>
        <w:rPr>
          <w:rFonts w:hint="eastAsia" w:asciiTheme="minorEastAsia" w:hAnsiTheme="minorEastAsia" w:eastAsiaTheme="minorEastAsia" w:cstheme="minorEastAsia"/>
          <w:color w:val="auto"/>
          <w:kern w:val="0"/>
          <w:szCs w:val="21"/>
        </w:rPr>
        <w:t>磋商小组各成员应当独立对每个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的商务和技术文件进行评价，并汇总商务技术得分情况。</w:t>
      </w:r>
    </w:p>
    <w:p w14:paraId="032D4766">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 报价评审。</w:t>
      </w:r>
    </w:p>
    <w:p w14:paraId="7C4843B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磋商小组对供应商提交的报价进行评审。</w:t>
      </w:r>
    </w:p>
    <w:p w14:paraId="2D85567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3.5.1响应文件报价出现前后不一致的，按照下列规定修正：</w:t>
      </w:r>
    </w:p>
    <w:p w14:paraId="3FEF7D6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3.5.1.1电子交易平台生成的开标记录表(报价表)内容与响应文件中报价一览表(报价表)不一致的，以响应文件中报价一览表(报价表)为准；</w:t>
      </w:r>
    </w:p>
    <w:p w14:paraId="354C041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3.5.1.2响应文件中报价一览表(报价表)内容与响应文件中相应内容不一致的，以报价一览表(报价表)为准；</w:t>
      </w:r>
    </w:p>
    <w:p w14:paraId="3C67853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3.5.1.3 大写金额和小写金额不一致的，以大写金额为准;</w:t>
      </w:r>
    </w:p>
    <w:p w14:paraId="7A71C7F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 单价金额小数点或者百分比有明显错位的，以报价一览表的总价为准，并修改单价;</w:t>
      </w:r>
    </w:p>
    <w:p w14:paraId="1BEDA7E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确认后产生约束力。</w:t>
      </w:r>
    </w:p>
    <w:p w14:paraId="22806F80">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3.5.2响应文件出现不是唯一的、有选择性磋商报价的，响应无效。</w:t>
      </w:r>
    </w:p>
    <w:p w14:paraId="58A0B964">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3.5.3磋商报价超过</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文件中规定的预算金额或者最高限价的，响应无效。</w:t>
      </w:r>
    </w:p>
    <w:p w14:paraId="376F9A3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3.5.4磋商小组认为</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的报价明显低于其他通过符合性审查</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不能证明其报价合理性的，磋商小组应当将其作为无效响应处理。</w:t>
      </w:r>
    </w:p>
    <w:p w14:paraId="05544506">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3.6</w:t>
      </w:r>
      <w:r>
        <w:rPr>
          <w:rFonts w:hint="eastAsia" w:asciiTheme="minorEastAsia" w:hAnsiTheme="minorEastAsia" w:eastAsiaTheme="minorEastAsia" w:cstheme="minorEastAsia"/>
          <w:b/>
          <w:bCs/>
          <w:color w:val="auto"/>
          <w:kern w:val="0"/>
          <w:szCs w:val="21"/>
        </w:rPr>
        <w:t>综合评议。</w:t>
      </w:r>
      <w:r>
        <w:rPr>
          <w:rFonts w:hint="eastAsia" w:asciiTheme="minorEastAsia" w:hAnsiTheme="minorEastAsia" w:eastAsiaTheme="minorEastAsia" w:cstheme="minorEastAsia"/>
          <w:color w:val="auto"/>
          <w:kern w:val="0"/>
          <w:szCs w:val="21"/>
        </w:rPr>
        <w:t>评分汇总（汇总各评委的评分，计算所有评委评出的总分的算术平均值作为供应商的综合得分）；按综合得分从高到低排序。</w:t>
      </w:r>
    </w:p>
    <w:p w14:paraId="0A0AC3C3">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3.7</w:t>
      </w:r>
      <w:r>
        <w:rPr>
          <w:rFonts w:hint="eastAsia" w:asciiTheme="minorEastAsia" w:hAnsiTheme="minorEastAsia" w:eastAsiaTheme="minorEastAsia" w:cstheme="minorEastAsia"/>
          <w:b/>
          <w:bCs/>
          <w:color w:val="auto"/>
          <w:kern w:val="0"/>
          <w:szCs w:val="21"/>
        </w:rPr>
        <w:t>磋商小组根据综合评分情况</w:t>
      </w:r>
      <w:r>
        <w:rPr>
          <w:rFonts w:hint="eastAsia" w:asciiTheme="minorEastAsia" w:hAnsiTheme="minorEastAsia" w:eastAsiaTheme="minorEastAsia" w:cstheme="minorEastAsia"/>
          <w:color w:val="auto"/>
          <w:kern w:val="0"/>
          <w:szCs w:val="21"/>
        </w:rPr>
        <w:t>，按照评审得分由高到低顺序推荐3名成交候选供应商。评审得分相同的，按照最后报价由低到高的顺序推荐。评审得分且最后报价相同的，按照技术指标优劣顺序推荐。</w:t>
      </w:r>
    </w:p>
    <w:p w14:paraId="520B6C7D">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3.8编写评标报告。</w:t>
      </w:r>
      <w:r>
        <w:rPr>
          <w:rFonts w:hint="eastAsia" w:asciiTheme="minorEastAsia" w:hAnsiTheme="minorEastAsia" w:eastAsiaTheme="minorEastAsia" w:cstheme="minorEastAsia"/>
          <w:color w:val="auto"/>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D164D0">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四、评审中的其他事项</w:t>
      </w:r>
    </w:p>
    <w:p w14:paraId="0C13F764">
      <w:pPr>
        <w:pStyle w:val="50"/>
        <w:shd w:val="clear"/>
        <w:spacing w:before="0"/>
        <w:ind w:firstLine="42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4.1响应澄清、说明或者补正。</w:t>
      </w:r>
      <w:r>
        <w:rPr>
          <w:rFonts w:hint="eastAsia" w:asciiTheme="minorEastAsia" w:hAnsiTheme="minorEastAsia" w:eastAsiaTheme="minorEastAsia" w:cstheme="minorEastAsia"/>
          <w:color w:val="auto"/>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作出必要的澄清、说明或者补正的，磋商小组和</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通过电子交易平台交换数据电文，</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提交澄清、说明或补正的时间不得少于半小时，</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已经明确表示澄清说明或补正完毕的除外。</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的澄清、说明或者补正不得超出响应文件的范围或者改变响应文件的实质性内容。</w:t>
      </w:r>
    </w:p>
    <w:p w14:paraId="7343BA5C">
      <w:pPr>
        <w:pStyle w:val="13"/>
        <w:shd w:val="clear"/>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4.2响应无效的情形。</w:t>
      </w:r>
    </w:p>
    <w:p w14:paraId="3229C8D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4.2.1 没有响应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文件实质性要求的响应将被视为无效响应。</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文件要求的，应认定其响应无效。</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修改、补正响应文件后，不影响磋商小组对其响应文件所作的评价和评分结果。</w:t>
      </w:r>
    </w:p>
    <w:p w14:paraId="3FE837D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 在电子开评标时，如发现下列情形之一的，将被视为无效响应文件：</w:t>
      </w:r>
    </w:p>
    <w:p w14:paraId="3EB4093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4.2.2.1电子响应文件解密失败的；</w:t>
      </w:r>
    </w:p>
    <w:p w14:paraId="3B986C4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4.2.2.2响应文件未按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文件要求加密、签字、盖章的；</w:t>
      </w:r>
    </w:p>
    <w:p w14:paraId="04EA942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 在资格审查、符合性审查和商务评审时，如发现下列情形之一的，将被视为无效响应文件：</w:t>
      </w:r>
    </w:p>
    <w:p w14:paraId="258F123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 资格证明文件不全的或者不符合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文件标明的资格要求的；</w:t>
      </w:r>
    </w:p>
    <w:p w14:paraId="4B1C53B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4.2.3.2 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文件要求签署、盖章的；</w:t>
      </w:r>
    </w:p>
    <w:p w14:paraId="702A6C5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4.2.3.3 响应代表人未能出具身份证明或身份证明与法定代表授权委托书不符的。</w:t>
      </w:r>
    </w:p>
    <w:p w14:paraId="39A0623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4.2.3.4 响应文件格式不规范、项目不齐全或者内容虚假的；</w:t>
      </w:r>
    </w:p>
    <w:p w14:paraId="16633F1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文件要求的（经磋商小组认定并允许其当场更正的笔误除外）；</w:t>
      </w:r>
    </w:p>
    <w:p w14:paraId="4C44A43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4.2.3.6 响应有效期、交货时间、质保期等商务条款不能满足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w:t>
      </w:r>
    </w:p>
    <w:p w14:paraId="5116231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4.2.3.7 带“▲”的条款不能满足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文件要求、未实质性响应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文件要求或者响应文件有采购人不能接受的附加条件的；</w:t>
      </w:r>
    </w:p>
    <w:p w14:paraId="54B12DA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4.2.3.8 单位负责人为同一人或者存在直接控股、管理关系的不同供应商参加同一合同项下的采购活动的；</w:t>
      </w:r>
    </w:p>
    <w:p w14:paraId="79E6D0F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4.2.3.9 为采购项目提供整体设计、规范编制或者项目管理、监理、检测等服务的供应商参加该采购项目的其他采购活动的；</w:t>
      </w:r>
    </w:p>
    <w:p w14:paraId="7DD061A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4.2.3.10 商务技术文件中出现本项目磋商报价或单价的。</w:t>
      </w:r>
    </w:p>
    <w:p w14:paraId="414822A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4.3.在技术评审时，如发现下列情形之一的，将被视为无效响应文件：</w:t>
      </w:r>
    </w:p>
    <w:p w14:paraId="413C8DD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4.3.1未提供或未如实提供磋商货物的技术参数，或者响应文件标明的响应或偏离与事实不符或虚假响应的；</w:t>
      </w:r>
    </w:p>
    <w:p w14:paraId="47093F8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4.3.2 明显不符合竞争性磋商文件要求的规格型号、质量标准，或者与竞争性磋商文件中标“▲”的技术指标、主要功能项目发生实质性偏离的；</w:t>
      </w:r>
    </w:p>
    <w:p w14:paraId="351A0C9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4.3.3 允许偏离的技术、性能指标或辅助功能项目发生负偏离达/项（含）以上的；</w:t>
      </w:r>
    </w:p>
    <w:p w14:paraId="1524CCD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4.3.4 技术方案不明确，存在一个或一个以上备选（替代）技术方案的；</w:t>
      </w:r>
    </w:p>
    <w:p w14:paraId="7124058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4.3.5 与其他参加本次磋商</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的响应文件（技术文件）的文字表述内容差错相同2处以上的；</w:t>
      </w:r>
    </w:p>
    <w:p w14:paraId="37F3310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4.3.6 采购人拟采购的产品属于政府强制采购的节能产品品目清单范围的，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未按竞争性磋商文件要求提供国家确定的认证机构出具的、处于有效期之内的节能产品认证证书的。</w:t>
      </w:r>
    </w:p>
    <w:p w14:paraId="1BBF3F4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 在报价评审时，如发现下列情形之一的，响应文件将被视为无效：</w:t>
      </w:r>
    </w:p>
    <w:p w14:paraId="33CE978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4.4.1 未采用人民币报价或者未按照竞争性磋商文件标明的币种报价的；</w:t>
      </w:r>
    </w:p>
    <w:p w14:paraId="0B64162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4.4.2 报价超过</w:t>
      </w:r>
      <w:r>
        <w:rPr>
          <w:rFonts w:hint="eastAsia" w:ascii="宋体" w:hAnsi="宋体" w:cs="宋体"/>
          <w:bCs/>
          <w:snapToGrid w:val="0"/>
          <w:color w:val="auto"/>
          <w:szCs w:val="21"/>
        </w:rPr>
        <w:t>最高综合折扣的</w:t>
      </w:r>
      <w:r>
        <w:rPr>
          <w:rFonts w:hint="eastAsia" w:asciiTheme="minorEastAsia" w:hAnsiTheme="minorEastAsia" w:eastAsiaTheme="minorEastAsia" w:cstheme="minorEastAsia"/>
          <w:color w:val="auto"/>
          <w:kern w:val="0"/>
          <w:szCs w:val="21"/>
        </w:rPr>
        <w:t>；</w:t>
      </w:r>
    </w:p>
    <w:p w14:paraId="409AA47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4.4.3 磋商报价具有选择性的；</w:t>
      </w:r>
    </w:p>
    <w:p w14:paraId="2B99695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4.4.4 磋商报价中出现缺项、漏项或被磋商小组认定为有可能影响产品质量或者不能诚信履约的且不能在合理的时间内证明其报价合理性的；</w:t>
      </w:r>
    </w:p>
    <w:p w14:paraId="6C7DE06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4.4.5供应商对根据修正原则修正后的报价不确认的。</w:t>
      </w:r>
    </w:p>
    <w:p w14:paraId="4632459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4.5其他无效情形：</w:t>
      </w:r>
    </w:p>
    <w:p w14:paraId="23B5BA1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4.5.1 不同</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的响应文件出自同一终端设备或在相同Internet主机分配地址（相同IP地址）进行网上报名、磋商的；</w:t>
      </w:r>
    </w:p>
    <w:p w14:paraId="5D568EF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4.5.2 法律、法规、规章（适用本市的）及省级以上规范性文件（适用本市的）规定的其他无效情形。</w:t>
      </w:r>
    </w:p>
    <w:p w14:paraId="751CC4CC">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szCs w:val="21"/>
        </w:rPr>
        <w:t>5.采购终止的情形。</w:t>
      </w:r>
      <w:r>
        <w:rPr>
          <w:rFonts w:hint="eastAsia" w:asciiTheme="minorEastAsia" w:hAnsiTheme="minorEastAsia" w:eastAsiaTheme="minorEastAsia" w:cstheme="minorEastAsia"/>
          <w:color w:val="auto"/>
          <w:kern w:val="0"/>
          <w:szCs w:val="21"/>
        </w:rPr>
        <w:t>在本项目磋商采购中，出现下列情形之一的，应当终止竞争性磋商采购活动，发布项目终止公告并说明原因，重新开展采购活动：</w:t>
      </w:r>
    </w:p>
    <w:p w14:paraId="7CFDC41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5.1因情况变化，不再符合规定的竞争性磋商采购方式适用情形的；</w:t>
      </w:r>
    </w:p>
    <w:p w14:paraId="30964C7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5.2出现影响采购公正的违法、违规行为的；</w:t>
      </w:r>
    </w:p>
    <w:p w14:paraId="194DB17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3CA8388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5.4电子交易平台无法正常运行，无法保证电子交易的公平、公正和安全的情况。</w:t>
      </w:r>
    </w:p>
    <w:p w14:paraId="43998A84">
      <w:pPr>
        <w:pStyle w:val="13"/>
        <w:shd w:val="clear"/>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6.修改竞争性磋商文件，重新组织采购活动。</w:t>
      </w:r>
      <w:r>
        <w:rPr>
          <w:rFonts w:hint="eastAsia" w:asciiTheme="minorEastAsia" w:hAnsiTheme="minorEastAsia" w:eastAsiaTheme="minorEastAsia" w:cstheme="minorEastAsia"/>
          <w:color w:val="auto"/>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1F5F8CDD">
      <w:pPr>
        <w:pStyle w:val="13"/>
        <w:shd w:val="clear"/>
        <w:adjustRightInd w:val="0"/>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7.重新开展采购。</w:t>
      </w:r>
      <w:r>
        <w:rPr>
          <w:rFonts w:hint="eastAsia" w:asciiTheme="minorEastAsia" w:hAnsiTheme="minorEastAsia" w:eastAsiaTheme="minorEastAsia" w:cstheme="minorEastAsia"/>
          <w:color w:val="auto"/>
          <w:sz w:val="21"/>
          <w:szCs w:val="21"/>
        </w:rPr>
        <w:t>有政府采购法第七十一条、第七十二条规定的违法行为之一，影响或者可能影响中标、成交结果的，依照下列规定处理：</w:t>
      </w:r>
    </w:p>
    <w:p w14:paraId="62815FF7">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7.1未确定成交或者成交人的，终止本次采购活动，重新开展采购活动。</w:t>
      </w:r>
    </w:p>
    <w:p w14:paraId="6D9A28F5">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7.2已确定成交或者成交人但尚未签订采购合同的，成交或者成交结果无效，重新开展采购活动。</w:t>
      </w:r>
    </w:p>
    <w:p w14:paraId="4668AF9E">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7.3采购合同已签订但尚未履行的，撤销合同，重新开展采购活动。</w:t>
      </w:r>
    </w:p>
    <w:p w14:paraId="32890DDB">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7.4采购合同已经履行，给采购人、供应商造成损失的，由责任人承担赔偿责任。</w:t>
      </w:r>
    </w:p>
    <w:p w14:paraId="50166A05">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7.5采购当事人有其他违反采购法</w:t>
      </w:r>
      <w:r>
        <w:rPr>
          <w:rFonts w:hint="eastAsia" w:asciiTheme="minorEastAsia" w:hAnsiTheme="minorEastAsia" w:eastAsiaTheme="minorEastAsia" w:cstheme="minorEastAsia"/>
          <w:color w:val="auto"/>
          <w:kern w:val="0"/>
          <w:sz w:val="21"/>
          <w:szCs w:val="21"/>
        </w:rPr>
        <w:t>或者政府采购法实施条例等法律法规规定</w:t>
      </w:r>
      <w:r>
        <w:rPr>
          <w:rFonts w:hint="eastAsia" w:asciiTheme="minorEastAsia" w:hAnsiTheme="minorEastAsia" w:eastAsiaTheme="minorEastAsia" w:cstheme="minorEastAsia"/>
          <w:color w:val="auto"/>
          <w:sz w:val="21"/>
          <w:szCs w:val="21"/>
        </w:rPr>
        <w:t>的行为，经改正后仍然影响或者可能影响中标、成交结果或者依法被认定为中标、成交无效的，依照7.1-7.4规定处理。</w:t>
      </w:r>
    </w:p>
    <w:p w14:paraId="3759C537">
      <w:pPr>
        <w:shd w:val="clear"/>
        <w:spacing w:line="360" w:lineRule="auto"/>
        <w:ind w:firstLine="723"/>
        <w:rPr>
          <w:rFonts w:asciiTheme="minorEastAsia" w:hAnsiTheme="minorEastAsia" w:eastAsiaTheme="minorEastAsia" w:cstheme="minorEastAsia"/>
          <w:b/>
          <w:color w:val="auto"/>
          <w:sz w:val="36"/>
          <w:szCs w:val="36"/>
        </w:rPr>
      </w:pPr>
    </w:p>
    <w:p w14:paraId="70F5DFC4">
      <w:pPr>
        <w:pStyle w:val="13"/>
        <w:numPr>
          <w:ilvl w:val="0"/>
          <w:numId w:val="4"/>
        </w:numPr>
        <w:shd w:val="clea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r>
        <w:rPr>
          <w:rFonts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6"/>
          <w:szCs w:val="36"/>
        </w:rPr>
        <w:t>合同文本（工程类）</w:t>
      </w:r>
    </w:p>
    <w:p w14:paraId="3EB18F3C">
      <w:pPr>
        <w:pStyle w:val="51"/>
        <w:shd w:val="clear"/>
        <w:ind w:left="0" w:leftChars="0" w:firstLine="0" w:firstLineChars="0"/>
        <w:rPr>
          <w:rFonts w:asciiTheme="minorEastAsia" w:hAnsiTheme="minorEastAsia" w:eastAsiaTheme="minorEastAsia" w:cstheme="minorEastAsia"/>
          <w:color w:val="auto"/>
          <w:szCs w:val="24"/>
        </w:rPr>
      </w:pPr>
    </w:p>
    <w:p w14:paraId="7C838002">
      <w:pPr>
        <w:shd w:val="clear"/>
        <w:spacing w:before="120" w:line="360" w:lineRule="auto"/>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锦屏街道塘下村工业2号地块开发项目—电力迁改及雨污水管工程（土建部分）</w:t>
      </w:r>
    </w:p>
    <w:p w14:paraId="65849687">
      <w:pPr>
        <w:shd w:val="clear"/>
        <w:spacing w:line="360" w:lineRule="auto"/>
        <w:rPr>
          <w:rFonts w:asciiTheme="minorEastAsia" w:hAnsiTheme="minorEastAsia" w:eastAsiaTheme="minorEastAsia" w:cstheme="minorEastAsia"/>
          <w:color w:val="auto"/>
          <w:sz w:val="24"/>
        </w:rPr>
      </w:pPr>
    </w:p>
    <w:p w14:paraId="2986F419">
      <w:pPr>
        <w:pStyle w:val="43"/>
        <w:shd w:val="clear"/>
        <w:ind w:firstLine="3640" w:firstLineChars="700"/>
        <w:rPr>
          <w:color w:val="auto"/>
          <w:sz w:val="52"/>
          <w:szCs w:val="52"/>
        </w:rPr>
      </w:pPr>
      <w:r>
        <w:rPr>
          <w:rFonts w:hint="eastAsia"/>
          <w:color w:val="auto"/>
          <w:sz w:val="52"/>
          <w:szCs w:val="52"/>
        </w:rPr>
        <w:t>施</w:t>
      </w:r>
    </w:p>
    <w:p w14:paraId="53917C22">
      <w:pPr>
        <w:pStyle w:val="43"/>
        <w:shd w:val="clear"/>
        <w:ind w:firstLine="3640" w:firstLineChars="700"/>
        <w:rPr>
          <w:color w:val="auto"/>
          <w:sz w:val="52"/>
          <w:szCs w:val="52"/>
        </w:rPr>
      </w:pPr>
      <w:r>
        <w:rPr>
          <w:rFonts w:hint="eastAsia"/>
          <w:color w:val="auto"/>
          <w:sz w:val="52"/>
          <w:szCs w:val="52"/>
        </w:rPr>
        <w:t>工</w:t>
      </w:r>
    </w:p>
    <w:p w14:paraId="43DA7B67">
      <w:pPr>
        <w:pStyle w:val="43"/>
        <w:shd w:val="clear"/>
        <w:ind w:firstLine="3640" w:firstLineChars="700"/>
        <w:rPr>
          <w:color w:val="auto"/>
          <w:sz w:val="52"/>
          <w:szCs w:val="52"/>
        </w:rPr>
      </w:pPr>
      <w:r>
        <w:rPr>
          <w:rFonts w:hint="eastAsia"/>
          <w:color w:val="auto"/>
          <w:sz w:val="52"/>
          <w:szCs w:val="52"/>
        </w:rPr>
        <w:t>合</w:t>
      </w:r>
    </w:p>
    <w:p w14:paraId="07EBE516">
      <w:pPr>
        <w:pStyle w:val="43"/>
        <w:shd w:val="clear"/>
        <w:ind w:firstLine="3640" w:firstLineChars="700"/>
        <w:rPr>
          <w:color w:val="auto"/>
          <w:sz w:val="52"/>
          <w:szCs w:val="52"/>
        </w:rPr>
      </w:pPr>
      <w:r>
        <w:rPr>
          <w:rFonts w:hint="eastAsia"/>
          <w:color w:val="auto"/>
          <w:sz w:val="52"/>
          <w:szCs w:val="52"/>
        </w:rPr>
        <w:t>同</w:t>
      </w:r>
    </w:p>
    <w:p w14:paraId="079093C3">
      <w:pPr>
        <w:pStyle w:val="43"/>
        <w:shd w:val="clear"/>
        <w:rPr>
          <w:color w:val="auto"/>
        </w:rPr>
      </w:pPr>
    </w:p>
    <w:p w14:paraId="3E7868E2">
      <w:pPr>
        <w:pStyle w:val="43"/>
        <w:shd w:val="clear"/>
        <w:rPr>
          <w:color w:val="auto"/>
        </w:rPr>
      </w:pPr>
    </w:p>
    <w:p w14:paraId="6410519D">
      <w:pPr>
        <w:pStyle w:val="43"/>
        <w:shd w:val="clear"/>
        <w:rPr>
          <w:color w:val="auto"/>
        </w:rPr>
      </w:pPr>
    </w:p>
    <w:p w14:paraId="1D24CC3D">
      <w:pPr>
        <w:pStyle w:val="43"/>
        <w:shd w:val="clear"/>
        <w:rPr>
          <w:color w:val="auto"/>
        </w:rPr>
      </w:pPr>
    </w:p>
    <w:p w14:paraId="6958B6A5">
      <w:pPr>
        <w:shd w:val="clear"/>
        <w:autoSpaceDE w:val="0"/>
        <w:autoSpaceDN w:val="0"/>
        <w:adjustRightInd w:val="0"/>
        <w:spacing w:line="380" w:lineRule="exact"/>
        <w:rPr>
          <w:rFonts w:ascii="宋体" w:hAnsi="宋体" w:cs="宋体"/>
          <w:color w:val="auto"/>
          <w:sz w:val="24"/>
          <w:u w:val="single"/>
          <w:lang w:val="zh-CN"/>
        </w:rPr>
      </w:pPr>
      <w:r>
        <w:rPr>
          <w:rFonts w:hint="eastAsia" w:ascii="宋体" w:hAnsi="宋体" w:cs="宋体"/>
          <w:color w:val="auto"/>
          <w:sz w:val="24"/>
        </w:rPr>
        <w:t>发包方：</w:t>
      </w:r>
      <w:r>
        <w:rPr>
          <w:rFonts w:hint="eastAsia" w:ascii="宋体" w:hAnsi="宋体" w:cs="宋体"/>
          <w:color w:val="auto"/>
          <w:sz w:val="24"/>
          <w:u w:val="single"/>
          <w:lang w:val="zh-CN"/>
        </w:rPr>
        <w:t>宁波市奉化区惠海地下管线投资有限公司</w:t>
      </w:r>
    </w:p>
    <w:p w14:paraId="706E2D67">
      <w:pPr>
        <w:shd w:val="clear"/>
        <w:spacing w:before="120" w:line="600" w:lineRule="auto"/>
        <w:rPr>
          <w:rFonts w:ascii="宋体" w:hAnsi="宋体" w:cs="宋体"/>
          <w:color w:val="auto"/>
          <w:sz w:val="24"/>
          <w:u w:val="single"/>
        </w:rPr>
      </w:pPr>
      <w:r>
        <w:rPr>
          <w:rFonts w:hint="eastAsia" w:ascii="宋体" w:hAnsi="宋体" w:cs="宋体"/>
          <w:color w:val="auto"/>
          <w:sz w:val="24"/>
        </w:rPr>
        <w:t>承包方：</w:t>
      </w:r>
      <w:r>
        <w:rPr>
          <w:rFonts w:hint="eastAsia" w:ascii="宋体" w:hAnsi="宋体" w:cs="宋体"/>
          <w:color w:val="auto"/>
          <w:sz w:val="24"/>
          <w:u w:val="single"/>
        </w:rPr>
        <w:t xml:space="preserve">                                    </w:t>
      </w:r>
    </w:p>
    <w:p w14:paraId="61DBC189">
      <w:pPr>
        <w:shd w:val="clear"/>
        <w:autoSpaceDE w:val="0"/>
        <w:autoSpaceDN w:val="0"/>
        <w:adjustRightInd w:val="0"/>
        <w:spacing w:line="380" w:lineRule="exact"/>
        <w:rPr>
          <w:rFonts w:ascii="宋体" w:hAnsi="宋体" w:cs="宋体"/>
          <w:color w:val="auto"/>
          <w:sz w:val="24"/>
          <w:u w:val="single"/>
          <w:lang w:val="zh-CN"/>
        </w:rPr>
      </w:pPr>
      <w:r>
        <w:rPr>
          <w:rFonts w:hint="eastAsia" w:ascii="宋体" w:hAnsi="宋体" w:cs="宋体"/>
          <w:color w:val="auto"/>
          <w:sz w:val="24"/>
          <w:u w:val="single"/>
          <w:lang w:val="zh-CN"/>
        </w:rPr>
        <w:t>签订日期： 2025  年  00 月  00  日</w:t>
      </w:r>
    </w:p>
    <w:p w14:paraId="067E4CFD">
      <w:pPr>
        <w:shd w:val="clear"/>
        <w:spacing w:line="360" w:lineRule="auto"/>
        <w:rPr>
          <w:color w:val="auto"/>
          <w:szCs w:val="22"/>
          <w:lang w:val="zh-CN"/>
        </w:rPr>
      </w:pPr>
      <w:r>
        <w:rPr>
          <w:color w:val="auto"/>
          <w:lang w:val="zh-CN"/>
        </w:rPr>
        <w:br w:type="page"/>
      </w:r>
    </w:p>
    <w:p w14:paraId="10D89006">
      <w:pPr>
        <w:shd w:val="clear"/>
        <w:spacing w:line="360" w:lineRule="auto"/>
        <w:ind w:firstLine="480"/>
        <w:jc w:val="center"/>
        <w:outlineLvl w:val="1"/>
        <w:rPr>
          <w:rFonts w:ascii="宋体" w:hAnsi="宋体" w:cs="宋体"/>
          <w:color w:val="auto"/>
          <w:sz w:val="30"/>
          <w:szCs w:val="30"/>
        </w:rPr>
      </w:pPr>
      <w:r>
        <w:rPr>
          <w:rFonts w:hint="eastAsia" w:ascii="宋体" w:hAnsi="宋体" w:cs="宋体"/>
          <w:color w:val="auto"/>
          <w:sz w:val="30"/>
          <w:szCs w:val="30"/>
        </w:rPr>
        <w:t>第一部分  协 议 书</w:t>
      </w:r>
    </w:p>
    <w:p w14:paraId="1733ACFE">
      <w:pPr>
        <w:shd w:val="clear"/>
        <w:spacing w:line="360" w:lineRule="auto"/>
        <w:rPr>
          <w:rFonts w:ascii="宋体" w:hAnsi="宋体" w:cs="宋体"/>
          <w:color w:val="auto"/>
          <w:szCs w:val="21"/>
          <w:u w:val="single"/>
        </w:rPr>
      </w:pPr>
      <w:r>
        <w:rPr>
          <w:rFonts w:hint="eastAsia" w:ascii="宋体" w:hAnsi="宋体" w:cs="宋体"/>
          <w:color w:val="auto"/>
          <w:szCs w:val="21"/>
        </w:rPr>
        <w:t>发包人（甲方）：</w:t>
      </w:r>
      <w:r>
        <w:rPr>
          <w:rFonts w:hint="eastAsia" w:ascii="宋体" w:hAnsi="宋体" w:cs="宋体"/>
          <w:color w:val="auto"/>
          <w:szCs w:val="21"/>
          <w:u w:val="single"/>
        </w:rPr>
        <w:t xml:space="preserve">宁波市奉化区惠海地下管线投资有限公司 </w:t>
      </w:r>
    </w:p>
    <w:p w14:paraId="5C20D6A2">
      <w:pPr>
        <w:shd w:val="clear"/>
        <w:spacing w:line="360" w:lineRule="auto"/>
        <w:rPr>
          <w:rFonts w:ascii="宋体" w:hAnsi="宋体" w:cs="宋体"/>
          <w:color w:val="auto"/>
          <w:szCs w:val="21"/>
          <w:u w:val="single"/>
        </w:rPr>
      </w:pPr>
      <w:r>
        <w:rPr>
          <w:rFonts w:hint="eastAsia" w:ascii="宋体" w:hAnsi="宋体" w:cs="宋体"/>
          <w:color w:val="auto"/>
          <w:szCs w:val="21"/>
        </w:rPr>
        <w:t>承包人（乙方）：</w:t>
      </w:r>
      <w:r>
        <w:rPr>
          <w:rFonts w:hint="eastAsia" w:ascii="宋体" w:hAnsi="宋体" w:cs="宋体"/>
          <w:color w:val="auto"/>
          <w:szCs w:val="21"/>
          <w:u w:val="single"/>
        </w:rPr>
        <w:t xml:space="preserve">                                    </w:t>
      </w:r>
    </w:p>
    <w:p w14:paraId="62E5DF3A">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6A2E5E4E">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一、工程概况</w:t>
      </w:r>
    </w:p>
    <w:p w14:paraId="391209B7">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工程名称：</w:t>
      </w:r>
      <w:r>
        <w:rPr>
          <w:rFonts w:hint="eastAsia" w:ascii="宋体" w:hAnsi="宋体" w:cs="宋体"/>
          <w:color w:val="auto"/>
          <w:szCs w:val="21"/>
          <w:u w:val="single"/>
        </w:rPr>
        <w:t>锦屏街道塘下村工业2号地块开发项目—电力迁改及雨污水管工程（土建部分）</w:t>
      </w:r>
    </w:p>
    <w:p w14:paraId="4C6F52F0">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工程地点：</w:t>
      </w:r>
      <w:r>
        <w:rPr>
          <w:rFonts w:hint="eastAsia" w:ascii="宋体" w:hAnsi="宋体" w:cs="宋体"/>
          <w:color w:val="auto"/>
          <w:szCs w:val="21"/>
          <w:u w:val="single"/>
        </w:rPr>
        <w:t xml:space="preserve">       </w:t>
      </w:r>
    </w:p>
    <w:p w14:paraId="1DF8EC0B">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工程内容：</w:t>
      </w:r>
      <w:r>
        <w:rPr>
          <w:rFonts w:hint="eastAsia" w:ascii="宋体" w:hAnsi="宋体"/>
          <w:color w:val="auto"/>
          <w:szCs w:val="21"/>
          <w:u w:val="single"/>
        </w:rPr>
        <w:t>详见图纸</w:t>
      </w:r>
    </w:p>
    <w:p w14:paraId="35525F31">
      <w:pPr>
        <w:shd w:val="clear"/>
        <w:spacing w:line="360" w:lineRule="auto"/>
        <w:ind w:left="1739" w:leftChars="228" w:hanging="1260" w:hangingChars="600"/>
        <w:rPr>
          <w:rFonts w:ascii="宋体" w:hAnsi="宋体" w:cs="宋体"/>
          <w:color w:val="auto"/>
          <w:szCs w:val="21"/>
          <w:u w:val="single"/>
        </w:rPr>
      </w:pPr>
      <w:r>
        <w:rPr>
          <w:rFonts w:hint="eastAsia" w:ascii="宋体" w:hAnsi="宋体" w:cs="宋体"/>
          <w:color w:val="auto"/>
          <w:szCs w:val="21"/>
        </w:rPr>
        <w:t>工程立项批准文号：</w:t>
      </w:r>
      <w:r>
        <w:rPr>
          <w:rFonts w:hint="eastAsia" w:ascii="宋体" w:hAnsi="宋体" w:cs="宋体"/>
          <w:color w:val="auto"/>
          <w:szCs w:val="21"/>
          <w:u w:val="single"/>
        </w:rPr>
        <w:t xml:space="preserve">                    </w:t>
      </w:r>
    </w:p>
    <w:p w14:paraId="7B26C5E4">
      <w:pPr>
        <w:shd w:val="clear"/>
        <w:spacing w:line="360" w:lineRule="auto"/>
        <w:ind w:left="1739" w:leftChars="228" w:hanging="1260" w:hangingChars="600"/>
        <w:rPr>
          <w:rFonts w:ascii="宋体" w:hAnsi="宋体" w:cs="宋体"/>
          <w:color w:val="auto"/>
          <w:szCs w:val="21"/>
        </w:rPr>
      </w:pPr>
      <w:r>
        <w:rPr>
          <w:rFonts w:hint="eastAsia" w:ascii="宋体" w:hAnsi="宋体" w:cs="宋体"/>
          <w:color w:val="auto"/>
          <w:szCs w:val="21"/>
        </w:rPr>
        <w:t>资金来源：</w:t>
      </w:r>
      <w:r>
        <w:rPr>
          <w:rFonts w:hint="eastAsia" w:ascii="宋体" w:hAnsi="宋体" w:cs="宋体"/>
          <w:color w:val="auto"/>
          <w:szCs w:val="21"/>
          <w:u w:val="single"/>
        </w:rPr>
        <w:t xml:space="preserve">   </w:t>
      </w:r>
    </w:p>
    <w:p w14:paraId="5FC93BEE">
      <w:pPr>
        <w:shd w:val="clear"/>
        <w:spacing w:line="360" w:lineRule="auto"/>
        <w:ind w:left="551"/>
        <w:rPr>
          <w:rFonts w:ascii="宋体" w:hAnsi="宋体" w:cs="宋体"/>
          <w:color w:val="auto"/>
          <w:szCs w:val="21"/>
        </w:rPr>
      </w:pPr>
      <w:r>
        <w:rPr>
          <w:rFonts w:hint="eastAsia" w:ascii="宋体" w:hAnsi="宋体" w:cs="宋体"/>
          <w:color w:val="auto"/>
          <w:szCs w:val="21"/>
        </w:rPr>
        <w:t>二、工程承包范围</w:t>
      </w:r>
    </w:p>
    <w:p w14:paraId="3315FF19">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承包范围</w:t>
      </w:r>
      <w:r>
        <w:rPr>
          <w:rFonts w:hint="eastAsia" w:ascii="宋体" w:hAnsi="宋体" w:cs="宋体"/>
          <w:color w:val="auto"/>
          <w:szCs w:val="21"/>
          <w:u w:val="single"/>
        </w:rPr>
        <w:t>：施工图范围内的电力排管、箱变基础、路基路面、截水沟、雨污水管线、检查井、潜污泵、绿化修复等。</w:t>
      </w:r>
    </w:p>
    <w:p w14:paraId="4994413D">
      <w:pPr>
        <w:pStyle w:val="66"/>
        <w:shd w:val="clear"/>
        <w:spacing w:line="360" w:lineRule="auto"/>
        <w:ind w:firstLine="420" w:firstLineChars="200"/>
        <w:rPr>
          <w:rFonts w:cs="宋体"/>
          <w:color w:val="auto"/>
          <w:sz w:val="21"/>
          <w:szCs w:val="21"/>
        </w:rPr>
      </w:pPr>
      <w:r>
        <w:rPr>
          <w:rFonts w:hint="eastAsia" w:cs="宋体"/>
          <w:color w:val="auto"/>
          <w:sz w:val="21"/>
          <w:szCs w:val="21"/>
        </w:rPr>
        <w:t>三、合同工期</w:t>
      </w:r>
    </w:p>
    <w:p w14:paraId="0D678F41">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日(具体以监理开工令为准)</w:t>
      </w:r>
    </w:p>
    <w:p w14:paraId="3DBA856B">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合同工期总日历天数：</w:t>
      </w:r>
      <w:r>
        <w:rPr>
          <w:rFonts w:hint="eastAsia" w:ascii="宋体" w:hAnsi="宋体" w:cs="宋体"/>
          <w:color w:val="auto"/>
          <w:szCs w:val="21"/>
          <w:u w:val="single"/>
        </w:rPr>
        <w:t>90日历天</w:t>
      </w:r>
      <w:r>
        <w:rPr>
          <w:rFonts w:hint="eastAsia" w:ascii="宋体" w:hAnsi="宋体" w:cs="宋体"/>
          <w:color w:val="auto"/>
          <w:szCs w:val="21"/>
        </w:rPr>
        <w:t>。</w:t>
      </w:r>
    </w:p>
    <w:p w14:paraId="1D04341C">
      <w:pPr>
        <w:shd w:val="clear"/>
        <w:spacing w:line="360" w:lineRule="auto"/>
        <w:ind w:firstLine="403" w:firstLineChars="192"/>
        <w:rPr>
          <w:rFonts w:ascii="宋体" w:hAnsi="宋体" w:cs="宋体"/>
          <w:b/>
          <w:color w:val="auto"/>
          <w:szCs w:val="21"/>
        </w:rPr>
      </w:pPr>
      <w:r>
        <w:rPr>
          <w:rFonts w:hint="eastAsia" w:ascii="宋体" w:hAnsi="宋体" w:cs="宋体"/>
          <w:color w:val="auto"/>
          <w:szCs w:val="21"/>
        </w:rPr>
        <w:t>若实际开工日期由于甲方原因或不可抗力因素造成滞后,则以甲方正式批准的实际开工之日为准。</w:t>
      </w:r>
    </w:p>
    <w:p w14:paraId="14AC6171">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四、质量与安全要求</w:t>
      </w:r>
    </w:p>
    <w:p w14:paraId="60E339BA">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1、达到国家和行业施工验收规范一次性验收合格。</w:t>
      </w:r>
    </w:p>
    <w:p w14:paraId="4ECA1A6F">
      <w:pPr>
        <w:shd w:val="clear"/>
        <w:spacing w:line="360" w:lineRule="auto"/>
        <w:ind w:firstLine="457" w:firstLineChars="218"/>
        <w:rPr>
          <w:rFonts w:ascii="宋体" w:hAnsi="宋体" w:cs="宋体"/>
          <w:color w:val="auto"/>
          <w:szCs w:val="21"/>
        </w:rPr>
      </w:pPr>
      <w:r>
        <w:rPr>
          <w:rFonts w:hint="eastAsia" w:ascii="宋体" w:hAnsi="宋体" w:cs="宋体"/>
          <w:color w:val="auto"/>
          <w:szCs w:val="21"/>
        </w:rPr>
        <w:t>2、工程安全要求：合格。</w:t>
      </w:r>
    </w:p>
    <w:p w14:paraId="63267B8E">
      <w:pPr>
        <w:shd w:val="clear"/>
        <w:spacing w:line="360" w:lineRule="auto"/>
        <w:ind w:left="551"/>
        <w:rPr>
          <w:rFonts w:ascii="宋体" w:hAnsi="宋体" w:cs="宋体"/>
          <w:color w:val="auto"/>
          <w:szCs w:val="21"/>
        </w:rPr>
      </w:pPr>
      <w:r>
        <w:rPr>
          <w:rFonts w:hint="eastAsia" w:ascii="宋体" w:hAnsi="宋体" w:cs="宋体"/>
          <w:color w:val="auto"/>
          <w:szCs w:val="21"/>
        </w:rPr>
        <w:t>五、合同价款</w:t>
      </w:r>
    </w:p>
    <w:p w14:paraId="0D1128D2">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金额（大写）：</w:t>
      </w:r>
      <w:r>
        <w:rPr>
          <w:rFonts w:hint="eastAsia" w:ascii="宋体" w:hAnsi="宋体" w:cs="宋体"/>
          <w:color w:val="auto"/>
          <w:szCs w:val="21"/>
          <w:u w:val="single"/>
        </w:rPr>
        <w:t xml:space="preserve">                   </w:t>
      </w:r>
      <w:r>
        <w:rPr>
          <w:rFonts w:hint="eastAsia" w:ascii="宋体" w:hAnsi="宋体" w:cs="宋体"/>
          <w:color w:val="auto"/>
          <w:szCs w:val="21"/>
        </w:rPr>
        <w:t>元整 ，</w:t>
      </w:r>
      <w:r>
        <w:rPr>
          <w:rFonts w:hint="eastAsia" w:ascii="宋体" w:hAnsi="宋体" w:cs="宋体"/>
          <w:color w:val="auto"/>
          <w:spacing w:val="14"/>
          <w:szCs w:val="21"/>
        </w:rPr>
        <w:t>￥:</w:t>
      </w:r>
      <w:r>
        <w:rPr>
          <w:rFonts w:hint="eastAsia" w:ascii="宋体" w:hAnsi="宋体" w:cs="宋体"/>
          <w:color w:val="auto"/>
          <w:szCs w:val="21"/>
          <w:u w:val="single"/>
        </w:rPr>
        <w:t xml:space="preserve">            </w:t>
      </w:r>
      <w:r>
        <w:rPr>
          <w:rFonts w:hint="eastAsia" w:ascii="宋体" w:hAnsi="宋体" w:cs="宋体"/>
          <w:color w:val="auto"/>
          <w:szCs w:val="21"/>
        </w:rPr>
        <w:t>元。综合折扣：</w:t>
      </w:r>
      <w:r>
        <w:rPr>
          <w:rFonts w:hint="eastAsia" w:ascii="宋体" w:hAnsi="宋体" w:cs="宋体"/>
          <w:color w:val="auto"/>
          <w:szCs w:val="21"/>
          <w:u w:val="single"/>
        </w:rPr>
        <w:t xml:space="preserve">   </w:t>
      </w:r>
      <w:r>
        <w:rPr>
          <w:rFonts w:hint="eastAsia" w:ascii="宋体" w:hAnsi="宋体" w:cs="宋体"/>
          <w:color w:val="auto"/>
          <w:szCs w:val="21"/>
        </w:rPr>
        <w:t>%。</w:t>
      </w:r>
    </w:p>
    <w:p w14:paraId="182177CC">
      <w:pPr>
        <w:shd w:val="clear"/>
        <w:spacing w:line="360" w:lineRule="auto"/>
        <w:ind w:firstLine="403" w:firstLineChars="192"/>
        <w:rPr>
          <w:rFonts w:ascii="宋体" w:hAnsi="宋体" w:cs="宋体"/>
          <w:color w:val="auto"/>
          <w:szCs w:val="21"/>
          <w:u w:val="single"/>
        </w:rPr>
      </w:pPr>
      <w:r>
        <w:rPr>
          <w:rFonts w:hint="eastAsia" w:ascii="宋体" w:hAnsi="宋体" w:cs="宋体"/>
          <w:color w:val="auto"/>
          <w:szCs w:val="21"/>
        </w:rPr>
        <w:t>合同价格类型：</w:t>
      </w:r>
      <w:r>
        <w:rPr>
          <w:rFonts w:hint="eastAsia" w:ascii="宋体" w:hAnsi="宋体" w:cs="宋体"/>
          <w:color w:val="auto"/>
          <w:szCs w:val="21"/>
          <w:u w:val="single"/>
        </w:rPr>
        <w:t>单价合同。</w:t>
      </w:r>
    </w:p>
    <w:p w14:paraId="1515B9D2">
      <w:pPr>
        <w:shd w:val="clear"/>
        <w:spacing w:line="360" w:lineRule="auto"/>
        <w:ind w:left="551"/>
        <w:rPr>
          <w:rFonts w:ascii="宋体" w:hAnsi="宋体" w:cs="宋体"/>
          <w:color w:val="auto"/>
          <w:szCs w:val="21"/>
        </w:rPr>
      </w:pPr>
      <w:r>
        <w:rPr>
          <w:rFonts w:hint="eastAsia" w:ascii="宋体" w:hAnsi="宋体" w:cs="宋体"/>
          <w:color w:val="auto"/>
          <w:szCs w:val="21"/>
        </w:rPr>
        <w:t>六、组成合同的文件</w:t>
      </w:r>
    </w:p>
    <w:p w14:paraId="4A538867">
      <w:pPr>
        <w:shd w:val="clear"/>
        <w:spacing w:line="440" w:lineRule="exact"/>
        <w:ind w:firstLine="420"/>
        <w:rPr>
          <w:rFonts w:ascii="宋体" w:hAnsi="宋体" w:cs="宋体"/>
          <w:color w:val="auto"/>
          <w:szCs w:val="21"/>
        </w:rPr>
      </w:pPr>
      <w:r>
        <w:rPr>
          <w:rFonts w:hint="eastAsia" w:ascii="宋体" w:hAnsi="宋体" w:cs="宋体"/>
          <w:color w:val="auto"/>
          <w:szCs w:val="21"/>
        </w:rPr>
        <w:t>组成本合同的文件包括：</w:t>
      </w:r>
    </w:p>
    <w:p w14:paraId="3F0C3169">
      <w:pPr>
        <w:shd w:val="clear"/>
        <w:spacing w:line="440" w:lineRule="exact"/>
        <w:ind w:firstLine="420"/>
        <w:rPr>
          <w:rFonts w:ascii="宋体" w:hAnsi="宋体" w:cs="宋体"/>
          <w:color w:val="auto"/>
          <w:szCs w:val="21"/>
        </w:rPr>
      </w:pPr>
      <w:r>
        <w:rPr>
          <w:rFonts w:hint="eastAsia" w:ascii="宋体" w:hAnsi="宋体" w:cs="宋体"/>
          <w:color w:val="auto"/>
          <w:szCs w:val="21"/>
        </w:rPr>
        <w:t>1、本协议书</w:t>
      </w:r>
    </w:p>
    <w:p w14:paraId="0049010F">
      <w:pPr>
        <w:shd w:val="clear"/>
        <w:spacing w:line="440" w:lineRule="exact"/>
        <w:ind w:firstLine="420"/>
        <w:rPr>
          <w:rFonts w:ascii="宋体" w:hAnsi="宋体" w:cs="宋体"/>
          <w:color w:val="auto"/>
          <w:szCs w:val="21"/>
        </w:rPr>
      </w:pPr>
      <w:r>
        <w:rPr>
          <w:rFonts w:hint="eastAsia" w:ascii="宋体" w:hAnsi="宋体" w:cs="宋体"/>
          <w:color w:val="auto"/>
          <w:szCs w:val="21"/>
        </w:rPr>
        <w:t>2、成交确认书</w:t>
      </w:r>
    </w:p>
    <w:p w14:paraId="1D6303FD">
      <w:pPr>
        <w:shd w:val="clear"/>
        <w:spacing w:line="440" w:lineRule="exact"/>
        <w:ind w:firstLine="420"/>
        <w:rPr>
          <w:rFonts w:ascii="宋体" w:hAnsi="宋体" w:cs="宋体"/>
          <w:color w:val="auto"/>
          <w:szCs w:val="21"/>
        </w:rPr>
      </w:pPr>
      <w:r>
        <w:rPr>
          <w:rFonts w:hint="eastAsia" w:ascii="宋体" w:hAnsi="宋体" w:cs="宋体"/>
          <w:color w:val="auto"/>
          <w:szCs w:val="21"/>
        </w:rPr>
        <w:t>3、本合同专用条款及其附件</w:t>
      </w:r>
    </w:p>
    <w:p w14:paraId="4349529B">
      <w:pPr>
        <w:shd w:val="clear"/>
        <w:spacing w:line="440" w:lineRule="exact"/>
        <w:ind w:firstLine="420"/>
        <w:rPr>
          <w:rFonts w:ascii="宋体" w:hAnsi="宋体" w:cs="宋体"/>
          <w:color w:val="auto"/>
          <w:szCs w:val="21"/>
        </w:rPr>
      </w:pPr>
      <w:r>
        <w:rPr>
          <w:rFonts w:hint="eastAsia" w:ascii="宋体" w:hAnsi="宋体" w:cs="宋体"/>
          <w:color w:val="auto"/>
          <w:szCs w:val="21"/>
        </w:rPr>
        <w:t>4、交易公告及其附件</w:t>
      </w:r>
    </w:p>
    <w:p w14:paraId="53A1FC2D">
      <w:pPr>
        <w:shd w:val="clear"/>
        <w:spacing w:line="440" w:lineRule="exact"/>
        <w:ind w:firstLine="420"/>
        <w:rPr>
          <w:rFonts w:ascii="宋体" w:hAnsi="宋体" w:cs="宋体"/>
          <w:color w:val="auto"/>
          <w:szCs w:val="21"/>
        </w:rPr>
      </w:pPr>
      <w:r>
        <w:rPr>
          <w:rFonts w:hint="eastAsia" w:ascii="宋体" w:hAnsi="宋体" w:cs="宋体"/>
          <w:color w:val="auto"/>
          <w:szCs w:val="21"/>
        </w:rPr>
        <w:t>5、本合同通用条款</w:t>
      </w:r>
    </w:p>
    <w:p w14:paraId="5DCD04AF">
      <w:pPr>
        <w:shd w:val="clear"/>
        <w:spacing w:line="440" w:lineRule="exact"/>
        <w:ind w:firstLine="420"/>
        <w:rPr>
          <w:rFonts w:ascii="宋体" w:hAnsi="宋体" w:cs="宋体"/>
          <w:color w:val="auto"/>
          <w:szCs w:val="21"/>
        </w:rPr>
      </w:pPr>
      <w:r>
        <w:rPr>
          <w:rFonts w:hint="eastAsia" w:ascii="宋体" w:hAnsi="宋体" w:cs="宋体"/>
          <w:color w:val="auto"/>
          <w:szCs w:val="21"/>
        </w:rPr>
        <w:t>6、标准、规范及有关技术文件</w:t>
      </w:r>
    </w:p>
    <w:p w14:paraId="0CEE7DFF">
      <w:pPr>
        <w:shd w:val="clear"/>
        <w:spacing w:line="440" w:lineRule="exact"/>
        <w:ind w:firstLine="420"/>
        <w:rPr>
          <w:rFonts w:ascii="宋体" w:hAnsi="宋体" w:cs="宋体"/>
          <w:color w:val="auto"/>
          <w:szCs w:val="21"/>
        </w:rPr>
      </w:pPr>
      <w:r>
        <w:rPr>
          <w:rFonts w:hint="eastAsia" w:ascii="宋体" w:hAnsi="宋体" w:cs="宋体"/>
          <w:color w:val="auto"/>
          <w:szCs w:val="21"/>
        </w:rPr>
        <w:t>7、图纸</w:t>
      </w:r>
    </w:p>
    <w:p w14:paraId="053D7830">
      <w:pPr>
        <w:shd w:val="clear"/>
        <w:spacing w:line="440" w:lineRule="exact"/>
        <w:ind w:firstLine="420"/>
        <w:rPr>
          <w:rFonts w:ascii="宋体" w:hAnsi="宋体" w:cs="宋体"/>
          <w:color w:val="auto"/>
          <w:szCs w:val="21"/>
        </w:rPr>
      </w:pPr>
      <w:r>
        <w:rPr>
          <w:rFonts w:hint="eastAsia" w:ascii="宋体" w:hAnsi="宋体" w:cs="宋体"/>
          <w:color w:val="auto"/>
          <w:szCs w:val="21"/>
        </w:rPr>
        <w:t>8、工程量清单或预算书</w:t>
      </w:r>
    </w:p>
    <w:p w14:paraId="5137E607">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双方有关工程的洽商、变更等书面协议或文件视为本合同的组成部分。</w:t>
      </w:r>
    </w:p>
    <w:p w14:paraId="542D58BB">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七</w:t>
      </w:r>
      <w:r>
        <w:rPr>
          <w:rFonts w:hint="eastAsia" w:ascii="宋体" w:hAnsi="宋体" w:cs="宋体"/>
          <w:b/>
          <w:color w:val="auto"/>
          <w:szCs w:val="21"/>
        </w:rPr>
        <w:t>、</w:t>
      </w:r>
      <w:r>
        <w:rPr>
          <w:rFonts w:hint="eastAsia" w:ascii="宋体" w:hAnsi="宋体" w:cs="宋体"/>
          <w:color w:val="auto"/>
          <w:szCs w:val="21"/>
        </w:rPr>
        <w:t>本协议书中有关词语含义与本合同第二部分《通用条款》中分别赋予它们的定义相同。</w:t>
      </w:r>
    </w:p>
    <w:p w14:paraId="19C8ECC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八、承包人向发包人承诺按照合同约定进行施工、竣工并在质量保修期内承担工程质量保修责任。</w:t>
      </w:r>
    </w:p>
    <w:p w14:paraId="32492FF6">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九、发包人向承包人承诺按照合同约定的期限和方式支付合同价款及其他应当支付的款项。</w:t>
      </w:r>
    </w:p>
    <w:p w14:paraId="15535088">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十、合同生效</w:t>
      </w:r>
    </w:p>
    <w:p w14:paraId="3B965CF3">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5FFEDD6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合同订立地点：宁波市奉化区 </w:t>
      </w:r>
    </w:p>
    <w:p w14:paraId="3EEDB722">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本合同双方约定</w:t>
      </w:r>
      <w:r>
        <w:rPr>
          <w:rFonts w:hint="eastAsia" w:ascii="宋体" w:hAnsi="宋体" w:cs="宋体"/>
          <w:color w:val="auto"/>
          <w:szCs w:val="21"/>
          <w:u w:val="single"/>
        </w:rPr>
        <w:t>加盖双方单位印章并经法定代表人或其委托代理人签字，并按约定提供履约担保</w:t>
      </w:r>
      <w:r>
        <w:rPr>
          <w:rFonts w:hint="eastAsia" w:ascii="宋体" w:hAnsi="宋体" w:cs="宋体"/>
          <w:color w:val="auto"/>
          <w:szCs w:val="21"/>
        </w:rPr>
        <w:t>后生效。</w:t>
      </w:r>
    </w:p>
    <w:p w14:paraId="3541B400">
      <w:pPr>
        <w:shd w:val="clear"/>
        <w:spacing w:line="440" w:lineRule="exact"/>
        <w:rPr>
          <w:rFonts w:ascii="宋体" w:hAnsi="宋体" w:cs="宋体"/>
          <w:color w:val="auto"/>
          <w:szCs w:val="21"/>
        </w:rPr>
      </w:pPr>
      <w:r>
        <w:rPr>
          <w:rFonts w:hint="eastAsia" w:ascii="宋体" w:hAnsi="宋体" w:cs="宋体"/>
          <w:color w:val="auto"/>
          <w:szCs w:val="21"/>
        </w:rPr>
        <w:t xml:space="preserve">    十一、合同份数</w:t>
      </w:r>
    </w:p>
    <w:p w14:paraId="65C9E805">
      <w:pPr>
        <w:shd w:val="clea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本合同一式陆份，发包方贰份，承包方肆份。</w:t>
      </w:r>
    </w:p>
    <w:p w14:paraId="7B148833">
      <w:pPr>
        <w:shd w:val="clear"/>
        <w:autoSpaceDE w:val="0"/>
        <w:autoSpaceDN w:val="0"/>
        <w:adjustRightInd w:val="0"/>
        <w:spacing w:line="380" w:lineRule="exact"/>
        <w:ind w:firstLine="420" w:firstLineChars="200"/>
        <w:rPr>
          <w:rFonts w:ascii="宋体" w:hAnsi="宋体" w:cs="宋体"/>
          <w:color w:val="auto"/>
          <w:szCs w:val="21"/>
        </w:rPr>
      </w:pPr>
    </w:p>
    <w:p w14:paraId="2C7EEAD6">
      <w:pPr>
        <w:shd w:val="clea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kern w:val="0"/>
          <w:szCs w:val="21"/>
          <w:lang w:val="zh-CN"/>
        </w:rPr>
        <w:t>宁波市奉化区惠海</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承包人(公章)：</w:t>
      </w:r>
      <w:r>
        <w:rPr>
          <w:rFonts w:hint="eastAsia" w:ascii="宋体" w:hAnsi="宋体" w:cs="宋体"/>
          <w:color w:val="auto"/>
          <w:kern w:val="0"/>
          <w:szCs w:val="21"/>
        </w:rPr>
        <w:t xml:space="preserve">              </w:t>
      </w:r>
    </w:p>
    <w:p w14:paraId="1D631B6F">
      <w:pPr>
        <w:shd w:val="clear"/>
        <w:autoSpaceDE w:val="0"/>
        <w:autoSpaceDN w:val="0"/>
        <w:adjustRightInd w:val="0"/>
        <w:spacing w:line="380" w:lineRule="exact"/>
        <w:ind w:firstLine="1470" w:firstLineChars="700"/>
        <w:rPr>
          <w:rFonts w:ascii="宋体" w:hAnsi="宋体" w:cs="宋体"/>
          <w:color w:val="auto"/>
          <w:kern w:val="0"/>
          <w:szCs w:val="21"/>
          <w:lang w:val="zh-CN"/>
        </w:rPr>
      </w:pPr>
      <w:r>
        <w:rPr>
          <w:rFonts w:hint="eastAsia" w:ascii="宋体" w:hAnsi="宋体" w:cs="宋体"/>
          <w:color w:val="auto"/>
          <w:kern w:val="0"/>
          <w:szCs w:val="21"/>
          <w:lang w:val="zh-CN"/>
        </w:rPr>
        <w:t>地下管线投资有限公司</w:t>
      </w:r>
    </w:p>
    <w:p w14:paraId="2B26341E">
      <w:pPr>
        <w:shd w:val="clea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rPr>
        <w:t xml:space="preserve">浙江省宁波市奉化区岳林街道长汀东路558号    地址：          </w:t>
      </w:r>
    </w:p>
    <w:p w14:paraId="4005182C">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（城开大厦3号楼北幢9层）</w:t>
      </w:r>
    </w:p>
    <w:p w14:paraId="2C207167">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p>
    <w:p w14:paraId="21DDF9EC">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委托代理人</w:t>
      </w:r>
      <w:r>
        <w:rPr>
          <w:rFonts w:hint="eastAsia" w:ascii="宋体" w:hAnsi="宋体" w:cs="宋体"/>
          <w:color w:val="auto"/>
          <w:kern w:val="0"/>
          <w:szCs w:val="21"/>
        </w:rPr>
        <w:t xml:space="preserve">：                        </w:t>
      </w:r>
      <w:r>
        <w:rPr>
          <w:rFonts w:hint="eastAsia" w:ascii="宋体" w:hAnsi="宋体" w:cs="宋体"/>
          <w:color w:val="auto"/>
          <w:kern w:val="0"/>
          <w:szCs w:val="21"/>
          <w:lang w:val="zh-CN"/>
        </w:rPr>
        <w:t>委托代理人</w:t>
      </w:r>
      <w:r>
        <w:rPr>
          <w:rFonts w:hint="eastAsia" w:ascii="宋体" w:hAnsi="宋体" w:cs="宋体"/>
          <w:color w:val="auto"/>
          <w:kern w:val="0"/>
          <w:szCs w:val="21"/>
        </w:rPr>
        <w:t>：</w:t>
      </w:r>
    </w:p>
    <w:p w14:paraId="7F5587CA">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电话：0574-88967016</w:t>
      </w:r>
      <w:r>
        <w:rPr>
          <w:rFonts w:hint="eastAsia" w:ascii="宋体" w:hAnsi="宋体" w:cs="宋体"/>
          <w:color w:val="auto"/>
          <w:kern w:val="0"/>
          <w:szCs w:val="21"/>
          <w:lang w:val="zh-CN"/>
        </w:rPr>
        <w:tab/>
      </w: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电话：</w:t>
      </w:r>
      <w:r>
        <w:rPr>
          <w:rFonts w:hint="eastAsia" w:ascii="宋体" w:hAnsi="宋体" w:cs="宋体"/>
          <w:color w:val="auto"/>
          <w:kern w:val="0"/>
          <w:szCs w:val="21"/>
        </w:rPr>
        <w:t xml:space="preserve"> </w:t>
      </w:r>
    </w:p>
    <w:p w14:paraId="305210C8">
      <w:pPr>
        <w:shd w:val="clear"/>
        <w:autoSpaceDE w:val="0"/>
        <w:autoSpaceDN w:val="0"/>
        <w:adjustRightInd w:val="0"/>
        <w:spacing w:line="440" w:lineRule="exact"/>
        <w:ind w:left="479" w:leftChars="228" w:firstLine="35" w:firstLineChars="17"/>
        <w:rPr>
          <w:rFonts w:ascii="宋体" w:hAnsi="宋体" w:cs="宋体"/>
          <w:color w:val="auto"/>
          <w:kern w:val="0"/>
          <w:szCs w:val="21"/>
        </w:rPr>
      </w:pPr>
      <w:r>
        <w:rPr>
          <w:rFonts w:hint="eastAsia" w:ascii="宋体" w:hAnsi="宋体" w:cs="宋体"/>
          <w:color w:val="auto"/>
          <w:kern w:val="0"/>
          <w:szCs w:val="21"/>
          <w:lang w:val="zh-CN"/>
        </w:rPr>
        <w:t>开户银行：宁波银行股份有限公司岳林支行  开户银行：</w:t>
      </w:r>
      <w:r>
        <w:rPr>
          <w:rFonts w:hint="eastAsia" w:ascii="宋体" w:hAnsi="宋体" w:cs="宋体"/>
          <w:color w:val="auto"/>
          <w:kern w:val="0"/>
          <w:szCs w:val="21"/>
        </w:rPr>
        <w:t xml:space="preserve">    </w:t>
      </w:r>
    </w:p>
    <w:p w14:paraId="212E6F72">
      <w:pPr>
        <w:shd w:val="clear"/>
        <w:autoSpaceDE w:val="0"/>
        <w:autoSpaceDN w:val="0"/>
        <w:adjustRightInd w:val="0"/>
        <w:spacing w:line="440" w:lineRule="exact"/>
        <w:ind w:left="479" w:leftChars="228" w:firstLine="35" w:firstLineChars="17"/>
        <w:rPr>
          <w:color w:val="auto"/>
          <w:szCs w:val="21"/>
        </w:rPr>
      </w:pPr>
      <w:r>
        <w:rPr>
          <w:rFonts w:hint="eastAsia" w:ascii="宋体" w:hAnsi="宋体" w:cs="宋体"/>
          <w:color w:val="auto"/>
          <w:kern w:val="0"/>
          <w:szCs w:val="21"/>
          <w:lang w:val="zh-CN"/>
        </w:rPr>
        <w:t xml:space="preserve">账号：64040122 000030230          </w:t>
      </w:r>
      <w:r>
        <w:rPr>
          <w:rFonts w:hint="eastAsia" w:ascii="宋体" w:hAnsi="宋体" w:cs="宋体"/>
          <w:color w:val="auto"/>
          <w:kern w:val="0"/>
          <w:szCs w:val="21"/>
        </w:rPr>
        <w:t xml:space="preserve">  </w:t>
      </w:r>
      <w:r>
        <w:rPr>
          <w:rFonts w:hint="eastAsia" w:ascii="宋体" w:hAnsi="宋体" w:cs="宋体"/>
          <w:color w:val="auto"/>
          <w:kern w:val="0"/>
          <w:szCs w:val="21"/>
          <w:lang w:val="zh-CN"/>
        </w:rPr>
        <w:t xml:space="preserve">账号： </w:t>
      </w:r>
      <w:r>
        <w:rPr>
          <w:rFonts w:hint="eastAsia" w:ascii="宋体" w:hAnsi="宋体" w:cs="宋体"/>
          <w:color w:val="auto"/>
          <w:kern w:val="0"/>
          <w:szCs w:val="21"/>
        </w:rPr>
        <w:t xml:space="preserve">           </w:t>
      </w:r>
    </w:p>
    <w:p w14:paraId="2A477D4F">
      <w:pPr>
        <w:shd w:val="clear"/>
        <w:spacing w:line="360" w:lineRule="auto"/>
        <w:ind w:firstLine="422"/>
        <w:jc w:val="center"/>
        <w:rPr>
          <w:rFonts w:ascii="宋体" w:hAnsi="宋体" w:cs="宋体"/>
          <w:b/>
          <w:bCs/>
          <w:color w:val="auto"/>
          <w:szCs w:val="21"/>
        </w:rPr>
      </w:pPr>
    </w:p>
    <w:p w14:paraId="37D974E3">
      <w:pPr>
        <w:shd w:val="clear"/>
        <w:spacing w:line="360" w:lineRule="auto"/>
        <w:ind w:firstLine="422"/>
        <w:jc w:val="center"/>
        <w:rPr>
          <w:rFonts w:ascii="宋体" w:hAnsi="宋体" w:cs="宋体"/>
          <w:b/>
          <w:bCs/>
          <w:color w:val="auto"/>
          <w:szCs w:val="21"/>
        </w:rPr>
      </w:pPr>
    </w:p>
    <w:p w14:paraId="172B46BE">
      <w:pPr>
        <w:pStyle w:val="2"/>
        <w:shd w:val="clear"/>
        <w:rPr>
          <w:color w:val="auto"/>
        </w:rPr>
      </w:pPr>
    </w:p>
    <w:p w14:paraId="17CBBBDC">
      <w:pPr>
        <w:pStyle w:val="2"/>
        <w:shd w:val="clear"/>
        <w:rPr>
          <w:color w:val="auto"/>
        </w:rPr>
      </w:pPr>
    </w:p>
    <w:p w14:paraId="0E55274F">
      <w:pPr>
        <w:shd w:val="clear"/>
        <w:spacing w:line="360" w:lineRule="auto"/>
        <w:ind w:firstLine="422"/>
        <w:jc w:val="center"/>
        <w:rPr>
          <w:rFonts w:ascii="宋体" w:hAnsi="宋体" w:cs="宋体"/>
          <w:b/>
          <w:bCs/>
          <w:color w:val="auto"/>
          <w:szCs w:val="21"/>
        </w:rPr>
      </w:pPr>
    </w:p>
    <w:p w14:paraId="1729B351">
      <w:pPr>
        <w:shd w:val="clear"/>
        <w:spacing w:line="360" w:lineRule="auto"/>
        <w:ind w:firstLine="422"/>
        <w:jc w:val="center"/>
        <w:rPr>
          <w:rFonts w:ascii="宋体" w:hAnsi="宋体" w:cs="宋体"/>
          <w:b/>
          <w:bCs/>
          <w:color w:val="auto"/>
          <w:szCs w:val="21"/>
        </w:rPr>
      </w:pPr>
    </w:p>
    <w:p w14:paraId="1CD8F738">
      <w:pPr>
        <w:shd w:val="clear"/>
        <w:spacing w:line="360" w:lineRule="auto"/>
        <w:ind w:firstLine="422"/>
        <w:jc w:val="center"/>
        <w:rPr>
          <w:rFonts w:ascii="宋体" w:hAnsi="宋体" w:cs="宋体"/>
          <w:b/>
          <w:bCs/>
          <w:color w:val="auto"/>
          <w:szCs w:val="21"/>
        </w:rPr>
      </w:pPr>
    </w:p>
    <w:p w14:paraId="044FFCE4">
      <w:pPr>
        <w:shd w:val="clear"/>
        <w:spacing w:line="360" w:lineRule="auto"/>
        <w:ind w:firstLine="422"/>
        <w:jc w:val="center"/>
        <w:rPr>
          <w:rFonts w:ascii="宋体" w:hAnsi="宋体" w:cs="宋体"/>
          <w:b/>
          <w:bCs/>
          <w:color w:val="auto"/>
          <w:szCs w:val="21"/>
        </w:rPr>
      </w:pPr>
    </w:p>
    <w:p w14:paraId="126AF34E">
      <w:pPr>
        <w:shd w:val="clear"/>
        <w:spacing w:line="360" w:lineRule="auto"/>
        <w:ind w:firstLine="422"/>
        <w:jc w:val="center"/>
        <w:rPr>
          <w:rFonts w:ascii="宋体" w:hAnsi="宋体" w:cs="宋体"/>
          <w:b/>
          <w:color w:val="auto"/>
          <w:szCs w:val="21"/>
        </w:rPr>
      </w:pPr>
      <w:r>
        <w:rPr>
          <w:rFonts w:hint="eastAsia" w:ascii="宋体" w:hAnsi="宋体" w:cs="宋体"/>
          <w:b/>
          <w:bCs/>
          <w:color w:val="auto"/>
          <w:szCs w:val="21"/>
        </w:rPr>
        <w:t>第二部分</w:t>
      </w:r>
      <w:r>
        <w:rPr>
          <w:rFonts w:hint="eastAsia" w:ascii="宋体" w:hAnsi="宋体" w:cs="宋体"/>
          <w:b/>
          <w:color w:val="auto"/>
          <w:szCs w:val="21"/>
        </w:rPr>
        <w:t xml:space="preserve"> 通用合同条款</w:t>
      </w:r>
    </w:p>
    <w:p w14:paraId="437B033E">
      <w:pPr>
        <w:shd w:val="clear"/>
        <w:spacing w:line="420" w:lineRule="exact"/>
        <w:ind w:firstLine="420" w:firstLineChars="200"/>
        <w:rPr>
          <w:rFonts w:ascii="宋体" w:hAnsi="宋体"/>
          <w:color w:val="auto"/>
          <w:kern w:val="0"/>
          <w:szCs w:val="21"/>
        </w:rPr>
      </w:pPr>
      <w:r>
        <w:rPr>
          <w:rFonts w:hint="eastAsia" w:ascii="宋体" w:hAnsi="宋体"/>
          <w:color w:val="auto"/>
          <w:kern w:val="0"/>
          <w:szCs w:val="21"/>
        </w:rPr>
        <w:t>通用合同条款直接引用建市[2017]214号“住房城乡建设部、工商总局关于印发建设工程施工合同（示范文本）的通知”附件《建设工程施工合同（示范文本）（GF-2017-0201）第二部分“通用合同条款”内容。</w:t>
      </w:r>
    </w:p>
    <w:p w14:paraId="70BDEC37">
      <w:pPr>
        <w:shd w:val="clear"/>
        <w:spacing w:line="360" w:lineRule="auto"/>
        <w:rPr>
          <w:rFonts w:ascii="宋体" w:hAnsi="宋体" w:cs="宋体"/>
          <w:color w:val="auto"/>
          <w:szCs w:val="21"/>
        </w:rPr>
      </w:pPr>
    </w:p>
    <w:p w14:paraId="62AEE141">
      <w:pPr>
        <w:pStyle w:val="5"/>
        <w:shd w:val="clear"/>
        <w:spacing w:before="120" w:line="360" w:lineRule="auto"/>
        <w:ind w:firstLine="422"/>
        <w:jc w:val="center"/>
        <w:rPr>
          <w:rFonts w:ascii="宋体" w:hAnsi="宋体" w:cs="宋体"/>
          <w:color w:val="auto"/>
          <w:sz w:val="21"/>
          <w:szCs w:val="21"/>
        </w:rPr>
      </w:pPr>
      <w:bookmarkStart w:id="395" w:name="_Toc364853223"/>
      <w:r>
        <w:rPr>
          <w:rFonts w:hint="eastAsia" w:ascii="宋体" w:hAnsi="宋体" w:cs="宋体"/>
          <w:color w:val="auto"/>
          <w:sz w:val="21"/>
          <w:szCs w:val="21"/>
        </w:rPr>
        <w:t>第三部分 专用合同条款</w:t>
      </w:r>
      <w:bookmarkEnd w:id="395"/>
    </w:p>
    <w:p w14:paraId="6CBB3809">
      <w:pPr>
        <w:shd w:val="clear"/>
        <w:spacing w:line="420" w:lineRule="exact"/>
        <w:ind w:firstLine="420" w:firstLineChars="200"/>
        <w:rPr>
          <w:rFonts w:ascii="宋体" w:hAnsi="宋体"/>
          <w:color w:val="auto"/>
          <w:kern w:val="0"/>
          <w:szCs w:val="21"/>
        </w:rPr>
      </w:pPr>
      <w:bookmarkStart w:id="396" w:name="_Toc364853224"/>
      <w:r>
        <w:rPr>
          <w:rFonts w:hint="eastAsia" w:ascii="宋体" w:hAnsi="宋体"/>
          <w:color w:val="auto"/>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265586AF">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 一般约定</w:t>
      </w:r>
      <w:bookmarkEnd w:id="396"/>
    </w:p>
    <w:p w14:paraId="3B4DAAB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 xml:space="preserve">1.3 法律 </w:t>
      </w:r>
    </w:p>
    <w:p w14:paraId="3BEC56E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适用于合同的其他规范性文件：浙江省、宁波市有关工程建设的法规、规章及规范性文件。</w:t>
      </w:r>
    </w:p>
    <w:p w14:paraId="04529BD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 标准和规范</w:t>
      </w:r>
    </w:p>
    <w:p w14:paraId="4FABCCA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1.4.1适用于工程的标准规范包括：浙江省、宁波市工程建设相关的施工及验收规范和标准。</w:t>
      </w:r>
    </w:p>
    <w:p w14:paraId="4C85A0E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 合同文件的优先顺序</w:t>
      </w:r>
    </w:p>
    <w:p w14:paraId="1CD1FF2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合同文件的优先解释顺序执行通用条款。</w:t>
      </w:r>
    </w:p>
    <w:p w14:paraId="6AC91B0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 图纸和承包人文件</w:t>
      </w:r>
      <w:r>
        <w:rPr>
          <w:rFonts w:hint="eastAsia" w:hAnsi="宋体" w:cs="宋体"/>
          <w:color w:val="auto"/>
          <w:sz w:val="21"/>
          <w:szCs w:val="21"/>
        </w:rPr>
        <w:tab/>
      </w:r>
    </w:p>
    <w:p w14:paraId="3F1187D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1.6.1图纸的提供</w:t>
      </w:r>
    </w:p>
    <w:p w14:paraId="3604708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发包人向承包人提供图纸的期限：向承包人发出成交确认书后3天内；</w:t>
      </w:r>
    </w:p>
    <w:p w14:paraId="054C26C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发包人向承包人提供图纸的数量：一式五套；</w:t>
      </w:r>
    </w:p>
    <w:p w14:paraId="187F023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发包人向承包人提供图纸的内容：工程承包范围内的各专业工程。</w:t>
      </w:r>
    </w:p>
    <w:p w14:paraId="42D04BC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1.6.4 承包人文件</w:t>
      </w:r>
    </w:p>
    <w:p w14:paraId="11BBCAE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需要由承包人提供的文件，包括：施工组织设计、工程进度计划、专项施工方案、加工图、大样图、协调配合图等；</w:t>
      </w:r>
    </w:p>
    <w:p w14:paraId="6D7401F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承包人提供的文件的期限为：施工组织设计、工程进度计划在工程开工前7天，其他文件在相应专项工程或部位施工前7天；</w:t>
      </w:r>
    </w:p>
    <w:p w14:paraId="3EDB374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承包人提供的文件的数量为：一式五套；</w:t>
      </w:r>
    </w:p>
    <w:p w14:paraId="3B4C248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14:paraId="6826B05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关于现场图纸准备的约定：承包人在施工现场保存至少一套完整的图纸和承包人文件。</w:t>
      </w:r>
    </w:p>
    <w:p w14:paraId="4FDCBFEF">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1.7联络</w:t>
      </w:r>
    </w:p>
    <w:p w14:paraId="0FED90B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1.7.1发包人和承包人应当在通用条款规定的时间内将与合同有关的通知、批准、证明、证书、指示、指令、要求、请求、同意、意见、确定和决定等书面函件送达对方当事人。</w:t>
      </w:r>
    </w:p>
    <w:p w14:paraId="0737A394">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1.7.2发包人接收文件的地点：</w:t>
      </w:r>
      <w:r>
        <w:rPr>
          <w:rFonts w:hint="eastAsia" w:ascii="宋体" w:hAnsi="宋体" w:cs="宋体"/>
          <w:color w:val="auto"/>
          <w:szCs w:val="21"/>
          <w:u w:val="single"/>
        </w:rPr>
        <w:t>发包人驻项目办公所在地</w:t>
      </w:r>
      <w:r>
        <w:rPr>
          <w:rFonts w:hint="eastAsia" w:ascii="宋体" w:hAnsi="宋体" w:cs="宋体"/>
          <w:color w:val="auto"/>
          <w:szCs w:val="21"/>
        </w:rPr>
        <w:t>；</w:t>
      </w:r>
    </w:p>
    <w:p w14:paraId="10890CCC">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发包人指定的接收人为：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418F1502">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26FF13E1">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76B54220">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2ED18AB3">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511114C7">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1.10 交通运输</w:t>
      </w:r>
    </w:p>
    <w:p w14:paraId="246DA35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1.10.1 出入现场的权利：执行通用条款。</w:t>
      </w:r>
    </w:p>
    <w:p w14:paraId="2E3689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1.10.3 关于场外交通和场内交通边界的约定：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38BFE5C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1.10.4 超大件和超重件的运输</w:t>
      </w:r>
    </w:p>
    <w:p w14:paraId="3E7F89F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承包人</w:t>
      </w:r>
      <w:r>
        <w:rPr>
          <w:rFonts w:hint="eastAsia" w:ascii="宋体" w:hAnsi="宋体" w:cs="宋体"/>
          <w:color w:val="auto"/>
          <w:szCs w:val="21"/>
        </w:rPr>
        <w:t xml:space="preserve">承担。 </w:t>
      </w:r>
    </w:p>
    <w:p w14:paraId="4BEB1A2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1.11 知识产权</w:t>
      </w:r>
    </w:p>
    <w:p w14:paraId="5BC4147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关于本合同的知识产权、使用及使用费用约定：执行通用条款。</w:t>
      </w:r>
    </w:p>
    <w:p w14:paraId="7625F84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1.13工程量清单错误的修正</w:t>
      </w:r>
    </w:p>
    <w:p w14:paraId="2716419C">
      <w:pPr>
        <w:shd w:val="clear"/>
        <w:spacing w:line="450" w:lineRule="exact"/>
        <w:ind w:firstLine="420" w:firstLineChars="200"/>
        <w:rPr>
          <w:rFonts w:ascii="宋体" w:hAnsi="宋体" w:cs="宋体"/>
          <w:color w:val="auto"/>
          <w:szCs w:val="21"/>
        </w:rPr>
      </w:pPr>
      <w:bookmarkStart w:id="397" w:name="_Toc364853225"/>
      <w:r>
        <w:rPr>
          <w:rFonts w:hint="eastAsia" w:ascii="宋体" w:hAnsi="宋体" w:cs="宋体"/>
          <w:color w:val="auto"/>
          <w:szCs w:val="21"/>
        </w:rPr>
        <w:t>允许对下列工程量清单的错误进行调整：（1）工程量清单存在缺项、漏项；（2）任一招标工程量清单项目的工程量有偏差；（3）未按照国家现行计量规范强制性规定计量。</w:t>
      </w:r>
    </w:p>
    <w:p w14:paraId="4CB7B1D1">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 发包人</w:t>
      </w:r>
      <w:bookmarkEnd w:id="397"/>
    </w:p>
    <w:p w14:paraId="6C6F9C8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2.2 发包人代表</w:t>
      </w:r>
    </w:p>
    <w:p w14:paraId="548AD043">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发包人代表姓名：</w:t>
      </w:r>
      <w:r>
        <w:rPr>
          <w:rFonts w:hint="eastAsia" w:ascii="仿宋_GB2312" w:hAnsi="宋体" w:eastAsia="仿宋_GB2312"/>
          <w:color w:val="auto"/>
          <w:sz w:val="21"/>
          <w:szCs w:val="21"/>
          <w:u w:val="single"/>
        </w:rPr>
        <w:t xml:space="preserve">                     </w:t>
      </w:r>
    </w:p>
    <w:p w14:paraId="598A9A81">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身份证号码：</w:t>
      </w:r>
      <w:r>
        <w:rPr>
          <w:rFonts w:hint="eastAsia" w:ascii="仿宋_GB2312" w:hAnsi="宋体" w:eastAsia="仿宋_GB2312"/>
          <w:color w:val="auto"/>
          <w:sz w:val="21"/>
          <w:szCs w:val="21"/>
          <w:u w:val="single"/>
        </w:rPr>
        <w:t xml:space="preserve">                          </w:t>
      </w:r>
    </w:p>
    <w:p w14:paraId="7A55D503">
      <w:pPr>
        <w:pStyle w:val="67"/>
        <w:shd w:val="clear"/>
        <w:spacing w:before="120" w:line="360" w:lineRule="auto"/>
        <w:ind w:firstLine="401" w:firstLineChars="190"/>
        <w:rPr>
          <w:rFonts w:ascii="仿宋_GB2312" w:hAnsi="宋体" w:eastAsia="仿宋_GB2312"/>
          <w:color w:val="auto"/>
          <w:sz w:val="21"/>
          <w:szCs w:val="21"/>
        </w:rPr>
      </w:pPr>
      <w:r>
        <w:rPr>
          <w:rFonts w:hint="eastAsia" w:ascii="仿宋_GB2312" w:hAnsi="宋体" w:eastAsia="仿宋_GB2312"/>
          <w:color w:val="auto"/>
          <w:sz w:val="21"/>
          <w:szCs w:val="21"/>
        </w:rPr>
        <w:t>联系电话</w:t>
      </w:r>
      <w:r>
        <w:rPr>
          <w:rFonts w:hint="eastAsia" w:ascii="仿宋_GB2312" w:hAnsi="宋体" w:eastAsia="仿宋_GB2312"/>
          <w:color w:val="auto"/>
          <w:sz w:val="21"/>
          <w:szCs w:val="21"/>
          <w:u w:val="single"/>
        </w:rPr>
        <w:t xml:space="preserve">：                            </w:t>
      </w:r>
    </w:p>
    <w:p w14:paraId="0AA867F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79553C6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2.5 资金来源证明及支付担保</w:t>
      </w:r>
    </w:p>
    <w:p w14:paraId="43B6ECF8">
      <w:pPr>
        <w:shd w:val="clear"/>
        <w:spacing w:line="450" w:lineRule="exact"/>
        <w:ind w:firstLine="420" w:firstLineChars="200"/>
        <w:rPr>
          <w:rFonts w:ascii="宋体" w:hAnsi="宋体" w:cs="宋体"/>
          <w:color w:val="auto"/>
          <w:szCs w:val="21"/>
        </w:rPr>
      </w:pPr>
      <w:bookmarkStart w:id="398" w:name="_Toc364853226"/>
      <w:r>
        <w:rPr>
          <w:rFonts w:hint="eastAsia" w:ascii="宋体" w:hAnsi="宋体" w:cs="宋体"/>
          <w:color w:val="auto"/>
          <w:szCs w:val="21"/>
        </w:rPr>
        <w:t>按《宁波市房屋建筑和市政基础设施工程担保管理办法（试行）》规定，发包人</w:t>
      </w:r>
      <w:r>
        <w:rPr>
          <w:rFonts w:hint="eastAsia" w:ascii="宋体" w:hAnsi="宋体" w:cs="宋体"/>
          <w:color w:val="auto"/>
          <w:kern w:val="0"/>
          <w:szCs w:val="21"/>
          <w:u w:val="single"/>
        </w:rPr>
        <w:t xml:space="preserve">不需 </w:t>
      </w:r>
      <w:r>
        <w:rPr>
          <w:rFonts w:hint="eastAsia" w:ascii="宋体" w:hAnsi="宋体" w:cs="宋体"/>
          <w:color w:val="auto"/>
          <w:szCs w:val="21"/>
        </w:rPr>
        <w:t>向承包人提供合同款的支付担保。</w:t>
      </w:r>
    </w:p>
    <w:p w14:paraId="176934A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3. 承包人</w:t>
      </w:r>
      <w:bookmarkEnd w:id="398"/>
    </w:p>
    <w:p w14:paraId="755E812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3.1 承包人的一般义务</w:t>
      </w:r>
    </w:p>
    <w:p w14:paraId="6B04E65D">
      <w:pPr>
        <w:shd w:val="clear"/>
        <w:spacing w:line="450" w:lineRule="exact"/>
        <w:ind w:firstLine="420" w:firstLineChars="200"/>
        <w:rPr>
          <w:rFonts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承包人应在具备竣工验收合格条件后2个月内按宁波市奉化区城建档案归档要求向发包人提交竣工资料，至少包括纸质及电子资料各3套，为此产生的费用由承包人承担。</w:t>
      </w:r>
    </w:p>
    <w:p w14:paraId="689BF55A">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3.2 项目经理</w:t>
      </w:r>
    </w:p>
    <w:p w14:paraId="736C048D">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项目经理姓名：</w:t>
      </w:r>
      <w:r>
        <w:rPr>
          <w:rFonts w:hint="eastAsia" w:hAnsi="宋体" w:cs="宋体"/>
          <w:color w:val="auto"/>
          <w:sz w:val="21"/>
          <w:szCs w:val="21"/>
          <w:u w:val="single"/>
        </w:rPr>
        <w:t xml:space="preserve">                      </w:t>
      </w:r>
    </w:p>
    <w:p w14:paraId="541A176E">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66458A19">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14CD4564">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安全员姓名：</w:t>
      </w:r>
      <w:r>
        <w:rPr>
          <w:rFonts w:hint="eastAsia" w:hAnsi="宋体" w:cs="宋体"/>
          <w:color w:val="auto"/>
          <w:sz w:val="21"/>
          <w:szCs w:val="21"/>
          <w:u w:val="single"/>
        </w:rPr>
        <w:t xml:space="preserve">                      </w:t>
      </w:r>
    </w:p>
    <w:p w14:paraId="0FD6606C">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2CF4823C">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460D5F8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3.2.1承包人委派的项目</w:t>
      </w:r>
      <w:r>
        <w:rPr>
          <w:rFonts w:hint="eastAsia" w:ascii="宋体" w:hAnsi="宋体" w:cs="宋体"/>
          <w:color w:val="auto"/>
          <w:szCs w:val="21"/>
        </w:rPr>
        <w:t>经理</w:t>
      </w:r>
      <w:r>
        <w:rPr>
          <w:rFonts w:hint="eastAsia" w:ascii="宋体" w:hAnsi="宋体" w:cs="宋体"/>
          <w:color w:val="auto"/>
          <w:kern w:val="0"/>
          <w:szCs w:val="21"/>
        </w:rPr>
        <w:t>及其执业行为应遵守通用条款约定，违反约定的，按本专用条款约定，承担违约责任。</w:t>
      </w:r>
    </w:p>
    <w:p w14:paraId="3E7C313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2D7FA508">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（2）承包人对项目经理的授权范围如下：在承</w:t>
      </w:r>
      <w:r>
        <w:rPr>
          <w:rFonts w:hint="eastAsia" w:ascii="宋体" w:hAnsi="宋体" w:cs="宋体"/>
          <w:color w:val="auto"/>
          <w:kern w:val="0"/>
          <w:szCs w:val="21"/>
        </w:rPr>
        <w:t>包人授权范围内履行承包人的职权，对工程建设的质量、安全、工期以及工程造价控制负责，所有上报给发包人的文件均需项目经理签字。</w:t>
      </w:r>
    </w:p>
    <w:p w14:paraId="01FBF74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（3）承包人未提交劳动合同，以及没有为项目经理缴纳社会保险证明的违约责任：发包人有权解除合同，由此造成的费用增加和工期延误损失均由承包人承担。</w:t>
      </w:r>
    </w:p>
    <w:p w14:paraId="6C2C5DE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（4）关于项目经理每月在施工现场的时间要求：每月在施工现场时间不得少于</w:t>
      </w:r>
      <w:r>
        <w:rPr>
          <w:rFonts w:hint="eastAsia" w:ascii="宋体" w:hAnsi="宋体" w:cs="宋体"/>
          <w:color w:val="auto"/>
          <w:kern w:val="0"/>
          <w:szCs w:val="21"/>
          <w:u w:val="single"/>
        </w:rPr>
        <w:t xml:space="preserve"> 25</w:t>
      </w:r>
      <w:r>
        <w:rPr>
          <w:rFonts w:hint="eastAsia" w:ascii="宋体" w:hAnsi="宋体" w:cs="宋体"/>
          <w:color w:val="auto"/>
          <w:kern w:val="0"/>
          <w:szCs w:val="21"/>
        </w:rPr>
        <w:t>天，每天工作时间不得少于</w:t>
      </w:r>
      <w:r>
        <w:rPr>
          <w:rFonts w:hint="eastAsia" w:ascii="宋体" w:hAnsi="宋体" w:cs="宋体"/>
          <w:color w:val="auto"/>
          <w:kern w:val="0"/>
          <w:szCs w:val="21"/>
          <w:u w:val="single"/>
        </w:rPr>
        <w:t xml:space="preserve"> 8 </w:t>
      </w:r>
      <w:r>
        <w:rPr>
          <w:rFonts w:hint="eastAsia" w:ascii="宋体" w:hAnsi="宋体" w:cs="宋体"/>
          <w:color w:val="auto"/>
          <w:kern w:val="0"/>
          <w:szCs w:val="21"/>
        </w:rPr>
        <w:t>小时，且重要工程例会及验收环节等必须由项目经理参加。</w:t>
      </w:r>
    </w:p>
    <w:p w14:paraId="473E5AD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（5）项目经理未经批准，擅自离开施工现场的违约责任：处违约金</w:t>
      </w:r>
      <w:r>
        <w:rPr>
          <w:rFonts w:hint="eastAsia" w:ascii="宋体" w:hAnsi="宋体" w:cs="宋体"/>
          <w:color w:val="auto"/>
          <w:kern w:val="0"/>
          <w:szCs w:val="21"/>
          <w:u w:val="single"/>
        </w:rPr>
        <w:t>1000</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w:t>
      </w:r>
    </w:p>
    <w:p w14:paraId="70CBD35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发包人对项目经理擅自离开施工现场的违约处理，应根据监理人对项目经理的考勤结果进行。</w:t>
      </w:r>
    </w:p>
    <w:p w14:paraId="4384C5F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3.2.3 承包人擅自更换项目经理的违约责任：处违约金</w:t>
      </w:r>
      <w:r>
        <w:rPr>
          <w:rFonts w:hint="eastAsia" w:ascii="宋体" w:hAnsi="宋体" w:cs="宋体"/>
          <w:color w:val="auto"/>
          <w:kern w:val="0"/>
          <w:szCs w:val="21"/>
          <w:u w:val="single"/>
        </w:rPr>
        <w:t xml:space="preserve"> 10000 </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76D815C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0225B1B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3.3 承包人人员</w:t>
      </w:r>
    </w:p>
    <w:p w14:paraId="04F3754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3.3.1 承包人应接到开工通知后7天内提交与</w:t>
      </w:r>
      <w:r>
        <w:rPr>
          <w:rFonts w:hint="eastAsia" w:ascii="宋体" w:hAnsi="宋体" w:cs="宋体"/>
          <w:color w:val="auto"/>
          <w:szCs w:val="21"/>
        </w:rPr>
        <w:t>投标时所承诺的人员一致的</w:t>
      </w:r>
      <w:r>
        <w:rPr>
          <w:rFonts w:hint="eastAsia" w:ascii="宋体" w:hAnsi="宋体" w:cs="宋体"/>
          <w:color w:val="auto"/>
          <w:kern w:val="0"/>
          <w:szCs w:val="21"/>
        </w:rPr>
        <w:t>项目管理机构及施工现场管理人员安排报告。</w:t>
      </w:r>
    </w:p>
    <w:p w14:paraId="40CDF29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6B706E68">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1AB0EED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6F0864AA">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主要施工管理人员擅自离开施工现场的违约责任：处违约金2000元/人/次，违约金从前附表中承诺的“未履行项目经理及主要施工管理人员到场承诺违约金限额”中扣除，该项限额不足时，发包人有权向承包人追偿。</w:t>
      </w:r>
    </w:p>
    <w:p w14:paraId="2CFF15F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3.5 分包</w:t>
      </w:r>
    </w:p>
    <w:p w14:paraId="2AEC95F8">
      <w:pPr>
        <w:pStyle w:val="67"/>
        <w:shd w:val="clear"/>
        <w:spacing w:before="120" w:line="450" w:lineRule="exact"/>
        <w:ind w:firstLine="399" w:firstLineChars="190"/>
        <w:rPr>
          <w:rFonts w:hAnsi="宋体" w:cs="宋体"/>
          <w:b w:val="0"/>
          <w:bCs/>
          <w:color w:val="auto"/>
          <w:kern w:val="0"/>
          <w:sz w:val="21"/>
          <w:szCs w:val="21"/>
        </w:rPr>
      </w:pPr>
      <w:r>
        <w:rPr>
          <w:rFonts w:hint="eastAsia" w:hAnsi="宋体" w:cs="宋体"/>
          <w:b w:val="0"/>
          <w:bCs/>
          <w:color w:val="auto"/>
          <w:kern w:val="0"/>
          <w:sz w:val="21"/>
          <w:szCs w:val="21"/>
        </w:rPr>
        <w:t>不允许。</w:t>
      </w:r>
    </w:p>
    <w:p w14:paraId="567FEC6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3.6 工程照管与成品、半成品保护</w:t>
      </w:r>
    </w:p>
    <w:p w14:paraId="3ADDD208">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工程照管与成品、半成品保护有关约定：执行通用条款。</w:t>
      </w:r>
    </w:p>
    <w:p w14:paraId="2A7F2213">
      <w:pPr>
        <w:pStyle w:val="67"/>
        <w:shd w:val="clear"/>
        <w:spacing w:before="120" w:line="450" w:lineRule="exact"/>
        <w:ind w:firstLine="401" w:firstLineChars="190"/>
        <w:rPr>
          <w:rFonts w:hAnsi="宋体" w:cs="宋体"/>
          <w:color w:val="auto"/>
          <w:sz w:val="21"/>
          <w:szCs w:val="21"/>
        </w:rPr>
      </w:pPr>
      <w:bookmarkStart w:id="399" w:name="_Toc364853227"/>
      <w:r>
        <w:rPr>
          <w:rFonts w:hint="eastAsia" w:hAnsi="宋体" w:cs="宋体"/>
          <w:color w:val="auto"/>
          <w:sz w:val="21"/>
          <w:szCs w:val="21"/>
        </w:rPr>
        <w:t>3.7 履约担保</w:t>
      </w:r>
    </w:p>
    <w:p w14:paraId="1D515945">
      <w:pPr>
        <w:pStyle w:val="67"/>
        <w:shd w:val="clear"/>
        <w:spacing w:before="120" w:line="450" w:lineRule="exact"/>
        <w:ind w:left="105" w:hanging="105" w:hangingChars="50"/>
        <w:rPr>
          <w:rFonts w:hAnsi="宋体" w:cs="宋体"/>
          <w:b w:val="0"/>
          <w:color w:val="auto"/>
          <w:kern w:val="0"/>
          <w:sz w:val="21"/>
          <w:szCs w:val="21"/>
        </w:rPr>
      </w:pPr>
      <w:r>
        <w:rPr>
          <w:rFonts w:hint="eastAsia" w:hAnsi="宋体" w:cs="宋体"/>
          <w:b w:val="0"/>
          <w:color w:val="auto"/>
          <w:kern w:val="0"/>
          <w:sz w:val="21"/>
          <w:szCs w:val="21"/>
        </w:rPr>
        <w:t>（1）承包人提供的履约担保形式为</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 xml:space="preserve">（ A、履约保函；/  B、履约保证金电汇、/  C、银行支票、/ D、银行保函、/  E、保险公司担保）。                </w:t>
      </w:r>
    </w:p>
    <w:p w14:paraId="4ABB4634">
      <w:pPr>
        <w:pStyle w:val="67"/>
        <w:shd w:val="clear"/>
        <w:spacing w:before="120" w:line="450" w:lineRule="exact"/>
        <w:ind w:left="554" w:leftChars="114" w:hanging="315" w:hangingChars="150"/>
        <w:rPr>
          <w:rFonts w:hAnsi="宋体" w:cs="宋体"/>
          <w:b w:val="0"/>
          <w:color w:val="auto"/>
          <w:kern w:val="0"/>
          <w:sz w:val="21"/>
          <w:szCs w:val="21"/>
        </w:rPr>
      </w:pPr>
      <w:r>
        <w:rPr>
          <w:rFonts w:hint="eastAsia" w:hAnsi="宋体" w:cs="宋体"/>
          <w:b w:val="0"/>
          <w:color w:val="auto"/>
          <w:kern w:val="0"/>
          <w:sz w:val="21"/>
          <w:szCs w:val="21"/>
        </w:rPr>
        <w:t>①提供履约保证金的，承包人在签订合同的同时向发包人提交合同价款的2%（即</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元）的履约保证金；</w:t>
      </w:r>
    </w:p>
    <w:p w14:paraId="4498EA13">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（2）履约担保期限自合同生效之日起至发包人签认并由监理人向承包人出具工程接收证书之日止。</w:t>
      </w:r>
    </w:p>
    <w:p w14:paraId="27ED4729">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571BD2AE">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（4）履约担保在工程竣工验收合格后28天内予以退还。</w:t>
      </w:r>
    </w:p>
    <w:p w14:paraId="51E7DC39">
      <w:pPr>
        <w:pStyle w:val="67"/>
        <w:shd w:val="clear"/>
        <w:spacing w:before="120" w:line="450" w:lineRule="exact"/>
        <w:ind w:firstLine="105" w:firstLineChars="50"/>
        <w:rPr>
          <w:rFonts w:hAnsi="宋体" w:cs="宋体"/>
          <w:b w:val="0"/>
          <w:color w:val="auto"/>
          <w:kern w:val="0"/>
          <w:sz w:val="21"/>
          <w:szCs w:val="21"/>
        </w:rPr>
      </w:pPr>
      <w:r>
        <w:rPr>
          <w:rFonts w:hint="eastAsia" w:hAnsi="宋体" w:cs="宋体"/>
          <w:color w:val="auto"/>
          <w:sz w:val="21"/>
          <w:szCs w:val="21"/>
        </w:rPr>
        <w:t>4. 监理人</w:t>
      </w:r>
      <w:bookmarkEnd w:id="399"/>
    </w:p>
    <w:p w14:paraId="52DA6A0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4.1监理人的一般规定</w:t>
      </w:r>
    </w:p>
    <w:p w14:paraId="7BA59F16">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关于监理人的监理内容：工程建设监理合同授予监理人的权利。</w:t>
      </w:r>
    </w:p>
    <w:p w14:paraId="55469808">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 xml:space="preserve">关于监理人的监理权限：涉及费用、工期、图纸更改等工程变更指令和付款、暂停工程施工指令的下达权需取得发包人书面批准方可执行。 </w:t>
      </w:r>
    </w:p>
    <w:p w14:paraId="46829EED">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关于监理人在施工现场的办公场所、生活场所的提供和费用承担的约定：执行通用条款。</w:t>
      </w:r>
    </w:p>
    <w:p w14:paraId="525BCA5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4.4 商定或确定</w:t>
      </w:r>
    </w:p>
    <w:p w14:paraId="140882CF">
      <w:pPr>
        <w:shd w:val="clear"/>
        <w:spacing w:line="450" w:lineRule="exact"/>
        <w:ind w:firstLine="441" w:firstLineChars="210"/>
        <w:rPr>
          <w:rFonts w:ascii="宋体" w:hAnsi="宋体" w:cs="宋体"/>
          <w:color w:val="auto"/>
          <w:kern w:val="0"/>
          <w:szCs w:val="21"/>
        </w:rPr>
      </w:pPr>
      <w:bookmarkStart w:id="400" w:name="_Toc364853228"/>
      <w:r>
        <w:rPr>
          <w:rFonts w:hint="eastAsia" w:ascii="宋体" w:hAnsi="宋体" w:cs="宋体"/>
          <w:color w:val="auto"/>
          <w:kern w:val="0"/>
          <w:szCs w:val="21"/>
        </w:rPr>
        <w:t>当合同当事人对需要商定或确定的事项不能达成一致时，总监理工程师应按照合同约定作出公正确定，应在合同当事人会商之日起 7 天内提供书面确定意见。</w:t>
      </w:r>
    </w:p>
    <w:p w14:paraId="6E7CE897">
      <w:pPr>
        <w:shd w:val="clear"/>
        <w:spacing w:line="450" w:lineRule="exact"/>
        <w:ind w:firstLine="103" w:firstLineChars="49"/>
        <w:rPr>
          <w:rFonts w:ascii="宋体" w:hAnsi="宋体" w:cs="宋体"/>
          <w:b/>
          <w:color w:val="auto"/>
          <w:kern w:val="0"/>
          <w:szCs w:val="21"/>
        </w:rPr>
      </w:pPr>
      <w:r>
        <w:rPr>
          <w:rFonts w:hint="eastAsia" w:ascii="宋体" w:hAnsi="宋体" w:cs="宋体"/>
          <w:b/>
          <w:color w:val="auto"/>
          <w:szCs w:val="21"/>
        </w:rPr>
        <w:t>5. 工程质量</w:t>
      </w:r>
      <w:bookmarkEnd w:id="400"/>
    </w:p>
    <w:p w14:paraId="1215D298">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 质量要求:</w:t>
      </w:r>
      <w:r>
        <w:rPr>
          <w:rFonts w:hint="eastAsia" w:ascii="宋体" w:hAnsi="宋体" w:cs="宋体"/>
          <w:color w:val="auto"/>
          <w:kern w:val="0"/>
          <w:szCs w:val="21"/>
          <w:u w:val="single"/>
        </w:rPr>
        <w:t>达到国家和行业施工验收规范一次性验收合格</w:t>
      </w:r>
    </w:p>
    <w:p w14:paraId="2607F7AD">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5.1.1 特殊质量标准和要求：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38CA5F44">
      <w:pPr>
        <w:pStyle w:val="67"/>
        <w:shd w:val="clear"/>
        <w:spacing w:before="120" w:line="450" w:lineRule="exact"/>
        <w:ind w:firstLine="399" w:firstLineChars="190"/>
        <w:rPr>
          <w:rFonts w:hAnsi="宋体" w:cs="宋体"/>
          <w:b w:val="0"/>
          <w:color w:val="auto"/>
          <w:sz w:val="21"/>
          <w:szCs w:val="21"/>
        </w:rPr>
      </w:pPr>
      <w:r>
        <w:rPr>
          <w:rFonts w:hint="eastAsia" w:hAnsi="宋体" w:cs="宋体"/>
          <w:b w:val="0"/>
          <w:color w:val="auto"/>
          <w:sz w:val="21"/>
          <w:szCs w:val="21"/>
        </w:rPr>
        <w:t>5.3 隐蔽工程检查</w:t>
      </w:r>
    </w:p>
    <w:p w14:paraId="61B4161F">
      <w:pPr>
        <w:shd w:val="clear"/>
        <w:spacing w:line="450" w:lineRule="exact"/>
        <w:ind w:firstLine="441" w:firstLineChars="210"/>
        <w:rPr>
          <w:rFonts w:ascii="宋体" w:hAnsi="宋体" w:cs="宋体"/>
          <w:color w:val="auto"/>
          <w:kern w:val="0"/>
          <w:szCs w:val="21"/>
        </w:rPr>
      </w:pPr>
      <w:bookmarkStart w:id="401" w:name="_Toc364853229"/>
      <w:r>
        <w:rPr>
          <w:rFonts w:hint="eastAsia" w:ascii="宋体" w:hAnsi="宋体" w:cs="宋体"/>
          <w:color w:val="auto"/>
          <w:kern w:val="0"/>
          <w:szCs w:val="21"/>
        </w:rPr>
        <w:t>5.3.2承包人提前通知监理人隐蔽工程检查的期限的约定：承包人应在共同检查前</w:t>
      </w:r>
      <w:r>
        <w:rPr>
          <w:rFonts w:hint="eastAsia" w:ascii="宋体" w:hAnsi="宋体" w:cs="宋体"/>
          <w:color w:val="auto"/>
          <w:kern w:val="0"/>
          <w:szCs w:val="21"/>
          <w:u w:val="single"/>
        </w:rPr>
        <w:t xml:space="preserve">24 </w:t>
      </w:r>
      <w:r>
        <w:rPr>
          <w:rFonts w:hint="eastAsia" w:ascii="宋体" w:hAnsi="宋体" w:cs="宋体"/>
          <w:color w:val="auto"/>
          <w:kern w:val="0"/>
          <w:szCs w:val="21"/>
        </w:rPr>
        <w:t>小时书面通知监理人检查。</w:t>
      </w:r>
    </w:p>
    <w:p w14:paraId="2ABEC752">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监理人不能按时进行检查时，应提前</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小时提交书面延期要求。延期最长不得超过：</w:t>
      </w:r>
      <w:r>
        <w:rPr>
          <w:rFonts w:hint="eastAsia" w:ascii="宋体" w:hAnsi="宋体" w:cs="宋体"/>
          <w:color w:val="auto"/>
          <w:kern w:val="0"/>
          <w:szCs w:val="21"/>
          <w:u w:val="single"/>
        </w:rPr>
        <w:t xml:space="preserve"> 48</w:t>
      </w:r>
      <w:r>
        <w:rPr>
          <w:rFonts w:hint="eastAsia" w:ascii="宋体" w:hAnsi="宋体" w:cs="宋体"/>
          <w:color w:val="auto"/>
          <w:kern w:val="0"/>
          <w:szCs w:val="21"/>
        </w:rPr>
        <w:t>小时。</w:t>
      </w:r>
    </w:p>
    <w:p w14:paraId="7BBAED44">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6. 安全文明施工与环境保护</w:t>
      </w:r>
      <w:bookmarkEnd w:id="401"/>
    </w:p>
    <w:p w14:paraId="14346F01">
      <w:pPr>
        <w:shd w:val="clear"/>
        <w:spacing w:line="450" w:lineRule="exact"/>
        <w:ind w:firstLine="420" w:firstLineChars="200"/>
        <w:rPr>
          <w:rFonts w:ascii="宋体" w:hAnsi="宋体" w:cs="宋体"/>
          <w:color w:val="auto"/>
          <w:szCs w:val="21"/>
        </w:rPr>
      </w:pPr>
      <w:bookmarkStart w:id="402" w:name="_Toc364853230"/>
      <w:r>
        <w:rPr>
          <w:rFonts w:hint="eastAsia" w:ascii="宋体" w:hAnsi="宋体" w:cs="宋体"/>
          <w:color w:val="auto"/>
          <w:szCs w:val="21"/>
        </w:rPr>
        <w:t>6.1安全文明施工</w:t>
      </w:r>
    </w:p>
    <w:p w14:paraId="6FF7168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 项目安全生产的达标目标及相应事项的约定：合格。</w:t>
      </w:r>
    </w:p>
    <w:p w14:paraId="56BE90D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施工期间由于承包人违反安全操作规范，发生重大死亡及其它事故，发包人将根据事故的严重程度对承包人予以处罚；被政府部门处罚的，承包人承担一切责任。</w:t>
      </w:r>
    </w:p>
    <w:p w14:paraId="7E8C687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6.1.1.1 承包方未履行安全文明施工发生以下情况之一的，视为承包方未履行安全生产文明施工违约，承包方须支付合同价款的1% ：</w:t>
      </w:r>
    </w:p>
    <w:p w14:paraId="69FA6DB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(1)未达到合同要求的安全等级要求（安全等级以宁波市奉化区住房和城乡建设局文件和上级文件为准）；</w:t>
      </w:r>
    </w:p>
    <w:p w14:paraId="27BCBDC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（2）在施工期间，施工单位发生事故等级为一般事故及以上生产安全责任事故（事故等级和责任按按国务院第493号令和行政部门的事故调查报告认定）；</w:t>
      </w:r>
    </w:p>
    <w:p w14:paraId="2C48A64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6.1.1.2在施工期间，发现承包方现场管理混乱的，每发现一次扣除合同价款的0.3% （上述条款每次扣款金额如低于3000元/次的，则按3000元/次扣除）。</w:t>
      </w:r>
    </w:p>
    <w:p w14:paraId="6F75DB0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6.1.1.3承包方对安全隐患整改不力，对发包方、监理单位及上级部门提出的安全隐患整改不到位的，每发现一次扣合同价款的0.3%（上述条款每次扣款金额如低于3000元/次的，则按3000元/次扣除）。</w:t>
      </w:r>
    </w:p>
    <w:p w14:paraId="59A39F1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注：以上（6.1.1.2和6.1.1.3）条款出现累计三次及以上相同问题或情况的，除执行上述条款约定的扣款外，还须另行扣除合同价款的1% （扣款金额如低于2000元的，则按2000元扣除）。</w:t>
      </w:r>
    </w:p>
    <w:p w14:paraId="79F7A1A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关于治安保卫的特别约定：执行通用条款。</w:t>
      </w:r>
    </w:p>
    <w:p w14:paraId="6609EDF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6.1.5文明施工应按《宁波市建设工程文明施工管理规定》文件要求执行。</w:t>
      </w:r>
    </w:p>
    <w:p w14:paraId="5DA52FF1">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6.1.6 关于安全文明施工费相关约定：市区一般工程考虑。</w:t>
      </w:r>
    </w:p>
    <w:p w14:paraId="4030D64C">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7. 工期和进度</w:t>
      </w:r>
      <w:bookmarkEnd w:id="402"/>
    </w:p>
    <w:p w14:paraId="28BCF2D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7.1 施工组织设计</w:t>
      </w:r>
    </w:p>
    <w:p w14:paraId="2864CA4D">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7.1.1 合同当事人约定的施工组织设计应包括的其他内容：</w:t>
      </w:r>
      <w:r>
        <w:rPr>
          <w:rFonts w:hint="eastAsia" w:ascii="宋体" w:hAnsi="宋体" w:cs="宋体"/>
          <w:color w:val="auto"/>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Cs w:val="21"/>
        </w:rPr>
        <w:t>。</w:t>
      </w:r>
    </w:p>
    <w:p w14:paraId="55433D69">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7.1.2 施工组织设计的提交和修改：按通用条款约定执行。</w:t>
      </w:r>
    </w:p>
    <w:p w14:paraId="7B3B0EF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7.2 施工进度计划</w:t>
      </w:r>
    </w:p>
    <w:p w14:paraId="41145DA8">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施工进度计划的编制和修订：按通用条款约定执行。</w:t>
      </w:r>
    </w:p>
    <w:p w14:paraId="3F3A6DB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7.3 开工</w:t>
      </w:r>
    </w:p>
    <w:p w14:paraId="697D1572">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7.3.1 开工准备</w:t>
      </w:r>
    </w:p>
    <w:p w14:paraId="07C2558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关于承包人提交工程开工报审表的期限：按第7.1款[施工组织设计]约定的时间。</w:t>
      </w:r>
    </w:p>
    <w:p w14:paraId="077B174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关于发包人应完成的其他开工准备工作及期限：在第7.3.2项[开工通知]载明的开工日期前7天获得开工所需的各项行政审批和许可手续。</w:t>
      </w:r>
    </w:p>
    <w:p w14:paraId="56F143E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关于承包人应完成的其他开工准备工作及期限： 在第7.3.2项[开工通知]载明的开工日期前7天签订材料、工程设备、周转材料等的采购合同，确定劳动力、材料、机械的进场安排。</w:t>
      </w:r>
    </w:p>
    <w:p w14:paraId="3E0BA3A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7.3.2 开工通知</w:t>
      </w:r>
    </w:p>
    <w:p w14:paraId="110A8807">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因发包人原因造成监理人未能在通用条款规定的期限内发出开工通知的，承包人有权提出价格调整要求，或者解除合同。</w:t>
      </w:r>
    </w:p>
    <w:p w14:paraId="44A9FC4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7.4 测量放线</w:t>
      </w:r>
    </w:p>
    <w:p w14:paraId="1BAD3B9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7.4.1 发包人通过监理人向承包人提供测量基准点、基准线和水准点及其书面资料的期限：不得晚于在第7.3.2项[开工通知]载明的开工日期前7天。</w:t>
      </w:r>
    </w:p>
    <w:p w14:paraId="106C71D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7.5 工期延误</w:t>
      </w:r>
    </w:p>
    <w:p w14:paraId="77CBF75C">
      <w:pPr>
        <w:pStyle w:val="67"/>
        <w:shd w:val="clear"/>
        <w:spacing w:before="120" w:line="450" w:lineRule="exact"/>
        <w:ind w:firstLine="401" w:firstLineChars="190"/>
        <w:rPr>
          <w:rFonts w:hAnsi="宋体" w:cs="宋体"/>
          <w:b w:val="0"/>
          <w:color w:val="auto"/>
          <w:sz w:val="21"/>
          <w:szCs w:val="21"/>
        </w:rPr>
      </w:pPr>
      <w:r>
        <w:rPr>
          <w:rFonts w:hint="eastAsia" w:hAnsi="宋体" w:cs="宋体"/>
          <w:color w:val="auto"/>
          <w:sz w:val="21"/>
          <w:szCs w:val="21"/>
        </w:rPr>
        <w:t xml:space="preserve">7.5.1 </w:t>
      </w:r>
      <w:r>
        <w:rPr>
          <w:rFonts w:hint="eastAsia" w:hAnsi="宋体" w:cs="宋体"/>
          <w:b w:val="0"/>
          <w:color w:val="auto"/>
          <w:sz w:val="21"/>
          <w:szCs w:val="21"/>
        </w:rPr>
        <w:t>因发包人原因导致工期延误</w:t>
      </w:r>
    </w:p>
    <w:p w14:paraId="28DC22D5">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（7）因发包人原因导致工期延误的其他情形：</w:t>
      </w:r>
      <w:r>
        <w:rPr>
          <w:rFonts w:hint="eastAsia" w:hAnsi="宋体" w:cs="宋体"/>
          <w:b w:val="0"/>
          <w:color w:val="auto"/>
          <w:sz w:val="21"/>
          <w:szCs w:val="21"/>
          <w:u w:val="single"/>
        </w:rPr>
        <w:t xml:space="preserve">  无  </w:t>
      </w:r>
      <w:r>
        <w:rPr>
          <w:rFonts w:hint="eastAsia" w:hAnsi="宋体" w:cs="宋体"/>
          <w:b w:val="0"/>
          <w:color w:val="auto"/>
          <w:sz w:val="21"/>
          <w:szCs w:val="21"/>
        </w:rPr>
        <w:t>。</w:t>
      </w:r>
    </w:p>
    <w:p w14:paraId="351B9905">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7.5.2 因承包人原因导致工期延误</w:t>
      </w:r>
    </w:p>
    <w:p w14:paraId="3FF31BD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因承包人原因造成工期延误，逾期竣工违约金的计算方法根据“</w:t>
      </w:r>
      <w:r>
        <w:rPr>
          <w:rFonts w:hint="eastAsia" w:ascii="宋体" w:hAnsi="宋体" w:cs="宋体"/>
          <w:b/>
          <w:color w:val="auto"/>
          <w:szCs w:val="21"/>
        </w:rPr>
        <w:t>前附表</w:t>
      </w:r>
      <w:r>
        <w:rPr>
          <w:rFonts w:hint="eastAsia" w:ascii="宋体" w:hAnsi="宋体" w:cs="宋体"/>
          <w:color w:val="auto"/>
          <w:kern w:val="0"/>
          <w:szCs w:val="21"/>
        </w:rPr>
        <w:t>”承诺确定，为</w:t>
      </w:r>
      <w:r>
        <w:rPr>
          <w:rFonts w:hint="eastAsia" w:ascii="宋体" w:hAnsi="宋体" w:cs="宋体"/>
          <w:color w:val="auto"/>
          <w:kern w:val="0"/>
          <w:szCs w:val="21"/>
          <w:u w:val="single"/>
        </w:rPr>
        <w:t>1000</w:t>
      </w:r>
      <w:r>
        <w:rPr>
          <w:rFonts w:hint="eastAsia" w:ascii="宋体" w:hAnsi="宋体" w:cs="宋体"/>
          <w:color w:val="auto"/>
          <w:kern w:val="0"/>
          <w:szCs w:val="21"/>
        </w:rPr>
        <w:t>元/天。</w:t>
      </w:r>
    </w:p>
    <w:p w14:paraId="0B441518">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因承包人原因造成工期延误，逾期竣工违约金的上限根据“</w:t>
      </w:r>
      <w:r>
        <w:rPr>
          <w:rFonts w:hint="eastAsia" w:ascii="宋体" w:hAnsi="宋体" w:cs="宋体"/>
          <w:b/>
          <w:color w:val="auto"/>
          <w:szCs w:val="21"/>
        </w:rPr>
        <w:t>前附表</w:t>
      </w:r>
      <w:r>
        <w:rPr>
          <w:rFonts w:hint="eastAsia" w:ascii="宋体" w:hAnsi="宋体" w:cs="宋体"/>
          <w:color w:val="auto"/>
          <w:kern w:val="0"/>
          <w:szCs w:val="21"/>
        </w:rPr>
        <w:t>”承诺确定，为合同价款的</w:t>
      </w:r>
      <w:r>
        <w:rPr>
          <w:rFonts w:hint="eastAsia" w:ascii="宋体" w:hAnsi="宋体" w:cs="宋体"/>
          <w:color w:val="auto"/>
          <w:kern w:val="0"/>
          <w:szCs w:val="21"/>
          <w:u w:val="single"/>
        </w:rPr>
        <w:t xml:space="preserve"> 2 </w:t>
      </w:r>
      <w:r>
        <w:rPr>
          <w:rFonts w:hint="eastAsia" w:ascii="宋体" w:hAnsi="宋体" w:cs="宋体"/>
          <w:color w:val="auto"/>
          <w:kern w:val="0"/>
          <w:szCs w:val="21"/>
        </w:rPr>
        <w:t>%。</w:t>
      </w:r>
    </w:p>
    <w:p w14:paraId="6250E35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7.6 不利物质条件</w:t>
      </w:r>
    </w:p>
    <w:p w14:paraId="70EE569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不利物质条件的其他情形和有关约定：地勘资料未设计的地下管道、地雷、岩层等，但不包括气候条件。</w:t>
      </w:r>
    </w:p>
    <w:p w14:paraId="08D7532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7.7异常恶劣的气候条件</w:t>
      </w:r>
    </w:p>
    <w:p w14:paraId="5073099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发包人和承包人同意以下情形视为异常恶劣的气候条件：</w:t>
      </w:r>
    </w:p>
    <w:p w14:paraId="6860A8F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（1）12小时内降雨量达到50mm以上；</w:t>
      </w:r>
    </w:p>
    <w:p w14:paraId="63D0CD6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（2）风速达到8级及以上的热带风暴（或台风）；</w:t>
      </w:r>
    </w:p>
    <w:p w14:paraId="700D12C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（3）日最高气温超过38度或低于零下10度；</w:t>
      </w:r>
    </w:p>
    <w:p w14:paraId="7A8EF81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（4）造成工程损坏的冰雹和12小时内降雪量达到4mm及以上的大雪灾害。</w:t>
      </w:r>
    </w:p>
    <w:p w14:paraId="2D052D4B">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（5）政府有关部门通知停工的其它恶劣气候条件。</w:t>
      </w:r>
    </w:p>
    <w:p w14:paraId="29D73CB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7.9 提前竣工的奖励</w:t>
      </w:r>
    </w:p>
    <w:p w14:paraId="5F162AF9">
      <w:pPr>
        <w:shd w:val="clear"/>
        <w:autoSpaceDE w:val="0"/>
        <w:autoSpaceDN w:val="0"/>
        <w:adjustRightInd w:val="0"/>
        <w:spacing w:line="450" w:lineRule="exact"/>
        <w:ind w:left="630" w:leftChars="200" w:hanging="210" w:hangingChars="100"/>
        <w:rPr>
          <w:rFonts w:ascii="宋体" w:hAnsi="宋体" w:cs="宋体"/>
          <w:color w:val="auto"/>
          <w:kern w:val="0"/>
          <w:szCs w:val="21"/>
        </w:rPr>
      </w:pPr>
      <w:r>
        <w:rPr>
          <w:rFonts w:hint="eastAsia" w:ascii="宋体" w:hAnsi="宋体" w:cs="宋体"/>
          <w:color w:val="auto"/>
          <w:kern w:val="0"/>
          <w:szCs w:val="21"/>
        </w:rPr>
        <w:t>7.9.2 提前竣工的奖励：根据“</w:t>
      </w:r>
      <w:r>
        <w:rPr>
          <w:rFonts w:hint="eastAsia" w:ascii="宋体" w:hAnsi="宋体" w:cs="宋体"/>
          <w:b/>
          <w:color w:val="auto"/>
          <w:szCs w:val="21"/>
        </w:rPr>
        <w:t>前附表</w:t>
      </w:r>
      <w:r>
        <w:rPr>
          <w:rFonts w:hint="eastAsia" w:ascii="宋体" w:hAnsi="宋体" w:cs="宋体"/>
          <w:color w:val="auto"/>
          <w:kern w:val="0"/>
          <w:szCs w:val="21"/>
        </w:rPr>
        <w:t>”承诺，提前竣工奖励为</w:t>
      </w:r>
      <w:r>
        <w:rPr>
          <w:rFonts w:hint="eastAsia" w:ascii="宋体" w:hAnsi="宋体" w:cs="宋体"/>
          <w:color w:val="auto"/>
          <w:kern w:val="0"/>
          <w:szCs w:val="21"/>
          <w:u w:val="single"/>
        </w:rPr>
        <w:t xml:space="preserve">  0 </w:t>
      </w:r>
      <w:r>
        <w:rPr>
          <w:rFonts w:hint="eastAsia" w:ascii="宋体" w:hAnsi="宋体" w:cs="宋体"/>
          <w:color w:val="auto"/>
          <w:kern w:val="0"/>
          <w:szCs w:val="21"/>
        </w:rPr>
        <w:t>元/天。</w:t>
      </w:r>
      <w:bookmarkStart w:id="403" w:name="_Toc364853231"/>
    </w:p>
    <w:p w14:paraId="1C230AB3">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8. 材料与设备</w:t>
      </w:r>
      <w:bookmarkEnd w:id="403"/>
    </w:p>
    <w:p w14:paraId="21CFBB43">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 xml:space="preserve"> 8.2承包人采购材料与工程设备</w:t>
      </w:r>
    </w:p>
    <w:p w14:paraId="33FC4924">
      <w:pPr>
        <w:pStyle w:val="67"/>
        <w:shd w:val="clear"/>
        <w:spacing w:before="120" w:line="450" w:lineRule="exact"/>
        <w:ind w:firstLine="420"/>
        <w:rPr>
          <w:rFonts w:hAnsi="宋体" w:cs="宋体"/>
          <w:b w:val="0"/>
          <w:color w:val="auto"/>
          <w:sz w:val="21"/>
          <w:szCs w:val="21"/>
        </w:rPr>
      </w:pPr>
      <w:r>
        <w:rPr>
          <w:rFonts w:hint="eastAsia" w:hAnsi="宋体" w:cs="宋体"/>
          <w:b w:val="0"/>
          <w:color w:val="auto"/>
          <w:sz w:val="21"/>
          <w:szCs w:val="21"/>
        </w:rPr>
        <w:t>承包人负责采购材料、工程设备的，应按照设计和有关标准要求采购，并提供产品合格证明及出厂证明，对材料、工程设备质量负责。</w:t>
      </w:r>
    </w:p>
    <w:p w14:paraId="78D0423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8.4材料与工程设备的保管与使用</w:t>
      </w:r>
    </w:p>
    <w:p w14:paraId="378B6EBA">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w:t>
      </w:r>
      <w:bookmarkStart w:id="404" w:name="_Toc292559373"/>
      <w:bookmarkStart w:id="405" w:name="_Toc292559878"/>
      <w:r>
        <w:rPr>
          <w:rFonts w:hint="eastAsia" w:ascii="宋体" w:hAnsi="宋体" w:cs="宋体"/>
          <w:color w:val="auto"/>
          <w:kern w:val="0"/>
          <w:szCs w:val="21"/>
        </w:rPr>
        <w:t>.4.1保管费用承担：执行通用条款。</w:t>
      </w:r>
      <w:bookmarkEnd w:id="404"/>
      <w:bookmarkEnd w:id="405"/>
    </w:p>
    <w:p w14:paraId="00C4480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8.8 施工设备和临时设施</w:t>
      </w:r>
    </w:p>
    <w:p w14:paraId="2B32F01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8.8.1 承包人提供的施工设备和临时设施</w:t>
      </w:r>
    </w:p>
    <w:p w14:paraId="1FBE15F3">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关于修建临时设施费用承担的约定：执行通用条款。</w:t>
      </w:r>
      <w:bookmarkStart w:id="406" w:name="_Toc364853232"/>
    </w:p>
    <w:bookmarkEnd w:id="406"/>
    <w:p w14:paraId="49F3A2AC">
      <w:pPr>
        <w:pStyle w:val="6"/>
        <w:shd w:val="clear"/>
        <w:spacing w:line="450" w:lineRule="exact"/>
        <w:ind w:firstLine="422"/>
        <w:rPr>
          <w:rFonts w:ascii="宋体" w:hAnsi="宋体" w:cs="宋体"/>
          <w:color w:val="auto"/>
          <w:sz w:val="21"/>
          <w:szCs w:val="21"/>
        </w:rPr>
      </w:pPr>
      <w:bookmarkStart w:id="407" w:name="_Toc364853233"/>
      <w:r>
        <w:rPr>
          <w:rFonts w:hint="eastAsia" w:ascii="宋体" w:hAnsi="宋体" w:cs="宋体"/>
          <w:color w:val="auto"/>
          <w:sz w:val="21"/>
          <w:szCs w:val="21"/>
        </w:rPr>
        <w:t>10. 变更</w:t>
      </w:r>
    </w:p>
    <w:p w14:paraId="1E16C8B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10.1变更的范围</w:t>
      </w:r>
    </w:p>
    <w:p w14:paraId="202509D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合同双方当事人约定：合同履行过程中发生以下情形时，应按照本条约定进行合同变更。</w:t>
      </w:r>
    </w:p>
    <w:p w14:paraId="73472B41">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1）、法律法规以及政府主管部门的政策性调整；</w:t>
      </w:r>
    </w:p>
    <w:p w14:paraId="12172B6C">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2）、增加或减少合同中任何工作，或追加额外的工作；</w:t>
      </w:r>
    </w:p>
    <w:p w14:paraId="1F49D80F">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3）、取消合同中任何工作，但转由他人实施的工作除外；</w:t>
      </w:r>
    </w:p>
    <w:p w14:paraId="74CC7A98">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4)、改变合同中任何工作的质量标准或其他特性；</w:t>
      </w:r>
    </w:p>
    <w:p w14:paraId="3056036A">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5)、改变工程的基线、标高、位置和尺寸；</w:t>
      </w:r>
    </w:p>
    <w:p w14:paraId="6B4CB295">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6)、改变工程的时间安排或实施顺序。</w:t>
      </w:r>
    </w:p>
    <w:p w14:paraId="1066F54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10.4 变更估价</w:t>
      </w:r>
    </w:p>
    <w:p w14:paraId="6736E64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 变更估价原则</w:t>
      </w:r>
    </w:p>
    <w:p w14:paraId="165B249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10.4.1.1 关于变更估价的约定：</w:t>
      </w:r>
    </w:p>
    <w:p w14:paraId="55A7B6D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（1）工程预算书有相同项目的，按照相同项目单价结合</w:t>
      </w:r>
      <w:r>
        <w:rPr>
          <w:rFonts w:hint="eastAsia" w:ascii="宋体" w:hAnsi="宋体" w:cs="宋体"/>
          <w:b/>
          <w:color w:val="auto"/>
          <w:kern w:val="0"/>
          <w:szCs w:val="21"/>
        </w:rPr>
        <w:t>综合折扣</w:t>
      </w:r>
      <w:r>
        <w:rPr>
          <w:rFonts w:hint="eastAsia" w:ascii="宋体" w:hAnsi="宋体" w:cs="宋体"/>
          <w:color w:val="auto"/>
          <w:kern w:val="0"/>
          <w:szCs w:val="21"/>
        </w:rPr>
        <w:t>认定；</w:t>
      </w:r>
    </w:p>
    <w:p w14:paraId="76D4258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（2）工程预算书中无相同项目，但有类似项目的，参照类似项目单价结合</w:t>
      </w:r>
      <w:r>
        <w:rPr>
          <w:rFonts w:hint="eastAsia" w:ascii="宋体" w:hAnsi="宋体" w:cs="宋体"/>
          <w:b/>
          <w:color w:val="auto"/>
          <w:kern w:val="0"/>
          <w:szCs w:val="21"/>
        </w:rPr>
        <w:t>综合折扣</w:t>
      </w:r>
      <w:r>
        <w:rPr>
          <w:rFonts w:hint="eastAsia" w:ascii="宋体" w:hAnsi="宋体" w:cs="宋体"/>
          <w:color w:val="auto"/>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7419B3D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rPr>
        <w:t>综合折扣</w:t>
      </w:r>
      <w:r>
        <w:rPr>
          <w:rFonts w:hint="eastAsia" w:ascii="宋体" w:hAnsi="宋体" w:cs="宋体"/>
          <w:color w:val="auto"/>
          <w:kern w:val="0"/>
          <w:szCs w:val="21"/>
        </w:rPr>
        <w:t>后提出综合单价，经监理人及发包人或其委托的咨询单位工程师确认，作为结算依据。</w:t>
      </w:r>
    </w:p>
    <w:p w14:paraId="7CA9C04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rPr>
        <w:t>综合折扣</w:t>
      </w:r>
      <w:r>
        <w:rPr>
          <w:rFonts w:hint="eastAsia" w:ascii="宋体" w:hAnsi="宋体" w:cs="宋体"/>
          <w:color w:val="auto"/>
          <w:kern w:val="0"/>
          <w:szCs w:val="21"/>
        </w:rPr>
        <w:t>提出综合单价，经签证方式确定的材料、设备价格不作下浮。</w:t>
      </w:r>
    </w:p>
    <w:p w14:paraId="04EDF10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10.4.1.2 关于变更措施项目费的约定：</w:t>
      </w:r>
    </w:p>
    <w:p w14:paraId="318352E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color w:val="auto"/>
          <w:kern w:val="0"/>
          <w:szCs w:val="21"/>
        </w:rPr>
        <w:t>综合折扣</w:t>
      </w:r>
      <w:r>
        <w:rPr>
          <w:rFonts w:hint="eastAsia" w:ascii="宋体" w:hAnsi="宋体" w:cs="宋体"/>
          <w:color w:val="auto"/>
          <w:kern w:val="0"/>
          <w:szCs w:val="21"/>
        </w:rPr>
        <w:t>或发承包双方确认调整后的措施项目和金额计算。</w:t>
      </w:r>
    </w:p>
    <w:p w14:paraId="32B5087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（1）原措施项目费中已有的措施项目，按原措施项目费的组价方法调整。</w:t>
      </w:r>
    </w:p>
    <w:p w14:paraId="28FBF7FD">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（2）原措施费没有的措施项目，承包人根据实际措施项目内容、规定的工程取费类别、现行计价依据并结合</w:t>
      </w:r>
      <w:r>
        <w:rPr>
          <w:rFonts w:hint="eastAsia" w:ascii="宋体" w:hAnsi="宋体" w:cs="宋体"/>
          <w:b/>
          <w:color w:val="auto"/>
          <w:kern w:val="0"/>
          <w:szCs w:val="21"/>
        </w:rPr>
        <w:t>综合折扣</w:t>
      </w:r>
      <w:r>
        <w:rPr>
          <w:rFonts w:hint="eastAsia" w:ascii="宋体" w:hAnsi="宋体" w:cs="宋体"/>
          <w:color w:val="auto"/>
          <w:kern w:val="0"/>
          <w:szCs w:val="21"/>
        </w:rPr>
        <w:t>后提出措施费。</w:t>
      </w:r>
    </w:p>
    <w:p w14:paraId="34A15AD9">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10.4.1.3 关于其他项目费变更的约定：</w:t>
      </w:r>
    </w:p>
    <w:p w14:paraId="6423BF2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01427D3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承包人在施工期间的变更应严格按照《宁波市奉化区政府投资项目变更管理办法(试行)》(奉政办发(2024)27号)执行，未按该管理办法实行变更审批的，均为无效变更，变更增加的费用在审核结算时，不得计取。</w:t>
      </w:r>
    </w:p>
    <w:p w14:paraId="1A528900">
      <w:pPr>
        <w:shd w:val="clear"/>
        <w:spacing w:line="450" w:lineRule="exact"/>
        <w:ind w:right="105" w:rightChars="50" w:firstLine="420" w:firstLineChars="200"/>
        <w:rPr>
          <w:rFonts w:ascii="宋体" w:hAnsi="宋体"/>
          <w:color w:val="auto"/>
          <w:szCs w:val="21"/>
        </w:rPr>
      </w:pPr>
      <w:r>
        <w:rPr>
          <w:rFonts w:hint="eastAsia" w:ascii="宋体" w:hAnsi="宋体"/>
          <w:color w:val="auto"/>
          <w:szCs w:val="21"/>
        </w:rPr>
        <w:t>10.4.1.4</w:t>
      </w:r>
    </w:p>
    <w:p w14:paraId="5AE57958">
      <w:pPr>
        <w:shd w:val="clear"/>
        <w:spacing w:line="450" w:lineRule="exact"/>
        <w:ind w:right="105" w:rightChars="50" w:firstLine="420" w:firstLineChars="200"/>
        <w:rPr>
          <w:rFonts w:ascii="宋体" w:hAnsi="宋体" w:cs="宋体"/>
          <w:color w:val="auto"/>
          <w:szCs w:val="21"/>
        </w:rPr>
      </w:pPr>
      <w:r>
        <w:rPr>
          <w:rFonts w:hint="eastAsia" w:ascii="宋体" w:hAnsi="宋体"/>
          <w:color w:val="auto"/>
          <w:szCs w:val="21"/>
        </w:rPr>
        <w:t>一、</w:t>
      </w:r>
      <w:r>
        <w:rPr>
          <w:rFonts w:hint="eastAsia" w:ascii="宋体" w:hAnsi="宋体" w:cs="宋体"/>
          <w:color w:val="auto"/>
          <w:szCs w:val="21"/>
        </w:rPr>
        <w:t>编制依据：</w:t>
      </w:r>
      <w:r>
        <w:rPr>
          <w:rFonts w:hint="eastAsia" w:ascii="宋体" w:hAnsi="宋体" w:cs="宋体"/>
          <w:color w:val="auto"/>
          <w:kern w:val="0"/>
          <w:szCs w:val="21"/>
        </w:rPr>
        <w:t xml:space="preserve">                                                                                                                                                                                               </w:t>
      </w:r>
    </w:p>
    <w:p w14:paraId="37D004F2">
      <w:pPr>
        <w:shd w:val="clear"/>
        <w:autoSpaceDE w:val="0"/>
        <w:autoSpaceDN w:val="0"/>
        <w:adjustRightInd w:val="0"/>
        <w:spacing w:before="9" w:line="450" w:lineRule="exact"/>
        <w:ind w:right="-20" w:firstLine="630" w:firstLineChars="300"/>
        <w:rPr>
          <w:rFonts w:ascii="宋体" w:hAnsi="宋体" w:cs="宋体"/>
          <w:color w:val="auto"/>
          <w:kern w:val="0"/>
          <w:szCs w:val="21"/>
        </w:rPr>
      </w:pPr>
      <w:r>
        <w:rPr>
          <w:rFonts w:hint="eastAsia" w:ascii="宋体" w:hAnsi="宋体" w:cs="宋体"/>
          <w:color w:val="auto"/>
          <w:kern w:val="0"/>
          <w:szCs w:val="21"/>
        </w:rPr>
        <w:t>1、建设单位提供的由国建工程设计有限公司负责设计的《锦屏街道塘下村工业2号地块开发项目》(电子版)。</w:t>
      </w:r>
    </w:p>
    <w:p w14:paraId="425A902E">
      <w:pPr>
        <w:shd w:val="clear"/>
        <w:autoSpaceDE w:val="0"/>
        <w:autoSpaceDN w:val="0"/>
        <w:adjustRightInd w:val="0"/>
        <w:spacing w:before="9" w:line="450" w:lineRule="exact"/>
        <w:ind w:right="-20" w:firstLine="630" w:firstLineChars="300"/>
        <w:rPr>
          <w:rFonts w:ascii="宋体" w:hAnsi="宋体" w:cs="宋体"/>
          <w:color w:val="auto"/>
          <w:kern w:val="0"/>
          <w:szCs w:val="21"/>
        </w:rPr>
      </w:pPr>
      <w:r>
        <w:rPr>
          <w:rFonts w:hint="eastAsia" w:ascii="宋体" w:hAnsi="宋体" w:cs="宋体"/>
          <w:color w:val="auto"/>
          <w:kern w:val="0"/>
          <w:szCs w:val="21"/>
        </w:rPr>
        <w:t>2、建设单位提供的由宁波恒晨电力建设有限公司负责设计的《宁波市兴奉产业发展集团有限公司一锦屏街道塘下村工业2号地块开发项目一电力迁改工程(土建部分)施工图(市政)》(电子版)。</w:t>
      </w:r>
    </w:p>
    <w:p w14:paraId="275A0D81">
      <w:pPr>
        <w:shd w:val="clear"/>
        <w:autoSpaceDE w:val="0"/>
        <w:autoSpaceDN w:val="0"/>
        <w:adjustRightInd w:val="0"/>
        <w:spacing w:before="9" w:line="450" w:lineRule="exact"/>
        <w:ind w:right="-20" w:firstLine="630" w:firstLineChars="300"/>
        <w:rPr>
          <w:rFonts w:ascii="宋体" w:hAnsi="宋体" w:cs="宋体"/>
          <w:color w:val="auto"/>
          <w:kern w:val="0"/>
          <w:szCs w:val="21"/>
        </w:rPr>
      </w:pPr>
      <w:r>
        <w:rPr>
          <w:rFonts w:hint="eastAsia" w:ascii="宋体" w:hAnsi="宋体" w:cs="宋体"/>
          <w:color w:val="auto"/>
          <w:kern w:val="0"/>
          <w:szCs w:val="21"/>
        </w:rPr>
        <w:t>3、计算规则:《建设工程工程量清单计价规范》(GB50500-2013)、《房屋建筑与装饰工程工程量计算规范》(GB50854-2013)、《通用安装工程工程量计算规范》(GB50856-2013)、《市政工程工程量计算规范》(GB50857-2013)、《园林绿化工程工程量计算规范》(GB50858-2013)及《建设工程工程量计算规范(2013)浙江省补充规定》。</w:t>
      </w:r>
    </w:p>
    <w:p w14:paraId="0D0A72D4">
      <w:pPr>
        <w:shd w:val="clear"/>
        <w:autoSpaceDE w:val="0"/>
        <w:autoSpaceDN w:val="0"/>
        <w:adjustRightInd w:val="0"/>
        <w:spacing w:before="9" w:line="450" w:lineRule="exact"/>
        <w:ind w:right="-20" w:firstLine="630" w:firstLineChars="300"/>
        <w:rPr>
          <w:rFonts w:ascii="宋体" w:hAnsi="宋体" w:cs="宋体"/>
          <w:color w:val="auto"/>
          <w:kern w:val="0"/>
          <w:szCs w:val="21"/>
        </w:rPr>
      </w:pPr>
      <w:r>
        <w:rPr>
          <w:rFonts w:hint="eastAsia" w:ascii="宋体" w:hAnsi="宋体" w:cs="宋体"/>
          <w:color w:val="auto"/>
          <w:kern w:val="0"/>
          <w:szCs w:val="21"/>
        </w:rPr>
        <w:t>4、计价依据:《浙江省建设工程计价规则》(2018版)、《浙江省房屋建筑与装饰工程预算定额》(2018版)、《浙江省通用安装工程预算定额》(2018版)、《浙江省市政工程预算定额》(2018 版)、《浙江省园林绿化及仿古建筑工程预算定额》(2018版)、《浙江省建设工程施工机械台班费用定额》(2018版)、《浙江省建设工程工程量清单计价指引》(2013版)及其他省、市有关造价文件等。</w:t>
      </w:r>
    </w:p>
    <w:p w14:paraId="33EB4A5A">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二、综合说明:</w:t>
      </w:r>
    </w:p>
    <w:p w14:paraId="7AC4A250">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1、计价模式:2013国标清单招标-2018定额。</w:t>
      </w:r>
    </w:p>
    <w:p w14:paraId="00640DC4">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2、人工、材料价格的计取:</w:t>
      </w:r>
    </w:p>
    <w:p w14:paraId="6493D517">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(1)人工工日价格:人工信息价按《宁波建设工程造价信息》综合版(2025年5月)。</w:t>
      </w:r>
    </w:p>
    <w:p w14:paraId="1662CCAB">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(2)材料价格:</w:t>
      </w:r>
      <w:r>
        <w:rPr>
          <w:rFonts w:hint="eastAsia"/>
          <w:color w:val="auto"/>
        </w:rPr>
        <w:t xml:space="preserve"> </w:t>
      </w:r>
      <w:r>
        <w:rPr>
          <w:rFonts w:hint="eastAsia" w:ascii="宋体" w:hAnsi="宋体" w:cs="宋体"/>
          <w:color w:val="auto"/>
          <w:kern w:val="0"/>
          <w:szCs w:val="21"/>
        </w:rPr>
        <w:t>主要材料价格按《宁波建设工程造价信息》综合版(2025年5月)建筑安装材料市场信息价(奉化优先，其次为宁波市区价);苗木价格按《宁波建设工程造价信息》园林苗木专刊(2025年3月)宁波市园林苗木市场信息价;宁波市缺项的材料按同期《浙江造价信息》信息价，无信息价材料按市场询价及业主定牌定价取定，上述材料均为除税价。建材商情价格不作为价格依据。</w:t>
      </w:r>
    </w:p>
    <w:p w14:paraId="67527284">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3、取费标准:</w:t>
      </w:r>
    </w:p>
    <w:p w14:paraId="61002D35">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(1)采用一般计税法</w:t>
      </w:r>
    </w:p>
    <w:p w14:paraId="5ED342BD">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(2)企业管理费及利润:</w:t>
      </w:r>
    </w:p>
    <w:p w14:paraId="46686F87">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电力排管工程、市政道路工程、市政管网工程按市政道路、排水、河道护岸、水处理构筑物及城市综合管廊、生活垃圾处理工程中值计取。</w:t>
      </w:r>
    </w:p>
    <w:p w14:paraId="5D4BFECC">
      <w:pPr>
        <w:shd w:val="clear"/>
        <w:autoSpaceDE w:val="0"/>
        <w:autoSpaceDN w:val="0"/>
        <w:adjustRightInd w:val="0"/>
        <w:spacing w:before="9" w:line="450" w:lineRule="exact"/>
        <w:ind w:right="-20" w:firstLine="420" w:firstLineChars="200"/>
        <w:rPr>
          <w:color w:val="auto"/>
        </w:rPr>
      </w:pPr>
      <w:r>
        <w:rPr>
          <w:rFonts w:hint="eastAsia"/>
          <w:color w:val="auto"/>
        </w:rPr>
        <w:t>园林绿化工程按</w:t>
      </w:r>
      <w:r>
        <w:rPr>
          <w:rFonts w:hint="eastAsia" w:ascii="宋体" w:hAnsi="宋体" w:cs="宋体"/>
          <w:color w:val="auto"/>
          <w:kern w:val="0"/>
          <w:szCs w:val="21"/>
        </w:rPr>
        <w:t>单独</w:t>
      </w:r>
      <w:r>
        <w:rPr>
          <w:rFonts w:hint="eastAsia"/>
          <w:color w:val="auto"/>
        </w:rPr>
        <w:t>绿化工程中值计取。</w:t>
      </w:r>
    </w:p>
    <w:p w14:paraId="658841E7">
      <w:pPr>
        <w:shd w:val="clear"/>
        <w:autoSpaceDE w:val="0"/>
        <w:autoSpaceDN w:val="0"/>
        <w:adjustRightInd w:val="0"/>
        <w:spacing w:before="9" w:line="450" w:lineRule="exact"/>
        <w:ind w:right="-20" w:firstLine="420" w:firstLineChars="200"/>
        <w:rPr>
          <w:color w:val="auto"/>
        </w:rPr>
      </w:pPr>
      <w:r>
        <w:rPr>
          <w:rFonts w:hint="eastAsia"/>
          <w:color w:val="auto"/>
        </w:rPr>
        <w:t>潜污泵安装工程按市政安装工程中值计取。</w:t>
      </w:r>
    </w:p>
    <w:p w14:paraId="2084C1D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计取安全生产责任保险费(市建管(2024)12号文件)</w:t>
      </w:r>
    </w:p>
    <w:p w14:paraId="200C0C4D">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施工组织措施费:按相应专业计取安全文明施工基本费(按“市区工程”计取,并按浙建建发(2022)37号文件调整)、冬雨季施工增加费，费率按中值计取;不计取标化工地增加费、提前竣工增加费、二次搬运费、行车、行人干扰增加费;</w:t>
      </w:r>
    </w:p>
    <w:p w14:paraId="0940A13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(4)规费:按《浙江省建设工程计价规则》(2018版)的规定的各专业费率乘以30%计取;</w:t>
      </w:r>
    </w:p>
    <w:p w14:paraId="7FFDC52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(5)税金:根据浙建建发(2019)92号文件按9%计取。</w:t>
      </w:r>
    </w:p>
    <w:p w14:paraId="7DB1E652">
      <w:pPr>
        <w:shd w:val="clear"/>
        <w:spacing w:line="450" w:lineRule="exact"/>
        <w:ind w:firstLine="420" w:firstLineChars="200"/>
        <w:rPr>
          <w:color w:val="auto"/>
        </w:rPr>
      </w:pPr>
      <w:r>
        <w:rPr>
          <w:rFonts w:hint="eastAsia" w:ascii="宋体" w:hAnsi="宋体" w:cs="宋体"/>
          <w:color w:val="auto"/>
          <w:kern w:val="0"/>
          <w:szCs w:val="21"/>
        </w:rPr>
        <w:t>（三）本项目余土外运运距按20km包干计，处置费不计，结算时不作调整。严禁承包人在施工期间偷倒、乱倒等行为，否则引起的一切责任均由承包人承担。</w:t>
      </w:r>
    </w:p>
    <w:p w14:paraId="52207F07">
      <w:pPr>
        <w:shd w:val="clear"/>
        <w:autoSpaceDE w:val="0"/>
        <w:autoSpaceDN w:val="0"/>
        <w:adjustRightInd w:val="0"/>
        <w:spacing w:before="9" w:line="450" w:lineRule="exact"/>
        <w:ind w:right="-20" w:firstLine="482" w:firstLineChars="200"/>
        <w:rPr>
          <w:rFonts w:ascii="宋体" w:hAnsi="宋体" w:cs="宋体"/>
          <w:b/>
          <w:color w:val="auto"/>
          <w:kern w:val="0"/>
          <w:szCs w:val="21"/>
        </w:rPr>
      </w:pPr>
      <w:r>
        <w:rPr>
          <w:rFonts w:hint="eastAsia" w:ascii="宋体" w:hAnsi="宋体"/>
          <w:b/>
          <w:color w:val="auto"/>
          <w:sz w:val="24"/>
        </w:rPr>
        <w:t>本项目综合折扣为</w:t>
      </w:r>
      <w:r>
        <w:rPr>
          <w:rFonts w:hint="eastAsia" w:ascii="宋体" w:hAnsi="宋体"/>
          <w:b/>
          <w:color w:val="auto"/>
          <w:sz w:val="24"/>
          <w:u w:val="single"/>
        </w:rPr>
        <w:t xml:space="preserve">    %</w:t>
      </w:r>
      <w:r>
        <w:rPr>
          <w:rFonts w:hint="eastAsia" w:ascii="宋体" w:hAnsi="宋体"/>
          <w:b/>
          <w:color w:val="auto"/>
          <w:sz w:val="24"/>
        </w:rPr>
        <w:t>。</w:t>
      </w:r>
    </w:p>
    <w:p w14:paraId="7F30AE47">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11. 价格调整</w:t>
      </w:r>
      <w:bookmarkEnd w:id="407"/>
    </w:p>
    <w:p w14:paraId="23FF7782">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11.1 市场价格波动引起的调整</w:t>
      </w:r>
    </w:p>
    <w:p w14:paraId="1801BCD7">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11.1.1 合同当事人约定：实际施工期内不作调整。</w:t>
      </w:r>
    </w:p>
    <w:p w14:paraId="63C9B0F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11.2 法律变化引起的调整</w:t>
      </w:r>
    </w:p>
    <w:p w14:paraId="1849D2B2">
      <w:pPr>
        <w:shd w:val="clear"/>
        <w:spacing w:line="450" w:lineRule="exact"/>
        <w:ind w:firstLine="420" w:firstLineChars="200"/>
        <w:rPr>
          <w:rFonts w:ascii="宋体" w:hAnsi="宋体" w:cs="宋体"/>
          <w:color w:val="auto"/>
          <w:szCs w:val="21"/>
        </w:rPr>
      </w:pPr>
      <w:bookmarkStart w:id="408" w:name="_Toc364853234"/>
      <w:r>
        <w:rPr>
          <w:rFonts w:hint="eastAsia" w:ascii="宋体" w:hAnsi="宋体" w:cs="宋体"/>
          <w:color w:val="auto"/>
          <w:szCs w:val="21"/>
        </w:rPr>
        <w:t>合同当事人关于本条的补充约定：</w:t>
      </w:r>
    </w:p>
    <w:p w14:paraId="63726FB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（1）本条所称的法律包括法律、法规、规章及规范性文件。</w:t>
      </w:r>
    </w:p>
    <w:p w14:paraId="11A0CC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（2）国有投资项目应按本省建设行政主管部门或其授权工程造价管理机构发布的规定调整合同价款。</w:t>
      </w:r>
    </w:p>
    <w:p w14:paraId="7E886F9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12. 合同价格、计量与支付</w:t>
      </w:r>
      <w:bookmarkEnd w:id="408"/>
    </w:p>
    <w:p w14:paraId="2E59D834">
      <w:pPr>
        <w:pStyle w:val="67"/>
        <w:shd w:val="clear"/>
        <w:spacing w:before="120" w:line="450" w:lineRule="exact"/>
        <w:ind w:firstLine="401" w:firstLineChars="190"/>
        <w:rPr>
          <w:rFonts w:hAnsi="宋体" w:cs="宋体"/>
          <w:color w:val="auto"/>
          <w:sz w:val="21"/>
          <w:szCs w:val="21"/>
        </w:rPr>
      </w:pPr>
      <w:bookmarkStart w:id="409" w:name="_Toc292559916"/>
      <w:bookmarkStart w:id="410" w:name="_Toc267251461"/>
      <w:bookmarkStart w:id="411" w:name="_Toc292559411"/>
      <w:bookmarkStart w:id="412" w:name="_Toc297120506"/>
      <w:bookmarkStart w:id="413" w:name="_Toc296347205"/>
      <w:bookmarkStart w:id="414" w:name="_Toc297048392"/>
      <w:bookmarkStart w:id="415" w:name="_Toc296944545"/>
      <w:bookmarkStart w:id="416" w:name="_Toc296891034"/>
      <w:bookmarkStart w:id="417" w:name="_Toc296891246"/>
      <w:bookmarkStart w:id="418" w:name="_Toc296503206"/>
      <w:bookmarkStart w:id="419" w:name="_Toc296346707"/>
      <w:bookmarkStart w:id="420" w:name="_Toc312678041"/>
      <w:bookmarkStart w:id="421" w:name="_Toc300935003"/>
      <w:bookmarkStart w:id="422" w:name="_Toc297123553"/>
      <w:bookmarkStart w:id="423" w:name="_Toc304295580"/>
      <w:bookmarkStart w:id="424" w:name="_Toc297216212"/>
      <w:bookmarkStart w:id="425" w:name="_Toc303539160"/>
      <w:r>
        <w:rPr>
          <w:rFonts w:hint="eastAsia" w:hAnsi="宋体" w:cs="宋体"/>
          <w:color w:val="auto"/>
          <w:sz w:val="21"/>
          <w:szCs w:val="21"/>
        </w:rPr>
        <w:t>12.1 合</w:t>
      </w:r>
      <w:bookmarkEnd w:id="409"/>
      <w:bookmarkEnd w:id="410"/>
      <w:bookmarkEnd w:id="411"/>
      <w:r>
        <w:rPr>
          <w:rFonts w:hint="eastAsia" w:hAnsi="宋体" w:cs="宋体"/>
          <w:color w:val="auto"/>
          <w:sz w:val="21"/>
          <w:szCs w:val="21"/>
        </w:rPr>
        <w:t>同价</w:t>
      </w:r>
      <w:bookmarkEnd w:id="412"/>
      <w:bookmarkEnd w:id="413"/>
      <w:bookmarkEnd w:id="414"/>
      <w:bookmarkEnd w:id="415"/>
      <w:bookmarkEnd w:id="416"/>
      <w:bookmarkEnd w:id="417"/>
      <w:bookmarkEnd w:id="418"/>
      <w:bookmarkEnd w:id="419"/>
      <w:r>
        <w:rPr>
          <w:rFonts w:hint="eastAsia" w:hAnsi="宋体" w:cs="宋体"/>
          <w:color w:val="auto"/>
          <w:sz w:val="21"/>
          <w:szCs w:val="21"/>
        </w:rPr>
        <w:t>格形式</w:t>
      </w:r>
    </w:p>
    <w:bookmarkEnd w:id="420"/>
    <w:bookmarkEnd w:id="421"/>
    <w:bookmarkEnd w:id="422"/>
    <w:bookmarkEnd w:id="423"/>
    <w:bookmarkEnd w:id="424"/>
    <w:bookmarkEnd w:id="425"/>
    <w:p w14:paraId="10AABA7E">
      <w:pPr>
        <w:shd w:val="clear"/>
        <w:spacing w:line="450" w:lineRule="exact"/>
        <w:ind w:firstLine="422" w:firstLineChars="200"/>
        <w:rPr>
          <w:rFonts w:ascii="宋体" w:hAnsi="宋体" w:cs="宋体"/>
          <w:b/>
          <w:color w:val="auto"/>
          <w:kern w:val="0"/>
          <w:szCs w:val="21"/>
        </w:rPr>
      </w:pPr>
      <w:r>
        <w:rPr>
          <w:rFonts w:hint="eastAsia" w:ascii="宋体" w:hAnsi="宋体" w:cs="宋体"/>
          <w:b/>
          <w:color w:val="auto"/>
          <w:kern w:val="0"/>
          <w:szCs w:val="21"/>
        </w:rPr>
        <w:t>本合同采用合同当事人签订的合同协议书中约定的价格形式，即：单价合同。</w:t>
      </w:r>
    </w:p>
    <w:p w14:paraId="0D5B16A0">
      <w:pPr>
        <w:shd w:val="clear"/>
        <w:spacing w:line="450" w:lineRule="exact"/>
        <w:ind w:firstLine="422" w:firstLineChars="200"/>
        <w:rPr>
          <w:rFonts w:hAnsi="宋体" w:cs="宋体"/>
          <w:color w:val="auto"/>
          <w:szCs w:val="21"/>
        </w:rPr>
      </w:pPr>
      <w:r>
        <w:rPr>
          <w:rFonts w:hint="eastAsia" w:ascii="宋体" w:hAnsi="宋体" w:cs="宋体"/>
          <w:b/>
          <w:color w:val="auto"/>
          <w:kern w:val="0"/>
          <w:szCs w:val="21"/>
        </w:rPr>
        <w:t xml:space="preserve">结算子项单价的确定：以发包人确定的工程预算书中相应子项综合单价结合综合折扣确定。工程量按实际工程量计算。 </w:t>
      </w:r>
      <w:r>
        <w:rPr>
          <w:rFonts w:hint="eastAsia" w:ascii="宋体" w:hAnsi="宋体" w:cs="宋体"/>
          <w:color w:val="auto"/>
          <w:kern w:val="0"/>
          <w:szCs w:val="21"/>
        </w:rPr>
        <w:t xml:space="preserve"> </w:t>
      </w:r>
      <w:r>
        <w:rPr>
          <w:rFonts w:hint="eastAsia" w:hAnsi="宋体" w:cs="宋体"/>
          <w:color w:val="auto"/>
          <w:szCs w:val="21"/>
        </w:rPr>
        <w:t xml:space="preserve">  </w:t>
      </w:r>
    </w:p>
    <w:p w14:paraId="0826222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12.2 预付款</w:t>
      </w:r>
    </w:p>
    <w:p w14:paraId="16AECEBE">
      <w:pPr>
        <w:pStyle w:val="15"/>
        <w:shd w:val="clear"/>
        <w:rPr>
          <w:color w:val="auto"/>
        </w:rPr>
      </w:pPr>
      <w:r>
        <w:rPr>
          <w:rFonts w:hint="eastAsia"/>
          <w:color w:val="auto"/>
        </w:rPr>
        <w:t>12.2.1 预付款的支付和扣回的方式：在合同签订生效后一周内，支付合同价款的20%。预付款扣回的方式：在前2次工程进度款支付时各扣回预付款的50%。</w:t>
      </w:r>
    </w:p>
    <w:p w14:paraId="70F5195F">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12.3 计量</w:t>
      </w:r>
    </w:p>
    <w:p w14:paraId="0DAF6687">
      <w:pPr>
        <w:pStyle w:val="15"/>
        <w:shd w:val="clear"/>
        <w:rPr>
          <w:color w:val="auto"/>
        </w:rPr>
      </w:pPr>
      <w:r>
        <w:rPr>
          <w:rFonts w:hint="eastAsia"/>
          <w:color w:val="auto"/>
        </w:rPr>
        <w:t>关于工程量计算原则约定：按现行的工程量计算规则执行。</w:t>
      </w:r>
    </w:p>
    <w:p w14:paraId="31455836">
      <w:pPr>
        <w:pStyle w:val="15"/>
        <w:shd w:val="clear"/>
        <w:rPr>
          <w:color w:val="auto"/>
        </w:rPr>
      </w:pPr>
      <w:r>
        <w:rPr>
          <w:rFonts w:hint="eastAsia"/>
          <w:color w:val="auto"/>
        </w:rPr>
        <w:t>关于计量周期及本合同计量方式和程序的约定：执行通用条款。</w:t>
      </w:r>
    </w:p>
    <w:p w14:paraId="144E64B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12.4 工程进度款支付</w:t>
      </w:r>
    </w:p>
    <w:p w14:paraId="166F71A0">
      <w:pPr>
        <w:shd w:val="clear"/>
        <w:snapToGrid w:val="0"/>
        <w:spacing w:line="450" w:lineRule="exact"/>
        <w:ind w:firstLine="420"/>
        <w:rPr>
          <w:rFonts w:ascii="宋体" w:hAnsi="宋体" w:cs="宋体"/>
          <w:b/>
          <w:bCs/>
          <w:color w:val="auto"/>
          <w:szCs w:val="21"/>
          <w:u w:val="single"/>
        </w:rPr>
      </w:pPr>
      <w:r>
        <w:rPr>
          <w:rFonts w:hint="eastAsia" w:ascii="宋体" w:hAnsi="宋体" w:cs="宋体"/>
          <w:color w:val="auto"/>
          <w:szCs w:val="21"/>
        </w:rPr>
        <w:t>关于付款周期、进度款支付程序和方法的约定</w:t>
      </w:r>
      <w:bookmarkStart w:id="426" w:name="_Toc364853235"/>
      <w:r>
        <w:rPr>
          <w:rFonts w:hint="eastAsia" w:ascii="宋体" w:hAnsi="宋体" w:cs="宋体"/>
          <w:color w:val="auto"/>
          <w:szCs w:val="21"/>
        </w:rPr>
        <w:t>：</w:t>
      </w:r>
      <w:r>
        <w:rPr>
          <w:rFonts w:hint="eastAsia" w:ascii="宋体" w:hAnsi="宋体" w:cs="宋体"/>
          <w:b/>
          <w:bCs/>
          <w:color w:val="auto"/>
          <w:szCs w:val="21"/>
          <w:u w:val="single"/>
        </w:rPr>
        <w:t>在工程施工进度至50%时支付合同价款的30%；工程施工进度至80%时支付合同价款的30%；待工程竣工验收合格后支付至合同价款的80%；待竣工结算经审计部门审定后支付至审定价格的</w:t>
      </w:r>
      <w:r>
        <w:rPr>
          <w:rFonts w:ascii="宋体" w:hAnsi="宋体" w:cs="宋体"/>
          <w:b/>
          <w:bCs/>
          <w:color w:val="auto"/>
          <w:szCs w:val="21"/>
          <w:u w:val="single"/>
        </w:rPr>
        <w:t>98.5%</w:t>
      </w:r>
      <w:r>
        <w:rPr>
          <w:rFonts w:hint="eastAsia" w:ascii="宋体" w:hAnsi="宋体" w:cs="宋体"/>
          <w:b/>
          <w:bCs/>
          <w:color w:val="auto"/>
          <w:szCs w:val="21"/>
          <w:u w:val="single"/>
        </w:rPr>
        <w:t>，余款在质量保证期过后付清。</w:t>
      </w:r>
    </w:p>
    <w:p w14:paraId="0B58B5CF">
      <w:pPr>
        <w:pStyle w:val="15"/>
        <w:shd w:val="clear"/>
        <w:rPr>
          <w:color w:val="auto"/>
        </w:rPr>
      </w:pPr>
      <w:r>
        <w:rPr>
          <w:rFonts w:hint="eastAsia"/>
          <w:color w:val="auto"/>
        </w:rPr>
        <w:t>以上付款，发包人在收到承包人开具的相应等额票据后，发包人在 28 日内向承包人支付相应款项(自发包人收到相应票据之日起计算):如承包人未及时提供或提供的相应等额票据不符合发包人要求，发包人有权拒绝或延迟支付此笔款项，且不承担延迟付款的违约责任。</w:t>
      </w:r>
    </w:p>
    <w:p w14:paraId="4D4D0D32">
      <w:pPr>
        <w:shd w:val="clear"/>
        <w:snapToGrid w:val="0"/>
        <w:spacing w:line="450" w:lineRule="exact"/>
        <w:ind w:firstLine="422"/>
        <w:rPr>
          <w:rFonts w:ascii="宋体" w:hAnsi="宋体" w:cs="宋体"/>
          <w:b/>
          <w:color w:val="auto"/>
          <w:szCs w:val="21"/>
        </w:rPr>
      </w:pPr>
      <w:r>
        <w:rPr>
          <w:rFonts w:hint="eastAsia" w:ascii="宋体" w:hAnsi="宋体" w:cs="宋体"/>
          <w:b/>
          <w:color w:val="auto"/>
          <w:szCs w:val="21"/>
        </w:rPr>
        <w:t>13. 验收和工程试车</w:t>
      </w:r>
      <w:bookmarkEnd w:id="426"/>
    </w:p>
    <w:p w14:paraId="379A4B6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13.1 分部分项工程验收</w:t>
      </w:r>
    </w:p>
    <w:p w14:paraId="6A26D6E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13.1.2 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小时提交书面延期要求，但延期不能超过48小时。</w:t>
      </w:r>
    </w:p>
    <w:p w14:paraId="4DF0D04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13.2 竣工验收</w:t>
      </w:r>
    </w:p>
    <w:p w14:paraId="525E63A0">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13.2.2 竣工验收程序</w:t>
      </w:r>
    </w:p>
    <w:p w14:paraId="7443D58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关于竣工验收程序的约定：执行通用条款。</w:t>
      </w:r>
    </w:p>
    <w:p w14:paraId="030C7AB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发包人不按照本项约定组织竣工验收、颁发工程接收证书的违约金的计算方法：执行通用条款。</w:t>
      </w:r>
    </w:p>
    <w:p w14:paraId="48E0B13D">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13.2.5　移交、接收全部与部分工程</w:t>
      </w:r>
    </w:p>
    <w:p w14:paraId="127ACAEC">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承包人向发包人移交工程的期限：在颁发工程接收证书后</w:t>
      </w:r>
      <w:r>
        <w:rPr>
          <w:rFonts w:hint="eastAsia" w:ascii="宋体" w:hAnsi="宋体" w:cs="宋体"/>
          <w:color w:val="auto"/>
          <w:szCs w:val="21"/>
          <w:u w:val="single"/>
        </w:rPr>
        <w:t xml:space="preserve">7 </w:t>
      </w:r>
      <w:r>
        <w:rPr>
          <w:rFonts w:hint="eastAsia" w:ascii="宋体" w:hAnsi="宋体" w:cs="宋体"/>
          <w:color w:val="auto"/>
          <w:szCs w:val="21"/>
        </w:rPr>
        <w:t>天内完成工程的移交。</w:t>
      </w:r>
    </w:p>
    <w:p w14:paraId="3A51CA4F">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发包人无正当理由未按本合同约定接收全部或部分工程的，除承担自应接收工程</w:t>
      </w:r>
      <w:r>
        <w:rPr>
          <w:rFonts w:hint="eastAsia" w:ascii="宋体" w:hAnsi="宋体" w:cs="宋体"/>
          <w:color w:val="auto"/>
          <w:szCs w:val="21"/>
        </w:rPr>
        <w:t>之日起的工程照管、成本保护、保管等与工程有关的各项费用外，应当按本专用条款约定的</w:t>
      </w:r>
      <w:r>
        <w:rPr>
          <w:rFonts w:hint="eastAsia" w:ascii="宋体" w:hAnsi="宋体" w:cs="宋体"/>
          <w:color w:val="auto"/>
          <w:kern w:val="0"/>
          <w:szCs w:val="21"/>
        </w:rPr>
        <w:t>提前竣工奖励的5倍标准</w:t>
      </w:r>
      <w:r>
        <w:rPr>
          <w:rFonts w:hint="eastAsia" w:ascii="宋体" w:hAnsi="宋体" w:cs="宋体"/>
          <w:color w:val="auto"/>
          <w:szCs w:val="21"/>
        </w:rPr>
        <w:t>向承包人支付逾期接收工程的违约金。</w:t>
      </w:r>
    </w:p>
    <w:p w14:paraId="31AD3F19">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Cs w:val="21"/>
        </w:rPr>
        <w:t>包人支付逾期移交工程的违约金。</w:t>
      </w:r>
    </w:p>
    <w:p w14:paraId="086B295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13.3 工程试车</w:t>
      </w:r>
    </w:p>
    <w:p w14:paraId="1D4F68F1">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13.3.1 关于试车程序及费用的约定：执行通用条款。</w:t>
      </w:r>
    </w:p>
    <w:p w14:paraId="00179AC3">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13.3.3　关于投料试车相关事项的约定：执行通用条款。</w:t>
      </w:r>
    </w:p>
    <w:p w14:paraId="2733CD9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13.6 竣工退场</w:t>
      </w:r>
    </w:p>
    <w:p w14:paraId="17A8988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13.6.1 竣工退场</w:t>
      </w:r>
    </w:p>
    <w:p w14:paraId="2068FEFF">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承包人应当在发包人颁发工程接收证书后</w:t>
      </w:r>
      <w:r>
        <w:rPr>
          <w:rFonts w:hint="eastAsia" w:ascii="宋体" w:hAnsi="宋体" w:cs="宋体"/>
          <w:color w:val="auto"/>
          <w:szCs w:val="21"/>
          <w:u w:val="single"/>
        </w:rPr>
        <w:t xml:space="preserve">  14</w:t>
      </w:r>
      <w:r>
        <w:rPr>
          <w:rFonts w:hint="eastAsia" w:ascii="宋体" w:hAnsi="宋体" w:cs="宋体"/>
          <w:color w:val="auto"/>
          <w:kern w:val="0"/>
          <w:szCs w:val="21"/>
        </w:rPr>
        <w:t>天</w:t>
      </w:r>
      <w:r>
        <w:rPr>
          <w:rFonts w:hint="eastAsia" w:ascii="宋体" w:hAnsi="宋体" w:cs="宋体"/>
          <w:color w:val="auto"/>
          <w:szCs w:val="21"/>
        </w:rPr>
        <w:t>内完成竣工退场，逾期未完成的，按通用条款执行。</w:t>
      </w:r>
    </w:p>
    <w:p w14:paraId="1C84FCCE">
      <w:pPr>
        <w:pStyle w:val="6"/>
        <w:shd w:val="clear"/>
        <w:spacing w:line="450" w:lineRule="exact"/>
        <w:ind w:firstLine="422"/>
        <w:rPr>
          <w:rFonts w:ascii="宋体" w:hAnsi="宋体" w:cs="宋体"/>
          <w:color w:val="auto"/>
          <w:sz w:val="21"/>
          <w:szCs w:val="21"/>
        </w:rPr>
      </w:pPr>
      <w:bookmarkStart w:id="427" w:name="_Toc364853236"/>
      <w:r>
        <w:rPr>
          <w:rFonts w:hint="eastAsia" w:ascii="宋体" w:hAnsi="宋体" w:cs="宋体"/>
          <w:color w:val="auto"/>
          <w:sz w:val="21"/>
          <w:szCs w:val="21"/>
        </w:rPr>
        <w:t>14. 竣工结算</w:t>
      </w:r>
      <w:bookmarkEnd w:id="427"/>
    </w:p>
    <w:p w14:paraId="5B50CA5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14.1 竣工结算申请</w:t>
      </w:r>
    </w:p>
    <w:p w14:paraId="55CD203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承包人应当在工程竣工验收合格后</w:t>
      </w:r>
      <w:r>
        <w:rPr>
          <w:rFonts w:hint="eastAsia" w:ascii="宋体" w:hAnsi="宋体" w:cs="宋体"/>
          <w:color w:val="auto"/>
          <w:szCs w:val="21"/>
          <w:u w:val="single"/>
        </w:rPr>
        <w:t>　28　</w:t>
      </w:r>
      <w:r>
        <w:rPr>
          <w:rFonts w:hint="eastAsia" w:ascii="宋体" w:hAnsi="宋体" w:cs="宋体"/>
          <w:color w:val="auto"/>
          <w:kern w:val="0"/>
          <w:szCs w:val="21"/>
        </w:rPr>
        <w:t>天</w:t>
      </w:r>
      <w:r>
        <w:rPr>
          <w:rFonts w:hint="eastAsia" w:ascii="宋体" w:hAnsi="宋体" w:cs="宋体"/>
          <w:color w:val="auto"/>
          <w:szCs w:val="21"/>
        </w:rPr>
        <w:t>内向发包人或其委托的工程造价咨询人提交竣工结算申请单及其完整的结算资料3份。</w:t>
      </w:r>
    </w:p>
    <w:p w14:paraId="6CBA37D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6EABB6A5">
      <w:pPr>
        <w:shd w:val="clear"/>
        <w:autoSpaceDE w:val="0"/>
        <w:autoSpaceDN w:val="0"/>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竣工结算申请单应包括的内容：按通用条款执行。</w:t>
      </w:r>
    </w:p>
    <w:p w14:paraId="32BCB96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14.2 竣工结算审核</w:t>
      </w:r>
    </w:p>
    <w:p w14:paraId="3B974035">
      <w:pPr>
        <w:pStyle w:val="68"/>
        <w:shd w:val="clear"/>
        <w:adjustRightInd w:val="0"/>
        <w:spacing w:line="450" w:lineRule="exact"/>
        <w:ind w:firstLine="420" w:firstLineChars="200"/>
        <w:rPr>
          <w:rFonts w:hAnsi="宋体" w:eastAsia="宋体" w:cs="宋体"/>
          <w:color w:val="auto"/>
          <w:sz w:val="21"/>
          <w:szCs w:val="21"/>
        </w:rPr>
      </w:pPr>
      <w:r>
        <w:rPr>
          <w:rFonts w:hint="eastAsia" w:hAnsi="宋体" w:eastAsia="宋体" w:cs="宋体"/>
          <w:color w:val="auto"/>
          <w:sz w:val="21"/>
          <w:szCs w:val="21"/>
        </w:rPr>
        <w:t>14.2.1 竣工结算审核</w:t>
      </w:r>
    </w:p>
    <w:p w14:paraId="7569118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（1）发包人在收到承包人完整的竣工结算审核申请资料后，应在28天内及时提交财政或审计部门审核，财政或审计部门出具结算审核报告后，发包人应在14天内签发竣工付款证书。</w:t>
      </w:r>
    </w:p>
    <w:p w14:paraId="6CC1E8C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发包人在收到承包人提交的竣工结算申请单后</w:t>
      </w:r>
      <w:r>
        <w:rPr>
          <w:rFonts w:hint="eastAsia" w:ascii="宋体" w:hAnsi="宋体" w:cs="宋体"/>
          <w:color w:val="auto"/>
          <w:szCs w:val="21"/>
          <w:u w:val="single"/>
        </w:rPr>
        <w:t>　28　</w:t>
      </w:r>
      <w:r>
        <w:rPr>
          <w:rFonts w:hint="eastAsia" w:ascii="宋体" w:hAnsi="宋体" w:cs="宋体"/>
          <w:color w:val="auto"/>
          <w:szCs w:val="21"/>
        </w:rPr>
        <w:t>天未提出异议或者未出具结算报告的，视为发包人认可承包人提交的竣工结算申请单，逾期，视为已</w:t>
      </w:r>
    </w:p>
    <w:p w14:paraId="6C78E35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签发竣工付款证书。</w:t>
      </w:r>
    </w:p>
    <w:p w14:paraId="3A673AD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（2）发包人应在签发竣工付款证书后</w:t>
      </w:r>
      <w:r>
        <w:rPr>
          <w:rFonts w:hint="eastAsia" w:ascii="宋体" w:hAnsi="宋体" w:cs="宋体"/>
          <w:color w:val="auto"/>
          <w:szCs w:val="21"/>
          <w:u w:val="single"/>
        </w:rPr>
        <w:t>　7　</w:t>
      </w:r>
      <w:r>
        <w:rPr>
          <w:rFonts w:hint="eastAsia" w:ascii="宋体" w:hAnsi="宋体" w:cs="宋体"/>
          <w:color w:val="auto"/>
          <w:szCs w:val="21"/>
        </w:rPr>
        <w:t>天内，完成对承包人的竣工付款。发包人逾期支付的违约责任按通用条款执行。</w:t>
      </w:r>
    </w:p>
    <w:p w14:paraId="40AE42E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1AEE0E86">
      <w:pPr>
        <w:shd w:val="clear"/>
        <w:spacing w:line="450" w:lineRule="exact"/>
        <w:ind w:firstLine="525" w:firstLineChars="250"/>
        <w:rPr>
          <w:rFonts w:ascii="宋体" w:hAnsi="宋体" w:cs="宋体"/>
          <w:color w:val="auto"/>
          <w:szCs w:val="21"/>
        </w:rPr>
      </w:pPr>
      <w:r>
        <w:rPr>
          <w:rFonts w:hint="eastAsia" w:ascii="宋体" w:hAnsi="宋体" w:cs="宋体"/>
          <w:color w:val="auto"/>
          <w:szCs w:val="21"/>
        </w:rPr>
        <w:t>（4）委托中介机构进行竣工结算审核时发生追加费，其费用由承包方承担。结算追加费执行浙价服【2009】84号标准，结合奉化财政局规定执行。</w:t>
      </w:r>
    </w:p>
    <w:p w14:paraId="544F7FD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（5）关于承包人收款账户的约定：执行通用条款。</w:t>
      </w:r>
    </w:p>
    <w:p w14:paraId="0FCF448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14.4 最终结清</w:t>
      </w:r>
    </w:p>
    <w:p w14:paraId="5669615A">
      <w:pPr>
        <w:shd w:val="clear"/>
        <w:spacing w:line="450" w:lineRule="exact"/>
        <w:ind w:firstLine="420" w:firstLineChars="200"/>
        <w:rPr>
          <w:rFonts w:ascii="宋体" w:hAnsi="宋体" w:cs="宋体"/>
          <w:color w:val="auto"/>
          <w:szCs w:val="21"/>
        </w:rPr>
      </w:pPr>
      <w:bookmarkStart w:id="428" w:name="_Toc364853237"/>
      <w:r>
        <w:rPr>
          <w:rFonts w:hint="eastAsia" w:ascii="宋体" w:hAnsi="宋体" w:cs="宋体"/>
          <w:color w:val="auto"/>
          <w:szCs w:val="21"/>
        </w:rPr>
        <w:t>14.4.1 最终结清申请单</w:t>
      </w:r>
    </w:p>
    <w:p w14:paraId="1CD1647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（1）承包人应在缺陷责任期终止证书颁发后7天内提交3份最终结清申请单，并提供相关证明材料。最终结清申请单应列明质量保证金、应扣除的质量保证金、缺陷责任期内发生的增减费用。</w:t>
      </w:r>
    </w:p>
    <w:p w14:paraId="33AD4B7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（2）发包人对最终结清申请单内容有异议的，有权要求承包人进行修正和提供补充资料，但应当出具书面意见。承包人应当按照发包人的书面意见提交修正后的最终结清申请单。</w:t>
      </w:r>
    </w:p>
    <w:p w14:paraId="4D8D3B1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14:paraId="3025EAF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（1）发包人应在收到承包人提交的最终结清申请单后</w:t>
      </w:r>
      <w:r>
        <w:rPr>
          <w:rFonts w:hint="eastAsia" w:ascii="宋体" w:hAnsi="宋体" w:cs="宋体"/>
          <w:color w:val="auto"/>
          <w:szCs w:val="21"/>
          <w:u w:val="single"/>
        </w:rPr>
        <w:t>14</w:t>
      </w:r>
      <w:r>
        <w:rPr>
          <w:rFonts w:hint="eastAsia" w:ascii="宋体" w:hAnsi="宋体" w:cs="宋体"/>
          <w:color w:val="auto"/>
          <w:szCs w:val="21"/>
        </w:rPr>
        <w:t>天内完成审批并向承包人颁发最终结清证书。发包人逾期未完成审批，又未提出修改意见的，视为发包人同意承包人提交的最终结清申请单并已颁发最终结清证书 。</w:t>
      </w:r>
    </w:p>
    <w:p w14:paraId="18EED2D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（2）发包人应在颁发最终结清证书后</w:t>
      </w:r>
      <w:r>
        <w:rPr>
          <w:rFonts w:hint="eastAsia" w:ascii="宋体" w:hAnsi="宋体" w:cs="宋体"/>
          <w:color w:val="auto"/>
          <w:szCs w:val="21"/>
          <w:u w:val="single"/>
        </w:rPr>
        <w:t>　7　</w:t>
      </w:r>
      <w:r>
        <w:rPr>
          <w:rFonts w:hint="eastAsia" w:ascii="宋体" w:hAnsi="宋体" w:cs="宋体"/>
          <w:color w:val="auto"/>
          <w:kern w:val="0"/>
          <w:szCs w:val="21"/>
        </w:rPr>
        <w:t>天</w:t>
      </w:r>
      <w:r>
        <w:rPr>
          <w:rFonts w:hint="eastAsia" w:ascii="宋体" w:hAnsi="宋体" w:cs="宋体"/>
          <w:color w:val="auto"/>
          <w:szCs w:val="21"/>
        </w:rPr>
        <w:t>内完成支付。发包人逾期支付的违约责任按通用条款执行。</w:t>
      </w:r>
    </w:p>
    <w:p w14:paraId="24F0939D">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15. 缺陷责任期与保修</w:t>
      </w:r>
      <w:bookmarkEnd w:id="428"/>
    </w:p>
    <w:p w14:paraId="11874D9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15.2缺陷责任期</w:t>
      </w:r>
    </w:p>
    <w:p w14:paraId="325CAED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15.2.1 本合同缺陷责任期为</w:t>
      </w:r>
      <w:r>
        <w:rPr>
          <w:rFonts w:hint="eastAsia" w:ascii="宋体" w:hAnsi="宋体" w:cs="宋体"/>
          <w:color w:val="auto"/>
          <w:szCs w:val="21"/>
          <w:u w:val="single"/>
        </w:rPr>
        <w:t>12</w:t>
      </w:r>
      <w:r>
        <w:rPr>
          <w:rFonts w:hint="eastAsia" w:ascii="宋体" w:hAnsi="宋体" w:cs="宋体"/>
          <w:color w:val="auto"/>
          <w:szCs w:val="21"/>
        </w:rPr>
        <w:t>个月。</w:t>
      </w:r>
    </w:p>
    <w:p w14:paraId="5BA0E28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Cs w:val="21"/>
          <w:u w:val="single"/>
        </w:rPr>
        <w:t xml:space="preserve">　12  </w:t>
      </w:r>
      <w:r>
        <w:rPr>
          <w:rFonts w:hint="eastAsia" w:ascii="宋体" w:hAnsi="宋体" w:cs="宋体"/>
          <w:color w:val="auto"/>
          <w:szCs w:val="21"/>
        </w:rPr>
        <w:t>个月。</w:t>
      </w:r>
    </w:p>
    <w:p w14:paraId="2A564DA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15.3 质量保证担保</w:t>
      </w:r>
    </w:p>
    <w:p w14:paraId="4201E853">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 xml:space="preserve">15.3.1质量保证期：自实际竣工验收合格之日起计算12个月。 </w:t>
      </w:r>
    </w:p>
    <w:p w14:paraId="657A96B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15.3.2承包人与质量保证担保有关的任何利息或其它类似的费用或者收益由承包人承担；因承包人原因导致缺陷责任期延长的，继续提供质量保证担保所增加的费用由承包人承担。</w:t>
      </w:r>
    </w:p>
    <w:p w14:paraId="4B45DEA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15.4保修</w:t>
      </w:r>
    </w:p>
    <w:p w14:paraId="5EDC0A08">
      <w:pPr>
        <w:shd w:val="clear"/>
        <w:spacing w:line="450" w:lineRule="exact"/>
        <w:ind w:firstLine="420" w:firstLineChars="200"/>
        <w:rPr>
          <w:rFonts w:ascii="宋体" w:hAnsi="宋体" w:cs="宋体"/>
          <w:color w:val="auto"/>
          <w:kern w:val="0"/>
          <w:szCs w:val="21"/>
        </w:rPr>
      </w:pPr>
      <w:bookmarkStart w:id="429" w:name="_Toc364853238"/>
      <w:r>
        <w:rPr>
          <w:rFonts w:hint="eastAsia" w:ascii="宋体" w:hAnsi="宋体" w:cs="宋体"/>
          <w:color w:val="auto"/>
          <w:kern w:val="0"/>
          <w:szCs w:val="21"/>
        </w:rPr>
        <w:t>15.4.1 保修责任</w:t>
      </w:r>
    </w:p>
    <w:p w14:paraId="5170347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工程保修期为：1年。</w:t>
      </w:r>
    </w:p>
    <w:p w14:paraId="6095711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15.4.3 修复通知</w:t>
      </w:r>
    </w:p>
    <w:p w14:paraId="405D5E1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合同当事人约定：承包人收到保修通知并到达工程现场的合理时间为48小时内（含48小时）。</w:t>
      </w:r>
    </w:p>
    <w:p w14:paraId="66F85DB8">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16. 违约</w:t>
      </w:r>
      <w:bookmarkEnd w:id="429"/>
    </w:p>
    <w:p w14:paraId="2DEB286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16.1 发包人违约</w:t>
      </w:r>
    </w:p>
    <w:p w14:paraId="5363B27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16.1.1发包人违约的情形按通用条款确定。</w:t>
      </w:r>
    </w:p>
    <w:p w14:paraId="298DD16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16.1.2 发包人违约的责任</w:t>
      </w:r>
    </w:p>
    <w:p w14:paraId="0725377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发包人应承担其违约承包人增加的费用和（或）延误工期，并支付承包人合理的利润。</w:t>
      </w:r>
    </w:p>
    <w:p w14:paraId="20F3ABF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16.1.3  关于发包人违约解除合同的约定：执行通用条款。</w:t>
      </w:r>
    </w:p>
    <w:p w14:paraId="1492D0B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16.2 承包人违约</w:t>
      </w:r>
    </w:p>
    <w:p w14:paraId="44A3F689">
      <w:pPr>
        <w:shd w:val="clear"/>
        <w:spacing w:line="450" w:lineRule="exact"/>
        <w:ind w:firstLine="420" w:firstLineChars="200"/>
        <w:rPr>
          <w:rFonts w:ascii="宋体" w:hAnsi="宋体" w:cs="宋体"/>
          <w:color w:val="auto"/>
          <w:szCs w:val="21"/>
        </w:rPr>
      </w:pPr>
      <w:bookmarkStart w:id="430" w:name="_Toc364853239"/>
      <w:r>
        <w:rPr>
          <w:rFonts w:hint="eastAsia" w:ascii="宋体" w:hAnsi="宋体" w:cs="宋体"/>
          <w:color w:val="auto"/>
          <w:szCs w:val="21"/>
        </w:rPr>
        <w:t>16.2.1 承包人违约的情形按通用条款确定。</w:t>
      </w:r>
    </w:p>
    <w:p w14:paraId="45B85C3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14:paraId="2F613465">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szCs w:val="21"/>
        </w:rPr>
        <w:t>承包人应承担其违约行为及纠正其违约行为而增加的费用和（或）延误的工期。延误工期的，</w:t>
      </w:r>
      <w:r>
        <w:rPr>
          <w:rFonts w:hint="eastAsia" w:ascii="宋体" w:hAnsi="宋体" w:cs="宋体"/>
          <w:color w:val="auto"/>
          <w:kern w:val="0"/>
          <w:szCs w:val="21"/>
        </w:rPr>
        <w:t>根据实际延误的时间，按本合同约定的工期延误赔偿标准向发包人支付违约金；延误超过56天的，按本合同约定的工期延误赔偿标准两倍支付违约金；逾期竣工违约金的限额不足时，发包人有权向承包人追偿。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39DA6D91">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赔偿款在工程进度款中扣除。</w:t>
      </w:r>
    </w:p>
    <w:p w14:paraId="035FEDAF">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16.2.3 关于因承包人违约解除合同的约定：执行通用条款。</w:t>
      </w:r>
    </w:p>
    <w:p w14:paraId="5C7B4ECC">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3B73EAA7">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17. 不可抗力</w:t>
      </w:r>
      <w:bookmarkEnd w:id="430"/>
      <w:r>
        <w:rPr>
          <w:rFonts w:hint="eastAsia" w:ascii="宋体" w:hAnsi="宋体" w:cs="宋体"/>
          <w:color w:val="auto"/>
          <w:sz w:val="21"/>
          <w:szCs w:val="21"/>
        </w:rPr>
        <w:t xml:space="preserve"> </w:t>
      </w:r>
    </w:p>
    <w:p w14:paraId="74114AB3">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17.1 不可抗力的确认</w:t>
      </w:r>
    </w:p>
    <w:p w14:paraId="3E1E40E0">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除通用合同条款约定的不可抗力事件之外，视为不可抗力的其他情形：火灾、洪水、罢工、政府征用、政府禁止令等。</w:t>
      </w:r>
    </w:p>
    <w:p w14:paraId="71EEC735">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17.4 因不可抗力解除合同</w:t>
      </w:r>
    </w:p>
    <w:p w14:paraId="5BC44EC9">
      <w:pPr>
        <w:shd w:val="clear"/>
        <w:adjustRightInd w:val="0"/>
        <w:spacing w:line="450" w:lineRule="exact"/>
        <w:ind w:firstLine="420" w:firstLineChars="200"/>
        <w:rPr>
          <w:rFonts w:ascii="宋体" w:hAnsi="宋体" w:cs="宋体"/>
          <w:color w:val="auto"/>
          <w:kern w:val="0"/>
          <w:szCs w:val="21"/>
        </w:rPr>
      </w:pPr>
      <w:bookmarkStart w:id="431" w:name="_Toc364853240"/>
      <w:r>
        <w:rPr>
          <w:rFonts w:hint="eastAsia" w:ascii="宋体" w:hAnsi="宋体" w:cs="宋体"/>
          <w:color w:val="auto"/>
          <w:kern w:val="0"/>
          <w:szCs w:val="21"/>
        </w:rPr>
        <w:t>合同解除后，发包人应在商定或确定发包人应支付款项后28天内完成款项的支付。</w:t>
      </w:r>
    </w:p>
    <w:p w14:paraId="173F02B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18. 保险</w:t>
      </w:r>
      <w:bookmarkEnd w:id="431"/>
    </w:p>
    <w:p w14:paraId="6EA6B111">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18.1 工程保险</w:t>
      </w:r>
    </w:p>
    <w:p w14:paraId="06132DD9">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关于工程保险的特别约定：</w:t>
      </w:r>
      <w:r>
        <w:rPr>
          <w:rFonts w:hint="eastAsia" w:ascii="宋体" w:hAnsi="宋体" w:cs="宋体"/>
          <w:color w:val="auto"/>
          <w:szCs w:val="21"/>
        </w:rPr>
        <w:t>执行通用条款</w:t>
      </w:r>
      <w:r>
        <w:rPr>
          <w:rFonts w:hint="eastAsia" w:ascii="宋体" w:hAnsi="宋体" w:cs="宋体"/>
          <w:color w:val="auto"/>
          <w:kern w:val="0"/>
          <w:szCs w:val="21"/>
        </w:rPr>
        <w:t>。</w:t>
      </w:r>
    </w:p>
    <w:p w14:paraId="77777208">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18.3 其他保险</w:t>
      </w:r>
    </w:p>
    <w:p w14:paraId="4D0A1C6C">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关于其他保险的约定：除第三者责任险外，保险费用由被保险人承担。</w:t>
      </w:r>
    </w:p>
    <w:p w14:paraId="11E14A64">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w:t>
      </w:r>
      <w:r>
        <w:rPr>
          <w:rFonts w:hint="eastAsia" w:ascii="宋体" w:hAnsi="宋体" w:cs="宋体"/>
          <w:color w:val="auto"/>
          <w:kern w:val="0"/>
          <w:szCs w:val="21"/>
          <w:u w:val="single"/>
        </w:rPr>
        <w:t xml:space="preserve">  应当 </w:t>
      </w:r>
      <w:r>
        <w:rPr>
          <w:rFonts w:hint="eastAsia" w:ascii="宋体" w:hAnsi="宋体" w:cs="宋体"/>
          <w:color w:val="auto"/>
          <w:kern w:val="0"/>
          <w:szCs w:val="21"/>
        </w:rPr>
        <w:t>为其施工设备等办理财产保险。</w:t>
      </w:r>
    </w:p>
    <w:p w14:paraId="2EE938F6">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18.7 通知义务</w:t>
      </w:r>
    </w:p>
    <w:p w14:paraId="28477D17">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关于变更保险合同时的通知义务的约定：执行通用条款。</w:t>
      </w:r>
      <w:bookmarkStart w:id="432" w:name="_Toc364853241"/>
    </w:p>
    <w:p w14:paraId="23DD2BB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20. 争议解决</w:t>
      </w:r>
      <w:bookmarkEnd w:id="432"/>
    </w:p>
    <w:p w14:paraId="1DB6CBFA">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20.3 争议评审</w:t>
      </w:r>
    </w:p>
    <w:p w14:paraId="6E0F0A0B">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合同当事人</w:t>
      </w:r>
      <w:r>
        <w:rPr>
          <w:rFonts w:hint="eastAsia" w:ascii="宋体" w:hAnsi="宋体" w:cs="宋体"/>
          <w:color w:val="auto"/>
          <w:kern w:val="0"/>
          <w:szCs w:val="21"/>
          <w:u w:val="single"/>
        </w:rPr>
        <w:t xml:space="preserve">   不同意  </w:t>
      </w:r>
      <w:r>
        <w:rPr>
          <w:rFonts w:hint="eastAsia" w:ascii="宋体" w:hAnsi="宋体" w:cs="宋体"/>
          <w:color w:val="auto"/>
          <w:kern w:val="0"/>
          <w:szCs w:val="21"/>
        </w:rPr>
        <w:t xml:space="preserve">将工程争议提交争议评审小组决定。  </w:t>
      </w:r>
    </w:p>
    <w:p w14:paraId="50D4451E">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20.4仲裁或诉讼</w:t>
      </w:r>
    </w:p>
    <w:p w14:paraId="32858A2A">
      <w:pPr>
        <w:shd w:val="clear"/>
        <w:adjustRightInd w:val="0"/>
        <w:spacing w:line="450" w:lineRule="exact"/>
        <w:ind w:firstLine="420" w:firstLineChars="200"/>
        <w:rPr>
          <w:rFonts w:ascii="宋体" w:hAnsi="宋体" w:cs="宋体"/>
          <w:color w:val="auto"/>
          <w:kern w:val="0"/>
          <w:sz w:val="24"/>
        </w:rPr>
      </w:pPr>
      <w:r>
        <w:rPr>
          <w:rFonts w:hint="eastAsia" w:ascii="宋体" w:hAnsi="宋体" w:cs="宋体"/>
          <w:color w:val="auto"/>
          <w:kern w:val="0"/>
          <w:szCs w:val="21"/>
        </w:rPr>
        <w:t>因合同及合同有关事项发生的争议，向</w:t>
      </w:r>
      <w:r>
        <w:rPr>
          <w:rFonts w:hint="eastAsia" w:ascii="宋体" w:hAnsi="宋体" w:cs="宋体"/>
          <w:color w:val="auto"/>
          <w:kern w:val="0"/>
          <w:szCs w:val="21"/>
          <w:u w:val="single"/>
        </w:rPr>
        <w:t>宁波市奉化区</w:t>
      </w:r>
      <w:r>
        <w:rPr>
          <w:rFonts w:hint="eastAsia" w:ascii="宋体" w:hAnsi="宋体" w:cs="宋体"/>
          <w:color w:val="auto"/>
          <w:kern w:val="0"/>
          <w:szCs w:val="21"/>
        </w:rPr>
        <w:t>人民法院起诉。</w:t>
      </w:r>
    </w:p>
    <w:p w14:paraId="5B9A10D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21.其他条款</w:t>
      </w:r>
    </w:p>
    <w:p w14:paraId="43237CA4">
      <w:pPr>
        <w:shd w:val="clear"/>
        <w:spacing w:line="360" w:lineRule="auto"/>
        <w:ind w:firstLine="480"/>
        <w:outlineLvl w:val="1"/>
        <w:rPr>
          <w:rFonts w:ascii="宋体" w:hAnsi="宋体" w:cs="宋体"/>
          <w:b/>
          <w:color w:val="auto"/>
          <w:kern w:val="0"/>
          <w:szCs w:val="21"/>
        </w:rPr>
      </w:pPr>
      <w:r>
        <w:rPr>
          <w:rFonts w:hint="eastAsia" w:ascii="宋体" w:hAnsi="宋体" w:cs="宋体"/>
          <w:b/>
          <w:color w:val="auto"/>
          <w:kern w:val="0"/>
          <w:szCs w:val="21"/>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r>
        <w:rPr>
          <w:rFonts w:ascii="宋体" w:hAnsi="宋体" w:cs="宋体"/>
          <w:b/>
          <w:color w:val="auto"/>
          <w:kern w:val="0"/>
          <w:szCs w:val="21"/>
        </w:rPr>
        <w:t xml:space="preserve"> </w:t>
      </w:r>
    </w:p>
    <w:p w14:paraId="1864A450">
      <w:pPr>
        <w:shd w:val="clear"/>
        <w:spacing w:line="360" w:lineRule="auto"/>
        <w:ind w:firstLine="482" w:firstLineChars="200"/>
        <w:jc w:val="center"/>
        <w:rPr>
          <w:rFonts w:ascii="宋体" w:hAnsi="宋体" w:cs="宋体"/>
          <w:b/>
          <w:bCs/>
          <w:color w:val="auto"/>
          <w:szCs w:val="21"/>
        </w:rPr>
      </w:pPr>
      <w:r>
        <w:rPr>
          <w:rFonts w:hint="eastAsia" w:asciiTheme="minorEastAsia" w:hAnsiTheme="minorEastAsia" w:eastAsiaTheme="minorEastAsia" w:cstheme="minorEastAsia"/>
          <w:b/>
          <w:color w:val="auto"/>
          <w:sz w:val="24"/>
        </w:rPr>
        <w:br w:type="page"/>
      </w:r>
      <w:r>
        <w:rPr>
          <w:rFonts w:hint="eastAsia" w:ascii="宋体" w:hAnsi="宋体" w:cs="宋体"/>
          <w:b/>
          <w:bCs/>
          <w:color w:val="auto"/>
          <w:szCs w:val="21"/>
        </w:rPr>
        <w:t>第四部分  附件</w:t>
      </w:r>
    </w:p>
    <w:p w14:paraId="742B913D">
      <w:pPr>
        <w:shd w:val="clear"/>
        <w:spacing w:line="360" w:lineRule="auto"/>
        <w:ind w:firstLine="420" w:firstLineChars="200"/>
        <w:rPr>
          <w:rFonts w:ascii="宋体" w:hAnsi="宋体" w:cs="宋体"/>
          <w:color w:val="auto"/>
          <w:szCs w:val="21"/>
        </w:rPr>
      </w:pPr>
    </w:p>
    <w:p w14:paraId="4444427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专用合同条款附件：</w:t>
      </w:r>
    </w:p>
    <w:p w14:paraId="188CD652">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附件1：工程质量保修书</w:t>
      </w:r>
    </w:p>
    <w:p w14:paraId="09B6C243">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附件2：安全生产合同</w:t>
      </w:r>
    </w:p>
    <w:p w14:paraId="734C09C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附件3：工程项目廉政合同</w:t>
      </w:r>
    </w:p>
    <w:p w14:paraId="05D23E98">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附件4：承包人用于本工程施工的机械设备表</w:t>
      </w:r>
    </w:p>
    <w:p w14:paraId="67F7392B">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附件5：承包人主要施工管理人员表</w:t>
      </w:r>
    </w:p>
    <w:p w14:paraId="2B203CE6">
      <w:pPr>
        <w:shd w:val="clear"/>
        <w:spacing w:line="360" w:lineRule="auto"/>
        <w:rPr>
          <w:rFonts w:ascii="宋体" w:hAnsi="宋体" w:cs="宋体"/>
          <w:color w:val="auto"/>
          <w:szCs w:val="21"/>
        </w:rPr>
      </w:pPr>
    </w:p>
    <w:p w14:paraId="5D92765D">
      <w:pPr>
        <w:shd w:val="clear"/>
        <w:spacing w:line="360" w:lineRule="auto"/>
        <w:rPr>
          <w:rFonts w:ascii="宋体" w:hAnsi="宋体" w:cs="宋体"/>
          <w:color w:val="auto"/>
          <w:szCs w:val="21"/>
        </w:rPr>
      </w:pPr>
    </w:p>
    <w:p w14:paraId="17F52145">
      <w:pPr>
        <w:shd w:val="clear"/>
        <w:spacing w:line="360" w:lineRule="auto"/>
        <w:rPr>
          <w:rFonts w:ascii="宋体" w:hAnsi="宋体" w:cs="宋体"/>
          <w:color w:val="auto"/>
          <w:szCs w:val="21"/>
        </w:rPr>
      </w:pPr>
    </w:p>
    <w:p w14:paraId="06E8C314">
      <w:pPr>
        <w:shd w:val="clear"/>
        <w:spacing w:line="360" w:lineRule="auto"/>
        <w:rPr>
          <w:rFonts w:ascii="宋体" w:hAnsi="宋体" w:cs="宋体"/>
          <w:color w:val="auto"/>
          <w:szCs w:val="21"/>
        </w:rPr>
      </w:pPr>
    </w:p>
    <w:p w14:paraId="2492BD26">
      <w:pPr>
        <w:shd w:val="clear"/>
        <w:spacing w:line="360" w:lineRule="auto"/>
        <w:rPr>
          <w:rFonts w:ascii="宋体" w:hAnsi="宋体" w:cs="宋体"/>
          <w:color w:val="auto"/>
          <w:szCs w:val="21"/>
        </w:rPr>
      </w:pPr>
    </w:p>
    <w:p w14:paraId="6DC59830">
      <w:pPr>
        <w:shd w:val="clear"/>
        <w:spacing w:line="360" w:lineRule="auto"/>
        <w:rPr>
          <w:rFonts w:ascii="宋体" w:hAnsi="宋体" w:cs="宋体"/>
          <w:color w:val="auto"/>
          <w:szCs w:val="21"/>
        </w:rPr>
      </w:pPr>
    </w:p>
    <w:p w14:paraId="42BF4A13">
      <w:pPr>
        <w:shd w:val="clear"/>
        <w:spacing w:line="360" w:lineRule="auto"/>
        <w:rPr>
          <w:rFonts w:ascii="宋体" w:hAnsi="宋体" w:cs="宋体"/>
          <w:color w:val="auto"/>
          <w:szCs w:val="21"/>
        </w:rPr>
      </w:pPr>
    </w:p>
    <w:p w14:paraId="18AA3DD3">
      <w:pPr>
        <w:shd w:val="clear"/>
        <w:spacing w:line="360" w:lineRule="auto"/>
        <w:rPr>
          <w:rFonts w:ascii="宋体" w:hAnsi="宋体" w:cs="宋体"/>
          <w:color w:val="auto"/>
          <w:szCs w:val="21"/>
        </w:rPr>
      </w:pPr>
    </w:p>
    <w:p w14:paraId="5AE00AD4">
      <w:pPr>
        <w:shd w:val="clear"/>
        <w:spacing w:line="360" w:lineRule="auto"/>
        <w:rPr>
          <w:rFonts w:ascii="宋体" w:hAnsi="宋体" w:cs="宋体"/>
          <w:color w:val="auto"/>
          <w:szCs w:val="21"/>
        </w:rPr>
      </w:pPr>
    </w:p>
    <w:p w14:paraId="50608347">
      <w:pPr>
        <w:shd w:val="clear"/>
        <w:spacing w:line="360" w:lineRule="auto"/>
        <w:rPr>
          <w:rFonts w:ascii="宋体" w:hAnsi="宋体" w:cs="宋体"/>
          <w:color w:val="auto"/>
          <w:szCs w:val="21"/>
        </w:rPr>
      </w:pPr>
    </w:p>
    <w:p w14:paraId="497F8F90">
      <w:pPr>
        <w:shd w:val="clear"/>
        <w:spacing w:line="360" w:lineRule="auto"/>
        <w:rPr>
          <w:rFonts w:ascii="宋体" w:hAnsi="宋体" w:cs="宋体"/>
          <w:color w:val="auto"/>
          <w:szCs w:val="21"/>
        </w:rPr>
      </w:pPr>
    </w:p>
    <w:p w14:paraId="6E47B127">
      <w:pPr>
        <w:shd w:val="clear"/>
        <w:spacing w:line="360" w:lineRule="auto"/>
        <w:rPr>
          <w:rFonts w:ascii="宋体" w:hAnsi="宋体" w:cs="宋体"/>
          <w:color w:val="auto"/>
          <w:szCs w:val="21"/>
        </w:rPr>
      </w:pPr>
    </w:p>
    <w:p w14:paraId="42120EB8">
      <w:pPr>
        <w:shd w:val="clear"/>
        <w:spacing w:line="360" w:lineRule="auto"/>
        <w:rPr>
          <w:rFonts w:ascii="宋体" w:hAnsi="宋体" w:cs="宋体"/>
          <w:color w:val="auto"/>
          <w:szCs w:val="21"/>
        </w:rPr>
      </w:pPr>
    </w:p>
    <w:p w14:paraId="62B585EC">
      <w:pPr>
        <w:shd w:val="clear"/>
        <w:spacing w:line="360" w:lineRule="auto"/>
        <w:rPr>
          <w:rFonts w:ascii="宋体" w:hAnsi="宋体" w:cs="宋体"/>
          <w:color w:val="auto"/>
          <w:szCs w:val="21"/>
        </w:rPr>
      </w:pPr>
    </w:p>
    <w:p w14:paraId="0469F1BC">
      <w:pPr>
        <w:shd w:val="clear"/>
        <w:spacing w:line="360" w:lineRule="auto"/>
        <w:ind w:firstLine="422"/>
        <w:rPr>
          <w:rFonts w:ascii="宋体" w:hAnsi="宋体" w:cs="宋体"/>
          <w:b/>
          <w:color w:val="auto"/>
          <w:szCs w:val="21"/>
        </w:rPr>
      </w:pPr>
    </w:p>
    <w:p w14:paraId="0D6D5E51">
      <w:pPr>
        <w:shd w:val="clear"/>
        <w:spacing w:line="360" w:lineRule="auto"/>
        <w:ind w:firstLine="422"/>
        <w:rPr>
          <w:rFonts w:ascii="宋体" w:hAnsi="宋体" w:cs="宋体"/>
          <w:b/>
          <w:color w:val="auto"/>
          <w:szCs w:val="21"/>
        </w:rPr>
      </w:pPr>
    </w:p>
    <w:p w14:paraId="0415DB03">
      <w:pPr>
        <w:shd w:val="clear"/>
        <w:spacing w:line="360" w:lineRule="auto"/>
        <w:ind w:firstLine="422"/>
        <w:rPr>
          <w:rFonts w:ascii="宋体" w:hAnsi="宋体" w:cs="宋体"/>
          <w:b/>
          <w:color w:val="auto"/>
          <w:szCs w:val="21"/>
        </w:rPr>
      </w:pPr>
    </w:p>
    <w:p w14:paraId="2B2632B5">
      <w:pPr>
        <w:shd w:val="clear"/>
        <w:spacing w:line="360" w:lineRule="auto"/>
        <w:ind w:firstLine="422"/>
        <w:rPr>
          <w:rFonts w:ascii="宋体" w:hAnsi="宋体" w:cs="宋体"/>
          <w:b/>
          <w:color w:val="auto"/>
          <w:szCs w:val="21"/>
        </w:rPr>
      </w:pPr>
    </w:p>
    <w:p w14:paraId="0AAD5957">
      <w:pPr>
        <w:shd w:val="clear"/>
        <w:spacing w:line="360" w:lineRule="auto"/>
        <w:ind w:firstLine="422"/>
        <w:rPr>
          <w:rFonts w:ascii="宋体" w:hAnsi="宋体" w:cs="宋体"/>
          <w:b/>
          <w:color w:val="auto"/>
          <w:szCs w:val="21"/>
        </w:rPr>
      </w:pPr>
    </w:p>
    <w:p w14:paraId="3DE625A7">
      <w:pPr>
        <w:shd w:val="clear"/>
        <w:spacing w:line="360" w:lineRule="auto"/>
        <w:ind w:firstLine="422"/>
        <w:rPr>
          <w:rFonts w:ascii="宋体" w:hAnsi="宋体" w:cs="宋体"/>
          <w:b/>
          <w:color w:val="auto"/>
          <w:szCs w:val="21"/>
        </w:rPr>
      </w:pPr>
    </w:p>
    <w:p w14:paraId="7E379CF9">
      <w:pPr>
        <w:shd w:val="clear"/>
        <w:spacing w:line="360" w:lineRule="auto"/>
        <w:ind w:firstLine="422"/>
        <w:rPr>
          <w:rFonts w:ascii="宋体" w:hAnsi="宋体" w:cs="宋体"/>
          <w:b/>
          <w:color w:val="auto"/>
          <w:szCs w:val="21"/>
        </w:rPr>
      </w:pPr>
    </w:p>
    <w:p w14:paraId="6A5F3069">
      <w:pPr>
        <w:shd w:val="clear"/>
        <w:spacing w:line="360" w:lineRule="auto"/>
        <w:ind w:firstLine="422"/>
        <w:rPr>
          <w:rFonts w:ascii="宋体" w:hAnsi="宋体" w:cs="宋体"/>
          <w:b/>
          <w:color w:val="auto"/>
          <w:szCs w:val="21"/>
        </w:rPr>
      </w:pPr>
    </w:p>
    <w:p w14:paraId="1016A581">
      <w:pPr>
        <w:shd w:val="clear"/>
        <w:spacing w:line="360" w:lineRule="auto"/>
        <w:ind w:firstLine="422"/>
        <w:rPr>
          <w:rFonts w:ascii="宋体" w:hAnsi="宋体" w:cs="宋体"/>
          <w:b/>
          <w:color w:val="auto"/>
          <w:szCs w:val="21"/>
        </w:rPr>
      </w:pPr>
    </w:p>
    <w:p w14:paraId="70B87858">
      <w:pPr>
        <w:shd w:val="clear"/>
        <w:spacing w:line="360" w:lineRule="auto"/>
        <w:ind w:firstLine="422"/>
        <w:rPr>
          <w:rFonts w:ascii="宋体" w:hAnsi="宋体" w:cs="宋体"/>
          <w:b/>
          <w:color w:val="auto"/>
          <w:szCs w:val="21"/>
        </w:rPr>
      </w:pPr>
    </w:p>
    <w:p w14:paraId="34395E54">
      <w:pPr>
        <w:shd w:val="clear"/>
        <w:spacing w:line="360" w:lineRule="auto"/>
        <w:ind w:firstLine="422"/>
        <w:rPr>
          <w:rFonts w:ascii="宋体" w:hAnsi="宋体" w:cs="宋体"/>
          <w:b/>
          <w:color w:val="auto"/>
          <w:szCs w:val="21"/>
        </w:rPr>
      </w:pPr>
    </w:p>
    <w:p w14:paraId="712E28FC">
      <w:pPr>
        <w:shd w:val="clear"/>
        <w:spacing w:line="360" w:lineRule="auto"/>
        <w:ind w:firstLine="422"/>
        <w:rPr>
          <w:rFonts w:ascii="宋体" w:hAnsi="宋体" w:cs="宋体"/>
          <w:b/>
          <w:color w:val="auto"/>
          <w:szCs w:val="21"/>
        </w:rPr>
      </w:pPr>
    </w:p>
    <w:p w14:paraId="4D558C88">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33" w:name="_Toc296891266"/>
      <w:bookmarkStart w:id="434" w:name="_Toc296346727"/>
      <w:bookmarkStart w:id="435" w:name="_Toc296891054"/>
      <w:bookmarkStart w:id="436" w:name="_Toc296503226"/>
      <w:bookmarkStart w:id="437" w:name="_Toc296944565"/>
      <w:bookmarkStart w:id="438" w:name="_Toc267261693"/>
      <w:bookmarkStart w:id="439" w:name="_Toc296347225"/>
      <w:r>
        <w:rPr>
          <w:rFonts w:hint="eastAsia" w:ascii="宋体" w:hAnsi="宋体" w:cs="宋体"/>
          <w:b/>
          <w:color w:val="auto"/>
          <w:szCs w:val="21"/>
        </w:rPr>
        <w:t>件1：</w:t>
      </w:r>
      <w:bookmarkEnd w:id="433"/>
      <w:bookmarkEnd w:id="434"/>
      <w:bookmarkEnd w:id="435"/>
      <w:bookmarkEnd w:id="436"/>
      <w:bookmarkEnd w:id="437"/>
      <w:bookmarkEnd w:id="438"/>
      <w:bookmarkEnd w:id="439"/>
      <w:r>
        <w:rPr>
          <w:rFonts w:hint="eastAsia" w:ascii="宋体" w:hAnsi="宋体" w:cs="宋体"/>
          <w:b/>
          <w:color w:val="auto"/>
          <w:szCs w:val="21"/>
        </w:rPr>
        <w:t xml:space="preserve">    </w:t>
      </w:r>
    </w:p>
    <w:p w14:paraId="04E209F0">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工程质量保修书</w:t>
      </w:r>
    </w:p>
    <w:p w14:paraId="4CF47BFE">
      <w:pPr>
        <w:shd w:val="clear"/>
        <w:spacing w:line="360" w:lineRule="auto"/>
        <w:rPr>
          <w:rFonts w:ascii="宋体" w:hAnsi="宋体" w:cs="宋体"/>
          <w:color w:val="auto"/>
          <w:szCs w:val="21"/>
          <w:u w:val="single"/>
        </w:rPr>
      </w:pPr>
      <w:r>
        <w:rPr>
          <w:rFonts w:hint="eastAsia" w:ascii="宋体" w:hAnsi="宋体" w:cs="宋体"/>
          <w:color w:val="auto"/>
          <w:szCs w:val="21"/>
        </w:rPr>
        <w:t xml:space="preserve">    发包人（全称）：</w:t>
      </w:r>
      <w:r>
        <w:rPr>
          <w:rFonts w:hint="eastAsia" w:ascii="宋体" w:hAnsi="宋体" w:cs="宋体"/>
          <w:color w:val="auto"/>
          <w:szCs w:val="21"/>
          <w:u w:val="single"/>
        </w:rPr>
        <w:t>宁波市奉化区惠海地下管线投资有限公司</w:t>
      </w:r>
    </w:p>
    <w:p w14:paraId="1E22925F">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5CDC40F1">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rPr>
        <w:t>锦屏街道塘下村工业2号地块开发项目—电力迁改及雨污水管工程（土建部分）</w:t>
      </w:r>
      <w:r>
        <w:rPr>
          <w:rFonts w:hint="eastAsia" w:ascii="宋体" w:hAnsi="宋体" w:cs="宋体"/>
          <w:color w:val="auto"/>
          <w:szCs w:val="21"/>
        </w:rPr>
        <w:t>质量保修书。</w:t>
      </w:r>
    </w:p>
    <w:p w14:paraId="4554A10E">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一、工程质量保修范围和内容</w:t>
      </w:r>
    </w:p>
    <w:p w14:paraId="726B275F">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color w:val="auto"/>
          <w:szCs w:val="21"/>
          <w:u w:val="single"/>
        </w:rPr>
        <w:t>施工图范围内的电力排管、箱变基础、路基路面、截水沟、雨污水管线、检查井、潜污泵、绿化修复等。</w:t>
      </w:r>
    </w:p>
    <w:p w14:paraId="65D13969">
      <w:pPr>
        <w:pStyle w:val="66"/>
        <w:shd w:val="clear"/>
        <w:spacing w:line="360" w:lineRule="auto"/>
        <w:ind w:firstLine="422" w:firstLineChars="200"/>
        <w:rPr>
          <w:rFonts w:cs="宋体"/>
          <w:b/>
          <w:color w:val="auto"/>
          <w:sz w:val="21"/>
          <w:szCs w:val="21"/>
        </w:rPr>
      </w:pPr>
      <w:r>
        <w:rPr>
          <w:rFonts w:hint="eastAsia" w:cs="宋体"/>
          <w:b/>
          <w:color w:val="auto"/>
          <w:sz w:val="21"/>
          <w:szCs w:val="21"/>
        </w:rPr>
        <w:t>二、质量保修期</w:t>
      </w:r>
    </w:p>
    <w:p w14:paraId="15C63B20">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51EA0AB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1．本工程保修期为1年。</w:t>
      </w:r>
    </w:p>
    <w:p w14:paraId="44CA4615">
      <w:pPr>
        <w:shd w:val="clear"/>
        <w:spacing w:line="360" w:lineRule="auto"/>
        <w:ind w:firstLine="420"/>
        <w:rPr>
          <w:rFonts w:ascii="宋体" w:hAnsi="宋体" w:cs="宋体"/>
          <w:color w:val="auto"/>
          <w:szCs w:val="21"/>
        </w:rPr>
      </w:pPr>
      <w:r>
        <w:rPr>
          <w:rFonts w:hint="eastAsia" w:ascii="宋体" w:hAnsi="宋体" w:cs="宋体"/>
          <w:color w:val="auto"/>
          <w:szCs w:val="21"/>
        </w:rPr>
        <w:t>质量保修期</w:t>
      </w:r>
      <w:r>
        <w:rPr>
          <w:rFonts w:hint="eastAsia" w:hAnsi="宋体" w:cs="宋体"/>
          <w:color w:val="auto"/>
          <w:szCs w:val="21"/>
        </w:rPr>
        <w:t>自实际竣工验收合格之日起12计算个月</w:t>
      </w:r>
      <w:r>
        <w:rPr>
          <w:rFonts w:hint="eastAsia" w:ascii="宋体" w:hAnsi="宋体" w:cs="宋体"/>
          <w:color w:val="auto"/>
          <w:szCs w:val="21"/>
        </w:rPr>
        <w:t>。</w:t>
      </w:r>
    </w:p>
    <w:p w14:paraId="4F390670">
      <w:pPr>
        <w:pStyle w:val="2"/>
        <w:shd w:val="clear"/>
        <w:rPr>
          <w:color w:val="auto"/>
        </w:rPr>
      </w:pPr>
      <w:r>
        <w:rPr>
          <w:rFonts w:hint="eastAsia"/>
          <w:color w:val="auto"/>
        </w:rPr>
        <w:t>2、本工程质量保修金比例为工程费用结算价的1.5%。</w:t>
      </w:r>
    </w:p>
    <w:p w14:paraId="59EF491E">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三、缺陷责任期</w:t>
      </w:r>
    </w:p>
    <w:p w14:paraId="5022AB9E">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12</w:t>
      </w:r>
      <w:r>
        <w:rPr>
          <w:rFonts w:hint="eastAsia" w:ascii="宋体" w:hAnsi="宋体" w:cs="宋体"/>
          <w:color w:val="auto"/>
          <w:szCs w:val="21"/>
        </w:rPr>
        <w:t>个月，缺陷责任期</w:t>
      </w:r>
      <w:r>
        <w:rPr>
          <w:rFonts w:hint="eastAsia" w:ascii="宋体" w:hAnsi="宋体" w:cs="宋体"/>
          <w:bCs/>
          <w:color w:val="auto"/>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color w:val="auto"/>
          <w:szCs w:val="21"/>
        </w:rPr>
        <w:t>。</w:t>
      </w:r>
    </w:p>
    <w:p w14:paraId="4E7990B2">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缺陷责任期终止后，发包人在完成最终结清后应退还承包人的质量保证金保函或剩余的质量保证金。</w:t>
      </w:r>
    </w:p>
    <w:p w14:paraId="4533B779">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四、质量保修责任</w:t>
      </w:r>
    </w:p>
    <w:p w14:paraId="36967FC9">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2A7A90BC">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32FC8103">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465D01">
      <w:pPr>
        <w:shd w:val="clear"/>
        <w:spacing w:line="360" w:lineRule="auto"/>
        <w:ind w:left="105" w:leftChars="50" w:firstLine="420" w:firstLineChars="200"/>
        <w:rPr>
          <w:rFonts w:ascii="宋体" w:hAnsi="宋体" w:cs="宋体"/>
          <w:b/>
          <w:color w:val="auto"/>
          <w:szCs w:val="21"/>
        </w:rPr>
      </w:pPr>
      <w:r>
        <w:rPr>
          <w:rFonts w:hint="eastAsia" w:ascii="宋体" w:hAnsi="宋体" w:cs="宋体"/>
          <w:color w:val="auto"/>
          <w:szCs w:val="21"/>
        </w:rPr>
        <w:t>4．质量保修完成后，由发包人组织验收。</w:t>
      </w:r>
    </w:p>
    <w:p w14:paraId="629F4B26">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五、保修费用</w:t>
      </w:r>
    </w:p>
    <w:p w14:paraId="0543D54F">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14:paraId="773D622C">
      <w:pPr>
        <w:shd w:val="clear"/>
        <w:spacing w:line="360" w:lineRule="auto"/>
        <w:ind w:firstLine="413" w:firstLineChars="196"/>
        <w:rPr>
          <w:rFonts w:ascii="宋体" w:hAnsi="宋体" w:cs="宋体"/>
          <w:b/>
          <w:color w:val="auto"/>
          <w:szCs w:val="21"/>
          <w:u w:val="single"/>
        </w:rPr>
      </w:pPr>
      <w:r>
        <w:rPr>
          <w:rFonts w:hint="eastAsia" w:ascii="宋体" w:hAnsi="宋体" w:cs="宋体"/>
          <w:b/>
          <w:color w:val="auto"/>
          <w:szCs w:val="21"/>
        </w:rPr>
        <w:t>六、双方约定的其他工程质量保修事项：</w:t>
      </w:r>
      <w:r>
        <w:rPr>
          <w:rFonts w:hint="eastAsia" w:ascii="宋体" w:hAnsi="宋体" w:cs="宋体"/>
          <w:b/>
          <w:color w:val="auto"/>
          <w:szCs w:val="21"/>
          <w:u w:val="single"/>
        </w:rPr>
        <w:t xml:space="preserve">    /    </w:t>
      </w:r>
      <w:r>
        <w:rPr>
          <w:rFonts w:hint="eastAsia" w:ascii="宋体" w:hAnsi="宋体" w:cs="宋体"/>
          <w:color w:val="auto"/>
          <w:szCs w:val="21"/>
        </w:rPr>
        <w:t>。</w:t>
      </w:r>
    </w:p>
    <w:p w14:paraId="26D6D499">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29F90461">
      <w:pPr>
        <w:shd w:val="clear"/>
        <w:spacing w:line="360" w:lineRule="auto"/>
        <w:ind w:firstLine="420"/>
        <w:rPr>
          <w:rFonts w:ascii="宋体" w:hAnsi="宋体" w:cs="宋体"/>
          <w:color w:val="auto"/>
          <w:szCs w:val="21"/>
        </w:rPr>
      </w:pPr>
    </w:p>
    <w:p w14:paraId="21774F78">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w:t>
      </w:r>
      <w:r>
        <w:rPr>
          <w:rFonts w:hint="eastAsia" w:ascii="宋体" w:hAnsi="宋体" w:cs="宋体"/>
          <w:color w:val="auto"/>
          <w:spacing w:val="14"/>
          <w:szCs w:val="21"/>
          <w:u w:val="single"/>
        </w:rPr>
        <w:t>宁波市奉化区惠海</w:t>
      </w:r>
      <w:r>
        <w:rPr>
          <w:rFonts w:hint="eastAsia" w:ascii="宋体" w:hAnsi="宋体" w:cs="宋体"/>
          <w:color w:val="auto"/>
          <w:spacing w:val="14"/>
          <w:szCs w:val="21"/>
        </w:rPr>
        <w:t xml:space="preserve">     </w:t>
      </w:r>
      <w:r>
        <w:rPr>
          <w:rFonts w:hint="eastAsia" w:ascii="宋体" w:hAnsi="宋体" w:cs="宋体"/>
          <w:color w:val="auto"/>
          <w:szCs w:val="21"/>
        </w:rPr>
        <w:t>承包人(公章):</w:t>
      </w:r>
      <w:r>
        <w:rPr>
          <w:rFonts w:hint="eastAsia" w:ascii="宋体" w:hAnsi="宋体" w:cs="宋体"/>
          <w:color w:val="auto"/>
          <w:szCs w:val="21"/>
          <w:u w:val="single"/>
        </w:rPr>
        <w:t xml:space="preserve">                </w:t>
      </w:r>
    </w:p>
    <w:p w14:paraId="2BA825DC">
      <w:pPr>
        <w:shd w:val="clear"/>
        <w:spacing w:line="560" w:lineRule="exact"/>
        <w:ind w:firstLine="1190" w:firstLineChars="500"/>
        <w:rPr>
          <w:rFonts w:ascii="宋体" w:hAnsi="宋体" w:cs="宋体"/>
          <w:color w:val="auto"/>
          <w:szCs w:val="21"/>
          <w:u w:val="single"/>
        </w:rPr>
      </w:pPr>
      <w:r>
        <w:rPr>
          <w:rFonts w:hint="eastAsia" w:ascii="宋体" w:hAnsi="宋体" w:cs="宋体"/>
          <w:color w:val="auto"/>
          <w:spacing w:val="14"/>
          <w:szCs w:val="21"/>
          <w:u w:val="single"/>
        </w:rPr>
        <w:t>地下管线投资有限公司</w:t>
      </w:r>
      <w:r>
        <w:rPr>
          <w:rFonts w:hint="eastAsia" w:ascii="宋体" w:hAnsi="宋体" w:cs="宋体"/>
          <w:color w:val="auto"/>
          <w:szCs w:val="21"/>
          <w:u w:val="single"/>
        </w:rPr>
        <w:t xml:space="preserve"> </w:t>
      </w:r>
    </w:p>
    <w:p w14:paraId="0956108E">
      <w:pPr>
        <w:shd w:val="clear"/>
        <w:spacing w:line="560" w:lineRule="exact"/>
        <w:rPr>
          <w:rFonts w:ascii="宋体" w:hAnsi="宋体" w:cs="宋体"/>
          <w:color w:val="auto"/>
          <w:kern w:val="0"/>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kern w:val="0"/>
          <w:szCs w:val="21"/>
          <w:u w:val="single"/>
        </w:rPr>
        <w:t>浙江省宁波市奉化区岳林街道长汀东路558号</w:t>
      </w:r>
      <w:r>
        <w:rPr>
          <w:rFonts w:hint="eastAsia" w:ascii="宋体" w:hAnsi="宋体" w:cs="宋体"/>
          <w:color w:val="auto"/>
          <w:kern w:val="0"/>
          <w:szCs w:val="21"/>
        </w:rPr>
        <w:t xml:space="preserve">   </w:t>
      </w:r>
      <w:r>
        <w:rPr>
          <w:rFonts w:hint="eastAsia" w:ascii="宋体" w:hAnsi="宋体" w:cs="宋体"/>
          <w:color w:val="auto"/>
          <w:szCs w:val="21"/>
        </w:rPr>
        <w:t>地址：</w:t>
      </w:r>
      <w:r>
        <w:rPr>
          <w:rFonts w:hint="eastAsia" w:ascii="宋体" w:hAnsi="宋体" w:cs="宋体"/>
          <w:color w:val="auto"/>
          <w:szCs w:val="21"/>
          <w:u w:val="single"/>
        </w:rPr>
        <w:t xml:space="preserve">                      </w:t>
      </w:r>
    </w:p>
    <w:p w14:paraId="0670C044">
      <w:pPr>
        <w:shd w:val="clear"/>
        <w:spacing w:line="560" w:lineRule="exact"/>
        <w:ind w:firstLine="1050" w:firstLineChars="500"/>
        <w:rPr>
          <w:rFonts w:ascii="宋体" w:hAnsi="宋体" w:cs="宋体"/>
          <w:color w:val="auto"/>
          <w:szCs w:val="21"/>
        </w:rPr>
      </w:pPr>
      <w:r>
        <w:rPr>
          <w:rFonts w:hint="eastAsia" w:ascii="宋体" w:hAnsi="宋体" w:cs="宋体"/>
          <w:color w:val="auto"/>
          <w:kern w:val="0"/>
          <w:szCs w:val="21"/>
          <w:u w:val="single"/>
        </w:rPr>
        <w:t>（城开大厦3号楼北幢9层）</w:t>
      </w:r>
      <w:r>
        <w:rPr>
          <w:rFonts w:hint="eastAsia" w:ascii="宋体" w:hAnsi="宋体" w:cs="宋体"/>
          <w:color w:val="auto"/>
          <w:szCs w:val="21"/>
        </w:rPr>
        <w:t xml:space="preserve">  </w:t>
      </w:r>
    </w:p>
    <w:p w14:paraId="0E95FD2C">
      <w:pPr>
        <w:shd w:val="clear"/>
        <w:spacing w:line="560" w:lineRule="exact"/>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27C7EAB3">
      <w:pPr>
        <w:shd w:val="clear"/>
        <w:spacing w:line="560" w:lineRule="exact"/>
        <w:rPr>
          <w:rFonts w:ascii="宋体" w:hAnsi="宋体" w:cs="宋体"/>
          <w:color w:val="auto"/>
          <w:szCs w:val="21"/>
          <w:u w:val="single"/>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23F70EE1">
      <w:pPr>
        <w:shd w:val="clear"/>
        <w:spacing w:line="5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F140011">
      <w:pPr>
        <w:shd w:val="clear"/>
        <w:spacing w:line="5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14:paraId="3C7B7979">
      <w:pPr>
        <w:shd w:val="clear"/>
        <w:autoSpaceDE w:val="0"/>
        <w:autoSpaceDN w:val="0"/>
        <w:adjustRightInd w:val="0"/>
        <w:spacing w:line="440" w:lineRule="exact"/>
        <w:rPr>
          <w:rFonts w:ascii="宋体" w:hAnsi="宋体" w:cs="宋体"/>
          <w:color w:val="auto"/>
          <w:kern w:val="0"/>
          <w:szCs w:val="21"/>
        </w:rPr>
      </w:pPr>
      <w:r>
        <w:rPr>
          <w:rFonts w:hint="eastAsia" w:ascii="宋体" w:hAnsi="宋体" w:cs="宋体"/>
          <w:color w:val="auto"/>
          <w:kern w:val="0"/>
          <w:szCs w:val="21"/>
          <w:lang w:val="zh-CN"/>
        </w:rPr>
        <w:t>开户银行：</w:t>
      </w:r>
      <w:r>
        <w:rPr>
          <w:rFonts w:hint="eastAsia" w:ascii="宋体" w:hAnsi="宋体" w:cs="宋体"/>
          <w:color w:val="auto"/>
          <w:kern w:val="0"/>
          <w:szCs w:val="21"/>
          <w:u w:val="single"/>
          <w:lang w:val="zh-CN"/>
        </w:rPr>
        <w:t>宁波银行股份有限公司岳林支行</w:t>
      </w:r>
      <w:r>
        <w:rPr>
          <w:rFonts w:hint="eastAsia" w:ascii="宋体" w:hAnsi="宋体" w:cs="宋体"/>
          <w:color w:val="auto"/>
          <w:kern w:val="0"/>
          <w:szCs w:val="21"/>
          <w:lang w:val="zh-CN"/>
        </w:rPr>
        <w:t xml:space="preserve">   开户银行：</w:t>
      </w:r>
      <w:r>
        <w:rPr>
          <w:rFonts w:hint="eastAsia" w:ascii="宋体" w:hAnsi="宋体" w:cs="宋体"/>
          <w:color w:val="auto"/>
          <w:kern w:val="0"/>
          <w:szCs w:val="21"/>
          <w:u w:val="single"/>
        </w:rPr>
        <w:t xml:space="preserve">                       </w:t>
      </w:r>
    </w:p>
    <w:p w14:paraId="5CD884FD">
      <w:pPr>
        <w:shd w:val="clear"/>
        <w:spacing w:line="360" w:lineRule="auto"/>
        <w:rPr>
          <w:rFonts w:ascii="宋体" w:hAnsi="宋体" w:cs="宋体"/>
          <w:color w:val="auto"/>
          <w:szCs w:val="21"/>
          <w:u w:val="single"/>
        </w:rPr>
      </w:pPr>
      <w:r>
        <w:rPr>
          <w:rFonts w:hint="eastAsia" w:ascii="宋体" w:hAnsi="宋体" w:cs="宋体"/>
          <w:color w:val="auto"/>
          <w:kern w:val="0"/>
          <w:szCs w:val="21"/>
          <w:lang w:val="zh-CN"/>
        </w:rPr>
        <w:t>账号：</w:t>
      </w:r>
      <w:r>
        <w:rPr>
          <w:rFonts w:hint="eastAsia" w:ascii="宋体" w:hAnsi="宋体" w:cs="宋体"/>
          <w:color w:val="auto"/>
          <w:kern w:val="0"/>
          <w:szCs w:val="21"/>
          <w:u w:val="single"/>
          <w:lang w:val="zh-CN"/>
        </w:rPr>
        <w:t xml:space="preserve">64040122 000030230 </w:t>
      </w:r>
      <w:r>
        <w:rPr>
          <w:rFonts w:hint="eastAsia" w:ascii="宋体" w:hAnsi="宋体" w:cs="宋体"/>
          <w:color w:val="auto"/>
          <w:kern w:val="0"/>
          <w:szCs w:val="21"/>
          <w:lang w:val="zh-CN"/>
        </w:rPr>
        <w:t xml:space="preserve">         账号： </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w:t>
      </w:r>
    </w:p>
    <w:p w14:paraId="7538EF03">
      <w:pPr>
        <w:shd w:val="clear"/>
        <w:spacing w:line="360" w:lineRule="auto"/>
        <w:rPr>
          <w:rFonts w:ascii="宋体" w:hAnsi="宋体" w:cs="宋体"/>
          <w:color w:val="auto"/>
          <w:szCs w:val="21"/>
          <w:u w:val="single"/>
        </w:rPr>
      </w:pPr>
    </w:p>
    <w:p w14:paraId="4DDFBE8B">
      <w:pPr>
        <w:shd w:val="clear"/>
        <w:spacing w:line="360" w:lineRule="auto"/>
        <w:rPr>
          <w:rFonts w:ascii="宋体" w:hAnsi="宋体" w:cs="宋体"/>
          <w:color w:val="auto"/>
          <w:szCs w:val="21"/>
          <w:u w:val="single"/>
        </w:rPr>
      </w:pPr>
    </w:p>
    <w:p w14:paraId="2F849DA6">
      <w:pPr>
        <w:shd w:val="clear"/>
        <w:spacing w:line="360" w:lineRule="auto"/>
        <w:rPr>
          <w:rFonts w:ascii="宋体" w:hAnsi="宋体" w:cs="宋体"/>
          <w:color w:val="auto"/>
          <w:szCs w:val="21"/>
          <w:u w:val="single"/>
        </w:rPr>
      </w:pPr>
    </w:p>
    <w:p w14:paraId="0D04AC7D">
      <w:pPr>
        <w:shd w:val="clear"/>
        <w:spacing w:line="360" w:lineRule="auto"/>
        <w:rPr>
          <w:rFonts w:ascii="宋体" w:hAnsi="宋体" w:cs="宋体"/>
          <w:color w:val="auto"/>
          <w:szCs w:val="21"/>
          <w:u w:val="single"/>
        </w:rPr>
      </w:pPr>
    </w:p>
    <w:p w14:paraId="28F6E7A0">
      <w:pPr>
        <w:shd w:val="clear"/>
        <w:spacing w:line="360" w:lineRule="auto"/>
        <w:rPr>
          <w:rFonts w:ascii="宋体" w:hAnsi="宋体" w:cs="宋体"/>
          <w:color w:val="auto"/>
          <w:szCs w:val="21"/>
          <w:u w:val="single"/>
        </w:rPr>
      </w:pPr>
    </w:p>
    <w:p w14:paraId="05D74FEF">
      <w:pPr>
        <w:shd w:val="clear"/>
        <w:spacing w:line="360" w:lineRule="auto"/>
        <w:rPr>
          <w:rFonts w:ascii="宋体" w:hAnsi="宋体" w:cs="宋体"/>
          <w:color w:val="auto"/>
          <w:szCs w:val="21"/>
          <w:u w:val="single"/>
        </w:rPr>
      </w:pPr>
    </w:p>
    <w:p w14:paraId="202B0F53">
      <w:pPr>
        <w:shd w:val="clear"/>
        <w:spacing w:line="360" w:lineRule="auto"/>
        <w:rPr>
          <w:rFonts w:ascii="宋体" w:hAnsi="宋体" w:cs="宋体"/>
          <w:color w:val="auto"/>
          <w:szCs w:val="21"/>
          <w:u w:val="single"/>
        </w:rPr>
      </w:pPr>
    </w:p>
    <w:p w14:paraId="5C310296">
      <w:pPr>
        <w:shd w:val="clear"/>
        <w:spacing w:line="360" w:lineRule="auto"/>
        <w:rPr>
          <w:rFonts w:ascii="宋体" w:hAnsi="宋体" w:cs="宋体"/>
          <w:color w:val="auto"/>
          <w:szCs w:val="21"/>
          <w:u w:val="single"/>
        </w:rPr>
      </w:pPr>
    </w:p>
    <w:p w14:paraId="1A996EB7">
      <w:pPr>
        <w:shd w:val="clear"/>
        <w:spacing w:line="360" w:lineRule="auto"/>
        <w:ind w:firstLine="422"/>
        <w:rPr>
          <w:rFonts w:ascii="宋体" w:hAnsi="宋体" w:cs="宋体"/>
          <w:b/>
          <w:bCs/>
          <w:color w:val="auto"/>
          <w:szCs w:val="21"/>
        </w:rPr>
      </w:pPr>
      <w:bookmarkStart w:id="440" w:name="_Toc360114130"/>
      <w:bookmarkStart w:id="441" w:name="_Toc315695235"/>
      <w:bookmarkStart w:id="442" w:name="_Toc315695461"/>
      <w:bookmarkStart w:id="443" w:name="_Toc359567922"/>
      <w:bookmarkStart w:id="444" w:name="_Toc358876721"/>
    </w:p>
    <w:p w14:paraId="713EC805">
      <w:pPr>
        <w:shd w:val="clear"/>
        <w:spacing w:line="360" w:lineRule="auto"/>
        <w:ind w:firstLine="422"/>
        <w:rPr>
          <w:rFonts w:ascii="宋体" w:hAnsi="宋体" w:cs="宋体"/>
          <w:b/>
          <w:bCs/>
          <w:color w:val="auto"/>
          <w:szCs w:val="21"/>
        </w:rPr>
      </w:pPr>
    </w:p>
    <w:p w14:paraId="7102F302">
      <w:pPr>
        <w:shd w:val="clear"/>
        <w:spacing w:line="360" w:lineRule="auto"/>
        <w:ind w:firstLine="422"/>
        <w:rPr>
          <w:rFonts w:ascii="宋体" w:hAnsi="宋体" w:cs="宋体"/>
          <w:b/>
          <w:bCs/>
          <w:color w:val="auto"/>
          <w:szCs w:val="21"/>
        </w:rPr>
      </w:pPr>
    </w:p>
    <w:p w14:paraId="0A3C2634">
      <w:pPr>
        <w:shd w:val="clear"/>
        <w:spacing w:line="360" w:lineRule="auto"/>
        <w:ind w:firstLine="422"/>
        <w:rPr>
          <w:rFonts w:ascii="宋体" w:hAnsi="宋体" w:cs="宋体"/>
          <w:b/>
          <w:bCs/>
          <w:color w:val="auto"/>
          <w:szCs w:val="21"/>
        </w:rPr>
      </w:pPr>
    </w:p>
    <w:p w14:paraId="79637114">
      <w:pPr>
        <w:shd w:val="clear"/>
        <w:spacing w:line="360" w:lineRule="auto"/>
        <w:ind w:firstLine="422"/>
        <w:rPr>
          <w:rFonts w:ascii="宋体" w:hAnsi="宋体" w:cs="宋体"/>
          <w:b/>
          <w:bCs/>
          <w:color w:val="auto"/>
          <w:szCs w:val="21"/>
        </w:rPr>
      </w:pPr>
    </w:p>
    <w:p w14:paraId="18475AB1">
      <w:pPr>
        <w:shd w:val="clear"/>
        <w:spacing w:line="360" w:lineRule="auto"/>
        <w:ind w:firstLine="422"/>
        <w:rPr>
          <w:rFonts w:ascii="宋体" w:hAnsi="宋体" w:cs="宋体"/>
          <w:b/>
          <w:bCs/>
          <w:color w:val="auto"/>
          <w:szCs w:val="21"/>
        </w:rPr>
      </w:pPr>
    </w:p>
    <w:p w14:paraId="5F2D4A8C">
      <w:pPr>
        <w:shd w:val="clear"/>
        <w:spacing w:line="360" w:lineRule="auto"/>
        <w:ind w:firstLine="422"/>
        <w:rPr>
          <w:rFonts w:ascii="宋体" w:hAnsi="宋体" w:cs="宋体"/>
          <w:b/>
          <w:bCs/>
          <w:color w:val="auto"/>
          <w:szCs w:val="21"/>
        </w:rPr>
      </w:pPr>
    </w:p>
    <w:p w14:paraId="7B22B549">
      <w:pPr>
        <w:shd w:val="clear"/>
        <w:ind w:firstLine="422"/>
        <w:rPr>
          <w:rFonts w:ascii="宋体" w:hAnsi="宋体" w:cs="宋体"/>
          <w:b/>
          <w:bCs/>
          <w:color w:val="auto"/>
          <w:szCs w:val="21"/>
        </w:rPr>
      </w:pPr>
      <w:r>
        <w:rPr>
          <w:rFonts w:ascii="宋体" w:hAnsi="宋体" w:cs="宋体"/>
          <w:b/>
          <w:bCs/>
          <w:color w:val="auto"/>
          <w:szCs w:val="21"/>
        </w:rPr>
        <w:br w:type="page"/>
      </w:r>
    </w:p>
    <w:p w14:paraId="4C579020">
      <w:pPr>
        <w:shd w:val="clear"/>
        <w:spacing w:line="360" w:lineRule="auto"/>
        <w:ind w:firstLine="422"/>
        <w:rPr>
          <w:rFonts w:ascii="宋体" w:hAnsi="宋体" w:cs="宋体"/>
          <w:b/>
          <w:color w:val="auto"/>
          <w:szCs w:val="21"/>
        </w:rPr>
      </w:pPr>
      <w:r>
        <w:rPr>
          <w:rFonts w:hint="eastAsia" w:ascii="宋体" w:hAnsi="宋体" w:cs="宋体"/>
          <w:b/>
          <w:bCs/>
          <w:color w:val="auto"/>
          <w:szCs w:val="21"/>
        </w:rPr>
        <w:t xml:space="preserve">附件2：                       </w:t>
      </w:r>
      <w:r>
        <w:rPr>
          <w:rFonts w:hint="eastAsia" w:ascii="宋体" w:hAnsi="宋体" w:cs="宋体"/>
          <w:b/>
          <w:color w:val="auto"/>
          <w:szCs w:val="21"/>
        </w:rPr>
        <w:t>安全生产合同</w:t>
      </w:r>
    </w:p>
    <w:p w14:paraId="0A5C99BC">
      <w:pPr>
        <w:shd w:val="clea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为在</w:t>
      </w:r>
      <w:r>
        <w:rPr>
          <w:rFonts w:hint="eastAsia" w:ascii="宋体" w:hAnsi="宋体" w:cs="宋体"/>
          <w:color w:val="auto"/>
          <w:szCs w:val="21"/>
          <w:u w:val="single"/>
        </w:rPr>
        <w:t>锦屏街道塘下村工业2号地块开发项目—电力迁改及雨污水管工程（土建部分）</w:t>
      </w:r>
      <w:r>
        <w:rPr>
          <w:rFonts w:hint="eastAsia" w:ascii="宋体" w:hAnsi="宋体" w:cs="宋体"/>
          <w:color w:val="auto"/>
          <w:szCs w:val="21"/>
        </w:rPr>
        <w:t>（项目名称）施工合同的实施过程中创造安全、高效的施工环境，切实搞好本项目的安全管理工作，本项目发包人</w:t>
      </w:r>
      <w:r>
        <w:rPr>
          <w:rFonts w:hint="eastAsia" w:ascii="宋体" w:hAnsi="宋体" w:cs="宋体"/>
          <w:color w:val="auto"/>
          <w:szCs w:val="21"/>
          <w:u w:val="single"/>
        </w:rPr>
        <w:t>宁波市奉化区惠海地下管线投资有限公司</w:t>
      </w:r>
      <w:r>
        <w:rPr>
          <w:rFonts w:hint="eastAsia" w:ascii="宋体" w:hAnsi="宋体" w:cs="宋体"/>
          <w:color w:val="auto"/>
          <w:szCs w:val="21"/>
        </w:rPr>
        <w:t>（发包人名称，以下简称“发包人”）与</w:t>
      </w:r>
      <w:r>
        <w:rPr>
          <w:rFonts w:hint="eastAsia" w:ascii="宋体" w:hAnsi="宋体" w:cs="宋体"/>
          <w:color w:val="auto"/>
          <w:szCs w:val="21"/>
          <w:u w:val="single"/>
        </w:rPr>
        <w:t xml:space="preserve">               （</w:t>
      </w:r>
      <w:r>
        <w:rPr>
          <w:rFonts w:hint="eastAsia" w:ascii="宋体" w:hAnsi="宋体" w:cs="宋体"/>
          <w:color w:val="auto"/>
          <w:szCs w:val="21"/>
        </w:rPr>
        <w:t>承包人名称，以下简称“承包人”）特此签订安全生产合同：</w:t>
      </w:r>
    </w:p>
    <w:p w14:paraId="767C1987">
      <w:pPr>
        <w:shd w:val="clear"/>
        <w:spacing w:line="420" w:lineRule="exact"/>
        <w:ind w:left="480"/>
        <w:rPr>
          <w:rFonts w:ascii="宋体" w:hAnsi="宋体" w:cs="宋体"/>
          <w:color w:val="auto"/>
          <w:szCs w:val="21"/>
        </w:rPr>
      </w:pPr>
      <w:r>
        <w:rPr>
          <w:rFonts w:hint="eastAsia" w:ascii="宋体" w:hAnsi="宋体" w:cs="宋体"/>
          <w:color w:val="auto"/>
          <w:szCs w:val="21"/>
        </w:rPr>
        <w:t>1.发包人职责</w:t>
      </w:r>
    </w:p>
    <w:p w14:paraId="30B55327">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29850BF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0247099E">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（3）重要的安全设施必须坚持与主体工程“三同时”的原则，即：同时设计、审批，同时施工，同时验收，投入使用。</w:t>
      </w:r>
    </w:p>
    <w:p w14:paraId="121A0FF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05C665E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3A61E54E">
      <w:pPr>
        <w:shd w:val="clear"/>
        <w:spacing w:line="420" w:lineRule="exact"/>
        <w:ind w:left="480"/>
        <w:rPr>
          <w:rFonts w:ascii="宋体" w:hAnsi="宋体" w:cs="宋体"/>
          <w:color w:val="auto"/>
          <w:szCs w:val="21"/>
        </w:rPr>
      </w:pPr>
      <w:r>
        <w:rPr>
          <w:rFonts w:hint="eastAsia" w:ascii="宋体" w:hAnsi="宋体" w:cs="宋体"/>
          <w:color w:val="auto"/>
          <w:szCs w:val="21"/>
        </w:rPr>
        <w:t>2.承包人职责</w:t>
      </w:r>
    </w:p>
    <w:p w14:paraId="5D95657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（1）严格遵守《中华人民共和国安全生产法》、《建设工程安全生产管理条例》等国家有关安全生产的法律法规有关安全生产的规定。认真执行工程承包合同中的有关安全要求。</w:t>
      </w:r>
    </w:p>
    <w:p w14:paraId="66DD1CD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1C76B4E">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565B6D0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30339BBD">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2649AC7">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C8ABB1F">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（7）操作人员上岗，必须按规定穿戴防护用品。施工负责人和安全检查员应随时检查劳动防护用品的穿戴情况，不按规定穿戴防护用品的人员不得上岗。</w:t>
      </w:r>
    </w:p>
    <w:p w14:paraId="64B6A13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（8）所有施工机具设备和高空作业的设备均应定期检查，并有安全员的签字记录，保证其经常处于完好状态；不合格的机具、设备和劳动保护用品严禁使用：</w:t>
      </w:r>
    </w:p>
    <w:p w14:paraId="77F73CBA">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702F8923">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9A7498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3.违约责任</w:t>
      </w:r>
    </w:p>
    <w:p w14:paraId="52BB984B">
      <w:pPr>
        <w:shd w:val="clear"/>
        <w:spacing w:line="420" w:lineRule="exact"/>
        <w:ind w:left="480"/>
        <w:rPr>
          <w:rFonts w:ascii="宋体" w:hAnsi="宋体" w:cs="宋体"/>
          <w:color w:val="auto"/>
          <w:szCs w:val="21"/>
        </w:rPr>
      </w:pPr>
      <w:r>
        <w:rPr>
          <w:rFonts w:hint="eastAsia" w:ascii="宋体" w:hAnsi="宋体" w:cs="宋体"/>
          <w:color w:val="auto"/>
          <w:szCs w:val="21"/>
        </w:rPr>
        <w:t>如因发包人或承包人违约造成安全事故，将依法追究责任。</w:t>
      </w:r>
    </w:p>
    <w:p w14:paraId="345BF300">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4.本合同由双方法定代表人或其授权的代理人签署并加盖单位章后生效，全部工程竣工验收后失效。</w:t>
      </w:r>
    </w:p>
    <w:p w14:paraId="3F9E5D5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本合同一式陆份，甲、乙双方各执贰份，招标代理机构壹份，归档壹份。</w:t>
      </w:r>
    </w:p>
    <w:p w14:paraId="03CB77A3">
      <w:pPr>
        <w:shd w:val="clear"/>
        <w:autoSpaceDE w:val="0"/>
        <w:autoSpaceDN w:val="0"/>
        <w:adjustRightInd w:val="0"/>
        <w:spacing w:line="380" w:lineRule="exact"/>
        <w:rPr>
          <w:rFonts w:ascii="宋体" w:hAnsi="宋体" w:cs="宋体"/>
          <w:color w:val="auto"/>
          <w:kern w:val="0"/>
          <w:szCs w:val="21"/>
          <w:lang w:val="zh-CN"/>
        </w:rPr>
      </w:pPr>
      <w:r>
        <w:rPr>
          <w:rFonts w:hint="eastAsia" w:ascii="宋体" w:hAnsi="宋体" w:cs="宋体"/>
          <w:color w:val="auto"/>
          <w:szCs w:val="21"/>
        </w:rPr>
        <w:t>发包人：（盖章）</w:t>
      </w:r>
      <w:r>
        <w:rPr>
          <w:rFonts w:hint="eastAsia" w:ascii="宋体" w:hAnsi="宋体" w:cs="宋体"/>
          <w:color w:val="auto"/>
          <w:szCs w:val="21"/>
          <w:u w:val="single"/>
        </w:rPr>
        <w:t>宁波市奉化区惠海</w:t>
      </w:r>
      <w:r>
        <w:rPr>
          <w:rFonts w:hint="eastAsia" w:ascii="宋体" w:hAnsi="宋体" w:cs="宋体"/>
          <w:color w:val="auto"/>
          <w:spacing w:val="14"/>
          <w:szCs w:val="21"/>
          <w:u w:val="single"/>
        </w:rPr>
        <w:t xml:space="preserve"> </w:t>
      </w:r>
      <w:r>
        <w:rPr>
          <w:rFonts w:hint="eastAsia" w:ascii="宋体" w:hAnsi="宋体" w:cs="宋体"/>
          <w:color w:val="auto"/>
          <w:spacing w:val="14"/>
          <w:szCs w:val="21"/>
        </w:rPr>
        <w:t xml:space="preserve">  </w:t>
      </w:r>
      <w:r>
        <w:rPr>
          <w:rFonts w:hint="eastAsia" w:ascii="宋体" w:hAnsi="宋体" w:cs="宋体"/>
          <w:color w:val="auto"/>
          <w:szCs w:val="21"/>
        </w:rPr>
        <w:t>承包人：</w:t>
      </w:r>
      <w:r>
        <w:rPr>
          <w:rFonts w:hint="eastAsia" w:ascii="宋体" w:hAnsi="宋体" w:cs="宋体"/>
          <w:color w:val="auto"/>
          <w:szCs w:val="21"/>
          <w:u w:val="single"/>
        </w:rPr>
        <w:t xml:space="preserve">                  （</w:t>
      </w:r>
      <w:r>
        <w:rPr>
          <w:rFonts w:hint="eastAsia" w:ascii="宋体" w:hAnsi="宋体" w:cs="宋体"/>
          <w:color w:val="auto"/>
          <w:szCs w:val="21"/>
        </w:rPr>
        <w:t>盖章</w:t>
      </w:r>
      <w:r>
        <w:rPr>
          <w:rFonts w:hint="eastAsia" w:ascii="宋体" w:hAnsi="宋体" w:cs="宋体"/>
          <w:color w:val="auto"/>
          <w:szCs w:val="21"/>
          <w:u w:val="single"/>
        </w:rPr>
        <w:t>）</w:t>
      </w:r>
    </w:p>
    <w:p w14:paraId="0654D67F">
      <w:pPr>
        <w:shd w:val="clear"/>
        <w:spacing w:line="42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地下管线投资有限公司 </w:t>
      </w:r>
      <w:r>
        <w:rPr>
          <w:rFonts w:hint="eastAsia" w:ascii="宋体" w:hAnsi="宋体" w:cs="宋体"/>
          <w:color w:val="auto"/>
          <w:szCs w:val="21"/>
        </w:rPr>
        <w:t xml:space="preserve"> </w:t>
      </w:r>
    </w:p>
    <w:p w14:paraId="2C069B93">
      <w:pPr>
        <w:shd w:val="clear"/>
        <w:spacing w:line="420" w:lineRule="exact"/>
        <w:rPr>
          <w:rFonts w:ascii="宋体" w:hAnsi="宋体" w:cs="宋体"/>
          <w:color w:val="auto"/>
          <w:szCs w:val="21"/>
        </w:rPr>
      </w:pPr>
      <w:r>
        <w:rPr>
          <w:rFonts w:hint="eastAsia" w:ascii="宋体" w:hAnsi="宋体" w:cs="宋体"/>
          <w:color w:val="auto"/>
          <w:szCs w:val="21"/>
        </w:rPr>
        <w:t>法定代表人或                       法定代表人或</w:t>
      </w:r>
    </w:p>
    <w:p w14:paraId="4C65BE18">
      <w:pPr>
        <w:shd w:val="clear"/>
        <w:spacing w:line="420" w:lineRule="exact"/>
        <w:rPr>
          <w:rFonts w:ascii="宋体" w:hAnsi="宋体" w:cs="宋体"/>
          <w:color w:val="auto"/>
          <w:szCs w:val="21"/>
        </w:rPr>
      </w:pPr>
      <w:r>
        <w:rPr>
          <w:rFonts w:hint="eastAsia" w:ascii="宋体" w:hAnsi="宋体" w:cs="宋体"/>
          <w:color w:val="auto"/>
          <w:szCs w:val="21"/>
        </w:rPr>
        <w:t>其委托代理人：</w:t>
      </w:r>
      <w:r>
        <w:rPr>
          <w:rFonts w:hint="eastAsia" w:ascii="宋体" w:hAnsi="宋体" w:cs="宋体"/>
          <w:color w:val="auto"/>
          <w:szCs w:val="21"/>
          <w:u w:val="single"/>
        </w:rPr>
        <w:t xml:space="preserve">           </w:t>
      </w:r>
      <w:r>
        <w:rPr>
          <w:rFonts w:hint="eastAsia" w:ascii="宋体" w:hAnsi="宋体" w:cs="宋体"/>
          <w:color w:val="auto"/>
          <w:szCs w:val="21"/>
        </w:rPr>
        <w:t>（签字）  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01FEBF17">
      <w:pPr>
        <w:shd w:val="clear"/>
        <w:spacing w:line="420" w:lineRule="exact"/>
        <w:ind w:left="840"/>
        <w:rPr>
          <w:rFonts w:ascii="宋体" w:hAnsi="宋体" w:cs="宋体"/>
          <w:color w:val="auto"/>
          <w:szCs w:val="21"/>
        </w:rPr>
      </w:pPr>
    </w:p>
    <w:p w14:paraId="2101C506">
      <w:pPr>
        <w:shd w:val="clear"/>
        <w:spacing w:line="420" w:lineRule="exact"/>
        <w:ind w:left="840" w:leftChars="400" w:firstLine="315" w:firstLineChars="15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9D94B57">
      <w:pPr>
        <w:shd w:val="clear"/>
        <w:spacing w:line="360" w:lineRule="auto"/>
        <w:ind w:firstLine="422"/>
        <w:rPr>
          <w:rFonts w:ascii="宋体" w:hAnsi="宋体" w:cs="宋体"/>
          <w:b/>
          <w:bCs/>
          <w:color w:val="auto"/>
          <w:szCs w:val="21"/>
        </w:rPr>
      </w:pPr>
    </w:p>
    <w:p w14:paraId="762BBA0B">
      <w:pPr>
        <w:shd w:val="clear"/>
        <w:spacing w:line="360" w:lineRule="auto"/>
        <w:ind w:firstLine="422"/>
        <w:rPr>
          <w:rFonts w:ascii="宋体" w:hAnsi="宋体" w:cs="宋体"/>
          <w:b/>
          <w:bCs/>
          <w:color w:val="auto"/>
          <w:szCs w:val="21"/>
        </w:rPr>
      </w:pPr>
    </w:p>
    <w:p w14:paraId="00489790">
      <w:pPr>
        <w:shd w:val="clear"/>
        <w:spacing w:line="360" w:lineRule="auto"/>
        <w:ind w:firstLine="422"/>
        <w:rPr>
          <w:rFonts w:ascii="宋体" w:hAnsi="宋体" w:cs="宋体"/>
          <w:b/>
          <w:bCs/>
          <w:color w:val="auto"/>
          <w:szCs w:val="21"/>
        </w:rPr>
      </w:pPr>
    </w:p>
    <w:p w14:paraId="2CF13C54">
      <w:pPr>
        <w:shd w:val="clear"/>
        <w:spacing w:line="360" w:lineRule="auto"/>
        <w:ind w:firstLine="422"/>
        <w:rPr>
          <w:rFonts w:ascii="宋体" w:hAnsi="宋体" w:cs="宋体"/>
          <w:b/>
          <w:bCs/>
          <w:color w:val="auto"/>
          <w:szCs w:val="21"/>
        </w:rPr>
      </w:pPr>
    </w:p>
    <w:p w14:paraId="2749006C">
      <w:pPr>
        <w:shd w:val="clear"/>
        <w:spacing w:line="360" w:lineRule="auto"/>
        <w:ind w:firstLine="422"/>
        <w:rPr>
          <w:rFonts w:ascii="宋体" w:hAnsi="宋体" w:cs="宋体"/>
          <w:b/>
          <w:bCs/>
          <w:color w:val="auto"/>
          <w:szCs w:val="21"/>
        </w:rPr>
      </w:pPr>
    </w:p>
    <w:p w14:paraId="22DEC824">
      <w:pPr>
        <w:shd w:val="clear"/>
        <w:spacing w:line="360" w:lineRule="auto"/>
        <w:ind w:firstLine="422"/>
        <w:rPr>
          <w:rFonts w:ascii="宋体" w:hAnsi="宋体" w:cs="宋体"/>
          <w:b/>
          <w:bCs/>
          <w:color w:val="auto"/>
          <w:szCs w:val="21"/>
        </w:rPr>
      </w:pPr>
    </w:p>
    <w:p w14:paraId="1B92049A">
      <w:pPr>
        <w:shd w:val="clear"/>
        <w:spacing w:line="360" w:lineRule="auto"/>
        <w:ind w:firstLine="422"/>
        <w:rPr>
          <w:rFonts w:ascii="宋体" w:hAnsi="宋体" w:cs="宋体"/>
          <w:b/>
          <w:bCs/>
          <w:color w:val="auto"/>
          <w:szCs w:val="21"/>
        </w:rPr>
      </w:pPr>
    </w:p>
    <w:p w14:paraId="165F9083">
      <w:pPr>
        <w:shd w:val="clear"/>
        <w:spacing w:line="360" w:lineRule="auto"/>
        <w:ind w:firstLine="422"/>
        <w:rPr>
          <w:rFonts w:ascii="宋体" w:hAnsi="宋体" w:cs="宋体"/>
          <w:b/>
          <w:bCs/>
          <w:color w:val="auto"/>
          <w:szCs w:val="21"/>
        </w:rPr>
      </w:pPr>
    </w:p>
    <w:p w14:paraId="48EEABEF">
      <w:pPr>
        <w:shd w:val="clear"/>
        <w:rPr>
          <w:rFonts w:ascii="宋体" w:hAnsi="宋体" w:cs="宋体"/>
          <w:b/>
          <w:bCs/>
          <w:color w:val="auto"/>
          <w:szCs w:val="21"/>
        </w:rPr>
      </w:pPr>
      <w:r>
        <w:rPr>
          <w:rFonts w:ascii="宋体" w:hAnsi="宋体" w:cs="宋体"/>
          <w:b/>
          <w:bCs/>
          <w:color w:val="auto"/>
          <w:szCs w:val="21"/>
        </w:rPr>
        <w:br w:type="page"/>
      </w:r>
    </w:p>
    <w:p w14:paraId="084F28DC">
      <w:pPr>
        <w:shd w:val="clear"/>
        <w:spacing w:line="360" w:lineRule="auto"/>
        <w:ind w:firstLine="422"/>
        <w:rPr>
          <w:rFonts w:ascii="宋体" w:hAnsi="宋体" w:cs="宋体"/>
          <w:b/>
          <w:bCs/>
          <w:color w:val="auto"/>
          <w:szCs w:val="21"/>
        </w:rPr>
      </w:pPr>
    </w:p>
    <w:p w14:paraId="4AC6F554">
      <w:pPr>
        <w:shd w:val="clear"/>
        <w:spacing w:line="360" w:lineRule="auto"/>
        <w:ind w:firstLine="422"/>
        <w:rPr>
          <w:rFonts w:ascii="宋体" w:hAnsi="宋体" w:cs="宋体"/>
          <w:b/>
          <w:color w:val="auto"/>
          <w:szCs w:val="21"/>
          <w:lang w:val="zh-CN"/>
        </w:rPr>
      </w:pPr>
      <w:r>
        <w:rPr>
          <w:rFonts w:hint="eastAsia" w:ascii="宋体" w:hAnsi="宋体" w:cs="宋体"/>
          <w:b/>
          <w:bCs/>
          <w:color w:val="auto"/>
          <w:szCs w:val="21"/>
        </w:rPr>
        <w:t xml:space="preserve">附件3：                   </w:t>
      </w:r>
      <w:r>
        <w:rPr>
          <w:rFonts w:hint="eastAsia" w:ascii="宋体" w:hAnsi="宋体" w:cs="宋体"/>
          <w:b/>
          <w:color w:val="auto"/>
          <w:szCs w:val="21"/>
          <w:lang w:val="zh-CN"/>
        </w:rPr>
        <w:t>工程项目廉政合同</w:t>
      </w:r>
      <w:bookmarkEnd w:id="440"/>
      <w:bookmarkEnd w:id="441"/>
      <w:bookmarkEnd w:id="442"/>
      <w:bookmarkEnd w:id="443"/>
      <w:bookmarkEnd w:id="444"/>
    </w:p>
    <w:p w14:paraId="0F877392">
      <w:pPr>
        <w:shd w:val="clear"/>
        <w:spacing w:before="100" w:beforeAutospacing="1" w:after="100" w:afterAutospacing="1"/>
        <w:ind w:firstLine="420" w:firstLineChars="200"/>
        <w:outlineLvl w:val="0"/>
        <w:rPr>
          <w:rFonts w:ascii="宋体" w:hAnsi="宋体" w:cs="宋体"/>
          <w:color w:val="auto"/>
          <w:kern w:val="0"/>
          <w:szCs w:val="21"/>
          <w:u w:val="single"/>
        </w:rPr>
      </w:pPr>
      <w:r>
        <w:rPr>
          <w:rFonts w:hint="eastAsia" w:ascii="宋体" w:hAnsi="宋体" w:cs="宋体"/>
          <w:color w:val="auto"/>
          <w:kern w:val="0"/>
          <w:szCs w:val="21"/>
          <w:lang w:val="zh-CN"/>
        </w:rPr>
        <w:t>工程项目名称：</w:t>
      </w:r>
      <w:r>
        <w:rPr>
          <w:rFonts w:hint="eastAsia" w:ascii="宋体" w:hAnsi="宋体" w:cs="宋体"/>
          <w:color w:val="auto"/>
          <w:szCs w:val="21"/>
          <w:u w:val="single"/>
        </w:rPr>
        <w:t>锦屏街道塘下村工业2号地块开发项目—电力迁改及雨污水管工程（土建部分）</w:t>
      </w:r>
    </w:p>
    <w:p w14:paraId="461E60BE">
      <w:pPr>
        <w:shd w:val="clear"/>
        <w:spacing w:before="100" w:beforeAutospacing="1" w:after="100" w:afterAutospacing="1" w:line="240" w:lineRule="exact"/>
        <w:ind w:firstLine="420" w:firstLineChars="200"/>
        <w:outlineLvl w:val="0"/>
        <w:rPr>
          <w:rFonts w:ascii="宋体" w:hAnsi="宋体" w:cs="宋体"/>
          <w:color w:val="auto"/>
          <w:kern w:val="0"/>
          <w:szCs w:val="21"/>
          <w:u w:val="single"/>
          <w:lang w:val="zh-CN"/>
        </w:rPr>
      </w:pPr>
      <w:r>
        <w:rPr>
          <w:rFonts w:hint="eastAsia" w:ascii="宋体" w:hAnsi="宋体" w:cs="宋体"/>
          <w:color w:val="auto"/>
          <w:kern w:val="0"/>
          <w:szCs w:val="21"/>
          <w:lang w:val="zh-CN"/>
        </w:rPr>
        <w:t>发包人名称(以下称甲方)：</w:t>
      </w:r>
      <w:r>
        <w:rPr>
          <w:rFonts w:hint="eastAsia" w:ascii="宋体" w:hAnsi="宋体" w:cs="宋体"/>
          <w:color w:val="auto"/>
          <w:kern w:val="0"/>
          <w:szCs w:val="21"/>
          <w:u w:val="single"/>
          <w:lang w:val="zh-CN"/>
        </w:rPr>
        <w:t xml:space="preserve">宁波市奉化区惠海地下管线投资有限公司 </w:t>
      </w:r>
    </w:p>
    <w:p w14:paraId="70B94DB0">
      <w:pPr>
        <w:shd w:val="clear"/>
        <w:autoSpaceDE w:val="0"/>
        <w:autoSpaceDN w:val="0"/>
        <w:adjustRightInd w:val="0"/>
        <w:spacing w:line="240" w:lineRule="exact"/>
        <w:ind w:firstLine="420" w:firstLineChars="200"/>
        <w:rPr>
          <w:rFonts w:ascii="宋体" w:hAnsi="宋体" w:cs="宋体"/>
          <w:color w:val="auto"/>
          <w:kern w:val="0"/>
          <w:szCs w:val="21"/>
          <w:u w:val="single"/>
        </w:rPr>
      </w:pPr>
      <w:r>
        <w:rPr>
          <w:rFonts w:hint="eastAsia" w:ascii="宋体" w:hAnsi="宋体" w:cs="宋体"/>
          <w:color w:val="auto"/>
          <w:kern w:val="0"/>
          <w:szCs w:val="21"/>
          <w:lang w:val="zh-CN"/>
        </w:rPr>
        <w:t>承包人名称(以下称乙方)：</w:t>
      </w:r>
      <w:r>
        <w:rPr>
          <w:rFonts w:hint="eastAsia" w:ascii="宋体" w:hAnsi="宋体" w:cs="宋体"/>
          <w:color w:val="auto"/>
          <w:szCs w:val="21"/>
          <w:u w:val="single"/>
        </w:rPr>
        <w:t xml:space="preserve">                                 </w:t>
      </w:r>
    </w:p>
    <w:p w14:paraId="4C638C9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7B414DC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第一条  甲乙双方的权利和义务    </w:t>
      </w:r>
    </w:p>
    <w:p w14:paraId="69D5D62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(一)严格遵守国家关于市场准入、勘测设计、施工监理、招标询价、工程施工、设备安装和市场经营活动等有关法律法规和相关政策，以及廉政建设的各项规定。    </w:t>
      </w:r>
    </w:p>
    <w:p w14:paraId="3A98F6C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(二)严格执行本项目发包承包双方签订的 (施工合同、监理合同、勘测设计合同、采购合同、代理合同等)合同，自觉按合同办事。    </w:t>
      </w:r>
    </w:p>
    <w:p w14:paraId="7EE7096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32CF4ED6">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3C477B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第二条  甲方的责任    </w:t>
      </w:r>
    </w:p>
    <w:p w14:paraId="76B114C1">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甲方的负责人和从事该工程项目的工作人员，在工程项目的事前、事中、事后应遵守以下规定：    </w:t>
      </w:r>
    </w:p>
    <w:p w14:paraId="4CB002F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(一)不以任何理由向乙方索要或接受回扣、礼金、有价证券、贵重物品和好处费、感谢费等；不在乙方报销应由甲方或个人支付的费用。    </w:t>
      </w:r>
    </w:p>
    <w:p w14:paraId="695891A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(二)不参加乙方安排的宴请及其他消费活动；不接受乙方提供的通讯工具、交通工具、高档办公用品等。    </w:t>
      </w:r>
    </w:p>
    <w:p w14:paraId="5575212D">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(三)不要求、暗示和接受乙方为个人装修住房、为配偶子女的工作安排以及本人或亲属旅游、出国(境)等提供方便。    </w:t>
      </w:r>
    </w:p>
    <w:p w14:paraId="2C9373B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(四)配偶、子女不得从事与乙方承包工程有关的设备材料供应、工程分包、劳务等经济活动。    </w:t>
      </w:r>
    </w:p>
    <w:p w14:paraId="041D26CB">
      <w:pPr>
        <w:shd w:val="clear"/>
        <w:autoSpaceDE w:val="0"/>
        <w:autoSpaceDN w:val="0"/>
        <w:adjustRightInd w:val="0"/>
        <w:spacing w:line="380" w:lineRule="exact"/>
        <w:ind w:firstLine="315" w:firstLineChars="150"/>
        <w:rPr>
          <w:rFonts w:ascii="宋体" w:hAnsi="宋体" w:cs="宋体"/>
          <w:color w:val="auto"/>
          <w:kern w:val="0"/>
          <w:szCs w:val="21"/>
          <w:lang w:val="zh-CN"/>
        </w:rPr>
      </w:pPr>
      <w:r>
        <w:rPr>
          <w:rFonts w:hint="eastAsia" w:ascii="宋体" w:hAnsi="宋体" w:cs="宋体"/>
          <w:color w:val="auto"/>
          <w:kern w:val="0"/>
          <w:szCs w:val="21"/>
          <w:lang w:val="zh-CN"/>
        </w:rPr>
        <w:t>（五)不以任何理由向乙方推荐分包人或要求乙方购买项目合同规定以外的材料、设备和服务等。</w:t>
      </w:r>
    </w:p>
    <w:p w14:paraId="7D085D4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第三条  乙方的责任</w:t>
      </w:r>
    </w:p>
    <w:p w14:paraId="1982EA3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乙方应与甲方保持正常的业务交往，按照有关法律法规和程序开展业务活动，严格执行工程建设的有关方针、政策，尤其是有关强制性标准和规范，并遵守以下规定：    </w:t>
      </w:r>
    </w:p>
    <w:p w14:paraId="3021C85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(一)不以任何理由向甲方及其工作人员行贿或赠送礼金、有价证券、贵重物品。    </w:t>
      </w:r>
    </w:p>
    <w:p w14:paraId="13E5B0B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(二)不以任何名义为甲方及其工作人员报销应由对方支付的费用。    </w:t>
      </w:r>
    </w:p>
    <w:p w14:paraId="75ABEA55">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(三)不以任何理由宴请甲方工作人员或安排其他消费活动。    </w:t>
      </w:r>
    </w:p>
    <w:p w14:paraId="5DD5C18D">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(四)不为甲方和工作人员购置或提供通讯工具、交通工具、高档办公用品和装修住房等。 </w:t>
      </w:r>
    </w:p>
    <w:p w14:paraId="26E89127">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第四条  违约责任 </w:t>
      </w:r>
    </w:p>
    <w:p w14:paraId="3B0D2B3B">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50F4F69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04495D8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14:paraId="663027FB">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第五条  双方约定：在自觉履行合同的同时，由甲、乙双方的监督单位负责对本合同履行情况进行监督检查。</w:t>
      </w:r>
    </w:p>
    <w:p w14:paraId="144D610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第六条  本合同作为</w:t>
      </w:r>
      <w:r>
        <w:rPr>
          <w:rFonts w:hint="eastAsia" w:ascii="宋体" w:hAnsi="宋体" w:cs="宋体"/>
          <w:color w:val="auto"/>
          <w:szCs w:val="21"/>
          <w:u w:val="single"/>
        </w:rPr>
        <w:t>锦屏街道塘下村工业2号地块开发项目—电力迁改及雨污水管工程（土建部分）</w:t>
      </w:r>
      <w:r>
        <w:rPr>
          <w:rFonts w:hint="eastAsia" w:ascii="宋体" w:hAnsi="宋体" w:cs="宋体"/>
          <w:color w:val="auto"/>
          <w:kern w:val="0"/>
          <w:szCs w:val="21"/>
          <w:lang w:val="zh-CN"/>
        </w:rPr>
        <w:t>签订工程施工合同的附件，与主合同具有同等法律效力。</w:t>
      </w:r>
    </w:p>
    <w:p w14:paraId="545E54ED">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甲乙双方签署后立即生效。</w:t>
      </w:r>
    </w:p>
    <w:p w14:paraId="12974B6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第七条  本合同的有效期为双方签署之日起至该工程项目竣工验收合格时止。    </w:t>
      </w:r>
    </w:p>
    <w:p w14:paraId="0333710A">
      <w:pPr>
        <w:shd w:val="clea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第八条  </w:t>
      </w:r>
      <w:r>
        <w:rPr>
          <w:rFonts w:hint="eastAsia" w:ascii="宋体" w:hAnsi="宋体"/>
          <w:color w:val="auto"/>
          <w:szCs w:val="21"/>
        </w:rPr>
        <w:t>本合同一式陆份，甲、乙双方各执贰份，招标代理机构壹份，归档壹份。</w:t>
      </w:r>
    </w:p>
    <w:p w14:paraId="0399E127">
      <w:pPr>
        <w:shd w:val="clear"/>
        <w:autoSpaceDE w:val="0"/>
        <w:autoSpaceDN w:val="0"/>
        <w:adjustRightInd w:val="0"/>
        <w:spacing w:line="380" w:lineRule="exact"/>
        <w:rPr>
          <w:rFonts w:ascii="宋体" w:hAnsi="宋体" w:cs="宋体"/>
          <w:color w:val="auto"/>
          <w:szCs w:val="21"/>
        </w:rPr>
      </w:pPr>
      <w:r>
        <w:rPr>
          <w:rFonts w:hint="eastAsia" w:ascii="宋体" w:hAnsi="宋体" w:cs="宋体"/>
          <w:color w:val="auto"/>
          <w:szCs w:val="21"/>
        </w:rPr>
        <w:t xml:space="preserve">甲方(盖章)：               </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乙方(盖章)：</w:t>
      </w:r>
    </w:p>
    <w:p w14:paraId="22741B6F">
      <w:pPr>
        <w:shd w:val="clear"/>
        <w:tabs>
          <w:tab w:val="left" w:pos="4962"/>
        </w:tabs>
        <w:spacing w:line="40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70592342">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szCs w:val="21"/>
        </w:rPr>
        <w:t xml:space="preserve">浙江省宁波市奉化区岳林街道长汀东路558号  </w:t>
      </w:r>
      <w:r>
        <w:rPr>
          <w:rFonts w:hint="eastAsia" w:ascii="宋体" w:hAnsi="宋体" w:cs="宋体"/>
          <w:color w:val="auto"/>
          <w:kern w:val="0"/>
          <w:szCs w:val="21"/>
        </w:rPr>
        <w:t>地址：</w:t>
      </w:r>
    </w:p>
    <w:p w14:paraId="486B5655">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szCs w:val="21"/>
        </w:rPr>
        <w:t>（城开大厦3号楼北幢9层）</w:t>
      </w:r>
    </w:p>
    <w:p w14:paraId="41DDE363">
      <w:pPr>
        <w:shd w:val="clear"/>
        <w:tabs>
          <w:tab w:val="left" w:pos="4962"/>
        </w:tabs>
        <w:spacing w:line="400" w:lineRule="exact"/>
        <w:ind w:firstLine="420" w:firstLineChars="200"/>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rPr>
        <w:tab/>
      </w:r>
      <w:r>
        <w:rPr>
          <w:rFonts w:hint="eastAsia" w:ascii="宋体" w:hAnsi="宋体" w:cs="宋体"/>
          <w:color w:val="auto"/>
          <w:szCs w:val="21"/>
        </w:rPr>
        <w:t>电话：</w:t>
      </w:r>
    </w:p>
    <w:p w14:paraId="52421185">
      <w:pPr>
        <w:shd w:val="clear"/>
        <w:tabs>
          <w:tab w:val="left" w:pos="5385"/>
        </w:tabs>
        <w:spacing w:line="400" w:lineRule="exact"/>
        <w:ind w:firstLine="840" w:firstLineChars="400"/>
        <w:rPr>
          <w:rFonts w:ascii="宋体" w:hAnsi="宋体" w:cs="宋体"/>
          <w:color w:val="auto"/>
          <w:szCs w:val="21"/>
        </w:rPr>
      </w:pPr>
      <w:r>
        <w:rPr>
          <w:rFonts w:hint="eastAsia" w:ascii="宋体" w:hAnsi="宋体" w:cs="宋体"/>
          <w:color w:val="auto"/>
          <w:szCs w:val="21"/>
        </w:rPr>
        <w:t>年 月  日</w:t>
      </w:r>
      <w:r>
        <w:rPr>
          <w:rFonts w:hint="eastAsia" w:ascii="宋体" w:hAnsi="宋体" w:cs="宋体"/>
          <w:color w:val="auto"/>
          <w:szCs w:val="21"/>
        </w:rPr>
        <w:tab/>
      </w:r>
      <w:r>
        <w:rPr>
          <w:rFonts w:hint="eastAsia" w:ascii="宋体" w:hAnsi="宋体" w:cs="宋体"/>
          <w:color w:val="auto"/>
          <w:szCs w:val="21"/>
        </w:rPr>
        <w:t>年 月   日</w:t>
      </w:r>
    </w:p>
    <w:p w14:paraId="259749AA">
      <w:pPr>
        <w:shd w:val="clear"/>
        <w:spacing w:line="360" w:lineRule="auto"/>
        <w:ind w:firstLine="422"/>
        <w:rPr>
          <w:rFonts w:ascii="宋体" w:hAnsi="宋体" w:cs="宋体"/>
          <w:b/>
          <w:color w:val="auto"/>
          <w:szCs w:val="21"/>
        </w:rPr>
      </w:pPr>
    </w:p>
    <w:p w14:paraId="02A8224F">
      <w:pPr>
        <w:shd w:val="clear"/>
        <w:spacing w:line="360" w:lineRule="auto"/>
        <w:ind w:firstLine="422"/>
        <w:rPr>
          <w:rFonts w:ascii="宋体" w:hAnsi="宋体" w:cs="宋体"/>
          <w:b/>
          <w:color w:val="auto"/>
          <w:szCs w:val="21"/>
        </w:rPr>
      </w:pPr>
    </w:p>
    <w:p w14:paraId="24F55B59">
      <w:pPr>
        <w:shd w:val="clear"/>
        <w:spacing w:line="360" w:lineRule="auto"/>
        <w:ind w:firstLine="422"/>
        <w:rPr>
          <w:rFonts w:ascii="宋体" w:hAnsi="宋体" w:cs="宋体"/>
          <w:b/>
          <w:color w:val="auto"/>
          <w:szCs w:val="21"/>
        </w:rPr>
      </w:pPr>
    </w:p>
    <w:p w14:paraId="3C1B4F29">
      <w:pPr>
        <w:shd w:val="clear"/>
        <w:spacing w:line="360" w:lineRule="auto"/>
        <w:ind w:firstLine="422"/>
        <w:rPr>
          <w:rFonts w:ascii="宋体" w:hAnsi="宋体" w:cs="宋体"/>
          <w:b/>
          <w:color w:val="auto"/>
          <w:szCs w:val="21"/>
        </w:rPr>
      </w:pPr>
    </w:p>
    <w:p w14:paraId="685CC0AC">
      <w:pPr>
        <w:shd w:val="clear"/>
        <w:spacing w:line="360" w:lineRule="auto"/>
        <w:ind w:firstLine="422"/>
        <w:rPr>
          <w:rFonts w:ascii="宋体" w:hAnsi="宋体" w:cs="宋体"/>
          <w:b/>
          <w:color w:val="auto"/>
          <w:szCs w:val="21"/>
        </w:rPr>
      </w:pPr>
    </w:p>
    <w:p w14:paraId="56110CC5">
      <w:pPr>
        <w:shd w:val="clear"/>
        <w:spacing w:line="360" w:lineRule="auto"/>
        <w:ind w:firstLine="422"/>
        <w:rPr>
          <w:rFonts w:ascii="宋体" w:hAnsi="宋体" w:cs="宋体"/>
          <w:b/>
          <w:color w:val="auto"/>
          <w:szCs w:val="21"/>
        </w:rPr>
      </w:pPr>
    </w:p>
    <w:p w14:paraId="2E47ACBF">
      <w:pPr>
        <w:shd w:val="clear"/>
        <w:spacing w:line="360" w:lineRule="auto"/>
        <w:ind w:firstLine="422"/>
        <w:rPr>
          <w:rFonts w:ascii="宋体" w:hAnsi="宋体" w:cs="宋体"/>
          <w:b/>
          <w:color w:val="auto"/>
          <w:szCs w:val="21"/>
        </w:rPr>
      </w:pPr>
    </w:p>
    <w:p w14:paraId="36C8FF18">
      <w:pPr>
        <w:pStyle w:val="2"/>
        <w:shd w:val="clear"/>
        <w:rPr>
          <w:color w:val="auto"/>
        </w:rPr>
      </w:pPr>
    </w:p>
    <w:p w14:paraId="737B4FF4">
      <w:pPr>
        <w:pStyle w:val="2"/>
        <w:shd w:val="clear"/>
        <w:rPr>
          <w:color w:val="auto"/>
        </w:rPr>
      </w:pPr>
    </w:p>
    <w:p w14:paraId="0B4CF68D">
      <w:pPr>
        <w:shd w:val="clear"/>
        <w:ind w:firstLine="422"/>
        <w:rPr>
          <w:rFonts w:ascii="宋体" w:hAnsi="宋体" w:cs="宋体"/>
          <w:b/>
          <w:color w:val="auto"/>
          <w:szCs w:val="21"/>
        </w:rPr>
      </w:pPr>
    </w:p>
    <w:p w14:paraId="4B30631C">
      <w:pPr>
        <w:shd w:val="clear"/>
        <w:spacing w:line="360" w:lineRule="auto"/>
        <w:ind w:firstLine="422"/>
        <w:rPr>
          <w:rFonts w:ascii="宋体" w:hAnsi="宋体" w:cs="宋体"/>
          <w:b/>
          <w:color w:val="auto"/>
          <w:szCs w:val="21"/>
        </w:rPr>
      </w:pPr>
    </w:p>
    <w:p w14:paraId="29C2109E">
      <w:pPr>
        <w:pStyle w:val="2"/>
        <w:shd w:val="clear"/>
        <w:rPr>
          <w:color w:val="auto"/>
        </w:rPr>
      </w:pPr>
    </w:p>
    <w:p w14:paraId="196DAB9E">
      <w:pPr>
        <w:pStyle w:val="2"/>
        <w:shd w:val="clear"/>
        <w:rPr>
          <w:color w:val="auto"/>
        </w:rPr>
      </w:pPr>
    </w:p>
    <w:p w14:paraId="01FDB155">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45" w:name="_Toc296944566"/>
      <w:bookmarkStart w:id="446" w:name="_Toc296346728"/>
      <w:bookmarkStart w:id="447" w:name="_Toc296891267"/>
      <w:bookmarkStart w:id="448" w:name="_Toc296503227"/>
      <w:bookmarkStart w:id="449" w:name="_Toc296891055"/>
      <w:bookmarkStart w:id="450" w:name="_Toc267261698"/>
      <w:bookmarkStart w:id="451" w:name="_Toc296347226"/>
      <w:r>
        <w:rPr>
          <w:rFonts w:hint="eastAsia" w:ascii="宋体" w:hAnsi="宋体" w:cs="宋体"/>
          <w:b/>
          <w:color w:val="auto"/>
          <w:szCs w:val="21"/>
        </w:rPr>
        <w:t>件4：</w:t>
      </w:r>
    </w:p>
    <w:bookmarkEnd w:id="445"/>
    <w:bookmarkEnd w:id="446"/>
    <w:bookmarkEnd w:id="447"/>
    <w:bookmarkEnd w:id="448"/>
    <w:bookmarkEnd w:id="449"/>
    <w:bookmarkEnd w:id="450"/>
    <w:bookmarkEnd w:id="451"/>
    <w:p w14:paraId="3DF03354">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499B4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0B5B7ECF">
            <w:pPr>
              <w:pStyle w:val="10"/>
              <w:keepNext/>
              <w:shd w:val="clear"/>
              <w:ind w:left="63" w:right="63"/>
              <w:rPr>
                <w:rFonts w:hAnsi="宋体" w:cs="宋体"/>
                <w:color w:val="auto"/>
                <w:sz w:val="21"/>
                <w:lang w:val="en-US"/>
              </w:rPr>
            </w:pPr>
            <w:r>
              <w:rPr>
                <w:rFonts w:hint="eastAsia" w:hAnsi="宋体" w:cs="宋体"/>
                <w:color w:val="auto"/>
                <w:sz w:val="21"/>
                <w:lang w:val="en-US"/>
              </w:rPr>
              <w:t>序号</w:t>
            </w:r>
          </w:p>
        </w:tc>
        <w:tc>
          <w:tcPr>
            <w:tcW w:w="1549" w:type="dxa"/>
            <w:tcBorders>
              <w:top w:val="single" w:color="auto" w:sz="12" w:space="0"/>
              <w:bottom w:val="double" w:color="auto" w:sz="6" w:space="0"/>
            </w:tcBorders>
            <w:vAlign w:val="center"/>
          </w:tcPr>
          <w:p w14:paraId="50CCC51F">
            <w:pPr>
              <w:pStyle w:val="10"/>
              <w:keepNext/>
              <w:shd w:val="clear"/>
              <w:ind w:left="63" w:right="63"/>
              <w:rPr>
                <w:rFonts w:hAnsi="宋体" w:cs="宋体"/>
                <w:color w:val="auto"/>
                <w:sz w:val="21"/>
                <w:lang w:val="en-US"/>
              </w:rPr>
            </w:pPr>
            <w:r>
              <w:rPr>
                <w:rFonts w:hint="eastAsia" w:hAnsi="宋体" w:cs="宋体"/>
                <w:color w:val="auto"/>
                <w:sz w:val="21"/>
                <w:lang w:val="en-US"/>
              </w:rPr>
              <w:t>机械或</w:t>
            </w:r>
          </w:p>
          <w:p w14:paraId="6B1C60FF">
            <w:pPr>
              <w:pStyle w:val="10"/>
              <w:keepNext/>
              <w:shd w:val="clear"/>
              <w:ind w:left="63" w:right="63"/>
              <w:rPr>
                <w:rFonts w:hAnsi="宋体" w:cs="宋体"/>
                <w:color w:val="auto"/>
                <w:sz w:val="21"/>
                <w:lang w:val="en-US"/>
              </w:rPr>
            </w:pPr>
            <w:r>
              <w:rPr>
                <w:rFonts w:hint="eastAsia" w:hAnsi="宋体" w:cs="宋体"/>
                <w:color w:val="auto"/>
                <w:sz w:val="21"/>
                <w:lang w:val="en-US"/>
              </w:rPr>
              <w:t>设备名称</w:t>
            </w:r>
          </w:p>
        </w:tc>
        <w:tc>
          <w:tcPr>
            <w:tcW w:w="1001" w:type="dxa"/>
            <w:tcBorders>
              <w:top w:val="single" w:color="auto" w:sz="12" w:space="0"/>
              <w:bottom w:val="double" w:color="auto" w:sz="6" w:space="0"/>
            </w:tcBorders>
            <w:vAlign w:val="center"/>
          </w:tcPr>
          <w:p w14:paraId="54126A94">
            <w:pPr>
              <w:pStyle w:val="10"/>
              <w:keepNext/>
              <w:shd w:val="clear"/>
              <w:ind w:left="63" w:right="63"/>
              <w:rPr>
                <w:rFonts w:hAnsi="宋体" w:cs="宋体"/>
                <w:color w:val="auto"/>
                <w:sz w:val="21"/>
                <w:lang w:val="en-US"/>
              </w:rPr>
            </w:pPr>
            <w:r>
              <w:rPr>
                <w:rFonts w:hint="eastAsia" w:hAnsi="宋体" w:cs="宋体"/>
                <w:color w:val="auto"/>
                <w:sz w:val="21"/>
                <w:lang w:val="en-US"/>
              </w:rPr>
              <w:t>规格</w:t>
            </w:r>
          </w:p>
          <w:p w14:paraId="4E3551D6">
            <w:pPr>
              <w:pStyle w:val="10"/>
              <w:keepNext/>
              <w:shd w:val="clear"/>
              <w:ind w:left="63" w:right="63"/>
              <w:rPr>
                <w:rFonts w:hAnsi="宋体" w:cs="宋体"/>
                <w:color w:val="auto"/>
                <w:sz w:val="21"/>
                <w:lang w:val="en-US"/>
              </w:rPr>
            </w:pPr>
            <w:r>
              <w:rPr>
                <w:rFonts w:hint="eastAsia" w:hAnsi="宋体" w:cs="宋体"/>
                <w:color w:val="auto"/>
                <w:sz w:val="21"/>
                <w:lang w:val="en-US"/>
              </w:rPr>
              <w:t>型号</w:t>
            </w:r>
          </w:p>
        </w:tc>
        <w:tc>
          <w:tcPr>
            <w:tcW w:w="718" w:type="dxa"/>
            <w:tcBorders>
              <w:top w:val="single" w:color="auto" w:sz="12" w:space="0"/>
              <w:bottom w:val="double" w:color="auto" w:sz="6" w:space="0"/>
            </w:tcBorders>
            <w:vAlign w:val="center"/>
          </w:tcPr>
          <w:p w14:paraId="5FC2252E">
            <w:pPr>
              <w:pStyle w:val="10"/>
              <w:keepNext/>
              <w:shd w:val="clear"/>
              <w:ind w:left="63" w:right="63"/>
              <w:rPr>
                <w:rFonts w:hAnsi="宋体" w:cs="宋体"/>
                <w:color w:val="auto"/>
                <w:sz w:val="21"/>
                <w:lang w:val="en-US"/>
              </w:rPr>
            </w:pPr>
            <w:r>
              <w:rPr>
                <w:rFonts w:hint="eastAsia" w:hAnsi="宋体" w:cs="宋体"/>
                <w:color w:val="auto"/>
                <w:sz w:val="21"/>
                <w:lang w:val="en-US"/>
              </w:rPr>
              <w:t>数量</w:t>
            </w:r>
          </w:p>
        </w:tc>
        <w:tc>
          <w:tcPr>
            <w:tcW w:w="794" w:type="dxa"/>
            <w:tcBorders>
              <w:top w:val="single" w:color="auto" w:sz="12" w:space="0"/>
              <w:bottom w:val="double" w:color="auto" w:sz="6" w:space="0"/>
            </w:tcBorders>
            <w:vAlign w:val="center"/>
          </w:tcPr>
          <w:p w14:paraId="564BEAB1">
            <w:pPr>
              <w:pStyle w:val="10"/>
              <w:keepNext/>
              <w:shd w:val="clear"/>
              <w:ind w:left="63" w:right="63"/>
              <w:rPr>
                <w:rFonts w:hAnsi="宋体" w:cs="宋体"/>
                <w:color w:val="auto"/>
                <w:sz w:val="21"/>
                <w:lang w:val="en-US"/>
              </w:rPr>
            </w:pPr>
            <w:r>
              <w:rPr>
                <w:rFonts w:hint="eastAsia" w:hAnsi="宋体" w:cs="宋体"/>
                <w:color w:val="auto"/>
                <w:sz w:val="21"/>
                <w:lang w:val="en-US"/>
              </w:rPr>
              <w:t>产地</w:t>
            </w:r>
          </w:p>
        </w:tc>
        <w:tc>
          <w:tcPr>
            <w:tcW w:w="920" w:type="dxa"/>
            <w:tcBorders>
              <w:top w:val="single" w:color="auto" w:sz="12" w:space="0"/>
              <w:bottom w:val="double" w:color="auto" w:sz="6" w:space="0"/>
            </w:tcBorders>
            <w:vAlign w:val="center"/>
          </w:tcPr>
          <w:p w14:paraId="1DD77264">
            <w:pPr>
              <w:pStyle w:val="10"/>
              <w:keepNext/>
              <w:shd w:val="clear"/>
              <w:ind w:left="63" w:right="63"/>
              <w:rPr>
                <w:rFonts w:hAnsi="宋体" w:cs="宋体"/>
                <w:color w:val="auto"/>
                <w:sz w:val="21"/>
                <w:lang w:val="en-US"/>
              </w:rPr>
            </w:pPr>
            <w:r>
              <w:rPr>
                <w:rFonts w:hint="eastAsia" w:hAnsi="宋体" w:cs="宋体"/>
                <w:color w:val="auto"/>
                <w:sz w:val="21"/>
                <w:lang w:val="en-US"/>
              </w:rPr>
              <w:t>制造</w:t>
            </w:r>
          </w:p>
          <w:p w14:paraId="13773756">
            <w:pPr>
              <w:pStyle w:val="10"/>
              <w:keepNext/>
              <w:shd w:val="clear"/>
              <w:ind w:left="63" w:right="63"/>
              <w:rPr>
                <w:rFonts w:hAnsi="宋体" w:cs="宋体"/>
                <w:color w:val="auto"/>
                <w:sz w:val="21"/>
                <w:lang w:val="en-US"/>
              </w:rPr>
            </w:pPr>
            <w:r>
              <w:rPr>
                <w:rFonts w:hint="eastAsia" w:hAnsi="宋体" w:cs="宋体"/>
                <w:color w:val="auto"/>
                <w:sz w:val="21"/>
                <w:lang w:val="en-US"/>
              </w:rPr>
              <w:t>年份</w:t>
            </w:r>
          </w:p>
        </w:tc>
        <w:tc>
          <w:tcPr>
            <w:tcW w:w="1334" w:type="dxa"/>
            <w:tcBorders>
              <w:top w:val="single" w:color="auto" w:sz="12" w:space="0"/>
              <w:bottom w:val="double" w:color="auto" w:sz="6" w:space="0"/>
            </w:tcBorders>
            <w:vAlign w:val="center"/>
          </w:tcPr>
          <w:p w14:paraId="3B8F3A97">
            <w:pPr>
              <w:pStyle w:val="10"/>
              <w:keepNext/>
              <w:shd w:val="clear"/>
              <w:ind w:left="63" w:right="63"/>
              <w:rPr>
                <w:rFonts w:hAnsi="宋体" w:cs="宋体"/>
                <w:color w:val="auto"/>
                <w:sz w:val="21"/>
                <w:lang w:val="en-US"/>
              </w:rPr>
            </w:pPr>
            <w:r>
              <w:rPr>
                <w:rFonts w:hint="eastAsia" w:hAnsi="宋体" w:cs="宋体"/>
                <w:color w:val="auto"/>
                <w:sz w:val="21"/>
                <w:lang w:val="en-US"/>
              </w:rPr>
              <w:t>额定功率(kW)</w:t>
            </w:r>
          </w:p>
        </w:tc>
        <w:tc>
          <w:tcPr>
            <w:tcW w:w="920" w:type="dxa"/>
            <w:tcBorders>
              <w:top w:val="single" w:color="auto" w:sz="12" w:space="0"/>
              <w:bottom w:val="double" w:color="auto" w:sz="6" w:space="0"/>
            </w:tcBorders>
            <w:vAlign w:val="center"/>
          </w:tcPr>
          <w:p w14:paraId="06A2848C">
            <w:pPr>
              <w:pStyle w:val="10"/>
              <w:keepNext/>
              <w:shd w:val="clear"/>
              <w:ind w:left="63" w:right="63"/>
              <w:rPr>
                <w:rFonts w:hAnsi="宋体" w:cs="宋体"/>
                <w:color w:val="auto"/>
                <w:sz w:val="21"/>
                <w:lang w:val="en-US"/>
              </w:rPr>
            </w:pPr>
            <w:r>
              <w:rPr>
                <w:rFonts w:hint="eastAsia" w:hAnsi="宋体" w:cs="宋体"/>
                <w:color w:val="auto"/>
                <w:sz w:val="21"/>
                <w:lang w:val="en-US"/>
              </w:rPr>
              <w:t>生产</w:t>
            </w:r>
          </w:p>
          <w:p w14:paraId="26951DC5">
            <w:pPr>
              <w:pStyle w:val="10"/>
              <w:keepNext/>
              <w:shd w:val="clear"/>
              <w:ind w:left="63" w:right="63"/>
              <w:rPr>
                <w:rFonts w:hAnsi="宋体" w:cs="宋体"/>
                <w:color w:val="auto"/>
                <w:sz w:val="21"/>
                <w:lang w:val="en-US"/>
              </w:rPr>
            </w:pPr>
            <w:r>
              <w:rPr>
                <w:rFonts w:hint="eastAsia" w:hAnsi="宋体" w:cs="宋体"/>
                <w:color w:val="auto"/>
                <w:sz w:val="21"/>
                <w:lang w:val="en-US"/>
              </w:rPr>
              <w:t>能力</w:t>
            </w:r>
          </w:p>
        </w:tc>
        <w:tc>
          <w:tcPr>
            <w:tcW w:w="828" w:type="dxa"/>
            <w:tcBorders>
              <w:top w:val="single" w:color="auto" w:sz="12" w:space="0"/>
              <w:bottom w:val="double" w:color="auto" w:sz="6" w:space="0"/>
            </w:tcBorders>
            <w:vAlign w:val="center"/>
          </w:tcPr>
          <w:p w14:paraId="5A416A8D">
            <w:pPr>
              <w:pStyle w:val="10"/>
              <w:keepNext/>
              <w:shd w:val="clear"/>
              <w:ind w:left="63" w:right="63"/>
              <w:rPr>
                <w:rFonts w:hAnsi="宋体" w:cs="宋体"/>
                <w:color w:val="auto"/>
                <w:sz w:val="21"/>
                <w:lang w:val="en-US"/>
              </w:rPr>
            </w:pPr>
            <w:r>
              <w:rPr>
                <w:rFonts w:hint="eastAsia" w:hAnsi="宋体" w:cs="宋体"/>
                <w:color w:val="auto"/>
                <w:sz w:val="21"/>
                <w:lang w:val="en-US"/>
              </w:rPr>
              <w:t>备注</w:t>
            </w:r>
          </w:p>
        </w:tc>
      </w:tr>
      <w:tr w14:paraId="7D827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11BC3C0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549" w:type="dxa"/>
            <w:tcBorders>
              <w:top w:val="double" w:color="auto" w:sz="6" w:space="0"/>
              <w:bottom w:val="single" w:color="auto" w:sz="6" w:space="0"/>
            </w:tcBorders>
            <w:vAlign w:val="center"/>
          </w:tcPr>
          <w:p w14:paraId="0BF8D117">
            <w:pPr>
              <w:shd w:val="clear"/>
              <w:jc w:val="center"/>
              <w:rPr>
                <w:rFonts w:ascii="仿宋_GB2312" w:eastAsia="仿宋_GB2312"/>
                <w:color w:val="auto"/>
                <w:szCs w:val="21"/>
              </w:rPr>
            </w:pPr>
          </w:p>
        </w:tc>
        <w:tc>
          <w:tcPr>
            <w:tcW w:w="1001" w:type="dxa"/>
            <w:tcBorders>
              <w:top w:val="double" w:color="auto" w:sz="6" w:space="0"/>
              <w:bottom w:val="single" w:color="auto" w:sz="6" w:space="0"/>
            </w:tcBorders>
            <w:vAlign w:val="center"/>
          </w:tcPr>
          <w:p w14:paraId="6B13DEE2">
            <w:pPr>
              <w:shd w:val="clear"/>
              <w:jc w:val="center"/>
              <w:rPr>
                <w:rFonts w:ascii="仿宋_GB2312" w:hAnsi="宋体" w:eastAsia="仿宋_GB2312" w:cs="宋体"/>
                <w:color w:val="auto"/>
                <w:kern w:val="0"/>
                <w:szCs w:val="21"/>
              </w:rPr>
            </w:pPr>
          </w:p>
        </w:tc>
        <w:tc>
          <w:tcPr>
            <w:tcW w:w="718" w:type="dxa"/>
            <w:tcBorders>
              <w:top w:val="double" w:color="auto" w:sz="6" w:space="0"/>
              <w:bottom w:val="single" w:color="auto" w:sz="6" w:space="0"/>
            </w:tcBorders>
            <w:vAlign w:val="bottom"/>
          </w:tcPr>
          <w:p w14:paraId="27F7178F">
            <w:pPr>
              <w:shd w:val="clear"/>
              <w:jc w:val="center"/>
              <w:rPr>
                <w:rFonts w:ascii="仿宋_GB2312" w:eastAsia="仿宋_GB2312"/>
                <w:color w:val="auto"/>
                <w:szCs w:val="21"/>
              </w:rPr>
            </w:pPr>
          </w:p>
        </w:tc>
        <w:tc>
          <w:tcPr>
            <w:tcW w:w="794" w:type="dxa"/>
            <w:tcBorders>
              <w:top w:val="double" w:color="auto" w:sz="6" w:space="0"/>
              <w:bottom w:val="single" w:color="auto" w:sz="6" w:space="0"/>
            </w:tcBorders>
            <w:vAlign w:val="center"/>
          </w:tcPr>
          <w:p w14:paraId="5F810232">
            <w:pPr>
              <w:shd w:val="clear"/>
              <w:jc w:val="center"/>
              <w:rPr>
                <w:rFonts w:ascii="仿宋_GB2312" w:hAnsi="宋体" w:eastAsia="仿宋_GB2312" w:cs="宋体"/>
                <w:color w:val="auto"/>
                <w:kern w:val="0"/>
                <w:szCs w:val="21"/>
              </w:rPr>
            </w:pPr>
          </w:p>
        </w:tc>
        <w:tc>
          <w:tcPr>
            <w:tcW w:w="920" w:type="dxa"/>
            <w:tcBorders>
              <w:top w:val="double" w:color="auto" w:sz="6" w:space="0"/>
              <w:bottom w:val="single" w:color="auto" w:sz="6" w:space="0"/>
            </w:tcBorders>
            <w:vAlign w:val="center"/>
          </w:tcPr>
          <w:p w14:paraId="6E4F6A7C">
            <w:pPr>
              <w:shd w:val="clear"/>
              <w:jc w:val="center"/>
              <w:rPr>
                <w:rFonts w:ascii="仿宋_GB2312" w:hAnsi="宋体" w:eastAsia="仿宋_GB2312"/>
                <w:color w:val="auto"/>
                <w:szCs w:val="21"/>
              </w:rPr>
            </w:pPr>
          </w:p>
        </w:tc>
        <w:tc>
          <w:tcPr>
            <w:tcW w:w="1334" w:type="dxa"/>
            <w:tcBorders>
              <w:top w:val="double" w:color="auto" w:sz="6" w:space="0"/>
              <w:bottom w:val="single" w:color="auto" w:sz="6" w:space="0"/>
            </w:tcBorders>
            <w:vAlign w:val="bottom"/>
          </w:tcPr>
          <w:p w14:paraId="169AD330">
            <w:pPr>
              <w:shd w:val="clear"/>
              <w:jc w:val="center"/>
              <w:rPr>
                <w:rFonts w:ascii="仿宋_GB2312" w:eastAsia="仿宋_GB2312"/>
                <w:color w:val="auto"/>
                <w:szCs w:val="21"/>
              </w:rPr>
            </w:pPr>
          </w:p>
        </w:tc>
        <w:tc>
          <w:tcPr>
            <w:tcW w:w="920" w:type="dxa"/>
            <w:tcBorders>
              <w:top w:val="double" w:color="auto" w:sz="6" w:space="0"/>
              <w:bottom w:val="single" w:color="auto" w:sz="6" w:space="0"/>
            </w:tcBorders>
            <w:vAlign w:val="center"/>
          </w:tcPr>
          <w:p w14:paraId="2C1F3860">
            <w:pPr>
              <w:pStyle w:val="10"/>
              <w:keepNext/>
              <w:shd w:val="clear"/>
              <w:ind w:left="63" w:right="63"/>
              <w:rPr>
                <w:rFonts w:hAnsi="宋体" w:cs="宋体"/>
                <w:color w:val="auto"/>
                <w:sz w:val="21"/>
                <w:lang w:val="en-US"/>
              </w:rPr>
            </w:pPr>
          </w:p>
        </w:tc>
        <w:tc>
          <w:tcPr>
            <w:tcW w:w="828" w:type="dxa"/>
            <w:tcBorders>
              <w:top w:val="double" w:color="auto" w:sz="6" w:space="0"/>
              <w:bottom w:val="single" w:color="auto" w:sz="6" w:space="0"/>
            </w:tcBorders>
            <w:vAlign w:val="center"/>
          </w:tcPr>
          <w:p w14:paraId="247BEA73">
            <w:pPr>
              <w:pStyle w:val="10"/>
              <w:keepNext/>
              <w:shd w:val="clear"/>
              <w:ind w:left="63" w:right="63"/>
              <w:rPr>
                <w:rFonts w:hAnsi="宋体" w:cs="宋体"/>
                <w:color w:val="auto"/>
                <w:sz w:val="21"/>
                <w:lang w:val="en-US"/>
              </w:rPr>
            </w:pPr>
          </w:p>
        </w:tc>
      </w:tr>
      <w:tr w14:paraId="4AAC4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644B078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549" w:type="dxa"/>
            <w:tcBorders>
              <w:top w:val="nil"/>
            </w:tcBorders>
            <w:vAlign w:val="center"/>
          </w:tcPr>
          <w:p w14:paraId="51C93598">
            <w:pPr>
              <w:shd w:val="clear"/>
              <w:jc w:val="center"/>
              <w:rPr>
                <w:rFonts w:ascii="仿宋_GB2312" w:eastAsia="仿宋_GB2312"/>
                <w:color w:val="auto"/>
                <w:szCs w:val="21"/>
              </w:rPr>
            </w:pPr>
          </w:p>
        </w:tc>
        <w:tc>
          <w:tcPr>
            <w:tcW w:w="1001" w:type="dxa"/>
            <w:tcBorders>
              <w:top w:val="nil"/>
            </w:tcBorders>
            <w:vAlign w:val="center"/>
          </w:tcPr>
          <w:p w14:paraId="2829DD24">
            <w:pPr>
              <w:shd w:val="clear"/>
              <w:jc w:val="center"/>
              <w:rPr>
                <w:rFonts w:ascii="仿宋_GB2312" w:hAnsi="宋体" w:eastAsia="仿宋_GB2312" w:cs="宋体"/>
                <w:color w:val="auto"/>
                <w:kern w:val="0"/>
                <w:szCs w:val="21"/>
              </w:rPr>
            </w:pPr>
          </w:p>
        </w:tc>
        <w:tc>
          <w:tcPr>
            <w:tcW w:w="718" w:type="dxa"/>
            <w:tcBorders>
              <w:top w:val="nil"/>
            </w:tcBorders>
            <w:vAlign w:val="bottom"/>
          </w:tcPr>
          <w:p w14:paraId="25D27976">
            <w:pPr>
              <w:shd w:val="clear"/>
              <w:jc w:val="center"/>
              <w:rPr>
                <w:rFonts w:ascii="仿宋_GB2312" w:eastAsia="仿宋_GB2312"/>
                <w:color w:val="auto"/>
                <w:szCs w:val="21"/>
              </w:rPr>
            </w:pPr>
          </w:p>
        </w:tc>
        <w:tc>
          <w:tcPr>
            <w:tcW w:w="794" w:type="dxa"/>
            <w:tcBorders>
              <w:top w:val="nil"/>
            </w:tcBorders>
            <w:vAlign w:val="center"/>
          </w:tcPr>
          <w:p w14:paraId="47F77A97">
            <w:pPr>
              <w:shd w:val="clear"/>
              <w:jc w:val="center"/>
              <w:rPr>
                <w:rFonts w:ascii="仿宋_GB2312" w:hAnsi="宋体" w:eastAsia="仿宋_GB2312"/>
                <w:color w:val="auto"/>
                <w:szCs w:val="21"/>
              </w:rPr>
            </w:pPr>
          </w:p>
        </w:tc>
        <w:tc>
          <w:tcPr>
            <w:tcW w:w="920" w:type="dxa"/>
            <w:tcBorders>
              <w:top w:val="nil"/>
            </w:tcBorders>
            <w:vAlign w:val="center"/>
          </w:tcPr>
          <w:p w14:paraId="7B5DB6C9">
            <w:pPr>
              <w:shd w:val="clear"/>
              <w:ind w:firstLine="425"/>
              <w:jc w:val="center"/>
              <w:rPr>
                <w:rFonts w:ascii="仿宋_GB2312" w:hAnsi="宋体" w:eastAsia="仿宋_GB2312"/>
                <w:b/>
                <w:color w:val="auto"/>
                <w:szCs w:val="21"/>
              </w:rPr>
            </w:pPr>
          </w:p>
        </w:tc>
        <w:tc>
          <w:tcPr>
            <w:tcW w:w="1334" w:type="dxa"/>
            <w:tcBorders>
              <w:top w:val="nil"/>
            </w:tcBorders>
            <w:vAlign w:val="bottom"/>
          </w:tcPr>
          <w:p w14:paraId="24F9F5B9">
            <w:pPr>
              <w:shd w:val="clear"/>
              <w:jc w:val="center"/>
              <w:rPr>
                <w:rFonts w:ascii="仿宋_GB2312" w:eastAsia="仿宋_GB2312"/>
                <w:color w:val="auto"/>
                <w:szCs w:val="21"/>
              </w:rPr>
            </w:pPr>
          </w:p>
        </w:tc>
        <w:tc>
          <w:tcPr>
            <w:tcW w:w="920" w:type="dxa"/>
            <w:tcBorders>
              <w:top w:val="nil"/>
            </w:tcBorders>
            <w:vAlign w:val="center"/>
          </w:tcPr>
          <w:p w14:paraId="74D92CC7">
            <w:pPr>
              <w:pStyle w:val="10"/>
              <w:keepNext/>
              <w:shd w:val="clear"/>
              <w:ind w:left="63" w:right="63"/>
              <w:rPr>
                <w:rFonts w:hAnsi="宋体" w:cs="宋体"/>
                <w:color w:val="auto"/>
                <w:sz w:val="21"/>
                <w:lang w:val="en-US"/>
              </w:rPr>
            </w:pPr>
          </w:p>
        </w:tc>
        <w:tc>
          <w:tcPr>
            <w:tcW w:w="828" w:type="dxa"/>
            <w:tcBorders>
              <w:top w:val="nil"/>
            </w:tcBorders>
            <w:vAlign w:val="center"/>
          </w:tcPr>
          <w:p w14:paraId="11AA7ECF">
            <w:pPr>
              <w:pStyle w:val="10"/>
              <w:keepNext/>
              <w:shd w:val="clear"/>
              <w:ind w:left="63" w:right="63"/>
              <w:rPr>
                <w:rFonts w:hAnsi="宋体" w:cs="宋体"/>
                <w:color w:val="auto"/>
                <w:sz w:val="21"/>
                <w:lang w:val="en-US"/>
              </w:rPr>
            </w:pPr>
          </w:p>
        </w:tc>
      </w:tr>
      <w:tr w14:paraId="1FAEF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A810BD7">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549" w:type="dxa"/>
            <w:vAlign w:val="center"/>
          </w:tcPr>
          <w:p w14:paraId="1C9B1788">
            <w:pPr>
              <w:shd w:val="clear"/>
              <w:jc w:val="center"/>
              <w:rPr>
                <w:rFonts w:ascii="仿宋_GB2312" w:eastAsia="仿宋_GB2312"/>
                <w:color w:val="auto"/>
                <w:szCs w:val="21"/>
              </w:rPr>
            </w:pPr>
          </w:p>
        </w:tc>
        <w:tc>
          <w:tcPr>
            <w:tcW w:w="1001" w:type="dxa"/>
            <w:vAlign w:val="center"/>
          </w:tcPr>
          <w:p w14:paraId="2216DD33">
            <w:pPr>
              <w:shd w:val="clear"/>
              <w:jc w:val="center"/>
              <w:rPr>
                <w:rFonts w:ascii="仿宋_GB2312" w:hAnsi="宋体" w:eastAsia="仿宋_GB2312" w:cs="宋体"/>
                <w:color w:val="auto"/>
                <w:kern w:val="0"/>
                <w:szCs w:val="21"/>
              </w:rPr>
            </w:pPr>
          </w:p>
        </w:tc>
        <w:tc>
          <w:tcPr>
            <w:tcW w:w="718" w:type="dxa"/>
            <w:vAlign w:val="bottom"/>
          </w:tcPr>
          <w:p w14:paraId="2FACF804">
            <w:pPr>
              <w:shd w:val="clear"/>
              <w:jc w:val="center"/>
              <w:rPr>
                <w:rFonts w:ascii="仿宋_GB2312" w:eastAsia="仿宋_GB2312"/>
                <w:color w:val="auto"/>
                <w:szCs w:val="21"/>
              </w:rPr>
            </w:pPr>
          </w:p>
        </w:tc>
        <w:tc>
          <w:tcPr>
            <w:tcW w:w="794" w:type="dxa"/>
            <w:vAlign w:val="center"/>
          </w:tcPr>
          <w:p w14:paraId="5222A4D1">
            <w:pPr>
              <w:shd w:val="clear"/>
              <w:jc w:val="center"/>
              <w:rPr>
                <w:rFonts w:ascii="仿宋_GB2312" w:hAnsi="宋体" w:eastAsia="仿宋_GB2312"/>
                <w:color w:val="auto"/>
                <w:szCs w:val="21"/>
              </w:rPr>
            </w:pPr>
          </w:p>
        </w:tc>
        <w:tc>
          <w:tcPr>
            <w:tcW w:w="920" w:type="dxa"/>
            <w:vAlign w:val="center"/>
          </w:tcPr>
          <w:p w14:paraId="4DCA8063">
            <w:pPr>
              <w:shd w:val="clear"/>
              <w:ind w:firstLine="425"/>
              <w:jc w:val="center"/>
              <w:rPr>
                <w:rFonts w:ascii="仿宋_GB2312" w:hAnsi="宋体" w:eastAsia="仿宋_GB2312"/>
                <w:b/>
                <w:color w:val="auto"/>
                <w:szCs w:val="21"/>
              </w:rPr>
            </w:pPr>
          </w:p>
        </w:tc>
        <w:tc>
          <w:tcPr>
            <w:tcW w:w="1334" w:type="dxa"/>
            <w:vAlign w:val="bottom"/>
          </w:tcPr>
          <w:p w14:paraId="6981AD64">
            <w:pPr>
              <w:shd w:val="clear"/>
              <w:jc w:val="center"/>
              <w:rPr>
                <w:rFonts w:ascii="仿宋_GB2312" w:eastAsia="仿宋_GB2312"/>
                <w:color w:val="auto"/>
                <w:szCs w:val="21"/>
              </w:rPr>
            </w:pPr>
          </w:p>
        </w:tc>
        <w:tc>
          <w:tcPr>
            <w:tcW w:w="920" w:type="dxa"/>
            <w:vAlign w:val="center"/>
          </w:tcPr>
          <w:p w14:paraId="05C8518B">
            <w:pPr>
              <w:pStyle w:val="10"/>
              <w:keepNext/>
              <w:shd w:val="clear"/>
              <w:ind w:left="63" w:right="63"/>
              <w:rPr>
                <w:rFonts w:hAnsi="宋体" w:cs="宋体"/>
                <w:color w:val="auto"/>
                <w:sz w:val="21"/>
                <w:lang w:val="en-US"/>
              </w:rPr>
            </w:pPr>
          </w:p>
        </w:tc>
        <w:tc>
          <w:tcPr>
            <w:tcW w:w="828" w:type="dxa"/>
            <w:vAlign w:val="center"/>
          </w:tcPr>
          <w:p w14:paraId="1C7C5B71">
            <w:pPr>
              <w:pStyle w:val="10"/>
              <w:keepNext/>
              <w:shd w:val="clear"/>
              <w:ind w:left="63" w:right="63"/>
              <w:rPr>
                <w:rFonts w:hAnsi="宋体" w:cs="宋体"/>
                <w:color w:val="auto"/>
                <w:sz w:val="21"/>
                <w:lang w:val="en-US"/>
              </w:rPr>
            </w:pPr>
          </w:p>
        </w:tc>
      </w:tr>
      <w:tr w14:paraId="195BDD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704782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549" w:type="dxa"/>
            <w:vAlign w:val="center"/>
          </w:tcPr>
          <w:p w14:paraId="2BB08B74">
            <w:pPr>
              <w:shd w:val="clear"/>
              <w:jc w:val="center"/>
              <w:rPr>
                <w:rFonts w:ascii="仿宋_GB2312" w:eastAsia="仿宋_GB2312"/>
                <w:color w:val="auto"/>
                <w:szCs w:val="21"/>
              </w:rPr>
            </w:pPr>
          </w:p>
        </w:tc>
        <w:tc>
          <w:tcPr>
            <w:tcW w:w="1001" w:type="dxa"/>
            <w:vAlign w:val="center"/>
          </w:tcPr>
          <w:p w14:paraId="27BB1CDB">
            <w:pPr>
              <w:shd w:val="clear"/>
              <w:jc w:val="center"/>
              <w:rPr>
                <w:rFonts w:ascii="仿宋_GB2312" w:hAnsi="宋体" w:eastAsia="仿宋_GB2312" w:cs="宋体"/>
                <w:color w:val="auto"/>
                <w:kern w:val="0"/>
                <w:szCs w:val="21"/>
              </w:rPr>
            </w:pPr>
          </w:p>
        </w:tc>
        <w:tc>
          <w:tcPr>
            <w:tcW w:w="718" w:type="dxa"/>
            <w:vAlign w:val="bottom"/>
          </w:tcPr>
          <w:p w14:paraId="0F9C6818">
            <w:pPr>
              <w:shd w:val="clear"/>
              <w:jc w:val="center"/>
              <w:rPr>
                <w:rFonts w:ascii="仿宋_GB2312" w:eastAsia="仿宋_GB2312"/>
                <w:color w:val="auto"/>
                <w:szCs w:val="21"/>
              </w:rPr>
            </w:pPr>
          </w:p>
        </w:tc>
        <w:tc>
          <w:tcPr>
            <w:tcW w:w="794" w:type="dxa"/>
            <w:vAlign w:val="center"/>
          </w:tcPr>
          <w:p w14:paraId="182DB2CA">
            <w:pPr>
              <w:shd w:val="clear"/>
              <w:jc w:val="center"/>
              <w:rPr>
                <w:rFonts w:ascii="仿宋_GB2312" w:hAnsi="宋体" w:eastAsia="仿宋_GB2312"/>
                <w:color w:val="auto"/>
                <w:szCs w:val="21"/>
              </w:rPr>
            </w:pPr>
          </w:p>
        </w:tc>
        <w:tc>
          <w:tcPr>
            <w:tcW w:w="920" w:type="dxa"/>
            <w:vAlign w:val="center"/>
          </w:tcPr>
          <w:p w14:paraId="66B104AF">
            <w:pPr>
              <w:shd w:val="clear"/>
              <w:ind w:firstLine="425"/>
              <w:jc w:val="center"/>
              <w:rPr>
                <w:rFonts w:ascii="仿宋_GB2312" w:hAnsi="宋体" w:eastAsia="仿宋_GB2312"/>
                <w:b/>
                <w:color w:val="auto"/>
                <w:szCs w:val="21"/>
              </w:rPr>
            </w:pPr>
          </w:p>
        </w:tc>
        <w:tc>
          <w:tcPr>
            <w:tcW w:w="1334" w:type="dxa"/>
            <w:vAlign w:val="bottom"/>
          </w:tcPr>
          <w:p w14:paraId="664C79AE">
            <w:pPr>
              <w:shd w:val="clear"/>
              <w:jc w:val="center"/>
              <w:rPr>
                <w:rFonts w:ascii="仿宋_GB2312" w:eastAsia="仿宋_GB2312"/>
                <w:color w:val="auto"/>
                <w:szCs w:val="21"/>
              </w:rPr>
            </w:pPr>
          </w:p>
        </w:tc>
        <w:tc>
          <w:tcPr>
            <w:tcW w:w="920" w:type="dxa"/>
            <w:vAlign w:val="center"/>
          </w:tcPr>
          <w:p w14:paraId="3B976909">
            <w:pPr>
              <w:pStyle w:val="10"/>
              <w:keepNext/>
              <w:shd w:val="clear"/>
              <w:ind w:left="63" w:right="63"/>
              <w:rPr>
                <w:rFonts w:hAnsi="宋体" w:cs="宋体"/>
                <w:color w:val="auto"/>
                <w:sz w:val="21"/>
                <w:lang w:val="en-US"/>
              </w:rPr>
            </w:pPr>
          </w:p>
        </w:tc>
        <w:tc>
          <w:tcPr>
            <w:tcW w:w="828" w:type="dxa"/>
            <w:vAlign w:val="center"/>
          </w:tcPr>
          <w:p w14:paraId="7A0FD026">
            <w:pPr>
              <w:pStyle w:val="10"/>
              <w:keepNext/>
              <w:shd w:val="clear"/>
              <w:ind w:left="63" w:right="63"/>
              <w:rPr>
                <w:rFonts w:hAnsi="宋体" w:cs="宋体"/>
                <w:color w:val="auto"/>
                <w:sz w:val="21"/>
                <w:lang w:val="en-US"/>
              </w:rPr>
            </w:pPr>
          </w:p>
        </w:tc>
      </w:tr>
      <w:tr w14:paraId="43A28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5AE5F77">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549" w:type="dxa"/>
            <w:vAlign w:val="center"/>
          </w:tcPr>
          <w:p w14:paraId="4108EDBB">
            <w:pPr>
              <w:shd w:val="clear"/>
              <w:jc w:val="center"/>
              <w:rPr>
                <w:rFonts w:ascii="仿宋_GB2312" w:eastAsia="仿宋_GB2312"/>
                <w:color w:val="auto"/>
                <w:szCs w:val="21"/>
              </w:rPr>
            </w:pPr>
          </w:p>
        </w:tc>
        <w:tc>
          <w:tcPr>
            <w:tcW w:w="1001" w:type="dxa"/>
            <w:vAlign w:val="center"/>
          </w:tcPr>
          <w:p w14:paraId="3E39FB85">
            <w:pPr>
              <w:shd w:val="clear"/>
              <w:jc w:val="center"/>
              <w:rPr>
                <w:rFonts w:ascii="仿宋_GB2312" w:hAnsi="宋体" w:eastAsia="仿宋_GB2312" w:cs="宋体"/>
                <w:color w:val="auto"/>
                <w:kern w:val="0"/>
                <w:szCs w:val="21"/>
              </w:rPr>
            </w:pPr>
          </w:p>
        </w:tc>
        <w:tc>
          <w:tcPr>
            <w:tcW w:w="718" w:type="dxa"/>
            <w:vAlign w:val="bottom"/>
          </w:tcPr>
          <w:p w14:paraId="1E0E4CBF">
            <w:pPr>
              <w:shd w:val="clear"/>
              <w:jc w:val="center"/>
              <w:rPr>
                <w:rFonts w:ascii="仿宋_GB2312" w:eastAsia="仿宋_GB2312"/>
                <w:color w:val="auto"/>
                <w:szCs w:val="21"/>
              </w:rPr>
            </w:pPr>
          </w:p>
        </w:tc>
        <w:tc>
          <w:tcPr>
            <w:tcW w:w="794" w:type="dxa"/>
            <w:vAlign w:val="center"/>
          </w:tcPr>
          <w:p w14:paraId="32DC0CA6">
            <w:pPr>
              <w:shd w:val="clear"/>
              <w:jc w:val="center"/>
              <w:rPr>
                <w:rFonts w:ascii="仿宋_GB2312" w:hAnsi="宋体" w:eastAsia="仿宋_GB2312"/>
                <w:color w:val="auto"/>
                <w:szCs w:val="21"/>
              </w:rPr>
            </w:pPr>
          </w:p>
        </w:tc>
        <w:tc>
          <w:tcPr>
            <w:tcW w:w="920" w:type="dxa"/>
            <w:vAlign w:val="center"/>
          </w:tcPr>
          <w:p w14:paraId="5EF5934A">
            <w:pPr>
              <w:shd w:val="clear"/>
              <w:ind w:firstLine="425"/>
              <w:jc w:val="center"/>
              <w:rPr>
                <w:rFonts w:ascii="仿宋_GB2312" w:hAnsi="宋体" w:eastAsia="仿宋_GB2312"/>
                <w:b/>
                <w:color w:val="auto"/>
                <w:szCs w:val="21"/>
              </w:rPr>
            </w:pPr>
          </w:p>
        </w:tc>
        <w:tc>
          <w:tcPr>
            <w:tcW w:w="1334" w:type="dxa"/>
            <w:vAlign w:val="bottom"/>
          </w:tcPr>
          <w:p w14:paraId="2F0353AA">
            <w:pPr>
              <w:shd w:val="clear"/>
              <w:jc w:val="center"/>
              <w:rPr>
                <w:rFonts w:ascii="仿宋_GB2312" w:eastAsia="仿宋_GB2312"/>
                <w:color w:val="auto"/>
                <w:szCs w:val="21"/>
              </w:rPr>
            </w:pPr>
          </w:p>
        </w:tc>
        <w:tc>
          <w:tcPr>
            <w:tcW w:w="920" w:type="dxa"/>
            <w:vAlign w:val="center"/>
          </w:tcPr>
          <w:p w14:paraId="6DC21CD2">
            <w:pPr>
              <w:pStyle w:val="10"/>
              <w:keepNext/>
              <w:shd w:val="clear"/>
              <w:ind w:left="63" w:right="63"/>
              <w:rPr>
                <w:rFonts w:hAnsi="宋体" w:cs="宋体"/>
                <w:color w:val="auto"/>
                <w:sz w:val="21"/>
                <w:lang w:val="en-US"/>
              </w:rPr>
            </w:pPr>
          </w:p>
        </w:tc>
        <w:tc>
          <w:tcPr>
            <w:tcW w:w="828" w:type="dxa"/>
            <w:vAlign w:val="center"/>
          </w:tcPr>
          <w:p w14:paraId="09F2F3DF">
            <w:pPr>
              <w:pStyle w:val="10"/>
              <w:keepNext/>
              <w:shd w:val="clear"/>
              <w:ind w:left="63" w:right="63"/>
              <w:rPr>
                <w:rFonts w:hAnsi="宋体" w:cs="宋体"/>
                <w:color w:val="auto"/>
                <w:sz w:val="21"/>
                <w:lang w:val="en-US"/>
              </w:rPr>
            </w:pPr>
          </w:p>
        </w:tc>
      </w:tr>
      <w:tr w14:paraId="3A551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A6AB77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549" w:type="dxa"/>
            <w:vAlign w:val="center"/>
          </w:tcPr>
          <w:p w14:paraId="3B55D362">
            <w:pPr>
              <w:shd w:val="clear"/>
              <w:jc w:val="center"/>
              <w:rPr>
                <w:rFonts w:ascii="仿宋_GB2312" w:eastAsia="仿宋_GB2312"/>
                <w:color w:val="auto"/>
                <w:szCs w:val="21"/>
              </w:rPr>
            </w:pPr>
          </w:p>
        </w:tc>
        <w:tc>
          <w:tcPr>
            <w:tcW w:w="1001" w:type="dxa"/>
            <w:vAlign w:val="center"/>
          </w:tcPr>
          <w:p w14:paraId="3D16535A">
            <w:pPr>
              <w:shd w:val="clear"/>
              <w:jc w:val="center"/>
              <w:rPr>
                <w:rFonts w:ascii="仿宋_GB2312" w:hAnsi="宋体" w:eastAsia="仿宋_GB2312" w:cs="宋体"/>
                <w:color w:val="auto"/>
                <w:kern w:val="0"/>
                <w:szCs w:val="21"/>
              </w:rPr>
            </w:pPr>
          </w:p>
        </w:tc>
        <w:tc>
          <w:tcPr>
            <w:tcW w:w="718" w:type="dxa"/>
            <w:vAlign w:val="bottom"/>
          </w:tcPr>
          <w:p w14:paraId="67DD2A29">
            <w:pPr>
              <w:shd w:val="clear"/>
              <w:jc w:val="center"/>
              <w:rPr>
                <w:rFonts w:ascii="仿宋_GB2312" w:eastAsia="仿宋_GB2312"/>
                <w:color w:val="auto"/>
                <w:szCs w:val="21"/>
              </w:rPr>
            </w:pPr>
          </w:p>
        </w:tc>
        <w:tc>
          <w:tcPr>
            <w:tcW w:w="794" w:type="dxa"/>
            <w:vAlign w:val="center"/>
          </w:tcPr>
          <w:p w14:paraId="2E62F223">
            <w:pPr>
              <w:shd w:val="clear"/>
              <w:jc w:val="center"/>
              <w:rPr>
                <w:rFonts w:ascii="仿宋_GB2312" w:hAnsi="宋体" w:eastAsia="仿宋_GB2312"/>
                <w:color w:val="auto"/>
                <w:szCs w:val="21"/>
              </w:rPr>
            </w:pPr>
          </w:p>
        </w:tc>
        <w:tc>
          <w:tcPr>
            <w:tcW w:w="920" w:type="dxa"/>
            <w:vAlign w:val="center"/>
          </w:tcPr>
          <w:p w14:paraId="1CED46DE">
            <w:pPr>
              <w:shd w:val="clear"/>
              <w:ind w:firstLine="425"/>
              <w:jc w:val="center"/>
              <w:rPr>
                <w:rFonts w:ascii="仿宋_GB2312" w:hAnsi="宋体" w:eastAsia="仿宋_GB2312"/>
                <w:b/>
                <w:color w:val="auto"/>
                <w:szCs w:val="21"/>
              </w:rPr>
            </w:pPr>
          </w:p>
        </w:tc>
        <w:tc>
          <w:tcPr>
            <w:tcW w:w="1334" w:type="dxa"/>
            <w:vAlign w:val="bottom"/>
          </w:tcPr>
          <w:p w14:paraId="08DE26EF">
            <w:pPr>
              <w:shd w:val="clear"/>
              <w:jc w:val="center"/>
              <w:rPr>
                <w:rFonts w:ascii="仿宋_GB2312" w:eastAsia="仿宋_GB2312"/>
                <w:color w:val="auto"/>
                <w:szCs w:val="21"/>
              </w:rPr>
            </w:pPr>
          </w:p>
        </w:tc>
        <w:tc>
          <w:tcPr>
            <w:tcW w:w="920" w:type="dxa"/>
            <w:vAlign w:val="center"/>
          </w:tcPr>
          <w:p w14:paraId="43282D8E">
            <w:pPr>
              <w:pStyle w:val="10"/>
              <w:keepNext/>
              <w:shd w:val="clear"/>
              <w:ind w:left="63" w:right="63"/>
              <w:rPr>
                <w:rFonts w:hAnsi="宋体" w:cs="宋体"/>
                <w:color w:val="auto"/>
                <w:sz w:val="21"/>
                <w:lang w:val="en-US"/>
              </w:rPr>
            </w:pPr>
          </w:p>
        </w:tc>
        <w:tc>
          <w:tcPr>
            <w:tcW w:w="828" w:type="dxa"/>
            <w:vAlign w:val="center"/>
          </w:tcPr>
          <w:p w14:paraId="6BD19601">
            <w:pPr>
              <w:pStyle w:val="10"/>
              <w:keepNext/>
              <w:shd w:val="clear"/>
              <w:ind w:left="63" w:right="63"/>
              <w:rPr>
                <w:rFonts w:hAnsi="宋体" w:cs="宋体"/>
                <w:color w:val="auto"/>
                <w:sz w:val="21"/>
                <w:lang w:val="en-US"/>
              </w:rPr>
            </w:pPr>
          </w:p>
        </w:tc>
      </w:tr>
      <w:tr w14:paraId="34EF4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B2851A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549" w:type="dxa"/>
            <w:vAlign w:val="center"/>
          </w:tcPr>
          <w:p w14:paraId="640C477E">
            <w:pPr>
              <w:shd w:val="clear"/>
              <w:jc w:val="center"/>
              <w:rPr>
                <w:rFonts w:ascii="仿宋_GB2312" w:eastAsia="仿宋_GB2312"/>
                <w:color w:val="auto"/>
                <w:szCs w:val="21"/>
              </w:rPr>
            </w:pPr>
          </w:p>
        </w:tc>
        <w:tc>
          <w:tcPr>
            <w:tcW w:w="1001" w:type="dxa"/>
            <w:vAlign w:val="center"/>
          </w:tcPr>
          <w:p w14:paraId="3D908218">
            <w:pPr>
              <w:shd w:val="clear"/>
              <w:jc w:val="center"/>
              <w:rPr>
                <w:rFonts w:ascii="仿宋_GB2312" w:hAnsi="宋体" w:eastAsia="仿宋_GB2312" w:cs="宋体"/>
                <w:color w:val="auto"/>
                <w:kern w:val="0"/>
                <w:szCs w:val="21"/>
              </w:rPr>
            </w:pPr>
          </w:p>
        </w:tc>
        <w:tc>
          <w:tcPr>
            <w:tcW w:w="718" w:type="dxa"/>
            <w:vAlign w:val="bottom"/>
          </w:tcPr>
          <w:p w14:paraId="5A3B38EE">
            <w:pPr>
              <w:shd w:val="clear"/>
              <w:jc w:val="center"/>
              <w:rPr>
                <w:rFonts w:ascii="仿宋_GB2312" w:eastAsia="仿宋_GB2312"/>
                <w:color w:val="auto"/>
                <w:szCs w:val="21"/>
              </w:rPr>
            </w:pPr>
          </w:p>
        </w:tc>
        <w:tc>
          <w:tcPr>
            <w:tcW w:w="794" w:type="dxa"/>
            <w:vAlign w:val="center"/>
          </w:tcPr>
          <w:p w14:paraId="7A6596E2">
            <w:pPr>
              <w:shd w:val="clear"/>
              <w:jc w:val="center"/>
              <w:rPr>
                <w:rFonts w:ascii="仿宋_GB2312" w:hAnsi="宋体" w:eastAsia="仿宋_GB2312"/>
                <w:color w:val="auto"/>
                <w:szCs w:val="21"/>
              </w:rPr>
            </w:pPr>
          </w:p>
        </w:tc>
        <w:tc>
          <w:tcPr>
            <w:tcW w:w="920" w:type="dxa"/>
            <w:vAlign w:val="center"/>
          </w:tcPr>
          <w:p w14:paraId="6665CBA7">
            <w:pPr>
              <w:shd w:val="clear"/>
              <w:ind w:firstLine="425"/>
              <w:jc w:val="center"/>
              <w:rPr>
                <w:rFonts w:ascii="仿宋_GB2312" w:hAnsi="宋体" w:eastAsia="仿宋_GB2312"/>
                <w:b/>
                <w:color w:val="auto"/>
                <w:szCs w:val="21"/>
              </w:rPr>
            </w:pPr>
          </w:p>
        </w:tc>
        <w:tc>
          <w:tcPr>
            <w:tcW w:w="1334" w:type="dxa"/>
            <w:vAlign w:val="bottom"/>
          </w:tcPr>
          <w:p w14:paraId="3D98E13F">
            <w:pPr>
              <w:shd w:val="clear"/>
              <w:jc w:val="center"/>
              <w:rPr>
                <w:rFonts w:ascii="仿宋_GB2312" w:eastAsia="仿宋_GB2312"/>
                <w:color w:val="auto"/>
                <w:szCs w:val="21"/>
              </w:rPr>
            </w:pPr>
          </w:p>
        </w:tc>
        <w:tc>
          <w:tcPr>
            <w:tcW w:w="920" w:type="dxa"/>
            <w:vAlign w:val="center"/>
          </w:tcPr>
          <w:p w14:paraId="0197BB75">
            <w:pPr>
              <w:pStyle w:val="10"/>
              <w:keepNext/>
              <w:shd w:val="clear"/>
              <w:ind w:left="63" w:right="63"/>
              <w:rPr>
                <w:rFonts w:hAnsi="宋体" w:cs="宋体"/>
                <w:color w:val="auto"/>
                <w:sz w:val="21"/>
                <w:lang w:val="en-US"/>
              </w:rPr>
            </w:pPr>
          </w:p>
        </w:tc>
        <w:tc>
          <w:tcPr>
            <w:tcW w:w="828" w:type="dxa"/>
            <w:vAlign w:val="center"/>
          </w:tcPr>
          <w:p w14:paraId="678F2DF9">
            <w:pPr>
              <w:pStyle w:val="10"/>
              <w:keepNext/>
              <w:shd w:val="clear"/>
              <w:ind w:left="63" w:right="63"/>
              <w:rPr>
                <w:rFonts w:hAnsi="宋体" w:cs="宋体"/>
                <w:color w:val="auto"/>
                <w:sz w:val="21"/>
                <w:lang w:val="en-US"/>
              </w:rPr>
            </w:pPr>
          </w:p>
        </w:tc>
      </w:tr>
      <w:tr w14:paraId="2CD75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405F856">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549" w:type="dxa"/>
            <w:vAlign w:val="center"/>
          </w:tcPr>
          <w:p w14:paraId="2FBE77C4">
            <w:pPr>
              <w:shd w:val="clear"/>
              <w:jc w:val="center"/>
              <w:rPr>
                <w:rFonts w:ascii="仿宋_GB2312" w:eastAsia="仿宋_GB2312"/>
                <w:color w:val="auto"/>
                <w:szCs w:val="21"/>
              </w:rPr>
            </w:pPr>
          </w:p>
        </w:tc>
        <w:tc>
          <w:tcPr>
            <w:tcW w:w="1001" w:type="dxa"/>
            <w:vAlign w:val="center"/>
          </w:tcPr>
          <w:p w14:paraId="1F33F30A">
            <w:pPr>
              <w:shd w:val="clear"/>
              <w:jc w:val="center"/>
              <w:rPr>
                <w:rFonts w:ascii="仿宋_GB2312" w:hAnsi="宋体" w:eastAsia="仿宋_GB2312" w:cs="宋体"/>
                <w:color w:val="auto"/>
                <w:kern w:val="0"/>
                <w:szCs w:val="21"/>
              </w:rPr>
            </w:pPr>
          </w:p>
        </w:tc>
        <w:tc>
          <w:tcPr>
            <w:tcW w:w="718" w:type="dxa"/>
            <w:vAlign w:val="bottom"/>
          </w:tcPr>
          <w:p w14:paraId="077F7796">
            <w:pPr>
              <w:shd w:val="clear"/>
              <w:jc w:val="center"/>
              <w:rPr>
                <w:rFonts w:ascii="仿宋_GB2312" w:eastAsia="仿宋_GB2312"/>
                <w:color w:val="auto"/>
                <w:szCs w:val="21"/>
              </w:rPr>
            </w:pPr>
          </w:p>
        </w:tc>
        <w:tc>
          <w:tcPr>
            <w:tcW w:w="794" w:type="dxa"/>
            <w:vAlign w:val="center"/>
          </w:tcPr>
          <w:p w14:paraId="170A25E9">
            <w:pPr>
              <w:shd w:val="clear"/>
              <w:jc w:val="center"/>
              <w:rPr>
                <w:rFonts w:ascii="仿宋_GB2312" w:hAnsi="宋体" w:eastAsia="仿宋_GB2312"/>
                <w:color w:val="auto"/>
                <w:szCs w:val="21"/>
              </w:rPr>
            </w:pPr>
          </w:p>
        </w:tc>
        <w:tc>
          <w:tcPr>
            <w:tcW w:w="920" w:type="dxa"/>
            <w:vAlign w:val="center"/>
          </w:tcPr>
          <w:p w14:paraId="28D436CE">
            <w:pPr>
              <w:shd w:val="clear"/>
              <w:ind w:firstLine="425"/>
              <w:jc w:val="center"/>
              <w:rPr>
                <w:rFonts w:ascii="仿宋_GB2312" w:hAnsi="宋体" w:eastAsia="仿宋_GB2312"/>
                <w:b/>
                <w:color w:val="auto"/>
                <w:szCs w:val="21"/>
              </w:rPr>
            </w:pPr>
          </w:p>
        </w:tc>
        <w:tc>
          <w:tcPr>
            <w:tcW w:w="1334" w:type="dxa"/>
            <w:vAlign w:val="bottom"/>
          </w:tcPr>
          <w:p w14:paraId="5D3579C2">
            <w:pPr>
              <w:shd w:val="clear"/>
              <w:jc w:val="center"/>
              <w:rPr>
                <w:rFonts w:ascii="仿宋_GB2312" w:eastAsia="仿宋_GB2312"/>
                <w:color w:val="auto"/>
                <w:szCs w:val="21"/>
              </w:rPr>
            </w:pPr>
          </w:p>
        </w:tc>
        <w:tc>
          <w:tcPr>
            <w:tcW w:w="920" w:type="dxa"/>
            <w:vAlign w:val="center"/>
          </w:tcPr>
          <w:p w14:paraId="0A1B6D1D">
            <w:pPr>
              <w:pStyle w:val="10"/>
              <w:keepNext/>
              <w:shd w:val="clear"/>
              <w:ind w:left="63" w:right="63"/>
              <w:rPr>
                <w:rFonts w:hAnsi="宋体" w:cs="宋体"/>
                <w:color w:val="auto"/>
                <w:sz w:val="21"/>
                <w:lang w:val="en-US"/>
              </w:rPr>
            </w:pPr>
          </w:p>
        </w:tc>
        <w:tc>
          <w:tcPr>
            <w:tcW w:w="828" w:type="dxa"/>
            <w:vAlign w:val="center"/>
          </w:tcPr>
          <w:p w14:paraId="4BF896E4">
            <w:pPr>
              <w:pStyle w:val="10"/>
              <w:keepNext/>
              <w:shd w:val="clear"/>
              <w:ind w:left="63" w:right="63"/>
              <w:rPr>
                <w:rFonts w:hAnsi="宋体" w:cs="宋体"/>
                <w:color w:val="auto"/>
                <w:sz w:val="21"/>
                <w:lang w:val="en-US"/>
              </w:rPr>
            </w:pPr>
          </w:p>
        </w:tc>
      </w:tr>
      <w:tr w14:paraId="24D13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713556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549" w:type="dxa"/>
            <w:vAlign w:val="center"/>
          </w:tcPr>
          <w:p w14:paraId="43A40E3C">
            <w:pPr>
              <w:shd w:val="clear"/>
              <w:jc w:val="center"/>
              <w:rPr>
                <w:rFonts w:ascii="仿宋_GB2312" w:eastAsia="仿宋_GB2312"/>
                <w:color w:val="auto"/>
                <w:szCs w:val="21"/>
              </w:rPr>
            </w:pPr>
          </w:p>
        </w:tc>
        <w:tc>
          <w:tcPr>
            <w:tcW w:w="1001" w:type="dxa"/>
            <w:vAlign w:val="center"/>
          </w:tcPr>
          <w:p w14:paraId="59F8156D">
            <w:pPr>
              <w:shd w:val="clear"/>
              <w:jc w:val="center"/>
              <w:rPr>
                <w:rFonts w:ascii="仿宋_GB2312" w:hAnsi="宋体" w:eastAsia="仿宋_GB2312" w:cs="宋体"/>
                <w:color w:val="auto"/>
                <w:kern w:val="0"/>
                <w:szCs w:val="21"/>
              </w:rPr>
            </w:pPr>
          </w:p>
        </w:tc>
        <w:tc>
          <w:tcPr>
            <w:tcW w:w="718" w:type="dxa"/>
            <w:vAlign w:val="bottom"/>
          </w:tcPr>
          <w:p w14:paraId="7A8FB1EC">
            <w:pPr>
              <w:shd w:val="clear"/>
              <w:jc w:val="center"/>
              <w:rPr>
                <w:rFonts w:ascii="仿宋_GB2312" w:eastAsia="仿宋_GB2312"/>
                <w:color w:val="auto"/>
                <w:szCs w:val="21"/>
              </w:rPr>
            </w:pPr>
          </w:p>
        </w:tc>
        <w:tc>
          <w:tcPr>
            <w:tcW w:w="794" w:type="dxa"/>
            <w:vAlign w:val="center"/>
          </w:tcPr>
          <w:p w14:paraId="1A6E6B1F">
            <w:pPr>
              <w:shd w:val="clear"/>
              <w:jc w:val="center"/>
              <w:rPr>
                <w:rFonts w:ascii="仿宋_GB2312" w:hAnsi="宋体" w:eastAsia="仿宋_GB2312"/>
                <w:color w:val="auto"/>
                <w:szCs w:val="21"/>
              </w:rPr>
            </w:pPr>
          </w:p>
        </w:tc>
        <w:tc>
          <w:tcPr>
            <w:tcW w:w="920" w:type="dxa"/>
            <w:vAlign w:val="center"/>
          </w:tcPr>
          <w:p w14:paraId="6BCC3B39">
            <w:pPr>
              <w:shd w:val="clear"/>
              <w:ind w:firstLine="425"/>
              <w:jc w:val="center"/>
              <w:rPr>
                <w:rFonts w:ascii="仿宋_GB2312" w:hAnsi="宋体" w:eastAsia="仿宋_GB2312"/>
                <w:b/>
                <w:color w:val="auto"/>
                <w:szCs w:val="21"/>
              </w:rPr>
            </w:pPr>
          </w:p>
        </w:tc>
        <w:tc>
          <w:tcPr>
            <w:tcW w:w="1334" w:type="dxa"/>
            <w:vAlign w:val="bottom"/>
          </w:tcPr>
          <w:p w14:paraId="6A682922">
            <w:pPr>
              <w:shd w:val="clear"/>
              <w:jc w:val="center"/>
              <w:rPr>
                <w:rFonts w:ascii="仿宋_GB2312" w:eastAsia="仿宋_GB2312"/>
                <w:color w:val="auto"/>
                <w:szCs w:val="21"/>
              </w:rPr>
            </w:pPr>
          </w:p>
        </w:tc>
        <w:tc>
          <w:tcPr>
            <w:tcW w:w="920" w:type="dxa"/>
          </w:tcPr>
          <w:p w14:paraId="6277F86B">
            <w:pPr>
              <w:shd w:val="clear"/>
              <w:spacing w:line="360" w:lineRule="auto"/>
              <w:rPr>
                <w:rFonts w:ascii="宋体" w:hAnsi="宋体" w:cs="宋体"/>
                <w:color w:val="auto"/>
                <w:szCs w:val="21"/>
              </w:rPr>
            </w:pPr>
          </w:p>
        </w:tc>
        <w:tc>
          <w:tcPr>
            <w:tcW w:w="828" w:type="dxa"/>
          </w:tcPr>
          <w:p w14:paraId="449EB1A1">
            <w:pPr>
              <w:shd w:val="clear"/>
              <w:spacing w:line="360" w:lineRule="auto"/>
              <w:rPr>
                <w:rFonts w:ascii="宋体" w:hAnsi="宋体" w:cs="宋体"/>
                <w:color w:val="auto"/>
                <w:szCs w:val="21"/>
              </w:rPr>
            </w:pPr>
          </w:p>
        </w:tc>
      </w:tr>
      <w:tr w14:paraId="73B0D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B413F58">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549" w:type="dxa"/>
            <w:vAlign w:val="center"/>
          </w:tcPr>
          <w:p w14:paraId="4D7A52A0">
            <w:pPr>
              <w:shd w:val="clear"/>
              <w:jc w:val="center"/>
              <w:rPr>
                <w:rFonts w:ascii="仿宋_GB2312" w:eastAsia="仿宋_GB2312"/>
                <w:color w:val="auto"/>
                <w:szCs w:val="21"/>
              </w:rPr>
            </w:pPr>
          </w:p>
        </w:tc>
        <w:tc>
          <w:tcPr>
            <w:tcW w:w="1001" w:type="dxa"/>
            <w:vAlign w:val="center"/>
          </w:tcPr>
          <w:p w14:paraId="198863DD">
            <w:pPr>
              <w:shd w:val="clear"/>
              <w:jc w:val="center"/>
              <w:rPr>
                <w:rFonts w:ascii="仿宋_GB2312" w:hAnsi="宋体" w:eastAsia="仿宋_GB2312" w:cs="宋体"/>
                <w:color w:val="auto"/>
                <w:kern w:val="0"/>
                <w:szCs w:val="21"/>
              </w:rPr>
            </w:pPr>
          </w:p>
        </w:tc>
        <w:tc>
          <w:tcPr>
            <w:tcW w:w="718" w:type="dxa"/>
            <w:vAlign w:val="bottom"/>
          </w:tcPr>
          <w:p w14:paraId="401DEFD2">
            <w:pPr>
              <w:shd w:val="clear"/>
              <w:jc w:val="center"/>
              <w:rPr>
                <w:rFonts w:ascii="仿宋_GB2312" w:eastAsia="仿宋_GB2312"/>
                <w:color w:val="auto"/>
                <w:szCs w:val="21"/>
              </w:rPr>
            </w:pPr>
          </w:p>
        </w:tc>
        <w:tc>
          <w:tcPr>
            <w:tcW w:w="794" w:type="dxa"/>
            <w:vAlign w:val="center"/>
          </w:tcPr>
          <w:p w14:paraId="4D9335FD">
            <w:pPr>
              <w:shd w:val="clear"/>
              <w:jc w:val="center"/>
              <w:rPr>
                <w:rFonts w:ascii="仿宋_GB2312" w:hAnsi="宋体" w:eastAsia="仿宋_GB2312"/>
                <w:color w:val="auto"/>
                <w:szCs w:val="21"/>
              </w:rPr>
            </w:pPr>
          </w:p>
        </w:tc>
        <w:tc>
          <w:tcPr>
            <w:tcW w:w="920" w:type="dxa"/>
            <w:vAlign w:val="center"/>
          </w:tcPr>
          <w:p w14:paraId="6AB0F311">
            <w:pPr>
              <w:shd w:val="clear"/>
              <w:ind w:firstLine="425"/>
              <w:jc w:val="center"/>
              <w:rPr>
                <w:rFonts w:ascii="仿宋_GB2312" w:hAnsi="宋体" w:eastAsia="仿宋_GB2312"/>
                <w:b/>
                <w:color w:val="auto"/>
                <w:szCs w:val="21"/>
              </w:rPr>
            </w:pPr>
          </w:p>
        </w:tc>
        <w:tc>
          <w:tcPr>
            <w:tcW w:w="1334" w:type="dxa"/>
            <w:vAlign w:val="bottom"/>
          </w:tcPr>
          <w:p w14:paraId="18A8EEF7">
            <w:pPr>
              <w:shd w:val="clear"/>
              <w:jc w:val="center"/>
              <w:rPr>
                <w:rFonts w:ascii="仿宋_GB2312" w:eastAsia="仿宋_GB2312"/>
                <w:color w:val="auto"/>
                <w:szCs w:val="21"/>
              </w:rPr>
            </w:pPr>
          </w:p>
        </w:tc>
        <w:tc>
          <w:tcPr>
            <w:tcW w:w="920" w:type="dxa"/>
            <w:vAlign w:val="center"/>
          </w:tcPr>
          <w:p w14:paraId="711A3D97">
            <w:pPr>
              <w:pStyle w:val="10"/>
              <w:keepNext/>
              <w:shd w:val="clear"/>
              <w:ind w:left="63" w:right="63"/>
              <w:rPr>
                <w:rFonts w:hAnsi="宋体" w:cs="宋体"/>
                <w:color w:val="auto"/>
                <w:sz w:val="21"/>
                <w:lang w:val="en-US"/>
              </w:rPr>
            </w:pPr>
          </w:p>
        </w:tc>
        <w:tc>
          <w:tcPr>
            <w:tcW w:w="828" w:type="dxa"/>
            <w:vAlign w:val="center"/>
          </w:tcPr>
          <w:p w14:paraId="22A08D38">
            <w:pPr>
              <w:pStyle w:val="10"/>
              <w:keepNext/>
              <w:shd w:val="clear"/>
              <w:ind w:left="63" w:right="63"/>
              <w:rPr>
                <w:rFonts w:hAnsi="宋体" w:cs="宋体"/>
                <w:color w:val="auto"/>
                <w:sz w:val="21"/>
                <w:lang w:val="en-US"/>
              </w:rPr>
            </w:pPr>
          </w:p>
        </w:tc>
      </w:tr>
      <w:tr w14:paraId="5EAF7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641E23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549" w:type="dxa"/>
            <w:vAlign w:val="center"/>
          </w:tcPr>
          <w:p w14:paraId="18D5DA1B">
            <w:pPr>
              <w:shd w:val="clear"/>
              <w:jc w:val="center"/>
              <w:rPr>
                <w:rFonts w:ascii="仿宋_GB2312" w:eastAsia="仿宋_GB2312"/>
                <w:color w:val="auto"/>
                <w:szCs w:val="21"/>
              </w:rPr>
            </w:pPr>
          </w:p>
        </w:tc>
        <w:tc>
          <w:tcPr>
            <w:tcW w:w="1001" w:type="dxa"/>
            <w:vAlign w:val="center"/>
          </w:tcPr>
          <w:p w14:paraId="68DE31AE">
            <w:pPr>
              <w:shd w:val="clear"/>
              <w:jc w:val="center"/>
              <w:rPr>
                <w:rFonts w:ascii="仿宋_GB2312" w:hAnsi="宋体" w:eastAsia="仿宋_GB2312" w:cs="宋体"/>
                <w:color w:val="auto"/>
                <w:kern w:val="0"/>
                <w:szCs w:val="21"/>
              </w:rPr>
            </w:pPr>
          </w:p>
        </w:tc>
        <w:tc>
          <w:tcPr>
            <w:tcW w:w="718" w:type="dxa"/>
            <w:vAlign w:val="bottom"/>
          </w:tcPr>
          <w:p w14:paraId="78D78B04">
            <w:pPr>
              <w:shd w:val="clear"/>
              <w:jc w:val="center"/>
              <w:rPr>
                <w:rFonts w:ascii="仿宋_GB2312" w:eastAsia="仿宋_GB2312"/>
                <w:color w:val="auto"/>
                <w:szCs w:val="21"/>
              </w:rPr>
            </w:pPr>
          </w:p>
        </w:tc>
        <w:tc>
          <w:tcPr>
            <w:tcW w:w="794" w:type="dxa"/>
            <w:vAlign w:val="center"/>
          </w:tcPr>
          <w:p w14:paraId="52A6B742">
            <w:pPr>
              <w:shd w:val="clear"/>
              <w:jc w:val="center"/>
              <w:rPr>
                <w:rFonts w:ascii="仿宋_GB2312" w:hAnsi="宋体" w:eastAsia="仿宋_GB2312"/>
                <w:color w:val="auto"/>
                <w:szCs w:val="21"/>
              </w:rPr>
            </w:pPr>
          </w:p>
        </w:tc>
        <w:tc>
          <w:tcPr>
            <w:tcW w:w="920" w:type="dxa"/>
            <w:vAlign w:val="center"/>
          </w:tcPr>
          <w:p w14:paraId="051DCBE2">
            <w:pPr>
              <w:shd w:val="clear"/>
              <w:ind w:firstLine="425"/>
              <w:jc w:val="center"/>
              <w:rPr>
                <w:rFonts w:ascii="仿宋_GB2312" w:hAnsi="宋体" w:eastAsia="仿宋_GB2312"/>
                <w:b/>
                <w:color w:val="auto"/>
                <w:szCs w:val="21"/>
              </w:rPr>
            </w:pPr>
          </w:p>
        </w:tc>
        <w:tc>
          <w:tcPr>
            <w:tcW w:w="1334" w:type="dxa"/>
            <w:vAlign w:val="bottom"/>
          </w:tcPr>
          <w:p w14:paraId="05C639F7">
            <w:pPr>
              <w:shd w:val="clear"/>
              <w:jc w:val="center"/>
              <w:rPr>
                <w:rFonts w:ascii="仿宋_GB2312" w:eastAsia="仿宋_GB2312"/>
                <w:color w:val="auto"/>
                <w:szCs w:val="21"/>
              </w:rPr>
            </w:pPr>
          </w:p>
        </w:tc>
        <w:tc>
          <w:tcPr>
            <w:tcW w:w="920" w:type="dxa"/>
          </w:tcPr>
          <w:p w14:paraId="337149D6">
            <w:pPr>
              <w:shd w:val="clear"/>
              <w:spacing w:line="360" w:lineRule="auto"/>
              <w:rPr>
                <w:rFonts w:ascii="宋体" w:hAnsi="宋体" w:cs="宋体"/>
                <w:color w:val="auto"/>
                <w:szCs w:val="21"/>
              </w:rPr>
            </w:pPr>
          </w:p>
        </w:tc>
        <w:tc>
          <w:tcPr>
            <w:tcW w:w="828" w:type="dxa"/>
          </w:tcPr>
          <w:p w14:paraId="0CDE2A20">
            <w:pPr>
              <w:shd w:val="clear"/>
              <w:spacing w:line="360" w:lineRule="auto"/>
              <w:rPr>
                <w:rFonts w:ascii="宋体" w:hAnsi="宋体" w:cs="宋体"/>
                <w:color w:val="auto"/>
                <w:szCs w:val="21"/>
              </w:rPr>
            </w:pPr>
          </w:p>
        </w:tc>
      </w:tr>
      <w:tr w14:paraId="403B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92D3C0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549" w:type="dxa"/>
            <w:vAlign w:val="center"/>
          </w:tcPr>
          <w:p w14:paraId="682C662B">
            <w:pPr>
              <w:shd w:val="clear"/>
              <w:jc w:val="center"/>
              <w:rPr>
                <w:rFonts w:ascii="仿宋_GB2312" w:eastAsia="仿宋_GB2312"/>
                <w:color w:val="auto"/>
                <w:szCs w:val="21"/>
              </w:rPr>
            </w:pPr>
          </w:p>
        </w:tc>
        <w:tc>
          <w:tcPr>
            <w:tcW w:w="1001" w:type="dxa"/>
            <w:vAlign w:val="center"/>
          </w:tcPr>
          <w:p w14:paraId="48BE2B8B">
            <w:pPr>
              <w:shd w:val="clear"/>
              <w:jc w:val="center"/>
              <w:rPr>
                <w:rFonts w:ascii="仿宋_GB2312" w:hAnsi="宋体" w:eastAsia="仿宋_GB2312" w:cs="宋体"/>
                <w:color w:val="auto"/>
                <w:kern w:val="0"/>
                <w:szCs w:val="21"/>
              </w:rPr>
            </w:pPr>
          </w:p>
        </w:tc>
        <w:tc>
          <w:tcPr>
            <w:tcW w:w="718" w:type="dxa"/>
            <w:vAlign w:val="bottom"/>
          </w:tcPr>
          <w:p w14:paraId="15C18CB6">
            <w:pPr>
              <w:shd w:val="clear"/>
              <w:jc w:val="center"/>
              <w:rPr>
                <w:rFonts w:ascii="仿宋_GB2312" w:eastAsia="仿宋_GB2312"/>
                <w:color w:val="auto"/>
                <w:szCs w:val="21"/>
              </w:rPr>
            </w:pPr>
          </w:p>
        </w:tc>
        <w:tc>
          <w:tcPr>
            <w:tcW w:w="794" w:type="dxa"/>
            <w:vAlign w:val="center"/>
          </w:tcPr>
          <w:p w14:paraId="12087AB8">
            <w:pPr>
              <w:shd w:val="clear"/>
              <w:jc w:val="center"/>
              <w:rPr>
                <w:rFonts w:ascii="仿宋_GB2312" w:hAnsi="宋体" w:eastAsia="仿宋_GB2312"/>
                <w:color w:val="auto"/>
                <w:szCs w:val="21"/>
              </w:rPr>
            </w:pPr>
          </w:p>
        </w:tc>
        <w:tc>
          <w:tcPr>
            <w:tcW w:w="920" w:type="dxa"/>
            <w:vAlign w:val="center"/>
          </w:tcPr>
          <w:p w14:paraId="3FD5D2DB">
            <w:pPr>
              <w:shd w:val="clear"/>
              <w:ind w:firstLine="425"/>
              <w:jc w:val="center"/>
              <w:rPr>
                <w:rFonts w:ascii="仿宋_GB2312" w:hAnsi="宋体" w:eastAsia="仿宋_GB2312"/>
                <w:b/>
                <w:color w:val="auto"/>
                <w:szCs w:val="21"/>
              </w:rPr>
            </w:pPr>
          </w:p>
        </w:tc>
        <w:tc>
          <w:tcPr>
            <w:tcW w:w="1334" w:type="dxa"/>
            <w:vAlign w:val="bottom"/>
          </w:tcPr>
          <w:p w14:paraId="05E87A2F">
            <w:pPr>
              <w:shd w:val="clear"/>
              <w:jc w:val="center"/>
              <w:rPr>
                <w:rFonts w:ascii="仿宋_GB2312" w:eastAsia="仿宋_GB2312"/>
                <w:color w:val="auto"/>
                <w:szCs w:val="21"/>
              </w:rPr>
            </w:pPr>
          </w:p>
        </w:tc>
        <w:tc>
          <w:tcPr>
            <w:tcW w:w="920" w:type="dxa"/>
          </w:tcPr>
          <w:p w14:paraId="6CFB9110">
            <w:pPr>
              <w:shd w:val="clear"/>
              <w:spacing w:line="360" w:lineRule="auto"/>
              <w:rPr>
                <w:rFonts w:ascii="宋体" w:hAnsi="宋体" w:cs="宋体"/>
                <w:color w:val="auto"/>
                <w:szCs w:val="21"/>
              </w:rPr>
            </w:pPr>
          </w:p>
        </w:tc>
        <w:tc>
          <w:tcPr>
            <w:tcW w:w="828" w:type="dxa"/>
          </w:tcPr>
          <w:p w14:paraId="3D6BB958">
            <w:pPr>
              <w:shd w:val="clear"/>
              <w:spacing w:line="360" w:lineRule="auto"/>
              <w:rPr>
                <w:rFonts w:ascii="宋体" w:hAnsi="宋体" w:cs="宋体"/>
                <w:color w:val="auto"/>
                <w:szCs w:val="21"/>
              </w:rPr>
            </w:pPr>
          </w:p>
        </w:tc>
      </w:tr>
      <w:tr w14:paraId="5EF8C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8C8727E">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549" w:type="dxa"/>
            <w:vAlign w:val="center"/>
          </w:tcPr>
          <w:p w14:paraId="5050FD73">
            <w:pPr>
              <w:shd w:val="clear"/>
              <w:jc w:val="center"/>
              <w:rPr>
                <w:rFonts w:ascii="仿宋_GB2312" w:eastAsia="仿宋_GB2312"/>
                <w:color w:val="auto"/>
                <w:szCs w:val="21"/>
              </w:rPr>
            </w:pPr>
          </w:p>
        </w:tc>
        <w:tc>
          <w:tcPr>
            <w:tcW w:w="1001" w:type="dxa"/>
            <w:vAlign w:val="center"/>
          </w:tcPr>
          <w:p w14:paraId="6F85671D">
            <w:pPr>
              <w:shd w:val="clear"/>
              <w:jc w:val="center"/>
              <w:rPr>
                <w:rFonts w:ascii="仿宋_GB2312" w:hAnsi="宋体" w:eastAsia="仿宋_GB2312" w:cs="宋体"/>
                <w:color w:val="auto"/>
                <w:kern w:val="0"/>
                <w:szCs w:val="21"/>
              </w:rPr>
            </w:pPr>
          </w:p>
        </w:tc>
        <w:tc>
          <w:tcPr>
            <w:tcW w:w="718" w:type="dxa"/>
            <w:vAlign w:val="bottom"/>
          </w:tcPr>
          <w:p w14:paraId="28E8DFC5">
            <w:pPr>
              <w:shd w:val="clear"/>
              <w:jc w:val="center"/>
              <w:rPr>
                <w:rFonts w:ascii="仿宋_GB2312" w:eastAsia="仿宋_GB2312"/>
                <w:color w:val="auto"/>
                <w:szCs w:val="21"/>
              </w:rPr>
            </w:pPr>
          </w:p>
        </w:tc>
        <w:tc>
          <w:tcPr>
            <w:tcW w:w="794" w:type="dxa"/>
            <w:vAlign w:val="center"/>
          </w:tcPr>
          <w:p w14:paraId="37EFB5CA">
            <w:pPr>
              <w:shd w:val="clear"/>
              <w:jc w:val="center"/>
              <w:rPr>
                <w:rFonts w:ascii="仿宋_GB2312" w:hAnsi="宋体" w:eastAsia="仿宋_GB2312"/>
                <w:color w:val="auto"/>
                <w:szCs w:val="21"/>
              </w:rPr>
            </w:pPr>
          </w:p>
        </w:tc>
        <w:tc>
          <w:tcPr>
            <w:tcW w:w="920" w:type="dxa"/>
            <w:vAlign w:val="center"/>
          </w:tcPr>
          <w:p w14:paraId="69B5B534">
            <w:pPr>
              <w:shd w:val="clear"/>
              <w:ind w:firstLine="425"/>
              <w:jc w:val="center"/>
              <w:rPr>
                <w:rFonts w:ascii="仿宋_GB2312" w:hAnsi="宋体" w:eastAsia="仿宋_GB2312"/>
                <w:b/>
                <w:color w:val="auto"/>
                <w:szCs w:val="21"/>
              </w:rPr>
            </w:pPr>
          </w:p>
        </w:tc>
        <w:tc>
          <w:tcPr>
            <w:tcW w:w="1334" w:type="dxa"/>
            <w:vAlign w:val="bottom"/>
          </w:tcPr>
          <w:p w14:paraId="0EA87A11">
            <w:pPr>
              <w:shd w:val="clear"/>
              <w:jc w:val="center"/>
              <w:rPr>
                <w:rFonts w:ascii="仿宋_GB2312" w:eastAsia="仿宋_GB2312"/>
                <w:color w:val="auto"/>
                <w:szCs w:val="21"/>
              </w:rPr>
            </w:pPr>
          </w:p>
        </w:tc>
        <w:tc>
          <w:tcPr>
            <w:tcW w:w="920" w:type="dxa"/>
          </w:tcPr>
          <w:p w14:paraId="532E06CE">
            <w:pPr>
              <w:shd w:val="clear"/>
              <w:spacing w:line="360" w:lineRule="auto"/>
              <w:rPr>
                <w:rFonts w:ascii="宋体" w:hAnsi="宋体" w:cs="宋体"/>
                <w:color w:val="auto"/>
                <w:szCs w:val="21"/>
              </w:rPr>
            </w:pPr>
          </w:p>
        </w:tc>
        <w:tc>
          <w:tcPr>
            <w:tcW w:w="828" w:type="dxa"/>
          </w:tcPr>
          <w:p w14:paraId="147A565E">
            <w:pPr>
              <w:shd w:val="clear"/>
              <w:spacing w:line="360" w:lineRule="auto"/>
              <w:rPr>
                <w:rFonts w:ascii="宋体" w:hAnsi="宋体" w:cs="宋体"/>
                <w:color w:val="auto"/>
                <w:szCs w:val="21"/>
              </w:rPr>
            </w:pPr>
          </w:p>
        </w:tc>
      </w:tr>
      <w:tr w14:paraId="54645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4579AC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w:t>
            </w:r>
          </w:p>
        </w:tc>
        <w:tc>
          <w:tcPr>
            <w:tcW w:w="1549" w:type="dxa"/>
            <w:vAlign w:val="center"/>
          </w:tcPr>
          <w:p w14:paraId="29374299">
            <w:pPr>
              <w:shd w:val="clear"/>
              <w:jc w:val="center"/>
              <w:rPr>
                <w:rFonts w:ascii="仿宋_GB2312" w:eastAsia="仿宋_GB2312"/>
                <w:color w:val="auto"/>
                <w:szCs w:val="21"/>
              </w:rPr>
            </w:pPr>
          </w:p>
        </w:tc>
        <w:tc>
          <w:tcPr>
            <w:tcW w:w="1001" w:type="dxa"/>
            <w:vAlign w:val="center"/>
          </w:tcPr>
          <w:p w14:paraId="6403EB3F">
            <w:pPr>
              <w:shd w:val="clear"/>
              <w:jc w:val="center"/>
              <w:rPr>
                <w:rFonts w:ascii="仿宋_GB2312" w:hAnsi="宋体" w:eastAsia="仿宋_GB2312" w:cs="宋体"/>
                <w:color w:val="auto"/>
                <w:kern w:val="0"/>
                <w:szCs w:val="21"/>
              </w:rPr>
            </w:pPr>
          </w:p>
        </w:tc>
        <w:tc>
          <w:tcPr>
            <w:tcW w:w="718" w:type="dxa"/>
            <w:vAlign w:val="bottom"/>
          </w:tcPr>
          <w:p w14:paraId="2F7F4236">
            <w:pPr>
              <w:shd w:val="clear"/>
              <w:jc w:val="center"/>
              <w:rPr>
                <w:rFonts w:ascii="仿宋_GB2312" w:eastAsia="仿宋_GB2312"/>
                <w:color w:val="auto"/>
                <w:szCs w:val="21"/>
              </w:rPr>
            </w:pPr>
          </w:p>
        </w:tc>
        <w:tc>
          <w:tcPr>
            <w:tcW w:w="794" w:type="dxa"/>
            <w:vAlign w:val="center"/>
          </w:tcPr>
          <w:p w14:paraId="3B07B551">
            <w:pPr>
              <w:shd w:val="clear"/>
              <w:jc w:val="center"/>
              <w:rPr>
                <w:rFonts w:ascii="仿宋_GB2312" w:hAnsi="宋体" w:eastAsia="仿宋_GB2312"/>
                <w:color w:val="auto"/>
                <w:szCs w:val="21"/>
              </w:rPr>
            </w:pPr>
          </w:p>
        </w:tc>
        <w:tc>
          <w:tcPr>
            <w:tcW w:w="920" w:type="dxa"/>
            <w:vAlign w:val="center"/>
          </w:tcPr>
          <w:p w14:paraId="329D62B9">
            <w:pPr>
              <w:shd w:val="clear"/>
              <w:ind w:firstLine="425"/>
              <w:jc w:val="center"/>
              <w:rPr>
                <w:rFonts w:ascii="仿宋_GB2312" w:hAnsi="宋体" w:eastAsia="仿宋_GB2312"/>
                <w:b/>
                <w:color w:val="auto"/>
                <w:szCs w:val="21"/>
              </w:rPr>
            </w:pPr>
          </w:p>
        </w:tc>
        <w:tc>
          <w:tcPr>
            <w:tcW w:w="1334" w:type="dxa"/>
            <w:vAlign w:val="bottom"/>
          </w:tcPr>
          <w:p w14:paraId="7D931957">
            <w:pPr>
              <w:shd w:val="clear"/>
              <w:jc w:val="center"/>
              <w:rPr>
                <w:rFonts w:ascii="仿宋_GB2312" w:eastAsia="仿宋_GB2312"/>
                <w:color w:val="auto"/>
                <w:szCs w:val="21"/>
              </w:rPr>
            </w:pPr>
          </w:p>
        </w:tc>
        <w:tc>
          <w:tcPr>
            <w:tcW w:w="920" w:type="dxa"/>
          </w:tcPr>
          <w:p w14:paraId="4EE2E1A7">
            <w:pPr>
              <w:shd w:val="clear"/>
              <w:spacing w:line="360" w:lineRule="auto"/>
              <w:rPr>
                <w:rFonts w:ascii="宋体" w:hAnsi="宋体" w:cs="宋体"/>
                <w:color w:val="auto"/>
                <w:szCs w:val="21"/>
              </w:rPr>
            </w:pPr>
          </w:p>
        </w:tc>
        <w:tc>
          <w:tcPr>
            <w:tcW w:w="828" w:type="dxa"/>
          </w:tcPr>
          <w:p w14:paraId="2EDE38EE">
            <w:pPr>
              <w:shd w:val="clear"/>
              <w:spacing w:line="360" w:lineRule="auto"/>
              <w:rPr>
                <w:rFonts w:ascii="宋体" w:hAnsi="宋体" w:cs="宋体"/>
                <w:color w:val="auto"/>
                <w:szCs w:val="21"/>
              </w:rPr>
            </w:pPr>
          </w:p>
        </w:tc>
      </w:tr>
      <w:tr w14:paraId="2E900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4862AD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549" w:type="dxa"/>
            <w:vAlign w:val="center"/>
          </w:tcPr>
          <w:p w14:paraId="744C38DF">
            <w:pPr>
              <w:shd w:val="clear"/>
              <w:jc w:val="center"/>
              <w:rPr>
                <w:rFonts w:ascii="仿宋_GB2312" w:eastAsia="仿宋_GB2312"/>
                <w:color w:val="auto"/>
                <w:szCs w:val="21"/>
              </w:rPr>
            </w:pPr>
          </w:p>
        </w:tc>
        <w:tc>
          <w:tcPr>
            <w:tcW w:w="1001" w:type="dxa"/>
            <w:vAlign w:val="center"/>
          </w:tcPr>
          <w:p w14:paraId="17887176">
            <w:pPr>
              <w:shd w:val="clear"/>
              <w:jc w:val="center"/>
              <w:rPr>
                <w:rFonts w:ascii="仿宋_GB2312" w:hAnsi="宋体" w:eastAsia="仿宋_GB2312" w:cs="宋体"/>
                <w:color w:val="auto"/>
                <w:kern w:val="0"/>
                <w:szCs w:val="21"/>
              </w:rPr>
            </w:pPr>
          </w:p>
        </w:tc>
        <w:tc>
          <w:tcPr>
            <w:tcW w:w="718" w:type="dxa"/>
            <w:vAlign w:val="bottom"/>
          </w:tcPr>
          <w:p w14:paraId="091A7E77">
            <w:pPr>
              <w:shd w:val="clear"/>
              <w:jc w:val="center"/>
              <w:rPr>
                <w:rFonts w:ascii="仿宋_GB2312" w:eastAsia="仿宋_GB2312"/>
                <w:color w:val="auto"/>
                <w:szCs w:val="21"/>
              </w:rPr>
            </w:pPr>
          </w:p>
        </w:tc>
        <w:tc>
          <w:tcPr>
            <w:tcW w:w="794" w:type="dxa"/>
            <w:vAlign w:val="center"/>
          </w:tcPr>
          <w:p w14:paraId="73CFE53D">
            <w:pPr>
              <w:shd w:val="clear"/>
              <w:jc w:val="center"/>
              <w:rPr>
                <w:rFonts w:ascii="仿宋_GB2312" w:hAnsi="宋体" w:eastAsia="仿宋_GB2312"/>
                <w:color w:val="auto"/>
                <w:szCs w:val="21"/>
              </w:rPr>
            </w:pPr>
          </w:p>
        </w:tc>
        <w:tc>
          <w:tcPr>
            <w:tcW w:w="920" w:type="dxa"/>
            <w:vAlign w:val="center"/>
          </w:tcPr>
          <w:p w14:paraId="13DD78EA">
            <w:pPr>
              <w:shd w:val="clear"/>
              <w:ind w:firstLine="425"/>
              <w:jc w:val="center"/>
              <w:rPr>
                <w:rFonts w:ascii="仿宋_GB2312" w:hAnsi="宋体" w:eastAsia="仿宋_GB2312"/>
                <w:b/>
                <w:color w:val="auto"/>
                <w:szCs w:val="21"/>
              </w:rPr>
            </w:pPr>
          </w:p>
        </w:tc>
        <w:tc>
          <w:tcPr>
            <w:tcW w:w="1334" w:type="dxa"/>
            <w:vAlign w:val="bottom"/>
          </w:tcPr>
          <w:p w14:paraId="773C0679">
            <w:pPr>
              <w:shd w:val="clear"/>
              <w:jc w:val="center"/>
              <w:rPr>
                <w:rFonts w:ascii="仿宋_GB2312" w:eastAsia="仿宋_GB2312"/>
                <w:color w:val="auto"/>
                <w:szCs w:val="21"/>
              </w:rPr>
            </w:pPr>
          </w:p>
        </w:tc>
        <w:tc>
          <w:tcPr>
            <w:tcW w:w="920" w:type="dxa"/>
          </w:tcPr>
          <w:p w14:paraId="70EB2D5C">
            <w:pPr>
              <w:shd w:val="clear"/>
              <w:spacing w:line="360" w:lineRule="auto"/>
              <w:rPr>
                <w:rFonts w:ascii="宋体" w:hAnsi="宋体" w:cs="宋体"/>
                <w:color w:val="auto"/>
                <w:szCs w:val="21"/>
              </w:rPr>
            </w:pPr>
          </w:p>
        </w:tc>
        <w:tc>
          <w:tcPr>
            <w:tcW w:w="828" w:type="dxa"/>
          </w:tcPr>
          <w:p w14:paraId="7B5D595B">
            <w:pPr>
              <w:shd w:val="clear"/>
              <w:spacing w:line="360" w:lineRule="auto"/>
              <w:rPr>
                <w:rFonts w:ascii="宋体" w:hAnsi="宋体" w:cs="宋体"/>
                <w:color w:val="auto"/>
                <w:szCs w:val="21"/>
              </w:rPr>
            </w:pPr>
          </w:p>
        </w:tc>
      </w:tr>
      <w:tr w14:paraId="2E97F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AECCBE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549" w:type="dxa"/>
            <w:vAlign w:val="center"/>
          </w:tcPr>
          <w:p w14:paraId="35767AA0">
            <w:pPr>
              <w:shd w:val="clear"/>
              <w:jc w:val="center"/>
              <w:rPr>
                <w:rFonts w:ascii="仿宋_GB2312" w:eastAsia="仿宋_GB2312"/>
                <w:color w:val="auto"/>
                <w:szCs w:val="21"/>
              </w:rPr>
            </w:pPr>
          </w:p>
        </w:tc>
        <w:tc>
          <w:tcPr>
            <w:tcW w:w="1001" w:type="dxa"/>
            <w:vAlign w:val="center"/>
          </w:tcPr>
          <w:p w14:paraId="7C1C06A3">
            <w:pPr>
              <w:shd w:val="clear"/>
              <w:jc w:val="center"/>
              <w:rPr>
                <w:rFonts w:ascii="仿宋_GB2312" w:hAnsi="宋体" w:eastAsia="仿宋_GB2312" w:cs="宋体"/>
                <w:color w:val="auto"/>
                <w:kern w:val="0"/>
                <w:szCs w:val="21"/>
              </w:rPr>
            </w:pPr>
          </w:p>
        </w:tc>
        <w:tc>
          <w:tcPr>
            <w:tcW w:w="718" w:type="dxa"/>
            <w:vAlign w:val="bottom"/>
          </w:tcPr>
          <w:p w14:paraId="4FDC6186">
            <w:pPr>
              <w:shd w:val="clear"/>
              <w:jc w:val="center"/>
              <w:rPr>
                <w:rFonts w:ascii="仿宋_GB2312" w:eastAsia="仿宋_GB2312"/>
                <w:color w:val="auto"/>
                <w:szCs w:val="21"/>
              </w:rPr>
            </w:pPr>
          </w:p>
        </w:tc>
        <w:tc>
          <w:tcPr>
            <w:tcW w:w="794" w:type="dxa"/>
            <w:vAlign w:val="center"/>
          </w:tcPr>
          <w:p w14:paraId="1B29E3FC">
            <w:pPr>
              <w:shd w:val="clear"/>
              <w:jc w:val="center"/>
              <w:rPr>
                <w:rFonts w:ascii="仿宋_GB2312" w:hAnsi="宋体" w:eastAsia="仿宋_GB2312" w:cs="宋体"/>
                <w:color w:val="auto"/>
                <w:kern w:val="0"/>
                <w:szCs w:val="21"/>
              </w:rPr>
            </w:pPr>
          </w:p>
        </w:tc>
        <w:tc>
          <w:tcPr>
            <w:tcW w:w="920" w:type="dxa"/>
            <w:vAlign w:val="center"/>
          </w:tcPr>
          <w:p w14:paraId="00114175">
            <w:pPr>
              <w:shd w:val="clear"/>
              <w:ind w:firstLine="425"/>
              <w:jc w:val="center"/>
              <w:rPr>
                <w:rFonts w:ascii="仿宋_GB2312" w:hAnsi="宋体" w:eastAsia="仿宋_GB2312"/>
                <w:b/>
                <w:color w:val="auto"/>
                <w:szCs w:val="21"/>
              </w:rPr>
            </w:pPr>
          </w:p>
        </w:tc>
        <w:tc>
          <w:tcPr>
            <w:tcW w:w="1334" w:type="dxa"/>
            <w:vAlign w:val="bottom"/>
          </w:tcPr>
          <w:p w14:paraId="507BB21A">
            <w:pPr>
              <w:shd w:val="clear"/>
              <w:jc w:val="center"/>
              <w:rPr>
                <w:rFonts w:ascii="仿宋_GB2312" w:eastAsia="仿宋_GB2312"/>
                <w:color w:val="auto"/>
                <w:szCs w:val="21"/>
              </w:rPr>
            </w:pPr>
          </w:p>
        </w:tc>
        <w:tc>
          <w:tcPr>
            <w:tcW w:w="920" w:type="dxa"/>
          </w:tcPr>
          <w:p w14:paraId="44CB48CB">
            <w:pPr>
              <w:shd w:val="clear"/>
              <w:spacing w:line="360" w:lineRule="auto"/>
              <w:rPr>
                <w:rFonts w:ascii="宋体" w:hAnsi="宋体" w:cs="宋体"/>
                <w:color w:val="auto"/>
                <w:szCs w:val="21"/>
              </w:rPr>
            </w:pPr>
          </w:p>
        </w:tc>
        <w:tc>
          <w:tcPr>
            <w:tcW w:w="828" w:type="dxa"/>
          </w:tcPr>
          <w:p w14:paraId="1D1F2412">
            <w:pPr>
              <w:shd w:val="clear"/>
              <w:spacing w:line="360" w:lineRule="auto"/>
              <w:rPr>
                <w:rFonts w:ascii="宋体" w:hAnsi="宋体" w:cs="宋体"/>
                <w:color w:val="auto"/>
                <w:szCs w:val="21"/>
              </w:rPr>
            </w:pPr>
          </w:p>
        </w:tc>
      </w:tr>
      <w:tr w14:paraId="768D7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48783B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549" w:type="dxa"/>
            <w:vAlign w:val="center"/>
          </w:tcPr>
          <w:p w14:paraId="3B8329F5">
            <w:pPr>
              <w:shd w:val="clear"/>
              <w:jc w:val="center"/>
              <w:rPr>
                <w:rFonts w:ascii="仿宋_GB2312" w:eastAsia="仿宋_GB2312"/>
                <w:color w:val="auto"/>
                <w:szCs w:val="21"/>
              </w:rPr>
            </w:pPr>
          </w:p>
        </w:tc>
        <w:tc>
          <w:tcPr>
            <w:tcW w:w="1001" w:type="dxa"/>
            <w:vAlign w:val="center"/>
          </w:tcPr>
          <w:p w14:paraId="2AE18830">
            <w:pPr>
              <w:shd w:val="clear"/>
              <w:jc w:val="center"/>
              <w:rPr>
                <w:rFonts w:ascii="仿宋_GB2312" w:hAnsi="宋体" w:eastAsia="仿宋_GB2312" w:cs="宋体"/>
                <w:color w:val="auto"/>
                <w:kern w:val="0"/>
                <w:szCs w:val="21"/>
              </w:rPr>
            </w:pPr>
          </w:p>
        </w:tc>
        <w:tc>
          <w:tcPr>
            <w:tcW w:w="718" w:type="dxa"/>
            <w:vAlign w:val="bottom"/>
          </w:tcPr>
          <w:p w14:paraId="19AC60C4">
            <w:pPr>
              <w:shd w:val="clear"/>
              <w:jc w:val="center"/>
              <w:rPr>
                <w:rFonts w:ascii="仿宋_GB2312" w:eastAsia="仿宋_GB2312"/>
                <w:color w:val="auto"/>
                <w:szCs w:val="21"/>
              </w:rPr>
            </w:pPr>
          </w:p>
        </w:tc>
        <w:tc>
          <w:tcPr>
            <w:tcW w:w="794" w:type="dxa"/>
            <w:vAlign w:val="center"/>
          </w:tcPr>
          <w:p w14:paraId="7F6F505B">
            <w:pPr>
              <w:shd w:val="clear"/>
              <w:jc w:val="center"/>
              <w:rPr>
                <w:rFonts w:ascii="仿宋_GB2312" w:hAnsi="宋体" w:eastAsia="仿宋_GB2312"/>
                <w:color w:val="auto"/>
                <w:szCs w:val="21"/>
              </w:rPr>
            </w:pPr>
          </w:p>
        </w:tc>
        <w:tc>
          <w:tcPr>
            <w:tcW w:w="920" w:type="dxa"/>
            <w:vAlign w:val="center"/>
          </w:tcPr>
          <w:p w14:paraId="23C64276">
            <w:pPr>
              <w:shd w:val="clear"/>
              <w:ind w:firstLine="425"/>
              <w:jc w:val="center"/>
              <w:rPr>
                <w:rFonts w:ascii="仿宋_GB2312" w:hAnsi="宋体" w:eastAsia="仿宋_GB2312"/>
                <w:b/>
                <w:color w:val="auto"/>
                <w:szCs w:val="21"/>
              </w:rPr>
            </w:pPr>
          </w:p>
        </w:tc>
        <w:tc>
          <w:tcPr>
            <w:tcW w:w="1334" w:type="dxa"/>
            <w:vAlign w:val="bottom"/>
          </w:tcPr>
          <w:p w14:paraId="7B5B13A8">
            <w:pPr>
              <w:shd w:val="clear"/>
              <w:jc w:val="center"/>
              <w:rPr>
                <w:rFonts w:ascii="仿宋_GB2312" w:eastAsia="仿宋_GB2312"/>
                <w:color w:val="auto"/>
                <w:szCs w:val="21"/>
              </w:rPr>
            </w:pPr>
          </w:p>
        </w:tc>
        <w:tc>
          <w:tcPr>
            <w:tcW w:w="920" w:type="dxa"/>
          </w:tcPr>
          <w:p w14:paraId="723A610A">
            <w:pPr>
              <w:shd w:val="clear"/>
              <w:spacing w:line="360" w:lineRule="auto"/>
              <w:rPr>
                <w:rFonts w:ascii="宋体" w:hAnsi="宋体" w:cs="宋体"/>
                <w:color w:val="auto"/>
                <w:szCs w:val="21"/>
              </w:rPr>
            </w:pPr>
          </w:p>
        </w:tc>
        <w:tc>
          <w:tcPr>
            <w:tcW w:w="828" w:type="dxa"/>
          </w:tcPr>
          <w:p w14:paraId="4ED069A9">
            <w:pPr>
              <w:shd w:val="clear"/>
              <w:spacing w:line="360" w:lineRule="auto"/>
              <w:rPr>
                <w:rFonts w:ascii="宋体" w:hAnsi="宋体" w:cs="宋体"/>
                <w:color w:val="auto"/>
                <w:szCs w:val="21"/>
              </w:rPr>
            </w:pPr>
          </w:p>
        </w:tc>
      </w:tr>
      <w:tr w14:paraId="4DE5F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51A0AA5">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549" w:type="dxa"/>
            <w:vAlign w:val="center"/>
          </w:tcPr>
          <w:p w14:paraId="69578476">
            <w:pPr>
              <w:shd w:val="clear"/>
              <w:jc w:val="center"/>
              <w:rPr>
                <w:rFonts w:ascii="仿宋_GB2312" w:eastAsia="仿宋_GB2312"/>
                <w:color w:val="auto"/>
                <w:szCs w:val="21"/>
              </w:rPr>
            </w:pPr>
          </w:p>
        </w:tc>
        <w:tc>
          <w:tcPr>
            <w:tcW w:w="1001" w:type="dxa"/>
            <w:vAlign w:val="center"/>
          </w:tcPr>
          <w:p w14:paraId="482A2C75">
            <w:pPr>
              <w:shd w:val="clear"/>
              <w:jc w:val="center"/>
              <w:rPr>
                <w:rFonts w:ascii="仿宋_GB2312" w:eastAsia="仿宋_GB2312"/>
                <w:color w:val="auto"/>
                <w:szCs w:val="21"/>
              </w:rPr>
            </w:pPr>
          </w:p>
        </w:tc>
        <w:tc>
          <w:tcPr>
            <w:tcW w:w="718" w:type="dxa"/>
            <w:vAlign w:val="bottom"/>
          </w:tcPr>
          <w:p w14:paraId="126F6B40">
            <w:pPr>
              <w:shd w:val="clear"/>
              <w:jc w:val="center"/>
              <w:rPr>
                <w:rFonts w:ascii="仿宋_GB2312" w:eastAsia="仿宋_GB2312"/>
                <w:color w:val="auto"/>
                <w:szCs w:val="21"/>
              </w:rPr>
            </w:pPr>
          </w:p>
        </w:tc>
        <w:tc>
          <w:tcPr>
            <w:tcW w:w="794" w:type="dxa"/>
            <w:vAlign w:val="center"/>
          </w:tcPr>
          <w:p w14:paraId="5B2BD23D">
            <w:pPr>
              <w:shd w:val="clear"/>
              <w:jc w:val="center"/>
              <w:rPr>
                <w:rFonts w:ascii="仿宋_GB2312" w:eastAsia="仿宋_GB2312"/>
                <w:color w:val="auto"/>
                <w:szCs w:val="21"/>
              </w:rPr>
            </w:pPr>
          </w:p>
        </w:tc>
        <w:tc>
          <w:tcPr>
            <w:tcW w:w="920" w:type="dxa"/>
            <w:vAlign w:val="center"/>
          </w:tcPr>
          <w:p w14:paraId="74486CEE">
            <w:pPr>
              <w:shd w:val="clear"/>
              <w:jc w:val="center"/>
              <w:rPr>
                <w:rFonts w:ascii="仿宋_GB2312" w:eastAsia="仿宋_GB2312"/>
                <w:color w:val="auto"/>
                <w:szCs w:val="21"/>
              </w:rPr>
            </w:pPr>
          </w:p>
        </w:tc>
        <w:tc>
          <w:tcPr>
            <w:tcW w:w="1334" w:type="dxa"/>
            <w:vAlign w:val="bottom"/>
          </w:tcPr>
          <w:p w14:paraId="324E999D">
            <w:pPr>
              <w:shd w:val="clear"/>
              <w:jc w:val="center"/>
              <w:rPr>
                <w:rFonts w:ascii="仿宋_GB2312" w:eastAsia="仿宋_GB2312"/>
                <w:color w:val="auto"/>
                <w:szCs w:val="21"/>
              </w:rPr>
            </w:pPr>
          </w:p>
        </w:tc>
        <w:tc>
          <w:tcPr>
            <w:tcW w:w="920" w:type="dxa"/>
          </w:tcPr>
          <w:p w14:paraId="4B5C2C4F">
            <w:pPr>
              <w:shd w:val="clear"/>
              <w:spacing w:line="360" w:lineRule="auto"/>
              <w:rPr>
                <w:rFonts w:ascii="宋体" w:hAnsi="宋体" w:cs="宋体"/>
                <w:color w:val="auto"/>
                <w:szCs w:val="21"/>
              </w:rPr>
            </w:pPr>
          </w:p>
        </w:tc>
        <w:tc>
          <w:tcPr>
            <w:tcW w:w="828" w:type="dxa"/>
          </w:tcPr>
          <w:p w14:paraId="05E745D3">
            <w:pPr>
              <w:shd w:val="clear"/>
              <w:spacing w:line="360" w:lineRule="auto"/>
              <w:rPr>
                <w:rFonts w:ascii="宋体" w:hAnsi="宋体" w:cs="宋体"/>
                <w:color w:val="auto"/>
                <w:szCs w:val="21"/>
              </w:rPr>
            </w:pPr>
          </w:p>
        </w:tc>
      </w:tr>
      <w:tr w14:paraId="23CC3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110B71E">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549" w:type="dxa"/>
            <w:vAlign w:val="center"/>
          </w:tcPr>
          <w:p w14:paraId="580C1979">
            <w:pPr>
              <w:shd w:val="clear"/>
              <w:jc w:val="center"/>
              <w:rPr>
                <w:rFonts w:ascii="仿宋_GB2312" w:eastAsia="仿宋_GB2312"/>
                <w:color w:val="auto"/>
                <w:szCs w:val="21"/>
              </w:rPr>
            </w:pPr>
          </w:p>
        </w:tc>
        <w:tc>
          <w:tcPr>
            <w:tcW w:w="1001" w:type="dxa"/>
            <w:vAlign w:val="center"/>
          </w:tcPr>
          <w:p w14:paraId="2ACCF3A2">
            <w:pPr>
              <w:shd w:val="clear"/>
              <w:jc w:val="center"/>
              <w:rPr>
                <w:rFonts w:ascii="仿宋_GB2312" w:eastAsia="仿宋_GB2312"/>
                <w:color w:val="auto"/>
                <w:szCs w:val="21"/>
              </w:rPr>
            </w:pPr>
          </w:p>
        </w:tc>
        <w:tc>
          <w:tcPr>
            <w:tcW w:w="718" w:type="dxa"/>
            <w:vAlign w:val="bottom"/>
          </w:tcPr>
          <w:p w14:paraId="7F350AD6">
            <w:pPr>
              <w:shd w:val="clear"/>
              <w:jc w:val="center"/>
              <w:rPr>
                <w:rFonts w:ascii="仿宋_GB2312" w:eastAsia="仿宋_GB2312"/>
                <w:color w:val="auto"/>
                <w:szCs w:val="21"/>
              </w:rPr>
            </w:pPr>
          </w:p>
        </w:tc>
        <w:tc>
          <w:tcPr>
            <w:tcW w:w="794" w:type="dxa"/>
            <w:vAlign w:val="center"/>
          </w:tcPr>
          <w:p w14:paraId="3CBDCA9D">
            <w:pPr>
              <w:shd w:val="clear"/>
              <w:jc w:val="center"/>
              <w:rPr>
                <w:rFonts w:ascii="仿宋_GB2312" w:eastAsia="仿宋_GB2312"/>
                <w:color w:val="auto"/>
                <w:szCs w:val="21"/>
              </w:rPr>
            </w:pPr>
          </w:p>
        </w:tc>
        <w:tc>
          <w:tcPr>
            <w:tcW w:w="920" w:type="dxa"/>
            <w:vAlign w:val="center"/>
          </w:tcPr>
          <w:p w14:paraId="7094FC90">
            <w:pPr>
              <w:shd w:val="clear"/>
              <w:jc w:val="center"/>
              <w:rPr>
                <w:rFonts w:ascii="仿宋_GB2312" w:eastAsia="仿宋_GB2312"/>
                <w:color w:val="auto"/>
                <w:szCs w:val="21"/>
              </w:rPr>
            </w:pPr>
          </w:p>
        </w:tc>
        <w:tc>
          <w:tcPr>
            <w:tcW w:w="1334" w:type="dxa"/>
            <w:vAlign w:val="bottom"/>
          </w:tcPr>
          <w:p w14:paraId="07993EE1">
            <w:pPr>
              <w:shd w:val="clear"/>
              <w:jc w:val="center"/>
              <w:rPr>
                <w:rFonts w:ascii="仿宋_GB2312" w:eastAsia="仿宋_GB2312"/>
                <w:color w:val="auto"/>
                <w:szCs w:val="21"/>
              </w:rPr>
            </w:pPr>
          </w:p>
        </w:tc>
        <w:tc>
          <w:tcPr>
            <w:tcW w:w="920" w:type="dxa"/>
          </w:tcPr>
          <w:p w14:paraId="2B0014B6">
            <w:pPr>
              <w:shd w:val="clear"/>
              <w:spacing w:line="360" w:lineRule="auto"/>
              <w:rPr>
                <w:rFonts w:ascii="宋体" w:hAnsi="宋体" w:cs="宋体"/>
                <w:color w:val="auto"/>
                <w:szCs w:val="21"/>
              </w:rPr>
            </w:pPr>
          </w:p>
        </w:tc>
        <w:tc>
          <w:tcPr>
            <w:tcW w:w="828" w:type="dxa"/>
          </w:tcPr>
          <w:p w14:paraId="22E52243">
            <w:pPr>
              <w:shd w:val="clear"/>
              <w:spacing w:line="360" w:lineRule="auto"/>
              <w:rPr>
                <w:rFonts w:ascii="宋体" w:hAnsi="宋体" w:cs="宋体"/>
                <w:color w:val="auto"/>
                <w:szCs w:val="21"/>
              </w:rPr>
            </w:pPr>
          </w:p>
        </w:tc>
      </w:tr>
      <w:tr w14:paraId="23313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C40DD16">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549" w:type="dxa"/>
            <w:vAlign w:val="center"/>
          </w:tcPr>
          <w:p w14:paraId="501B8C70">
            <w:pPr>
              <w:shd w:val="clear"/>
              <w:jc w:val="center"/>
              <w:rPr>
                <w:rFonts w:ascii="仿宋_GB2312" w:eastAsia="仿宋_GB2312"/>
                <w:color w:val="auto"/>
                <w:szCs w:val="21"/>
              </w:rPr>
            </w:pPr>
          </w:p>
        </w:tc>
        <w:tc>
          <w:tcPr>
            <w:tcW w:w="1001" w:type="dxa"/>
            <w:vAlign w:val="center"/>
          </w:tcPr>
          <w:p w14:paraId="5F76ABC6">
            <w:pPr>
              <w:shd w:val="clear"/>
              <w:jc w:val="center"/>
              <w:rPr>
                <w:rFonts w:ascii="仿宋_GB2312" w:eastAsia="仿宋_GB2312"/>
                <w:color w:val="auto"/>
                <w:szCs w:val="21"/>
              </w:rPr>
            </w:pPr>
          </w:p>
        </w:tc>
        <w:tc>
          <w:tcPr>
            <w:tcW w:w="718" w:type="dxa"/>
            <w:vAlign w:val="bottom"/>
          </w:tcPr>
          <w:p w14:paraId="1F372B74">
            <w:pPr>
              <w:shd w:val="clear"/>
              <w:jc w:val="center"/>
              <w:rPr>
                <w:rFonts w:ascii="仿宋_GB2312" w:eastAsia="仿宋_GB2312"/>
                <w:color w:val="auto"/>
                <w:szCs w:val="21"/>
              </w:rPr>
            </w:pPr>
          </w:p>
        </w:tc>
        <w:tc>
          <w:tcPr>
            <w:tcW w:w="794" w:type="dxa"/>
            <w:vAlign w:val="center"/>
          </w:tcPr>
          <w:p w14:paraId="371D7B92">
            <w:pPr>
              <w:shd w:val="clear"/>
              <w:jc w:val="center"/>
              <w:rPr>
                <w:rFonts w:ascii="仿宋_GB2312" w:eastAsia="仿宋_GB2312"/>
                <w:color w:val="auto"/>
                <w:szCs w:val="21"/>
              </w:rPr>
            </w:pPr>
          </w:p>
        </w:tc>
        <w:tc>
          <w:tcPr>
            <w:tcW w:w="920" w:type="dxa"/>
            <w:vAlign w:val="center"/>
          </w:tcPr>
          <w:p w14:paraId="276E47FA">
            <w:pPr>
              <w:shd w:val="clear"/>
              <w:jc w:val="center"/>
              <w:rPr>
                <w:rFonts w:ascii="仿宋_GB2312" w:eastAsia="仿宋_GB2312"/>
                <w:color w:val="auto"/>
                <w:szCs w:val="21"/>
              </w:rPr>
            </w:pPr>
          </w:p>
        </w:tc>
        <w:tc>
          <w:tcPr>
            <w:tcW w:w="1334" w:type="dxa"/>
            <w:vAlign w:val="bottom"/>
          </w:tcPr>
          <w:p w14:paraId="69E71A5C">
            <w:pPr>
              <w:shd w:val="clear"/>
              <w:jc w:val="center"/>
              <w:rPr>
                <w:rFonts w:ascii="仿宋_GB2312" w:eastAsia="仿宋_GB2312"/>
                <w:color w:val="auto"/>
                <w:szCs w:val="21"/>
              </w:rPr>
            </w:pPr>
          </w:p>
        </w:tc>
        <w:tc>
          <w:tcPr>
            <w:tcW w:w="920" w:type="dxa"/>
          </w:tcPr>
          <w:p w14:paraId="77F1C406">
            <w:pPr>
              <w:shd w:val="clear"/>
              <w:spacing w:line="360" w:lineRule="auto"/>
              <w:rPr>
                <w:rFonts w:ascii="宋体" w:hAnsi="宋体" w:cs="宋体"/>
                <w:color w:val="auto"/>
                <w:szCs w:val="21"/>
              </w:rPr>
            </w:pPr>
          </w:p>
        </w:tc>
        <w:tc>
          <w:tcPr>
            <w:tcW w:w="828" w:type="dxa"/>
          </w:tcPr>
          <w:p w14:paraId="42800B1F">
            <w:pPr>
              <w:shd w:val="clear"/>
              <w:spacing w:line="360" w:lineRule="auto"/>
              <w:rPr>
                <w:rFonts w:ascii="宋体" w:hAnsi="宋体" w:cs="宋体"/>
                <w:color w:val="auto"/>
                <w:szCs w:val="21"/>
              </w:rPr>
            </w:pPr>
          </w:p>
        </w:tc>
      </w:tr>
    </w:tbl>
    <w:p w14:paraId="40901F6D">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52" w:name="_Toc296891056"/>
      <w:bookmarkStart w:id="453" w:name="_Toc296346729"/>
      <w:bookmarkStart w:id="454" w:name="_Toc296891268"/>
      <w:bookmarkStart w:id="455" w:name="_Toc296347227"/>
      <w:bookmarkStart w:id="456" w:name="_Toc296944567"/>
      <w:bookmarkStart w:id="457" w:name="_Toc267261699"/>
      <w:bookmarkStart w:id="458" w:name="_Toc296503228"/>
      <w:r>
        <w:rPr>
          <w:rFonts w:hint="eastAsia" w:ascii="宋体" w:hAnsi="宋体" w:cs="宋体"/>
          <w:b/>
          <w:color w:val="auto"/>
          <w:szCs w:val="21"/>
        </w:rPr>
        <w:t>件5：</w:t>
      </w:r>
    </w:p>
    <w:bookmarkEnd w:id="452"/>
    <w:bookmarkEnd w:id="453"/>
    <w:bookmarkEnd w:id="454"/>
    <w:bookmarkEnd w:id="455"/>
    <w:bookmarkEnd w:id="456"/>
    <w:bookmarkEnd w:id="457"/>
    <w:bookmarkEnd w:id="458"/>
    <w:p w14:paraId="52740E73">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31614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49DF9814">
            <w:pPr>
              <w:pStyle w:val="10"/>
              <w:keepNext/>
              <w:shd w:val="clear"/>
              <w:ind w:left="63" w:right="63"/>
              <w:rPr>
                <w:rFonts w:hAnsi="宋体" w:cs="宋体"/>
                <w:color w:val="auto"/>
                <w:sz w:val="21"/>
                <w:lang w:val="en-US"/>
              </w:rPr>
            </w:pPr>
            <w:r>
              <w:rPr>
                <w:rFonts w:hint="eastAsia" w:hAnsi="宋体" w:cs="宋体"/>
                <w:color w:val="auto"/>
                <w:sz w:val="21"/>
                <w:lang w:val="en-US"/>
              </w:rPr>
              <w:t>名    称</w:t>
            </w:r>
          </w:p>
        </w:tc>
        <w:tc>
          <w:tcPr>
            <w:tcW w:w="1279" w:type="dxa"/>
            <w:tcBorders>
              <w:top w:val="single" w:color="auto" w:sz="12" w:space="0"/>
              <w:bottom w:val="double" w:color="auto" w:sz="6" w:space="0"/>
            </w:tcBorders>
            <w:vAlign w:val="center"/>
          </w:tcPr>
          <w:p w14:paraId="1A5E2B40">
            <w:pPr>
              <w:pStyle w:val="10"/>
              <w:keepNext/>
              <w:shd w:val="clear"/>
              <w:ind w:left="63" w:right="63"/>
              <w:rPr>
                <w:rFonts w:hAnsi="宋体" w:cs="宋体"/>
                <w:color w:val="auto"/>
                <w:sz w:val="21"/>
                <w:lang w:val="en-US"/>
              </w:rPr>
            </w:pPr>
            <w:r>
              <w:rPr>
                <w:rFonts w:hint="eastAsia" w:hAnsi="宋体" w:cs="宋体"/>
                <w:color w:val="auto"/>
                <w:sz w:val="21"/>
                <w:lang w:val="en-US"/>
              </w:rPr>
              <w:t>姓名</w:t>
            </w:r>
          </w:p>
        </w:tc>
        <w:tc>
          <w:tcPr>
            <w:tcW w:w="1022" w:type="dxa"/>
            <w:tcBorders>
              <w:top w:val="single" w:color="auto" w:sz="12" w:space="0"/>
              <w:bottom w:val="double" w:color="auto" w:sz="6" w:space="0"/>
            </w:tcBorders>
            <w:vAlign w:val="center"/>
          </w:tcPr>
          <w:p w14:paraId="4215B89C">
            <w:pPr>
              <w:pStyle w:val="10"/>
              <w:keepNext/>
              <w:shd w:val="clear"/>
              <w:ind w:left="63" w:right="63"/>
              <w:rPr>
                <w:rFonts w:hAnsi="宋体" w:cs="宋体"/>
                <w:color w:val="auto"/>
                <w:sz w:val="21"/>
                <w:lang w:val="en-US"/>
              </w:rPr>
            </w:pPr>
            <w:r>
              <w:rPr>
                <w:rFonts w:hint="eastAsia" w:hAnsi="宋体" w:cs="宋体"/>
                <w:color w:val="auto"/>
                <w:sz w:val="21"/>
                <w:lang w:val="en-US"/>
              </w:rPr>
              <w:t>职务</w:t>
            </w:r>
          </w:p>
        </w:tc>
        <w:tc>
          <w:tcPr>
            <w:tcW w:w="1022" w:type="dxa"/>
            <w:tcBorders>
              <w:top w:val="single" w:color="auto" w:sz="12" w:space="0"/>
              <w:bottom w:val="double" w:color="auto" w:sz="6" w:space="0"/>
            </w:tcBorders>
            <w:vAlign w:val="center"/>
          </w:tcPr>
          <w:p w14:paraId="578D5063">
            <w:pPr>
              <w:pStyle w:val="10"/>
              <w:keepNext/>
              <w:shd w:val="clear"/>
              <w:ind w:left="63" w:right="63"/>
              <w:rPr>
                <w:rFonts w:hAnsi="宋体" w:cs="宋体"/>
                <w:color w:val="auto"/>
                <w:sz w:val="21"/>
                <w:lang w:val="en-US"/>
              </w:rPr>
            </w:pPr>
            <w:r>
              <w:rPr>
                <w:rFonts w:hint="eastAsia" w:hAnsi="宋体" w:cs="宋体"/>
                <w:color w:val="auto"/>
                <w:sz w:val="21"/>
                <w:lang w:val="en-US"/>
              </w:rPr>
              <w:t>职称</w:t>
            </w:r>
          </w:p>
        </w:tc>
        <w:tc>
          <w:tcPr>
            <w:tcW w:w="3833" w:type="dxa"/>
            <w:tcBorders>
              <w:top w:val="single" w:color="auto" w:sz="12" w:space="0"/>
              <w:bottom w:val="double" w:color="auto" w:sz="6" w:space="0"/>
            </w:tcBorders>
            <w:vAlign w:val="center"/>
          </w:tcPr>
          <w:p w14:paraId="051E89C4">
            <w:pPr>
              <w:pStyle w:val="10"/>
              <w:keepNext/>
              <w:shd w:val="clear"/>
              <w:ind w:left="63" w:right="63"/>
              <w:rPr>
                <w:rFonts w:hAnsi="宋体" w:cs="宋体"/>
                <w:color w:val="auto"/>
                <w:sz w:val="21"/>
                <w:lang w:val="en-US"/>
              </w:rPr>
            </w:pPr>
            <w:r>
              <w:rPr>
                <w:rFonts w:hint="eastAsia" w:hAnsi="宋体" w:cs="宋体"/>
                <w:color w:val="auto"/>
                <w:sz w:val="21"/>
                <w:lang w:val="en-US"/>
              </w:rPr>
              <w:t>主要资历、经验及承担过的项目</w:t>
            </w:r>
          </w:p>
        </w:tc>
      </w:tr>
      <w:tr w14:paraId="6CF7C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6D548E03">
            <w:pPr>
              <w:pStyle w:val="10"/>
              <w:keepNext/>
              <w:shd w:val="clear"/>
              <w:ind w:left="63" w:right="63"/>
              <w:rPr>
                <w:rFonts w:hAnsi="宋体" w:cs="宋体"/>
                <w:color w:val="auto"/>
                <w:sz w:val="21"/>
                <w:lang w:val="en-US"/>
              </w:rPr>
            </w:pPr>
            <w:r>
              <w:rPr>
                <w:rFonts w:hint="eastAsia" w:hAnsi="宋体" w:cs="宋体"/>
                <w:color w:val="auto"/>
                <w:sz w:val="21"/>
                <w:lang w:val="en-US"/>
              </w:rPr>
              <w:t>一、总部人员</w:t>
            </w:r>
          </w:p>
        </w:tc>
      </w:tr>
      <w:tr w14:paraId="4E1CA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00CF0301">
            <w:pPr>
              <w:pStyle w:val="10"/>
              <w:keepNext/>
              <w:shd w:val="clear"/>
              <w:ind w:left="63" w:right="63"/>
              <w:rPr>
                <w:rFonts w:hAnsi="宋体" w:cs="宋体"/>
                <w:color w:val="auto"/>
                <w:sz w:val="21"/>
                <w:lang w:val="en-US"/>
              </w:rPr>
            </w:pPr>
            <w:r>
              <w:rPr>
                <w:rFonts w:hint="eastAsia" w:hAnsi="宋体" w:cs="宋体"/>
                <w:color w:val="auto"/>
                <w:sz w:val="21"/>
                <w:lang w:val="en-US"/>
              </w:rPr>
              <w:t>项目主管</w:t>
            </w:r>
          </w:p>
        </w:tc>
        <w:tc>
          <w:tcPr>
            <w:tcW w:w="1279" w:type="dxa"/>
            <w:tcBorders>
              <w:top w:val="nil"/>
            </w:tcBorders>
            <w:vAlign w:val="center"/>
          </w:tcPr>
          <w:p w14:paraId="6E1A6F75">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1E3F8843">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20BC0297">
            <w:pPr>
              <w:pStyle w:val="10"/>
              <w:keepNext/>
              <w:shd w:val="clear"/>
              <w:ind w:left="63" w:right="63"/>
              <w:rPr>
                <w:rFonts w:hAnsi="宋体" w:cs="宋体"/>
                <w:color w:val="auto"/>
                <w:sz w:val="21"/>
                <w:lang w:val="en-US"/>
              </w:rPr>
            </w:pPr>
          </w:p>
        </w:tc>
        <w:tc>
          <w:tcPr>
            <w:tcW w:w="3833" w:type="dxa"/>
            <w:tcBorders>
              <w:top w:val="nil"/>
            </w:tcBorders>
            <w:vAlign w:val="center"/>
          </w:tcPr>
          <w:p w14:paraId="3B400873">
            <w:pPr>
              <w:pStyle w:val="10"/>
              <w:keepNext/>
              <w:shd w:val="clear"/>
              <w:ind w:left="63" w:right="63"/>
              <w:rPr>
                <w:rFonts w:hAnsi="宋体" w:cs="宋体"/>
                <w:color w:val="auto"/>
                <w:sz w:val="21"/>
                <w:lang w:val="en-US"/>
              </w:rPr>
            </w:pPr>
          </w:p>
        </w:tc>
      </w:tr>
      <w:tr w14:paraId="1C319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0CB55DCA">
            <w:pPr>
              <w:pStyle w:val="10"/>
              <w:keepNext/>
              <w:shd w:val="clear"/>
              <w:ind w:left="63" w:right="63"/>
              <w:rPr>
                <w:rFonts w:hAnsi="宋体" w:cs="宋体"/>
                <w:color w:val="auto"/>
                <w:sz w:val="21"/>
                <w:lang w:val="en-US"/>
              </w:rPr>
            </w:pPr>
          </w:p>
        </w:tc>
        <w:tc>
          <w:tcPr>
            <w:tcW w:w="1279" w:type="dxa"/>
            <w:vAlign w:val="center"/>
          </w:tcPr>
          <w:p w14:paraId="4441E8DC">
            <w:pPr>
              <w:pStyle w:val="10"/>
              <w:keepNext/>
              <w:shd w:val="clear"/>
              <w:ind w:left="63" w:right="63"/>
              <w:rPr>
                <w:rFonts w:hAnsi="宋体" w:cs="宋体"/>
                <w:color w:val="auto"/>
                <w:sz w:val="21"/>
                <w:lang w:val="en-US"/>
              </w:rPr>
            </w:pPr>
          </w:p>
        </w:tc>
        <w:tc>
          <w:tcPr>
            <w:tcW w:w="1022" w:type="dxa"/>
            <w:vAlign w:val="center"/>
          </w:tcPr>
          <w:p w14:paraId="735B6211">
            <w:pPr>
              <w:pStyle w:val="10"/>
              <w:keepNext/>
              <w:shd w:val="clear"/>
              <w:ind w:left="63" w:right="63"/>
              <w:rPr>
                <w:rFonts w:hAnsi="宋体" w:cs="宋体"/>
                <w:color w:val="auto"/>
                <w:sz w:val="21"/>
                <w:lang w:val="en-US"/>
              </w:rPr>
            </w:pPr>
          </w:p>
        </w:tc>
        <w:tc>
          <w:tcPr>
            <w:tcW w:w="1022" w:type="dxa"/>
            <w:vAlign w:val="center"/>
          </w:tcPr>
          <w:p w14:paraId="7426F6FF">
            <w:pPr>
              <w:pStyle w:val="10"/>
              <w:keepNext/>
              <w:shd w:val="clear"/>
              <w:ind w:left="63" w:right="63"/>
              <w:rPr>
                <w:rFonts w:hAnsi="宋体" w:cs="宋体"/>
                <w:color w:val="auto"/>
                <w:sz w:val="21"/>
                <w:lang w:val="en-US"/>
              </w:rPr>
            </w:pPr>
          </w:p>
        </w:tc>
        <w:tc>
          <w:tcPr>
            <w:tcW w:w="3833" w:type="dxa"/>
            <w:vAlign w:val="center"/>
          </w:tcPr>
          <w:p w14:paraId="6CD01EF0">
            <w:pPr>
              <w:pStyle w:val="10"/>
              <w:keepNext/>
              <w:shd w:val="clear"/>
              <w:ind w:left="63" w:right="63"/>
              <w:rPr>
                <w:rFonts w:hAnsi="宋体" w:cs="宋体"/>
                <w:color w:val="auto"/>
                <w:sz w:val="21"/>
                <w:lang w:val="en-US"/>
              </w:rPr>
            </w:pPr>
          </w:p>
        </w:tc>
      </w:tr>
      <w:tr w14:paraId="5C7E6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1F706926">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56171F7F">
            <w:pPr>
              <w:pStyle w:val="10"/>
              <w:keepNext/>
              <w:shd w:val="clear"/>
              <w:ind w:left="63" w:right="63"/>
              <w:rPr>
                <w:rFonts w:hAnsi="宋体" w:cs="宋体"/>
                <w:color w:val="auto"/>
                <w:sz w:val="21"/>
                <w:lang w:val="en-US"/>
              </w:rPr>
            </w:pPr>
          </w:p>
        </w:tc>
        <w:tc>
          <w:tcPr>
            <w:tcW w:w="1022" w:type="dxa"/>
            <w:vAlign w:val="center"/>
          </w:tcPr>
          <w:p w14:paraId="5C51C56E">
            <w:pPr>
              <w:pStyle w:val="10"/>
              <w:keepNext/>
              <w:shd w:val="clear"/>
              <w:ind w:left="63" w:right="63"/>
              <w:rPr>
                <w:rFonts w:hAnsi="宋体" w:cs="宋体"/>
                <w:color w:val="auto"/>
                <w:sz w:val="21"/>
                <w:lang w:val="en-US"/>
              </w:rPr>
            </w:pPr>
          </w:p>
        </w:tc>
        <w:tc>
          <w:tcPr>
            <w:tcW w:w="1022" w:type="dxa"/>
            <w:vAlign w:val="center"/>
          </w:tcPr>
          <w:p w14:paraId="50881E74">
            <w:pPr>
              <w:pStyle w:val="10"/>
              <w:keepNext/>
              <w:shd w:val="clear"/>
              <w:ind w:left="63" w:right="63"/>
              <w:rPr>
                <w:rFonts w:hAnsi="宋体" w:cs="宋体"/>
                <w:color w:val="auto"/>
                <w:sz w:val="21"/>
                <w:lang w:val="en-US"/>
              </w:rPr>
            </w:pPr>
          </w:p>
        </w:tc>
        <w:tc>
          <w:tcPr>
            <w:tcW w:w="3833" w:type="dxa"/>
            <w:vAlign w:val="center"/>
          </w:tcPr>
          <w:p w14:paraId="36E06804">
            <w:pPr>
              <w:pStyle w:val="10"/>
              <w:keepNext/>
              <w:shd w:val="clear"/>
              <w:ind w:left="63" w:right="63"/>
              <w:rPr>
                <w:rFonts w:hAnsi="宋体" w:cs="宋体"/>
                <w:color w:val="auto"/>
                <w:sz w:val="21"/>
                <w:lang w:val="en-US"/>
              </w:rPr>
            </w:pPr>
          </w:p>
        </w:tc>
      </w:tr>
      <w:tr w14:paraId="71852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51F11B99">
            <w:pPr>
              <w:pStyle w:val="10"/>
              <w:keepNext/>
              <w:shd w:val="clear"/>
              <w:ind w:left="63" w:right="63"/>
              <w:rPr>
                <w:rFonts w:hAnsi="宋体" w:cs="宋体"/>
                <w:color w:val="auto"/>
                <w:sz w:val="21"/>
                <w:lang w:val="en-US"/>
              </w:rPr>
            </w:pPr>
          </w:p>
        </w:tc>
        <w:tc>
          <w:tcPr>
            <w:tcW w:w="1279" w:type="dxa"/>
            <w:vAlign w:val="center"/>
          </w:tcPr>
          <w:p w14:paraId="7AF21FCF">
            <w:pPr>
              <w:pStyle w:val="10"/>
              <w:keepNext/>
              <w:shd w:val="clear"/>
              <w:ind w:left="63" w:right="63"/>
              <w:rPr>
                <w:rFonts w:hAnsi="宋体" w:cs="宋体"/>
                <w:color w:val="auto"/>
                <w:sz w:val="21"/>
                <w:lang w:val="en-US"/>
              </w:rPr>
            </w:pPr>
          </w:p>
        </w:tc>
        <w:tc>
          <w:tcPr>
            <w:tcW w:w="1022" w:type="dxa"/>
            <w:vAlign w:val="center"/>
          </w:tcPr>
          <w:p w14:paraId="105EC8C5">
            <w:pPr>
              <w:pStyle w:val="10"/>
              <w:keepNext/>
              <w:shd w:val="clear"/>
              <w:ind w:left="63" w:right="63"/>
              <w:rPr>
                <w:rFonts w:hAnsi="宋体" w:cs="宋体"/>
                <w:color w:val="auto"/>
                <w:sz w:val="21"/>
                <w:lang w:val="en-US"/>
              </w:rPr>
            </w:pPr>
          </w:p>
        </w:tc>
        <w:tc>
          <w:tcPr>
            <w:tcW w:w="1022" w:type="dxa"/>
            <w:vAlign w:val="center"/>
          </w:tcPr>
          <w:p w14:paraId="1BD21AAD">
            <w:pPr>
              <w:pStyle w:val="10"/>
              <w:keepNext/>
              <w:shd w:val="clear"/>
              <w:ind w:left="63" w:right="63"/>
              <w:rPr>
                <w:rFonts w:hAnsi="宋体" w:cs="宋体"/>
                <w:color w:val="auto"/>
                <w:sz w:val="21"/>
                <w:lang w:val="en-US"/>
              </w:rPr>
            </w:pPr>
          </w:p>
        </w:tc>
        <w:tc>
          <w:tcPr>
            <w:tcW w:w="3833" w:type="dxa"/>
            <w:vAlign w:val="center"/>
          </w:tcPr>
          <w:p w14:paraId="7ED04F09">
            <w:pPr>
              <w:pStyle w:val="10"/>
              <w:keepNext/>
              <w:shd w:val="clear"/>
              <w:ind w:left="63" w:right="63"/>
              <w:rPr>
                <w:rFonts w:hAnsi="宋体" w:cs="宋体"/>
                <w:color w:val="auto"/>
                <w:sz w:val="21"/>
                <w:lang w:val="en-US"/>
              </w:rPr>
            </w:pPr>
          </w:p>
        </w:tc>
      </w:tr>
      <w:tr w14:paraId="5C3B7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39F1B9EB">
            <w:pPr>
              <w:pStyle w:val="10"/>
              <w:keepNext/>
              <w:shd w:val="clear"/>
              <w:ind w:left="63" w:right="63"/>
              <w:rPr>
                <w:rFonts w:hAnsi="宋体" w:cs="宋体"/>
                <w:color w:val="auto"/>
                <w:sz w:val="21"/>
                <w:lang w:val="en-US"/>
              </w:rPr>
            </w:pPr>
            <w:r>
              <w:rPr>
                <w:rFonts w:hint="eastAsia" w:hAnsi="宋体" w:cs="宋体"/>
                <w:color w:val="auto"/>
                <w:sz w:val="21"/>
                <w:lang w:val="en-US"/>
              </w:rPr>
              <w:t>二、现场人员</w:t>
            </w:r>
          </w:p>
        </w:tc>
      </w:tr>
      <w:tr w14:paraId="244B1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1F0199B7">
            <w:pPr>
              <w:pStyle w:val="10"/>
              <w:keepNext/>
              <w:shd w:val="clear"/>
              <w:ind w:left="63" w:right="63"/>
              <w:rPr>
                <w:rFonts w:hAnsi="宋体" w:cs="宋体"/>
                <w:color w:val="auto"/>
                <w:sz w:val="21"/>
                <w:lang w:val="en-US"/>
              </w:rPr>
            </w:pPr>
            <w:r>
              <w:rPr>
                <w:rFonts w:hint="eastAsia" w:hAnsi="宋体" w:cs="宋体"/>
                <w:color w:val="auto"/>
                <w:sz w:val="21"/>
                <w:lang w:val="en-US"/>
              </w:rPr>
              <w:t>项目经理</w:t>
            </w:r>
          </w:p>
        </w:tc>
        <w:tc>
          <w:tcPr>
            <w:tcW w:w="1279" w:type="dxa"/>
            <w:vAlign w:val="center"/>
          </w:tcPr>
          <w:p w14:paraId="7F838AB4">
            <w:pPr>
              <w:pStyle w:val="10"/>
              <w:keepNext/>
              <w:shd w:val="clear"/>
              <w:ind w:left="63" w:leftChars="30" w:right="63" w:rightChars="30"/>
              <w:rPr>
                <w:rFonts w:hAnsi="宋体" w:cs="宋体"/>
                <w:color w:val="auto"/>
                <w:sz w:val="21"/>
                <w:lang w:val="en-US"/>
              </w:rPr>
            </w:pPr>
          </w:p>
        </w:tc>
        <w:tc>
          <w:tcPr>
            <w:tcW w:w="1022" w:type="dxa"/>
            <w:vAlign w:val="center"/>
          </w:tcPr>
          <w:p w14:paraId="663E2E48">
            <w:pPr>
              <w:pStyle w:val="10"/>
              <w:keepNext/>
              <w:shd w:val="clear"/>
              <w:ind w:left="63" w:leftChars="30" w:right="63" w:rightChars="30"/>
              <w:rPr>
                <w:rFonts w:hAnsi="宋体" w:cs="宋体"/>
                <w:color w:val="auto"/>
                <w:sz w:val="21"/>
                <w:lang w:val="en-US"/>
              </w:rPr>
            </w:pPr>
          </w:p>
        </w:tc>
        <w:tc>
          <w:tcPr>
            <w:tcW w:w="1022" w:type="dxa"/>
            <w:vAlign w:val="center"/>
          </w:tcPr>
          <w:p w14:paraId="6055F394">
            <w:pPr>
              <w:pStyle w:val="10"/>
              <w:keepNext/>
              <w:shd w:val="clear"/>
              <w:ind w:left="63" w:leftChars="30" w:right="63" w:rightChars="30"/>
              <w:rPr>
                <w:rFonts w:hAnsi="宋体" w:cs="宋体"/>
                <w:color w:val="auto"/>
                <w:sz w:val="21"/>
                <w:lang w:val="en-US"/>
              </w:rPr>
            </w:pPr>
          </w:p>
        </w:tc>
        <w:tc>
          <w:tcPr>
            <w:tcW w:w="3833" w:type="dxa"/>
            <w:vAlign w:val="center"/>
          </w:tcPr>
          <w:p w14:paraId="6C911F5F">
            <w:pPr>
              <w:pStyle w:val="10"/>
              <w:keepNext/>
              <w:shd w:val="clear"/>
              <w:ind w:left="63" w:right="63"/>
              <w:rPr>
                <w:rFonts w:hAnsi="宋体" w:cs="宋体"/>
                <w:color w:val="auto"/>
                <w:sz w:val="21"/>
                <w:lang w:val="en-US"/>
              </w:rPr>
            </w:pPr>
          </w:p>
        </w:tc>
      </w:tr>
      <w:tr w14:paraId="35E4F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7DAC3DDA">
            <w:pPr>
              <w:pStyle w:val="10"/>
              <w:keepNext/>
              <w:shd w:val="clear"/>
              <w:ind w:left="63" w:right="63"/>
              <w:rPr>
                <w:rFonts w:hAnsi="宋体" w:cs="宋体"/>
                <w:color w:val="auto"/>
                <w:sz w:val="21"/>
                <w:lang w:val="en-US"/>
              </w:rPr>
            </w:pPr>
            <w:r>
              <w:rPr>
                <w:rFonts w:hint="eastAsia" w:hAnsi="宋体" w:cs="宋体"/>
                <w:color w:val="auto"/>
                <w:sz w:val="21"/>
                <w:lang w:val="en-US"/>
              </w:rPr>
              <w:t>技术负责人</w:t>
            </w:r>
          </w:p>
        </w:tc>
        <w:tc>
          <w:tcPr>
            <w:tcW w:w="1279" w:type="dxa"/>
            <w:vAlign w:val="center"/>
          </w:tcPr>
          <w:p w14:paraId="5EB1CAB5">
            <w:pPr>
              <w:pStyle w:val="10"/>
              <w:keepNext/>
              <w:shd w:val="clear"/>
              <w:ind w:left="63" w:leftChars="30" w:right="63" w:rightChars="30"/>
              <w:rPr>
                <w:rFonts w:hAnsi="宋体" w:cs="宋体"/>
                <w:color w:val="auto"/>
                <w:sz w:val="21"/>
                <w:lang w:val="en-US"/>
              </w:rPr>
            </w:pPr>
          </w:p>
        </w:tc>
        <w:tc>
          <w:tcPr>
            <w:tcW w:w="1022" w:type="dxa"/>
            <w:vAlign w:val="center"/>
          </w:tcPr>
          <w:p w14:paraId="0E783205">
            <w:pPr>
              <w:pStyle w:val="10"/>
              <w:keepNext/>
              <w:shd w:val="clear"/>
              <w:ind w:left="63" w:leftChars="30" w:right="63" w:rightChars="30"/>
              <w:rPr>
                <w:rFonts w:hAnsi="宋体" w:cs="宋体"/>
                <w:color w:val="auto"/>
                <w:sz w:val="21"/>
                <w:lang w:val="en-US"/>
              </w:rPr>
            </w:pPr>
          </w:p>
        </w:tc>
        <w:tc>
          <w:tcPr>
            <w:tcW w:w="1022" w:type="dxa"/>
            <w:vAlign w:val="center"/>
          </w:tcPr>
          <w:p w14:paraId="13EAE6F2">
            <w:pPr>
              <w:pStyle w:val="10"/>
              <w:keepNext/>
              <w:shd w:val="clear"/>
              <w:ind w:left="63" w:leftChars="30" w:right="63" w:rightChars="30"/>
              <w:rPr>
                <w:rFonts w:hAnsi="宋体" w:cs="宋体"/>
                <w:color w:val="auto"/>
                <w:sz w:val="21"/>
                <w:lang w:val="en-US"/>
              </w:rPr>
            </w:pPr>
          </w:p>
        </w:tc>
        <w:tc>
          <w:tcPr>
            <w:tcW w:w="3833" w:type="dxa"/>
            <w:vAlign w:val="center"/>
          </w:tcPr>
          <w:p w14:paraId="67FAA1AD">
            <w:pPr>
              <w:pStyle w:val="10"/>
              <w:keepNext/>
              <w:shd w:val="clear"/>
              <w:ind w:left="63" w:right="63"/>
              <w:rPr>
                <w:rFonts w:hAnsi="宋体" w:cs="宋体"/>
                <w:color w:val="auto"/>
                <w:sz w:val="21"/>
                <w:lang w:val="en-US"/>
              </w:rPr>
            </w:pPr>
          </w:p>
        </w:tc>
      </w:tr>
      <w:tr w14:paraId="5955EA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6A31CE75">
            <w:pPr>
              <w:pStyle w:val="10"/>
              <w:keepNext/>
              <w:shd w:val="clear"/>
              <w:ind w:left="63" w:right="63"/>
              <w:rPr>
                <w:rFonts w:hAnsi="宋体" w:cs="宋体"/>
                <w:color w:val="auto"/>
                <w:sz w:val="21"/>
                <w:lang w:val="en-US"/>
              </w:rPr>
            </w:pPr>
            <w:r>
              <w:rPr>
                <w:rFonts w:hint="eastAsia" w:hAnsi="宋体" w:cs="宋体"/>
                <w:color w:val="auto"/>
                <w:sz w:val="21"/>
                <w:lang w:val="en-US"/>
              </w:rPr>
              <w:t>施工管理</w:t>
            </w:r>
          </w:p>
        </w:tc>
        <w:tc>
          <w:tcPr>
            <w:tcW w:w="1279" w:type="dxa"/>
            <w:vAlign w:val="center"/>
          </w:tcPr>
          <w:p w14:paraId="47655FB5">
            <w:pPr>
              <w:pStyle w:val="10"/>
              <w:keepNext/>
              <w:shd w:val="clear"/>
              <w:ind w:left="63" w:leftChars="30" w:right="63" w:rightChars="30"/>
              <w:rPr>
                <w:rFonts w:hAnsi="宋体" w:cs="宋体"/>
                <w:color w:val="auto"/>
                <w:sz w:val="21"/>
                <w:lang w:val="en-US"/>
              </w:rPr>
            </w:pPr>
          </w:p>
        </w:tc>
        <w:tc>
          <w:tcPr>
            <w:tcW w:w="1022" w:type="dxa"/>
            <w:vAlign w:val="center"/>
          </w:tcPr>
          <w:p w14:paraId="524E8A12">
            <w:pPr>
              <w:pStyle w:val="10"/>
              <w:keepNext/>
              <w:shd w:val="clear"/>
              <w:ind w:left="63" w:leftChars="30" w:right="63" w:rightChars="30"/>
              <w:rPr>
                <w:rFonts w:hAnsi="宋体" w:cs="宋体"/>
                <w:color w:val="auto"/>
                <w:sz w:val="21"/>
                <w:lang w:val="en-US"/>
              </w:rPr>
            </w:pPr>
          </w:p>
        </w:tc>
        <w:tc>
          <w:tcPr>
            <w:tcW w:w="1022" w:type="dxa"/>
            <w:vAlign w:val="center"/>
          </w:tcPr>
          <w:p w14:paraId="67990885">
            <w:pPr>
              <w:pStyle w:val="10"/>
              <w:keepNext/>
              <w:shd w:val="clear"/>
              <w:ind w:left="63" w:leftChars="30" w:right="63" w:rightChars="30"/>
              <w:rPr>
                <w:rFonts w:hAnsi="宋体" w:cs="宋体"/>
                <w:color w:val="auto"/>
                <w:sz w:val="21"/>
                <w:lang w:val="en-US"/>
              </w:rPr>
            </w:pPr>
          </w:p>
        </w:tc>
        <w:tc>
          <w:tcPr>
            <w:tcW w:w="3833" w:type="dxa"/>
            <w:vAlign w:val="center"/>
          </w:tcPr>
          <w:p w14:paraId="6F598900">
            <w:pPr>
              <w:pStyle w:val="10"/>
              <w:keepNext/>
              <w:shd w:val="clear"/>
              <w:ind w:left="63" w:right="63"/>
              <w:rPr>
                <w:rFonts w:hAnsi="宋体" w:cs="宋体"/>
                <w:color w:val="auto"/>
                <w:sz w:val="21"/>
                <w:lang w:val="en-US"/>
              </w:rPr>
            </w:pPr>
          </w:p>
        </w:tc>
      </w:tr>
      <w:tr w14:paraId="5EC66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6D33AB7A">
            <w:pPr>
              <w:pStyle w:val="10"/>
              <w:keepNext/>
              <w:shd w:val="clear"/>
              <w:ind w:left="63" w:right="63"/>
              <w:rPr>
                <w:rFonts w:hAnsi="宋体" w:cs="宋体"/>
                <w:color w:val="auto"/>
                <w:sz w:val="21"/>
                <w:lang w:val="en-US"/>
              </w:rPr>
            </w:pPr>
            <w:r>
              <w:rPr>
                <w:rFonts w:hint="eastAsia" w:hAnsi="宋体" w:cs="宋体"/>
                <w:color w:val="auto"/>
                <w:sz w:val="21"/>
                <w:lang w:val="en-US"/>
              </w:rPr>
              <w:t>质量管理</w:t>
            </w:r>
          </w:p>
        </w:tc>
        <w:tc>
          <w:tcPr>
            <w:tcW w:w="1279" w:type="dxa"/>
            <w:vAlign w:val="center"/>
          </w:tcPr>
          <w:p w14:paraId="17198896">
            <w:pPr>
              <w:pStyle w:val="10"/>
              <w:keepNext/>
              <w:shd w:val="clear"/>
              <w:ind w:left="63" w:leftChars="30" w:right="63" w:rightChars="30"/>
              <w:rPr>
                <w:rFonts w:hAnsi="宋体" w:cs="宋体"/>
                <w:color w:val="auto"/>
                <w:sz w:val="21"/>
                <w:lang w:val="en-US"/>
              </w:rPr>
            </w:pPr>
          </w:p>
        </w:tc>
        <w:tc>
          <w:tcPr>
            <w:tcW w:w="1022" w:type="dxa"/>
            <w:vAlign w:val="center"/>
          </w:tcPr>
          <w:p w14:paraId="6F62CE9A">
            <w:pPr>
              <w:pStyle w:val="10"/>
              <w:keepNext/>
              <w:shd w:val="clear"/>
              <w:ind w:left="63" w:leftChars="30" w:right="63" w:rightChars="30"/>
              <w:rPr>
                <w:rFonts w:hAnsi="宋体" w:cs="宋体"/>
                <w:color w:val="auto"/>
                <w:sz w:val="21"/>
                <w:lang w:val="en-US"/>
              </w:rPr>
            </w:pPr>
          </w:p>
        </w:tc>
        <w:tc>
          <w:tcPr>
            <w:tcW w:w="1022" w:type="dxa"/>
            <w:vAlign w:val="center"/>
          </w:tcPr>
          <w:p w14:paraId="01D032E1">
            <w:pPr>
              <w:pStyle w:val="10"/>
              <w:keepNext/>
              <w:shd w:val="clear"/>
              <w:ind w:left="63" w:leftChars="30" w:right="63" w:rightChars="30"/>
              <w:rPr>
                <w:rFonts w:hAnsi="宋体" w:cs="宋体"/>
                <w:color w:val="auto"/>
                <w:sz w:val="21"/>
                <w:lang w:val="en-US"/>
              </w:rPr>
            </w:pPr>
          </w:p>
        </w:tc>
        <w:tc>
          <w:tcPr>
            <w:tcW w:w="3833" w:type="dxa"/>
            <w:vAlign w:val="center"/>
          </w:tcPr>
          <w:p w14:paraId="4F12B3D0">
            <w:pPr>
              <w:pStyle w:val="10"/>
              <w:keepNext/>
              <w:shd w:val="clear"/>
              <w:ind w:left="63" w:right="63"/>
              <w:rPr>
                <w:rFonts w:hAnsi="宋体" w:cs="宋体"/>
                <w:color w:val="auto"/>
                <w:sz w:val="21"/>
                <w:lang w:val="en-US"/>
              </w:rPr>
            </w:pPr>
          </w:p>
        </w:tc>
      </w:tr>
      <w:tr w14:paraId="7A641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40716E91">
            <w:pPr>
              <w:pStyle w:val="10"/>
              <w:keepNext/>
              <w:shd w:val="clear"/>
              <w:ind w:left="63" w:right="63"/>
              <w:rPr>
                <w:rFonts w:hAnsi="宋体" w:cs="宋体"/>
                <w:color w:val="auto"/>
                <w:sz w:val="21"/>
                <w:lang w:val="en-US"/>
              </w:rPr>
            </w:pPr>
            <w:r>
              <w:rPr>
                <w:rFonts w:hint="eastAsia" w:hAnsi="宋体" w:cs="宋体"/>
                <w:color w:val="auto"/>
                <w:sz w:val="21"/>
                <w:lang w:val="en-US"/>
              </w:rPr>
              <w:t>安全管理</w:t>
            </w:r>
          </w:p>
        </w:tc>
        <w:tc>
          <w:tcPr>
            <w:tcW w:w="1279" w:type="dxa"/>
            <w:vAlign w:val="center"/>
          </w:tcPr>
          <w:p w14:paraId="51BD3A78">
            <w:pPr>
              <w:pStyle w:val="10"/>
              <w:keepNext/>
              <w:shd w:val="clear"/>
              <w:ind w:left="63" w:leftChars="30" w:right="63" w:rightChars="30"/>
              <w:rPr>
                <w:rFonts w:hAnsi="宋体" w:cs="宋体"/>
                <w:color w:val="auto"/>
                <w:sz w:val="21"/>
                <w:lang w:val="en-US"/>
              </w:rPr>
            </w:pPr>
          </w:p>
        </w:tc>
        <w:tc>
          <w:tcPr>
            <w:tcW w:w="1022" w:type="dxa"/>
            <w:vAlign w:val="center"/>
          </w:tcPr>
          <w:p w14:paraId="53A14626">
            <w:pPr>
              <w:pStyle w:val="10"/>
              <w:keepNext/>
              <w:shd w:val="clear"/>
              <w:ind w:left="63" w:leftChars="30" w:right="63" w:rightChars="30"/>
              <w:rPr>
                <w:rFonts w:hAnsi="宋体" w:cs="宋体"/>
                <w:color w:val="auto"/>
                <w:sz w:val="21"/>
                <w:lang w:val="en-US"/>
              </w:rPr>
            </w:pPr>
          </w:p>
        </w:tc>
        <w:tc>
          <w:tcPr>
            <w:tcW w:w="1022" w:type="dxa"/>
            <w:vAlign w:val="center"/>
          </w:tcPr>
          <w:p w14:paraId="03380BE2">
            <w:pPr>
              <w:pStyle w:val="10"/>
              <w:keepNext/>
              <w:shd w:val="clear"/>
              <w:ind w:left="63" w:leftChars="30" w:right="63" w:rightChars="30"/>
              <w:rPr>
                <w:rFonts w:hAnsi="宋体" w:cs="宋体"/>
                <w:color w:val="auto"/>
                <w:sz w:val="21"/>
                <w:lang w:val="en-US"/>
              </w:rPr>
            </w:pPr>
          </w:p>
        </w:tc>
        <w:tc>
          <w:tcPr>
            <w:tcW w:w="3833" w:type="dxa"/>
            <w:vAlign w:val="center"/>
          </w:tcPr>
          <w:p w14:paraId="15A190F0">
            <w:pPr>
              <w:pStyle w:val="10"/>
              <w:keepNext/>
              <w:shd w:val="clear"/>
              <w:ind w:left="63" w:right="63"/>
              <w:rPr>
                <w:rFonts w:hAnsi="宋体" w:cs="宋体"/>
                <w:color w:val="auto"/>
                <w:sz w:val="21"/>
                <w:lang w:val="en-US"/>
              </w:rPr>
            </w:pPr>
          </w:p>
        </w:tc>
      </w:tr>
      <w:tr w14:paraId="20D4F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D5099DF">
            <w:pPr>
              <w:pStyle w:val="10"/>
              <w:keepNext/>
              <w:shd w:val="clear"/>
              <w:ind w:left="63" w:right="63"/>
              <w:rPr>
                <w:rFonts w:hAnsi="宋体" w:cs="宋体"/>
                <w:color w:val="auto"/>
                <w:sz w:val="21"/>
                <w:lang w:val="en-US"/>
              </w:rPr>
            </w:pPr>
          </w:p>
        </w:tc>
        <w:tc>
          <w:tcPr>
            <w:tcW w:w="1279" w:type="dxa"/>
            <w:vAlign w:val="center"/>
          </w:tcPr>
          <w:p w14:paraId="6D65BC23">
            <w:pPr>
              <w:pStyle w:val="10"/>
              <w:keepNext/>
              <w:shd w:val="clear"/>
              <w:ind w:left="63" w:right="63"/>
              <w:rPr>
                <w:rFonts w:hAnsi="宋体" w:cs="宋体"/>
                <w:color w:val="auto"/>
                <w:sz w:val="21"/>
                <w:lang w:val="en-US"/>
              </w:rPr>
            </w:pPr>
          </w:p>
        </w:tc>
        <w:tc>
          <w:tcPr>
            <w:tcW w:w="1022" w:type="dxa"/>
            <w:vAlign w:val="center"/>
          </w:tcPr>
          <w:p w14:paraId="5E0E01FC">
            <w:pPr>
              <w:pStyle w:val="10"/>
              <w:keepNext/>
              <w:shd w:val="clear"/>
              <w:ind w:left="63" w:right="63"/>
              <w:rPr>
                <w:rFonts w:hAnsi="宋体" w:cs="宋体"/>
                <w:color w:val="auto"/>
                <w:sz w:val="21"/>
                <w:lang w:val="en-US"/>
              </w:rPr>
            </w:pPr>
          </w:p>
        </w:tc>
        <w:tc>
          <w:tcPr>
            <w:tcW w:w="1022" w:type="dxa"/>
            <w:vAlign w:val="center"/>
          </w:tcPr>
          <w:p w14:paraId="0BB1F31A">
            <w:pPr>
              <w:pStyle w:val="10"/>
              <w:keepNext/>
              <w:shd w:val="clear"/>
              <w:ind w:left="63" w:right="63"/>
              <w:rPr>
                <w:rFonts w:hAnsi="宋体" w:cs="宋体"/>
                <w:color w:val="auto"/>
                <w:sz w:val="21"/>
                <w:lang w:val="en-US"/>
              </w:rPr>
            </w:pPr>
          </w:p>
        </w:tc>
        <w:tc>
          <w:tcPr>
            <w:tcW w:w="3833" w:type="dxa"/>
            <w:vAlign w:val="center"/>
          </w:tcPr>
          <w:p w14:paraId="47C1015A">
            <w:pPr>
              <w:pStyle w:val="10"/>
              <w:keepNext/>
              <w:shd w:val="clear"/>
              <w:ind w:left="63" w:right="63"/>
              <w:rPr>
                <w:rFonts w:hAnsi="宋体" w:cs="宋体"/>
                <w:color w:val="auto"/>
                <w:sz w:val="21"/>
                <w:lang w:val="en-US"/>
              </w:rPr>
            </w:pPr>
          </w:p>
        </w:tc>
      </w:tr>
      <w:tr w14:paraId="7D2D1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47E626AA">
            <w:pPr>
              <w:pStyle w:val="10"/>
              <w:keepNext/>
              <w:shd w:val="clear"/>
              <w:ind w:left="63" w:right="63"/>
              <w:rPr>
                <w:rFonts w:hAnsi="宋体" w:cs="宋体"/>
                <w:color w:val="auto"/>
                <w:sz w:val="21"/>
                <w:lang w:val="en-US"/>
              </w:rPr>
            </w:pPr>
          </w:p>
        </w:tc>
        <w:tc>
          <w:tcPr>
            <w:tcW w:w="1279" w:type="dxa"/>
            <w:vAlign w:val="center"/>
          </w:tcPr>
          <w:p w14:paraId="3D5F1BAB">
            <w:pPr>
              <w:pStyle w:val="10"/>
              <w:keepNext/>
              <w:shd w:val="clear"/>
              <w:ind w:left="63" w:right="63"/>
              <w:rPr>
                <w:rFonts w:hAnsi="宋体" w:cs="宋体"/>
                <w:color w:val="auto"/>
                <w:sz w:val="21"/>
                <w:lang w:val="en-US"/>
              </w:rPr>
            </w:pPr>
          </w:p>
        </w:tc>
        <w:tc>
          <w:tcPr>
            <w:tcW w:w="1022" w:type="dxa"/>
            <w:vAlign w:val="center"/>
          </w:tcPr>
          <w:p w14:paraId="3FA62ECA">
            <w:pPr>
              <w:pStyle w:val="10"/>
              <w:keepNext/>
              <w:shd w:val="clear"/>
              <w:ind w:left="63" w:right="63"/>
              <w:rPr>
                <w:rFonts w:hAnsi="宋体" w:cs="宋体"/>
                <w:color w:val="auto"/>
                <w:sz w:val="21"/>
                <w:lang w:val="en-US"/>
              </w:rPr>
            </w:pPr>
          </w:p>
        </w:tc>
        <w:tc>
          <w:tcPr>
            <w:tcW w:w="1022" w:type="dxa"/>
            <w:vAlign w:val="center"/>
          </w:tcPr>
          <w:p w14:paraId="44E65D3A">
            <w:pPr>
              <w:pStyle w:val="10"/>
              <w:keepNext/>
              <w:shd w:val="clear"/>
              <w:ind w:left="63" w:right="63"/>
              <w:rPr>
                <w:rFonts w:hAnsi="宋体" w:cs="宋体"/>
                <w:color w:val="auto"/>
                <w:sz w:val="21"/>
                <w:lang w:val="en-US"/>
              </w:rPr>
            </w:pPr>
          </w:p>
        </w:tc>
        <w:tc>
          <w:tcPr>
            <w:tcW w:w="3833" w:type="dxa"/>
            <w:vAlign w:val="center"/>
          </w:tcPr>
          <w:p w14:paraId="5E3EE0A4">
            <w:pPr>
              <w:pStyle w:val="10"/>
              <w:keepNext/>
              <w:shd w:val="clear"/>
              <w:ind w:left="63" w:right="63"/>
              <w:rPr>
                <w:rFonts w:hAnsi="宋体" w:cs="宋体"/>
                <w:color w:val="auto"/>
                <w:sz w:val="21"/>
                <w:lang w:val="en-US"/>
              </w:rPr>
            </w:pPr>
          </w:p>
        </w:tc>
      </w:tr>
      <w:tr w14:paraId="146FF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2B8ABAF0">
            <w:pPr>
              <w:pStyle w:val="10"/>
              <w:keepNext/>
              <w:shd w:val="clear"/>
              <w:ind w:left="63" w:right="63"/>
              <w:rPr>
                <w:rFonts w:hAnsi="宋体" w:cs="宋体"/>
                <w:color w:val="auto"/>
                <w:sz w:val="21"/>
                <w:lang w:val="en-US"/>
              </w:rPr>
            </w:pPr>
          </w:p>
        </w:tc>
        <w:tc>
          <w:tcPr>
            <w:tcW w:w="1279" w:type="dxa"/>
            <w:vAlign w:val="center"/>
          </w:tcPr>
          <w:p w14:paraId="19A20D83">
            <w:pPr>
              <w:pStyle w:val="10"/>
              <w:keepNext/>
              <w:shd w:val="clear"/>
              <w:ind w:left="63" w:right="63"/>
              <w:rPr>
                <w:rFonts w:hAnsi="宋体" w:cs="宋体"/>
                <w:color w:val="auto"/>
                <w:sz w:val="21"/>
                <w:lang w:val="en-US"/>
              </w:rPr>
            </w:pPr>
          </w:p>
        </w:tc>
        <w:tc>
          <w:tcPr>
            <w:tcW w:w="1022" w:type="dxa"/>
            <w:vAlign w:val="center"/>
          </w:tcPr>
          <w:p w14:paraId="6BA36049">
            <w:pPr>
              <w:pStyle w:val="10"/>
              <w:keepNext/>
              <w:shd w:val="clear"/>
              <w:ind w:left="63" w:right="63"/>
              <w:rPr>
                <w:rFonts w:hAnsi="宋体" w:cs="宋体"/>
                <w:color w:val="auto"/>
                <w:sz w:val="21"/>
                <w:lang w:val="en-US"/>
              </w:rPr>
            </w:pPr>
          </w:p>
        </w:tc>
        <w:tc>
          <w:tcPr>
            <w:tcW w:w="1022" w:type="dxa"/>
            <w:vAlign w:val="center"/>
          </w:tcPr>
          <w:p w14:paraId="77734B81">
            <w:pPr>
              <w:pStyle w:val="10"/>
              <w:keepNext/>
              <w:shd w:val="clear"/>
              <w:ind w:left="63" w:right="63"/>
              <w:rPr>
                <w:rFonts w:hAnsi="宋体" w:cs="宋体"/>
                <w:color w:val="auto"/>
                <w:sz w:val="21"/>
                <w:lang w:val="en-US"/>
              </w:rPr>
            </w:pPr>
          </w:p>
        </w:tc>
        <w:tc>
          <w:tcPr>
            <w:tcW w:w="3833" w:type="dxa"/>
            <w:vAlign w:val="center"/>
          </w:tcPr>
          <w:p w14:paraId="63DA7E2A">
            <w:pPr>
              <w:pStyle w:val="10"/>
              <w:keepNext/>
              <w:shd w:val="clear"/>
              <w:ind w:left="63" w:right="63"/>
              <w:rPr>
                <w:rFonts w:hAnsi="宋体" w:cs="宋体"/>
                <w:color w:val="auto"/>
                <w:sz w:val="21"/>
                <w:lang w:val="en-US"/>
              </w:rPr>
            </w:pPr>
          </w:p>
        </w:tc>
      </w:tr>
      <w:tr w14:paraId="5D77F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5763CB9E">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0C7E9B0B">
            <w:pPr>
              <w:pStyle w:val="10"/>
              <w:keepNext/>
              <w:shd w:val="clear"/>
              <w:ind w:left="63" w:right="63"/>
              <w:rPr>
                <w:rFonts w:hAnsi="宋体" w:cs="宋体"/>
                <w:color w:val="auto"/>
                <w:sz w:val="21"/>
                <w:lang w:val="en-US"/>
              </w:rPr>
            </w:pPr>
          </w:p>
        </w:tc>
        <w:tc>
          <w:tcPr>
            <w:tcW w:w="1022" w:type="dxa"/>
            <w:vAlign w:val="center"/>
          </w:tcPr>
          <w:p w14:paraId="78478689">
            <w:pPr>
              <w:pStyle w:val="10"/>
              <w:keepNext/>
              <w:shd w:val="clear"/>
              <w:ind w:left="63" w:right="63"/>
              <w:rPr>
                <w:rFonts w:hAnsi="宋体" w:cs="宋体"/>
                <w:color w:val="auto"/>
                <w:sz w:val="21"/>
                <w:lang w:val="en-US"/>
              </w:rPr>
            </w:pPr>
          </w:p>
        </w:tc>
        <w:tc>
          <w:tcPr>
            <w:tcW w:w="1022" w:type="dxa"/>
            <w:vAlign w:val="center"/>
          </w:tcPr>
          <w:p w14:paraId="7898E269">
            <w:pPr>
              <w:pStyle w:val="10"/>
              <w:keepNext/>
              <w:shd w:val="clear"/>
              <w:ind w:left="63" w:right="63"/>
              <w:rPr>
                <w:rFonts w:hAnsi="宋体" w:cs="宋体"/>
                <w:color w:val="auto"/>
                <w:sz w:val="21"/>
                <w:lang w:val="en-US"/>
              </w:rPr>
            </w:pPr>
          </w:p>
        </w:tc>
        <w:tc>
          <w:tcPr>
            <w:tcW w:w="3833" w:type="dxa"/>
            <w:vAlign w:val="center"/>
          </w:tcPr>
          <w:p w14:paraId="76FF5A12">
            <w:pPr>
              <w:pStyle w:val="10"/>
              <w:keepNext/>
              <w:shd w:val="clear"/>
              <w:ind w:left="63" w:right="63"/>
              <w:rPr>
                <w:rFonts w:hAnsi="宋体" w:cs="宋体"/>
                <w:color w:val="auto"/>
                <w:sz w:val="21"/>
                <w:lang w:val="en-US"/>
              </w:rPr>
            </w:pPr>
          </w:p>
        </w:tc>
      </w:tr>
      <w:tr w14:paraId="526E3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23980BF">
            <w:pPr>
              <w:pStyle w:val="10"/>
              <w:keepNext/>
              <w:shd w:val="clear"/>
              <w:ind w:left="63" w:right="63"/>
              <w:rPr>
                <w:rFonts w:hAnsi="宋体" w:cs="宋体"/>
                <w:color w:val="auto"/>
                <w:sz w:val="21"/>
                <w:lang w:val="en-US"/>
              </w:rPr>
            </w:pPr>
          </w:p>
        </w:tc>
        <w:tc>
          <w:tcPr>
            <w:tcW w:w="1279" w:type="dxa"/>
            <w:tcBorders>
              <w:bottom w:val="nil"/>
            </w:tcBorders>
            <w:vAlign w:val="center"/>
          </w:tcPr>
          <w:p w14:paraId="5F061377">
            <w:pPr>
              <w:pStyle w:val="10"/>
              <w:keepNext/>
              <w:shd w:val="clear"/>
              <w:ind w:left="63" w:right="63"/>
              <w:rPr>
                <w:rFonts w:hAnsi="宋体" w:cs="宋体"/>
                <w:color w:val="auto"/>
                <w:sz w:val="21"/>
                <w:lang w:val="en-US"/>
              </w:rPr>
            </w:pPr>
          </w:p>
        </w:tc>
        <w:tc>
          <w:tcPr>
            <w:tcW w:w="1022" w:type="dxa"/>
            <w:tcBorders>
              <w:bottom w:val="nil"/>
            </w:tcBorders>
            <w:vAlign w:val="center"/>
          </w:tcPr>
          <w:p w14:paraId="5EDA591A">
            <w:pPr>
              <w:pStyle w:val="10"/>
              <w:keepNext/>
              <w:shd w:val="clear"/>
              <w:ind w:left="63" w:right="63"/>
              <w:rPr>
                <w:rFonts w:hAnsi="宋体" w:cs="宋体"/>
                <w:color w:val="auto"/>
                <w:sz w:val="21"/>
                <w:lang w:val="en-US"/>
              </w:rPr>
            </w:pPr>
          </w:p>
        </w:tc>
        <w:tc>
          <w:tcPr>
            <w:tcW w:w="1022" w:type="dxa"/>
            <w:tcBorders>
              <w:bottom w:val="nil"/>
            </w:tcBorders>
            <w:vAlign w:val="center"/>
          </w:tcPr>
          <w:p w14:paraId="437A8A8D">
            <w:pPr>
              <w:pStyle w:val="10"/>
              <w:keepNext/>
              <w:shd w:val="clear"/>
              <w:ind w:left="63" w:right="63"/>
              <w:rPr>
                <w:rFonts w:hAnsi="宋体" w:cs="宋体"/>
                <w:color w:val="auto"/>
                <w:sz w:val="21"/>
                <w:lang w:val="en-US"/>
              </w:rPr>
            </w:pPr>
          </w:p>
        </w:tc>
        <w:tc>
          <w:tcPr>
            <w:tcW w:w="3833" w:type="dxa"/>
            <w:tcBorders>
              <w:bottom w:val="nil"/>
            </w:tcBorders>
            <w:vAlign w:val="center"/>
          </w:tcPr>
          <w:p w14:paraId="41F92B7B">
            <w:pPr>
              <w:pStyle w:val="10"/>
              <w:keepNext/>
              <w:shd w:val="clear"/>
              <w:ind w:left="63" w:right="63"/>
              <w:rPr>
                <w:rFonts w:hAnsi="宋体" w:cs="宋体"/>
                <w:color w:val="auto"/>
                <w:sz w:val="21"/>
                <w:lang w:val="en-US"/>
              </w:rPr>
            </w:pPr>
          </w:p>
        </w:tc>
      </w:tr>
      <w:tr w14:paraId="5ACE0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B92AF23">
            <w:pPr>
              <w:pStyle w:val="10"/>
              <w:keepNext/>
              <w:shd w:val="clear"/>
              <w:ind w:left="63" w:right="63"/>
              <w:rPr>
                <w:rFonts w:hAnsi="宋体" w:cs="宋体"/>
                <w:color w:val="auto"/>
                <w:sz w:val="21"/>
                <w:lang w:val="en-US"/>
              </w:rPr>
            </w:pPr>
          </w:p>
        </w:tc>
        <w:tc>
          <w:tcPr>
            <w:tcW w:w="1279" w:type="dxa"/>
            <w:vAlign w:val="center"/>
          </w:tcPr>
          <w:p w14:paraId="47D8999F">
            <w:pPr>
              <w:pStyle w:val="10"/>
              <w:keepNext/>
              <w:shd w:val="clear"/>
              <w:ind w:left="63" w:right="63"/>
              <w:rPr>
                <w:rFonts w:hAnsi="宋体" w:cs="宋体"/>
                <w:color w:val="auto"/>
                <w:sz w:val="21"/>
                <w:lang w:val="en-US"/>
              </w:rPr>
            </w:pPr>
          </w:p>
        </w:tc>
        <w:tc>
          <w:tcPr>
            <w:tcW w:w="1022" w:type="dxa"/>
            <w:vAlign w:val="center"/>
          </w:tcPr>
          <w:p w14:paraId="64460C4F">
            <w:pPr>
              <w:pStyle w:val="10"/>
              <w:keepNext/>
              <w:shd w:val="clear"/>
              <w:ind w:left="63" w:right="63"/>
              <w:rPr>
                <w:rFonts w:hAnsi="宋体" w:cs="宋体"/>
                <w:color w:val="auto"/>
                <w:sz w:val="21"/>
                <w:lang w:val="en-US"/>
              </w:rPr>
            </w:pPr>
          </w:p>
        </w:tc>
        <w:tc>
          <w:tcPr>
            <w:tcW w:w="1022" w:type="dxa"/>
            <w:vAlign w:val="center"/>
          </w:tcPr>
          <w:p w14:paraId="1DA5B5B2">
            <w:pPr>
              <w:pStyle w:val="10"/>
              <w:keepNext/>
              <w:shd w:val="clear"/>
              <w:ind w:left="63" w:right="63"/>
              <w:rPr>
                <w:rFonts w:hAnsi="宋体" w:cs="宋体"/>
                <w:color w:val="auto"/>
                <w:sz w:val="21"/>
                <w:lang w:val="en-US"/>
              </w:rPr>
            </w:pPr>
          </w:p>
        </w:tc>
        <w:tc>
          <w:tcPr>
            <w:tcW w:w="3833" w:type="dxa"/>
            <w:vAlign w:val="center"/>
          </w:tcPr>
          <w:p w14:paraId="4551CF87">
            <w:pPr>
              <w:pStyle w:val="10"/>
              <w:keepNext/>
              <w:shd w:val="clear"/>
              <w:ind w:left="63" w:right="63"/>
              <w:rPr>
                <w:rFonts w:hAnsi="宋体" w:cs="宋体"/>
                <w:color w:val="auto"/>
                <w:sz w:val="21"/>
                <w:lang w:val="en-US"/>
              </w:rPr>
            </w:pPr>
          </w:p>
        </w:tc>
      </w:tr>
      <w:tr w14:paraId="16D03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3B288C96">
            <w:pPr>
              <w:pStyle w:val="10"/>
              <w:keepNext/>
              <w:shd w:val="clear"/>
              <w:ind w:left="63" w:right="63"/>
              <w:rPr>
                <w:rFonts w:hAnsi="宋体" w:cs="宋体"/>
                <w:color w:val="auto"/>
                <w:sz w:val="21"/>
                <w:lang w:val="en-US"/>
              </w:rPr>
            </w:pPr>
          </w:p>
        </w:tc>
        <w:tc>
          <w:tcPr>
            <w:tcW w:w="1279" w:type="dxa"/>
            <w:vAlign w:val="center"/>
          </w:tcPr>
          <w:p w14:paraId="36FC215D">
            <w:pPr>
              <w:pStyle w:val="10"/>
              <w:keepNext/>
              <w:shd w:val="clear"/>
              <w:ind w:left="63" w:right="63"/>
              <w:rPr>
                <w:rFonts w:hAnsi="宋体" w:cs="宋体"/>
                <w:color w:val="auto"/>
                <w:sz w:val="21"/>
                <w:lang w:val="en-US"/>
              </w:rPr>
            </w:pPr>
          </w:p>
        </w:tc>
        <w:tc>
          <w:tcPr>
            <w:tcW w:w="1022" w:type="dxa"/>
            <w:vAlign w:val="center"/>
          </w:tcPr>
          <w:p w14:paraId="33D5B803">
            <w:pPr>
              <w:pStyle w:val="10"/>
              <w:keepNext/>
              <w:shd w:val="clear"/>
              <w:ind w:left="63" w:right="63"/>
              <w:rPr>
                <w:rFonts w:hAnsi="宋体" w:cs="宋体"/>
                <w:color w:val="auto"/>
                <w:sz w:val="21"/>
                <w:lang w:val="en-US"/>
              </w:rPr>
            </w:pPr>
          </w:p>
        </w:tc>
        <w:tc>
          <w:tcPr>
            <w:tcW w:w="1022" w:type="dxa"/>
            <w:vAlign w:val="center"/>
          </w:tcPr>
          <w:p w14:paraId="7EC0FC8D">
            <w:pPr>
              <w:pStyle w:val="10"/>
              <w:keepNext/>
              <w:shd w:val="clear"/>
              <w:ind w:left="63" w:right="63"/>
              <w:rPr>
                <w:rFonts w:hAnsi="宋体" w:cs="宋体"/>
                <w:color w:val="auto"/>
                <w:sz w:val="21"/>
                <w:lang w:val="en-US"/>
              </w:rPr>
            </w:pPr>
          </w:p>
        </w:tc>
        <w:tc>
          <w:tcPr>
            <w:tcW w:w="3833" w:type="dxa"/>
            <w:vAlign w:val="center"/>
          </w:tcPr>
          <w:p w14:paraId="127F3893">
            <w:pPr>
              <w:pStyle w:val="10"/>
              <w:keepNext/>
              <w:shd w:val="clear"/>
              <w:ind w:left="63" w:right="63"/>
              <w:rPr>
                <w:rFonts w:hAnsi="宋体" w:cs="宋体"/>
                <w:color w:val="auto"/>
                <w:sz w:val="21"/>
                <w:lang w:val="en-US"/>
              </w:rPr>
            </w:pPr>
          </w:p>
        </w:tc>
      </w:tr>
      <w:tr w14:paraId="037B1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DB75B31">
            <w:pPr>
              <w:pStyle w:val="10"/>
              <w:keepNext/>
              <w:shd w:val="clear"/>
              <w:ind w:left="63" w:right="63"/>
              <w:rPr>
                <w:rFonts w:hAnsi="宋体" w:cs="宋体"/>
                <w:color w:val="auto"/>
                <w:sz w:val="21"/>
                <w:lang w:val="en-US"/>
              </w:rPr>
            </w:pPr>
          </w:p>
        </w:tc>
        <w:tc>
          <w:tcPr>
            <w:tcW w:w="1279" w:type="dxa"/>
            <w:vAlign w:val="center"/>
          </w:tcPr>
          <w:p w14:paraId="538664D3">
            <w:pPr>
              <w:pStyle w:val="10"/>
              <w:keepNext/>
              <w:shd w:val="clear"/>
              <w:ind w:left="63" w:right="63"/>
              <w:rPr>
                <w:rFonts w:hAnsi="宋体" w:cs="宋体"/>
                <w:color w:val="auto"/>
                <w:sz w:val="21"/>
                <w:lang w:val="en-US"/>
              </w:rPr>
            </w:pPr>
          </w:p>
        </w:tc>
        <w:tc>
          <w:tcPr>
            <w:tcW w:w="1022" w:type="dxa"/>
            <w:vAlign w:val="center"/>
          </w:tcPr>
          <w:p w14:paraId="77D68BEF">
            <w:pPr>
              <w:pStyle w:val="10"/>
              <w:keepNext/>
              <w:shd w:val="clear"/>
              <w:ind w:left="63" w:right="63"/>
              <w:rPr>
                <w:rFonts w:hAnsi="宋体" w:cs="宋体"/>
                <w:color w:val="auto"/>
                <w:sz w:val="21"/>
                <w:lang w:val="en-US"/>
              </w:rPr>
            </w:pPr>
          </w:p>
        </w:tc>
        <w:tc>
          <w:tcPr>
            <w:tcW w:w="1022" w:type="dxa"/>
            <w:vAlign w:val="center"/>
          </w:tcPr>
          <w:p w14:paraId="63B4D82C">
            <w:pPr>
              <w:pStyle w:val="10"/>
              <w:keepNext/>
              <w:shd w:val="clear"/>
              <w:ind w:left="63" w:right="63"/>
              <w:rPr>
                <w:rFonts w:hAnsi="宋体" w:cs="宋体"/>
                <w:color w:val="auto"/>
                <w:sz w:val="21"/>
                <w:lang w:val="en-US"/>
              </w:rPr>
            </w:pPr>
          </w:p>
        </w:tc>
        <w:tc>
          <w:tcPr>
            <w:tcW w:w="3833" w:type="dxa"/>
            <w:vAlign w:val="center"/>
          </w:tcPr>
          <w:p w14:paraId="1C2A8949">
            <w:pPr>
              <w:pStyle w:val="10"/>
              <w:keepNext/>
              <w:shd w:val="clear"/>
              <w:ind w:left="63" w:right="63"/>
              <w:rPr>
                <w:rFonts w:hAnsi="宋体" w:cs="宋体"/>
                <w:color w:val="auto"/>
                <w:sz w:val="21"/>
                <w:lang w:val="en-US"/>
              </w:rPr>
            </w:pPr>
          </w:p>
        </w:tc>
      </w:tr>
      <w:tr w14:paraId="70E2C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2B06B4A8">
            <w:pPr>
              <w:pStyle w:val="10"/>
              <w:keepNext/>
              <w:shd w:val="clear"/>
              <w:ind w:left="63" w:right="63"/>
              <w:rPr>
                <w:rFonts w:hAnsi="宋体" w:cs="宋体"/>
                <w:color w:val="auto"/>
                <w:sz w:val="21"/>
                <w:lang w:val="en-US"/>
              </w:rPr>
            </w:pPr>
          </w:p>
        </w:tc>
        <w:tc>
          <w:tcPr>
            <w:tcW w:w="1279" w:type="dxa"/>
            <w:tcBorders>
              <w:bottom w:val="single" w:color="auto" w:sz="12" w:space="0"/>
            </w:tcBorders>
            <w:vAlign w:val="center"/>
          </w:tcPr>
          <w:p w14:paraId="5A2ECD78">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06454244">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55C4C15A">
            <w:pPr>
              <w:pStyle w:val="10"/>
              <w:keepNext/>
              <w:shd w:val="clear"/>
              <w:ind w:left="63" w:right="63"/>
              <w:rPr>
                <w:rFonts w:hAnsi="宋体" w:cs="宋体"/>
                <w:color w:val="auto"/>
                <w:sz w:val="21"/>
                <w:lang w:val="en-US"/>
              </w:rPr>
            </w:pPr>
          </w:p>
        </w:tc>
        <w:tc>
          <w:tcPr>
            <w:tcW w:w="3833" w:type="dxa"/>
            <w:tcBorders>
              <w:bottom w:val="single" w:color="auto" w:sz="12" w:space="0"/>
            </w:tcBorders>
            <w:vAlign w:val="center"/>
          </w:tcPr>
          <w:p w14:paraId="690F9925">
            <w:pPr>
              <w:pStyle w:val="10"/>
              <w:keepNext/>
              <w:shd w:val="clear"/>
              <w:ind w:left="63" w:right="63"/>
              <w:rPr>
                <w:rFonts w:hAnsi="宋体" w:cs="宋体"/>
                <w:color w:val="auto"/>
                <w:sz w:val="21"/>
                <w:lang w:val="en-US"/>
              </w:rPr>
            </w:pPr>
          </w:p>
        </w:tc>
      </w:tr>
    </w:tbl>
    <w:p w14:paraId="2BBBD29E">
      <w:pPr>
        <w:shd w:val="clear"/>
        <w:ind w:firstLine="482"/>
        <w:rPr>
          <w:rFonts w:asciiTheme="minorEastAsia" w:hAnsiTheme="minorEastAsia" w:eastAsiaTheme="minorEastAsia" w:cstheme="minorEastAsia"/>
          <w:b/>
          <w:color w:val="auto"/>
          <w:sz w:val="24"/>
        </w:rPr>
      </w:pPr>
    </w:p>
    <w:p w14:paraId="3E4CE420">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p>
    <w:p w14:paraId="4CA7E2F4">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第六部分</w:t>
      </w:r>
      <w:bookmarkEnd w:id="393"/>
      <w:r>
        <w:rPr>
          <w:rFonts w:hint="eastAsia" w:asciiTheme="minorEastAsia" w:hAnsiTheme="minorEastAsia" w:eastAsiaTheme="minorEastAsia" w:cstheme="minorEastAsia"/>
          <w:b/>
          <w:color w:val="auto"/>
          <w:sz w:val="36"/>
          <w:szCs w:val="20"/>
        </w:rPr>
        <w:t xml:space="preserve"> </w:t>
      </w:r>
      <w:bookmarkEnd w:id="394"/>
      <w:r>
        <w:rPr>
          <w:rFonts w:hint="eastAsia" w:asciiTheme="minorEastAsia" w:hAnsiTheme="minorEastAsia" w:eastAsiaTheme="minorEastAsia" w:cstheme="minorEastAsia"/>
          <w:b/>
          <w:color w:val="auto"/>
          <w:sz w:val="36"/>
          <w:szCs w:val="20"/>
        </w:rPr>
        <w:t>应提交的有关格式范例</w:t>
      </w:r>
    </w:p>
    <w:p w14:paraId="27A5D37A">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3ED830D8">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1A1C882B">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178BC78A">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616242EE">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有效的企业法人营业执照（或事业法人登记证）、其他组织（个体工商户）的营业执照或者民办非企业单位登记证书；</w:t>
      </w:r>
    </w:p>
    <w:p w14:paraId="09169609">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符合参加采购活动应当具备的一般条件的承诺函；</w:t>
      </w:r>
    </w:p>
    <w:p w14:paraId="2323DF77">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本项目的特定资格要求。</w:t>
      </w:r>
    </w:p>
    <w:p w14:paraId="49B7424A">
      <w:pPr>
        <w:pStyle w:val="34"/>
        <w:shd w:val="clear"/>
        <w:spacing w:line="360" w:lineRule="auto"/>
        <w:ind w:firstLine="480"/>
        <w:rPr>
          <w:rFonts w:asciiTheme="minorEastAsia" w:hAnsiTheme="minorEastAsia" w:eastAsiaTheme="minorEastAsia" w:cstheme="minorEastAsia"/>
          <w:color w:val="auto"/>
          <w:sz w:val="24"/>
        </w:rPr>
      </w:pPr>
    </w:p>
    <w:p w14:paraId="4E3E21AF">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0F95B30A">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一、 符合参加采购活动应当具备的一般条件的承诺函</w:t>
      </w:r>
    </w:p>
    <w:p w14:paraId="36671698">
      <w:pPr>
        <w:shd w:val="clear"/>
        <w:snapToGrid w:val="0"/>
        <w:spacing w:line="360" w:lineRule="auto"/>
        <w:ind w:firstLine="480"/>
        <w:rPr>
          <w:rFonts w:asciiTheme="minorEastAsia" w:hAnsiTheme="minorEastAsia" w:eastAsiaTheme="minorEastAsia" w:cstheme="minorEastAsia"/>
          <w:color w:val="auto"/>
          <w:sz w:val="24"/>
          <w:u w:val="single"/>
        </w:rPr>
      </w:pPr>
    </w:p>
    <w:p w14:paraId="7611F8E5">
      <w:pPr>
        <w:shd w:val="clear"/>
        <w:snapToGrid w:val="0"/>
        <w:spacing w:line="360" w:lineRule="auto"/>
        <w:ind w:firstLine="480"/>
        <w:rPr>
          <w:rFonts w:asciiTheme="minorEastAsia" w:hAnsiTheme="minorEastAsia" w:eastAsiaTheme="minorEastAsia" w:cstheme="minorEastAsia"/>
          <w:color w:val="auto"/>
          <w:sz w:val="24"/>
          <w:u w:val="single"/>
        </w:rPr>
      </w:pPr>
    </w:p>
    <w:p w14:paraId="35A3F95B">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052B215D">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采购活动，郑重承诺：</w:t>
      </w:r>
    </w:p>
    <w:p w14:paraId="5CEF76ED">
      <w:pPr>
        <w:shd w:val="clear"/>
        <w:snapToGrid w:val="0"/>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（一）具备《中华人民共和国政府采购法》第二十二条第一款规定的条件：</w:t>
      </w:r>
    </w:p>
    <w:p w14:paraId="55A7A616">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59FA614F">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12C74A81">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3D419D50">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092F85BA">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79A9468C">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63D08021">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（二）未被信用中国（www.creditchina.gov.cn)、中国政府采购网（www.ccgp.gov.cn）列入失信被执行人、重大税收违法失信主体、政府采购严重违法失信行为记录名单。</w:t>
      </w:r>
    </w:p>
    <w:p w14:paraId="4AED9F5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（三）不存在以下情况：</w:t>
      </w:r>
    </w:p>
    <w:p w14:paraId="153E6F6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636640CB">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32356BEB">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635D15C2">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6A5CC175">
      <w:pPr>
        <w:shd w:val="clear"/>
        <w:spacing w:line="360" w:lineRule="auto"/>
        <w:ind w:right="420" w:firstLine="5250" w:firstLineChars="2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法定代表人（签名或印章）：     </w:t>
      </w:r>
    </w:p>
    <w:p w14:paraId="7B60032E">
      <w:pPr>
        <w:shd w:val="clear"/>
        <w:spacing w:line="360" w:lineRule="auto"/>
        <w:ind w:right="420" w:firstLine="5460" w:firstLineChars="2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供应商（盖章）：   </w:t>
      </w:r>
    </w:p>
    <w:p w14:paraId="7D8B66BC">
      <w:pPr>
        <w:shd w:val="clear"/>
        <w:spacing w:line="360" w:lineRule="auto"/>
        <w:ind w:right="420" w:firstLine="5355" w:firstLineChars="25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13AEAF24">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3EAF9DF">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5DDC2B76">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二、落实政府采购政策需满足的资格要求（如适用）</w:t>
      </w:r>
    </w:p>
    <w:p w14:paraId="19503D43">
      <w:pPr>
        <w:shd w:val="clea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（根据竞争性磋商公告落实政府采购政策需满足的资格要求选择提供相应的材料；未要求的，无需提供）</w:t>
      </w:r>
    </w:p>
    <w:p w14:paraId="5C428086">
      <w:pPr>
        <w:shd w:val="clear"/>
        <w:snapToGrid w:val="0"/>
        <w:spacing w:before="50" w:after="50"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A</w:t>
      </w:r>
      <w:r>
        <w:rPr>
          <w:rFonts w:hint="eastAsia" w:asciiTheme="minorEastAsia" w:hAnsiTheme="minorEastAsia" w:eastAsiaTheme="minorEastAsia" w:cstheme="min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3A82E7F3">
      <w:pPr>
        <w:shd w:val="clear"/>
        <w:spacing w:line="360" w:lineRule="auto"/>
        <w:ind w:firstLine="480"/>
        <w:rPr>
          <w:rFonts w:asciiTheme="minorEastAsia" w:hAnsiTheme="minorEastAsia" w:eastAsiaTheme="minorEastAsia" w:cstheme="minorEastAsia"/>
          <w:color w:val="auto"/>
          <w:sz w:val="24"/>
        </w:rPr>
      </w:pPr>
    </w:p>
    <w:p w14:paraId="7472D3F6">
      <w:pPr>
        <w:shd w:val="clear"/>
        <w:spacing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B.</w:t>
      </w:r>
      <w:r>
        <w:rPr>
          <w:rFonts w:hint="eastAsia" w:asciiTheme="minorEastAsia" w:hAnsiTheme="minorEastAsia" w:eastAsiaTheme="minorEastAsia" w:cstheme="minorEastAsia"/>
          <w:color w:val="auto"/>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615C74C4">
      <w:pPr>
        <w:shd w:val="clear"/>
        <w:spacing w:line="360" w:lineRule="auto"/>
        <w:ind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rPr>
        <w:t>三、本项目的特定资格要求</w:t>
      </w:r>
    </w:p>
    <w:p w14:paraId="3CE09C12">
      <w:pPr>
        <w:shd w:val="clear"/>
        <w:spacing w:line="360" w:lineRule="auto"/>
        <w:ind w:firstLine="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（根据竞争性磋商公告本项目的特定资格要求提供相应的材料；未要求的，无需提供）</w:t>
      </w:r>
    </w:p>
    <w:p w14:paraId="4C596DDD">
      <w:pPr>
        <w:shd w:val="clear"/>
        <w:spacing w:line="360" w:lineRule="auto"/>
        <w:rPr>
          <w:rFonts w:asciiTheme="minorEastAsia" w:hAnsiTheme="minorEastAsia" w:eastAsiaTheme="minorEastAsia" w:cstheme="minorEastAsia"/>
          <w:color w:val="auto"/>
        </w:rPr>
      </w:pPr>
    </w:p>
    <w:p w14:paraId="6F91A9DC">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8857874">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8EA9AB8">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1314DCC">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C3B50C5">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7F8853D">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67617C5">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1B0878B3">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8EDC0CF">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5A30D917">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AB23BF1">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0ADB067C">
      <w:pPr>
        <w:shd w:val="clear"/>
        <w:spacing w:line="360" w:lineRule="auto"/>
        <w:ind w:firstLine="723"/>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0A48860A">
      <w:pPr>
        <w:shd w:val="clear"/>
        <w:spacing w:line="360" w:lineRule="auto"/>
        <w:ind w:right="420" w:firstLine="723"/>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33B13A3F">
      <w:pPr>
        <w:shd w:val="clear"/>
        <w:spacing w:line="360" w:lineRule="auto"/>
        <w:ind w:firstLine="482"/>
        <w:jc w:val="center"/>
        <w:outlineLvl w:val="0"/>
        <w:rPr>
          <w:rFonts w:asciiTheme="minorEastAsia" w:hAnsiTheme="minorEastAsia" w:eastAsiaTheme="minorEastAsia" w:cstheme="minorEastAsia"/>
          <w:b/>
          <w:color w:val="auto"/>
          <w:kern w:val="0"/>
          <w:sz w:val="24"/>
        </w:rPr>
      </w:pPr>
    </w:p>
    <w:p w14:paraId="34AF446F">
      <w:pPr>
        <w:shd w:val="clear"/>
        <w:spacing w:line="360" w:lineRule="auto"/>
        <w:ind w:left="3990" w:leftChars="1900" w:firstLine="562"/>
        <w:outlineLvl w:val="0"/>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 录</w:t>
      </w:r>
    </w:p>
    <w:p w14:paraId="18DA30A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1评分索引表；</w:t>
      </w:r>
    </w:p>
    <w:p w14:paraId="74F7323E">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符合性自查表；</w:t>
      </w:r>
    </w:p>
    <w:p w14:paraId="62AA9A22">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 磋商函； </w:t>
      </w:r>
    </w:p>
    <w:p w14:paraId="42E5AD5F">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4授权委托书或法定代表人（单位负责人、自然人本人）身份证明；；</w:t>
      </w:r>
    </w:p>
    <w:p w14:paraId="056E2531">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供应商情况表；</w:t>
      </w:r>
    </w:p>
    <w:p w14:paraId="717542A7">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距采购人最近或者能为本项目提供最优服务的网点情况表；</w:t>
      </w:r>
    </w:p>
    <w:p w14:paraId="3438113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评审标准相应的商务技术资料；</w:t>
      </w:r>
    </w:p>
    <w:p w14:paraId="6E9CF595">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 商务偏离表；</w:t>
      </w:r>
    </w:p>
    <w:p w14:paraId="797DB6A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 技术偏离表；</w:t>
      </w:r>
    </w:p>
    <w:p w14:paraId="4FCB336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 同类业绩情况一览表；</w:t>
      </w:r>
    </w:p>
    <w:p w14:paraId="5FCF0F7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 xml:space="preserve">11 </w:t>
      </w:r>
      <w:r>
        <w:rPr>
          <w:rFonts w:hint="eastAsia" w:asciiTheme="minorEastAsia" w:hAnsiTheme="minorEastAsia" w:eastAsiaTheme="minorEastAsia" w:cstheme="minorEastAsia"/>
          <w:color w:val="auto"/>
          <w:sz w:val="28"/>
          <w:szCs w:val="28"/>
          <w:lang w:val="zh-CN"/>
        </w:rPr>
        <w:t>采购供应商廉洁自律承诺书；</w:t>
      </w:r>
    </w:p>
    <w:p w14:paraId="44493D2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 其他资料。</w:t>
      </w:r>
    </w:p>
    <w:p w14:paraId="0406A707">
      <w:pPr>
        <w:shd w:val="clear"/>
        <w:snapToGrid w:val="0"/>
        <w:spacing w:line="360" w:lineRule="auto"/>
        <w:ind w:firstLine="480"/>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p>
    <w:p w14:paraId="063AA5D4">
      <w:pPr>
        <w:numPr>
          <w:ilvl w:val="0"/>
          <w:numId w:val="5"/>
        </w:numPr>
        <w:shd w:val="clear"/>
        <w:snapToGrid w:val="0"/>
        <w:spacing w:line="360" w:lineRule="auto"/>
        <w:ind w:firstLine="643"/>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评分索引表</w:t>
      </w:r>
    </w:p>
    <w:p w14:paraId="6068C5DD">
      <w:pPr>
        <w:shd w:val="clear"/>
        <w:snapToGrid w:val="0"/>
        <w:spacing w:before="50" w:after="50"/>
        <w:ind w:firstLine="482"/>
        <w:rPr>
          <w:rFonts w:ascii="宋体" w:hAnsi="宋体"/>
          <w:b/>
          <w:color w:val="auto"/>
          <w:sz w:val="24"/>
        </w:rPr>
      </w:pPr>
    </w:p>
    <w:p w14:paraId="06B26BF4">
      <w:pPr>
        <w:shd w:val="clear"/>
        <w:snapToGrid w:val="0"/>
        <w:spacing w:before="50" w:after="50" w:line="360" w:lineRule="auto"/>
        <w:ind w:firstLine="482"/>
        <w:rPr>
          <w:rFonts w:ascii="宋体" w:hAnsi="宋体"/>
          <w:b/>
          <w:color w:val="auto"/>
          <w:sz w:val="24"/>
          <w:u w:val="single"/>
        </w:rPr>
      </w:pPr>
      <w:r>
        <w:rPr>
          <w:rFonts w:hint="eastAsia" w:ascii="宋体" w:hAnsi="宋体"/>
          <w:b/>
          <w:color w:val="auto"/>
          <w:sz w:val="24"/>
        </w:rPr>
        <w:t>供应商名称：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5777F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1A8B228">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4617325F">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1131C83D">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55AC5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661B5BC">
            <w:pPr>
              <w:shd w:val="clear"/>
              <w:ind w:firstLine="480"/>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4CE33685">
            <w:pPr>
              <w:shd w:val="clear"/>
              <w:ind w:firstLine="480"/>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1D7ED12F">
            <w:pPr>
              <w:shd w:val="clear"/>
              <w:ind w:firstLine="480"/>
              <w:jc w:val="center"/>
              <w:rPr>
                <w:rFonts w:ascii="宋体" w:hAnsi="宋体"/>
                <w:bCs/>
                <w:color w:val="auto"/>
                <w:sz w:val="24"/>
              </w:rPr>
            </w:pPr>
          </w:p>
        </w:tc>
      </w:tr>
      <w:tr w14:paraId="3F122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B96C09D">
            <w:pPr>
              <w:shd w:val="clear"/>
              <w:ind w:firstLine="480"/>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0B226D82">
            <w:pPr>
              <w:shd w:val="clear"/>
              <w:ind w:firstLine="480"/>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257270B4">
            <w:pPr>
              <w:shd w:val="clear"/>
              <w:ind w:firstLine="480"/>
              <w:jc w:val="center"/>
              <w:rPr>
                <w:rFonts w:ascii="宋体" w:hAnsi="宋体"/>
                <w:bCs/>
                <w:color w:val="auto"/>
                <w:sz w:val="24"/>
              </w:rPr>
            </w:pPr>
          </w:p>
        </w:tc>
      </w:tr>
      <w:tr w14:paraId="1A9D9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91DBE83">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8598D86">
            <w:pPr>
              <w:shd w:val="clear"/>
              <w:ind w:left="55" w:leftChars="26" w:firstLine="480"/>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A81E166">
            <w:pPr>
              <w:shd w:val="clear"/>
              <w:ind w:firstLine="480"/>
              <w:jc w:val="center"/>
              <w:rPr>
                <w:rFonts w:ascii="宋体" w:hAnsi="宋体"/>
                <w:bCs/>
                <w:color w:val="auto"/>
                <w:sz w:val="24"/>
              </w:rPr>
            </w:pPr>
          </w:p>
        </w:tc>
      </w:tr>
      <w:tr w14:paraId="74A31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BE176DF">
            <w:pPr>
              <w:shd w:val="clear"/>
              <w:ind w:firstLine="482"/>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F9446E8">
            <w:pPr>
              <w:pStyle w:val="21"/>
              <w:shd w:val="clear"/>
              <w:ind w:firstLine="321"/>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19FF8BBD">
            <w:pPr>
              <w:pStyle w:val="21"/>
              <w:shd w:val="clear"/>
              <w:ind w:firstLine="321"/>
              <w:jc w:val="center"/>
              <w:rPr>
                <w:rFonts w:ascii="宋体"/>
                <w:b/>
                <w:color w:val="auto"/>
              </w:rPr>
            </w:pPr>
          </w:p>
        </w:tc>
      </w:tr>
      <w:tr w14:paraId="47A70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02CBD6A">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2EDD51B">
            <w:pPr>
              <w:shd w:val="clear"/>
              <w:spacing w:line="320" w:lineRule="exact"/>
              <w:ind w:firstLine="480"/>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A41B222">
            <w:pPr>
              <w:shd w:val="clear"/>
              <w:ind w:firstLine="480"/>
              <w:jc w:val="center"/>
              <w:rPr>
                <w:rFonts w:ascii="宋体" w:hAnsi="宋体"/>
                <w:bCs/>
                <w:color w:val="auto"/>
                <w:sz w:val="24"/>
              </w:rPr>
            </w:pPr>
          </w:p>
        </w:tc>
      </w:tr>
      <w:tr w14:paraId="77679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CBE233A">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E22B89D">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B36C028">
            <w:pPr>
              <w:pStyle w:val="21"/>
              <w:shd w:val="clear"/>
              <w:ind w:firstLine="320"/>
              <w:jc w:val="center"/>
              <w:rPr>
                <w:rFonts w:ascii="宋体"/>
                <w:color w:val="auto"/>
              </w:rPr>
            </w:pPr>
          </w:p>
        </w:tc>
      </w:tr>
      <w:tr w14:paraId="16E8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3514A37">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88DE710">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B733D47">
            <w:pPr>
              <w:pStyle w:val="21"/>
              <w:shd w:val="clear"/>
              <w:ind w:firstLine="320"/>
              <w:jc w:val="center"/>
              <w:rPr>
                <w:rFonts w:ascii="宋体"/>
                <w:color w:val="auto"/>
              </w:rPr>
            </w:pPr>
          </w:p>
        </w:tc>
      </w:tr>
      <w:tr w14:paraId="03951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E39B611">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935A598">
            <w:pPr>
              <w:pStyle w:val="21"/>
              <w:shd w:val="clear"/>
              <w:ind w:firstLine="3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4B660750">
            <w:pPr>
              <w:shd w:val="clear"/>
              <w:ind w:firstLine="482"/>
              <w:jc w:val="center"/>
              <w:rPr>
                <w:rFonts w:ascii="宋体" w:hAnsi="宋体"/>
                <w:b/>
                <w:color w:val="auto"/>
                <w:sz w:val="24"/>
              </w:rPr>
            </w:pPr>
          </w:p>
        </w:tc>
      </w:tr>
      <w:tr w14:paraId="14AED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851075D">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3AB9A7A">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AF75FA2">
            <w:pPr>
              <w:shd w:val="clear"/>
              <w:ind w:firstLine="480"/>
              <w:jc w:val="center"/>
              <w:rPr>
                <w:rFonts w:ascii="宋体" w:hAnsi="宋体"/>
                <w:bCs/>
                <w:color w:val="auto"/>
                <w:sz w:val="24"/>
              </w:rPr>
            </w:pPr>
          </w:p>
        </w:tc>
      </w:tr>
      <w:tr w14:paraId="54D51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997640B">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126A617">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B5948E4">
            <w:pPr>
              <w:shd w:val="clear"/>
              <w:ind w:firstLine="480"/>
              <w:jc w:val="center"/>
              <w:rPr>
                <w:rFonts w:ascii="宋体" w:hAnsi="宋体"/>
                <w:bCs/>
                <w:color w:val="auto"/>
                <w:sz w:val="24"/>
              </w:rPr>
            </w:pPr>
          </w:p>
        </w:tc>
      </w:tr>
      <w:tr w14:paraId="047DF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9EC5D5B">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2FD276E">
            <w:pPr>
              <w:shd w:val="clear"/>
              <w:ind w:firstLine="480"/>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26E2BFCB">
            <w:pPr>
              <w:shd w:val="clear"/>
              <w:ind w:firstLine="480"/>
              <w:jc w:val="center"/>
              <w:rPr>
                <w:rFonts w:ascii="宋体" w:hAnsi="宋体"/>
                <w:bCs/>
                <w:color w:val="auto"/>
                <w:sz w:val="24"/>
              </w:rPr>
            </w:pPr>
          </w:p>
        </w:tc>
      </w:tr>
    </w:tbl>
    <w:p w14:paraId="52AC5C91">
      <w:pPr>
        <w:shd w:val="clear"/>
        <w:snapToGrid w:val="0"/>
        <w:spacing w:line="360" w:lineRule="auto"/>
        <w:ind w:firstLine="480"/>
        <w:outlineLvl w:val="0"/>
        <w:rPr>
          <w:rFonts w:cs="仿宋" w:asciiTheme="majorEastAsia" w:hAnsiTheme="majorEastAsia" w:eastAsiaTheme="majorEastAsia"/>
          <w:color w:val="auto"/>
          <w:kern w:val="0"/>
          <w:sz w:val="24"/>
        </w:rPr>
      </w:pPr>
    </w:p>
    <w:p w14:paraId="0775CB0B">
      <w:pPr>
        <w:shd w:val="clear"/>
        <w:ind w:firstLine="643"/>
        <w:rPr>
          <w:rFonts w:asciiTheme="minorEastAsia" w:hAnsiTheme="minorEastAsia" w:eastAsiaTheme="minorEastAsia" w:cstheme="minorEastAsia"/>
          <w:b/>
          <w:color w:val="auto"/>
          <w:kern w:val="0"/>
          <w:sz w:val="32"/>
          <w:szCs w:val="32"/>
        </w:rPr>
      </w:pPr>
      <w:r>
        <w:rPr>
          <w:rFonts w:asciiTheme="minorEastAsia" w:hAnsiTheme="minorEastAsia" w:eastAsiaTheme="minorEastAsia" w:cstheme="minorEastAsia"/>
          <w:b/>
          <w:color w:val="auto"/>
          <w:kern w:val="0"/>
          <w:sz w:val="32"/>
          <w:szCs w:val="32"/>
        </w:rPr>
        <w:br w:type="page"/>
      </w:r>
    </w:p>
    <w:p w14:paraId="56C60179">
      <w:pPr>
        <w:shd w:val="clear"/>
        <w:ind w:firstLine="643"/>
        <w:rPr>
          <w:rFonts w:asciiTheme="minorEastAsia" w:hAnsiTheme="minorEastAsia" w:eastAsiaTheme="minorEastAsia" w:cstheme="minorEastAsia"/>
          <w:b/>
          <w:color w:val="auto"/>
          <w:kern w:val="0"/>
          <w:sz w:val="32"/>
          <w:szCs w:val="32"/>
        </w:rPr>
      </w:pPr>
    </w:p>
    <w:p w14:paraId="60ED1917">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49BA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24D0B053">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544" w:type="dxa"/>
            <w:vAlign w:val="center"/>
          </w:tcPr>
          <w:p w14:paraId="1B9A6D83">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693" w:type="dxa"/>
            <w:vAlign w:val="center"/>
          </w:tcPr>
          <w:p w14:paraId="5878243D">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276" w:type="dxa"/>
            <w:vAlign w:val="center"/>
          </w:tcPr>
          <w:p w14:paraId="1773508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自查结论</w:t>
            </w:r>
          </w:p>
        </w:tc>
        <w:tc>
          <w:tcPr>
            <w:tcW w:w="1979" w:type="dxa"/>
            <w:vAlign w:val="center"/>
          </w:tcPr>
          <w:p w14:paraId="780C14BA">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3D0A3CC0">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1663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C58DCAF">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3544" w:type="dxa"/>
            <w:vAlign w:val="center"/>
          </w:tcPr>
          <w:p w14:paraId="78064B2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响应文件按照采购文件要求签署、盖章。</w:t>
            </w:r>
          </w:p>
        </w:tc>
        <w:tc>
          <w:tcPr>
            <w:tcW w:w="2693" w:type="dxa"/>
            <w:vAlign w:val="center"/>
          </w:tcPr>
          <w:p w14:paraId="4D986A78">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276" w:type="dxa"/>
            <w:vAlign w:val="center"/>
          </w:tcPr>
          <w:p w14:paraId="00F8DF3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4DD674A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034FAD7C">
            <w:pPr>
              <w:shd w:val="clear"/>
              <w:spacing w:line="360" w:lineRule="auto"/>
              <w:rPr>
                <w:rFonts w:asciiTheme="minorEastAsia" w:hAnsiTheme="minorEastAsia" w:eastAsiaTheme="minorEastAsia" w:cstheme="minorEastAsia"/>
                <w:color w:val="auto"/>
                <w:sz w:val="24"/>
              </w:rPr>
            </w:pPr>
          </w:p>
          <w:p w14:paraId="1532F56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0AE85475">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1AAD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67C307E">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3544" w:type="dxa"/>
            <w:vAlign w:val="center"/>
          </w:tcPr>
          <w:p w14:paraId="3956F15D">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响应文件中承诺的响应有效期不少于采购文件中载明的响应有效期。</w:t>
            </w:r>
          </w:p>
        </w:tc>
        <w:tc>
          <w:tcPr>
            <w:tcW w:w="2693" w:type="dxa"/>
            <w:vAlign w:val="center"/>
          </w:tcPr>
          <w:p w14:paraId="29693D67">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磋商函</w:t>
            </w:r>
          </w:p>
        </w:tc>
        <w:tc>
          <w:tcPr>
            <w:tcW w:w="1276" w:type="dxa"/>
            <w:vAlign w:val="center"/>
          </w:tcPr>
          <w:p w14:paraId="5FD23D5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3C4BF33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52942EE7">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0066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2981CC6A">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3544" w:type="dxa"/>
            <w:vAlign w:val="center"/>
          </w:tcPr>
          <w:p w14:paraId="40C45B4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响应文件满足采购文件的其它实质性要求。</w:t>
            </w:r>
          </w:p>
        </w:tc>
        <w:tc>
          <w:tcPr>
            <w:tcW w:w="2693" w:type="dxa"/>
            <w:vAlign w:val="center"/>
          </w:tcPr>
          <w:p w14:paraId="4AD0BA1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采购文件其它实质性要求相应的材料（“▲” 系指实质性要求条款，采购文件无其它实质性要求的，无需提供）</w:t>
            </w:r>
          </w:p>
        </w:tc>
        <w:tc>
          <w:tcPr>
            <w:tcW w:w="1276" w:type="dxa"/>
            <w:vAlign w:val="center"/>
          </w:tcPr>
          <w:p w14:paraId="23DC357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4C41417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031DB1E9">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0AD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04DF282">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3544" w:type="dxa"/>
            <w:vAlign w:val="center"/>
          </w:tcPr>
          <w:p w14:paraId="6848D89D">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响应文件没有采购文件中规定的其它无效响应条款的。</w:t>
            </w:r>
          </w:p>
        </w:tc>
        <w:tc>
          <w:tcPr>
            <w:tcW w:w="2693" w:type="dxa"/>
            <w:vAlign w:val="center"/>
          </w:tcPr>
          <w:p w14:paraId="46165484">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1124C99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50B5CC50">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2A40E10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471E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4E161EC0">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3544" w:type="dxa"/>
            <w:vAlign w:val="center"/>
          </w:tcPr>
          <w:p w14:paraId="44198A54">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按有关法律、法规、规章不属于响应无效的。</w:t>
            </w:r>
          </w:p>
        </w:tc>
        <w:tc>
          <w:tcPr>
            <w:tcW w:w="2693" w:type="dxa"/>
            <w:vAlign w:val="center"/>
          </w:tcPr>
          <w:p w14:paraId="2AB58376">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00203A38">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1D92898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6CCE5A30">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6E5DB63A">
      <w:pPr>
        <w:shd w:val="clear"/>
        <w:snapToGrid w:val="0"/>
        <w:spacing w:line="360" w:lineRule="auto"/>
        <w:ind w:firstLine="482"/>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72FD4795">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磋商</w:t>
      </w:r>
      <w:r>
        <w:rPr>
          <w:rFonts w:hint="eastAsia" w:asciiTheme="minorEastAsia" w:hAnsiTheme="minorEastAsia" w:eastAsiaTheme="minorEastAsia" w:cstheme="minorEastAsia"/>
          <w:b/>
          <w:color w:val="auto"/>
          <w:sz w:val="32"/>
          <w:szCs w:val="32"/>
        </w:rPr>
        <w:t>函</w:t>
      </w:r>
    </w:p>
    <w:p w14:paraId="2F4F7015">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5C4B1B7C">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采购活动，并对此项目进行磋商响应。为此：</w:t>
      </w:r>
    </w:p>
    <w:p w14:paraId="7F4A82C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1.我方承诺响应有效期从提交响应文件的截止之日起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本响应文件在响应有效期满之前均具有约束力。</w:t>
      </w:r>
    </w:p>
    <w:p w14:paraId="51E8274D">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3C39717F">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08E6CABA">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2.1.1有效的企业法人营业执照（或事业法人登记证）、其他组织（个体工商户）的营业执照或者民办非企业单位登记证书；</w:t>
      </w:r>
    </w:p>
    <w:p w14:paraId="0CEACEAD">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2.1.2符合参加采购活动应当具备的一般条件的承诺函；</w:t>
      </w:r>
    </w:p>
    <w:p w14:paraId="71A007BA">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2.1.3落实政府采购政策需满足的资格要求（如有）；</w:t>
      </w:r>
    </w:p>
    <w:p w14:paraId="79F2AD8D">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2.1.4联合协议（如有）；</w:t>
      </w:r>
    </w:p>
    <w:p w14:paraId="2ADFD98A">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2.1.5分包意向协议（如有）；</w:t>
      </w:r>
    </w:p>
    <w:p w14:paraId="02732249">
      <w:pPr>
        <w:shd w:val="clear"/>
        <w:snapToGrid w:val="0"/>
        <w:spacing w:line="360" w:lineRule="auto"/>
        <w:ind w:firstLine="960" w:firstLineChars="4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2.1.6本项目的特定资格要求（如有）。</w:t>
      </w:r>
    </w:p>
    <w:p w14:paraId="77A9C12D">
      <w:pPr>
        <w:shd w:val="clear"/>
        <w:snapToGrid w:val="0"/>
        <w:spacing w:line="360" w:lineRule="auto"/>
        <w:ind w:left="210" w:leftChars="1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7A885DB1">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 符合性自查表；</w:t>
      </w:r>
    </w:p>
    <w:p w14:paraId="4A3C1AC3">
      <w:pPr>
        <w:shd w:val="clear"/>
        <w:snapToGrid w:val="0"/>
        <w:spacing w:line="360" w:lineRule="auto"/>
        <w:ind w:left="420" w:leftChars="200" w:firstLine="48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2.2.2 磋商函；</w:t>
      </w:r>
      <w:r>
        <w:rPr>
          <w:rFonts w:hint="eastAsia" w:asciiTheme="minorEastAsia" w:hAnsiTheme="minorEastAsia" w:eastAsiaTheme="minorEastAsia" w:cstheme="minorEastAsia"/>
          <w:color w:val="auto"/>
          <w:sz w:val="24"/>
          <w:lang w:val="zh-CN"/>
        </w:rPr>
        <w:t xml:space="preserve"> </w:t>
      </w:r>
    </w:p>
    <w:p w14:paraId="650EB5C0">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 授权委托书；</w:t>
      </w:r>
    </w:p>
    <w:p w14:paraId="5FA3D7D8">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 供应商情况表；</w:t>
      </w:r>
    </w:p>
    <w:p w14:paraId="0940584F">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 距采购人最近或者能为本项目提供最优服务的网点情况表；</w:t>
      </w:r>
    </w:p>
    <w:p w14:paraId="15C220DF">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 评审标准相应的商务技术资料；</w:t>
      </w:r>
    </w:p>
    <w:p w14:paraId="6D239D26">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7 商务偏离表；</w:t>
      </w:r>
    </w:p>
    <w:p w14:paraId="438D1A58">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 技术偏离表；</w:t>
      </w:r>
    </w:p>
    <w:p w14:paraId="0259D346">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9 同类业绩情况一览表；</w:t>
      </w:r>
    </w:p>
    <w:p w14:paraId="37E5978F">
      <w:pPr>
        <w:shd w:val="clear"/>
        <w:snapToGrid w:val="0"/>
        <w:spacing w:line="360" w:lineRule="auto"/>
        <w:ind w:left="420" w:leftChars="2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2.2.10 </w:t>
      </w:r>
      <w:r>
        <w:rPr>
          <w:rFonts w:hint="eastAsia" w:asciiTheme="minorEastAsia" w:hAnsiTheme="minorEastAsia" w:eastAsiaTheme="minorEastAsia" w:cstheme="minorEastAsia"/>
          <w:color w:val="auto"/>
          <w:sz w:val="24"/>
          <w:lang w:val="zh-CN"/>
        </w:rPr>
        <w:t>采购供应商廉洁自律承诺书；</w:t>
      </w:r>
    </w:p>
    <w:p w14:paraId="725737FA">
      <w:pPr>
        <w:shd w:val="clear"/>
        <w:snapToGrid w:val="0"/>
        <w:spacing w:line="360" w:lineRule="auto"/>
        <w:ind w:left="420" w:leftChars="20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2.2.11 其他资料。</w:t>
      </w:r>
    </w:p>
    <w:p w14:paraId="2302B404">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37081A78">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报价一览表；</w:t>
      </w:r>
    </w:p>
    <w:p w14:paraId="52D29854">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2.3.2响应报价明细表；</w:t>
      </w:r>
    </w:p>
    <w:p w14:paraId="38A29E93">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2.3.3 中小企业声明函（如有）；</w:t>
      </w:r>
    </w:p>
    <w:p w14:paraId="4D03FD5B">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2.3.4 残疾人福利性单位声明函（如有）；</w:t>
      </w:r>
    </w:p>
    <w:p w14:paraId="4A4BE9A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2.3.5 监狱企业的证明文件（如有）；</w:t>
      </w:r>
    </w:p>
    <w:p w14:paraId="474EC5C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2.3.6 采购统计基础信息表。</w:t>
      </w:r>
    </w:p>
    <w:p w14:paraId="2BB3A945">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3.我方承诺除商务技术偏离表列出的偏离外，我方响应采购文件的全部要求。</w:t>
      </w:r>
    </w:p>
    <w:p w14:paraId="7C4CB594">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3A9DC9BA">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6AC6DBC1">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3DECEE53">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4.3按照采购文件要求提交履约保证金； </w:t>
      </w:r>
    </w:p>
    <w:p w14:paraId="201CB379">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35ECBD82">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5.其他补充说明：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01D7D68B">
      <w:pPr>
        <w:shd w:val="clear"/>
        <w:spacing w:line="360" w:lineRule="auto"/>
        <w:ind w:firstLine="3600" w:firstLineChars="1500"/>
        <w:rPr>
          <w:rFonts w:asciiTheme="minorEastAsia" w:hAnsiTheme="minorEastAsia" w:eastAsiaTheme="minorEastAsia" w:cstheme="minorEastAsia"/>
          <w:color w:val="auto"/>
          <w:sz w:val="24"/>
        </w:rPr>
      </w:pPr>
    </w:p>
    <w:p w14:paraId="097563BC">
      <w:pPr>
        <w:shd w:val="clear"/>
        <w:spacing w:line="360" w:lineRule="auto"/>
        <w:ind w:firstLine="3600" w:firstLineChars="1500"/>
        <w:rPr>
          <w:rFonts w:asciiTheme="minorEastAsia" w:hAnsiTheme="minorEastAsia" w:eastAsiaTheme="minorEastAsia" w:cstheme="minorEastAsia"/>
          <w:color w:val="auto"/>
          <w:sz w:val="24"/>
        </w:rPr>
      </w:pPr>
    </w:p>
    <w:p w14:paraId="5C16B60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法定代表人（签名或印章）：     </w:t>
      </w:r>
    </w:p>
    <w:p w14:paraId="71E27F11">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供应商（盖章）：   </w:t>
      </w:r>
    </w:p>
    <w:p w14:paraId="674C5344">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3F4EDA51">
      <w:pPr>
        <w:shd w:val="clear"/>
        <w:spacing w:line="360" w:lineRule="auto"/>
        <w:ind w:firstLine="643"/>
        <w:jc w:val="center"/>
        <w:rPr>
          <w:rFonts w:asciiTheme="minorEastAsia" w:hAnsiTheme="minorEastAsia" w:eastAsiaTheme="minorEastAsia" w:cstheme="minorEastAsia"/>
          <w:b/>
          <w:color w:val="auto"/>
          <w:kern w:val="0"/>
          <w:sz w:val="32"/>
          <w:szCs w:val="32"/>
        </w:rPr>
      </w:pPr>
    </w:p>
    <w:p w14:paraId="6D975C6E">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p>
    <w:p w14:paraId="5B47DDFE">
      <w:pPr>
        <w:shd w:val="clear"/>
        <w:spacing w:line="360" w:lineRule="auto"/>
        <w:ind w:firstLine="643"/>
        <w:rPr>
          <w:rFonts w:asciiTheme="minorEastAsia" w:hAnsiTheme="minorEastAsia" w:eastAsiaTheme="minorEastAsia" w:cstheme="minorEastAsia"/>
          <w:b/>
          <w:color w:val="auto"/>
          <w:sz w:val="32"/>
          <w:szCs w:val="32"/>
        </w:rPr>
      </w:pPr>
      <w:bookmarkStart w:id="459" w:name="_Toc14746861"/>
      <w:bookmarkStart w:id="460" w:name="_Toc488936100"/>
      <w:bookmarkStart w:id="461" w:name="_Toc479927873"/>
      <w:bookmarkStart w:id="462" w:name="_Toc110393361"/>
      <w:bookmarkStart w:id="463" w:name="_Toc483379796"/>
      <w:bookmarkStart w:id="464" w:name="_Toc225223761"/>
    </w:p>
    <w:p w14:paraId="46541F12">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授权委托书</w:t>
      </w:r>
    </w:p>
    <w:p w14:paraId="4791EB54">
      <w:pPr>
        <w:shd w:val="clear"/>
        <w:spacing w:line="440" w:lineRule="exact"/>
        <w:ind w:firstLine="48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32"/>
          <w:szCs w:val="32"/>
        </w:rPr>
        <w:t>法定代表人授权委托书</w:t>
      </w:r>
    </w:p>
    <w:p w14:paraId="0665FA27">
      <w:pPr>
        <w:shd w:val="clear"/>
        <w:spacing w:line="440" w:lineRule="exact"/>
        <w:ind w:firstLine="48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rPr>
        <w:t>（法定代表人来参加磋商采购活动的，此表不用）</w:t>
      </w:r>
    </w:p>
    <w:p w14:paraId="33488E51">
      <w:pPr>
        <w:shd w:val="clear"/>
        <w:snapToGrid w:val="0"/>
        <w:spacing w:line="360" w:lineRule="auto"/>
        <w:ind w:firstLine="480"/>
        <w:rPr>
          <w:rFonts w:asciiTheme="minorEastAsia" w:hAnsiTheme="minorEastAsia" w:eastAsiaTheme="minorEastAsia" w:cstheme="minorEastAsia"/>
          <w:bCs/>
          <w:color w:val="auto"/>
          <w:sz w:val="24"/>
        </w:rPr>
      </w:pPr>
    </w:p>
    <w:p w14:paraId="583F63BF">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（采购单位名称）</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w:t>
      </w:r>
    </w:p>
    <w:p w14:paraId="30AF42F2">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（供应商名称）的法定代表人，现授权委托本单位在职职工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（姓名）以我方的名义参加</w:t>
      </w:r>
      <w:r>
        <w:rPr>
          <w:rFonts w:hint="eastAsia" w:asciiTheme="minorEastAsia" w:hAnsiTheme="minorEastAsia" w:eastAsiaTheme="minorEastAsia" w:cstheme="minorEastAsia"/>
          <w:color w:val="auto"/>
          <w:szCs w:val="21"/>
          <w:u w:val="single"/>
        </w:rPr>
        <w:t xml:space="preserve">                       采购 </w:t>
      </w:r>
      <w:r>
        <w:rPr>
          <w:rFonts w:hint="eastAsia" w:asciiTheme="minorEastAsia" w:hAnsiTheme="minorEastAsia" w:eastAsiaTheme="minorEastAsia" w:cstheme="minorEastAsia"/>
          <w:color w:val="auto"/>
          <w:szCs w:val="21"/>
        </w:rPr>
        <w:t>项目的磋商采购活动，并代表我方全权办理针对上述项目的磋商、评审、签约等具体事务和签署相关文件。</w:t>
      </w:r>
    </w:p>
    <w:p w14:paraId="13C8C050">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我方对被授权人的签名事项负全部责任。</w:t>
      </w:r>
    </w:p>
    <w:p w14:paraId="09468AD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在撤销授权的书面通知以前，本授权书一直有效。被授权人在授权书有效期内签署的所有文件不因授权的撤销而失效。</w:t>
      </w:r>
    </w:p>
    <w:p w14:paraId="6C7FA715">
      <w:pPr>
        <w:shd w:val="clear"/>
        <w:snapToGri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被授权人无转委托权，特此委托。</w:t>
      </w:r>
    </w:p>
    <w:p w14:paraId="5166CD04">
      <w:pPr>
        <w:shd w:val="clear"/>
        <w:snapToGrid w:val="0"/>
        <w:spacing w:line="360" w:lineRule="auto"/>
        <w:rPr>
          <w:rFonts w:asciiTheme="minorEastAsia" w:hAnsiTheme="minorEastAsia" w:eastAsiaTheme="minorEastAsia" w:cstheme="minorEastAsia"/>
          <w:color w:val="auto"/>
          <w:szCs w:val="21"/>
        </w:rPr>
      </w:pPr>
    </w:p>
    <w:p w14:paraId="08BF5221">
      <w:pPr>
        <w:shd w:val="clear"/>
        <w:snapToGrid w:val="0"/>
        <w:spacing w:line="360" w:lineRule="auto"/>
        <w:rPr>
          <w:rFonts w:asciiTheme="minorEastAsia" w:hAnsiTheme="minorEastAsia" w:eastAsiaTheme="minorEastAsia" w:cstheme="minorEastAsia"/>
          <w:color w:val="auto"/>
          <w:szCs w:val="21"/>
        </w:rPr>
      </w:pPr>
    </w:p>
    <w:p w14:paraId="10DC3257">
      <w:pPr>
        <w:shd w:val="clea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被授权人签名或印章：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法定代表人签名或印章：</w:t>
      </w:r>
      <w:r>
        <w:rPr>
          <w:rFonts w:hint="eastAsia" w:asciiTheme="minorEastAsia" w:hAnsiTheme="minorEastAsia" w:eastAsiaTheme="minorEastAsia" w:cstheme="minorEastAsia"/>
          <w:color w:val="auto"/>
          <w:szCs w:val="21"/>
          <w:u w:val="single"/>
        </w:rPr>
        <w:t xml:space="preserve">          </w:t>
      </w:r>
    </w:p>
    <w:p w14:paraId="194E9612">
      <w:pPr>
        <w:shd w:val="clea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职务：</w:t>
      </w:r>
      <w:r>
        <w:rPr>
          <w:rFonts w:hint="eastAsia" w:asciiTheme="minorEastAsia" w:hAnsiTheme="minorEastAsia" w:eastAsiaTheme="minorEastAsia" w:cstheme="minorEastAsia"/>
          <w:color w:val="auto"/>
          <w:szCs w:val="21"/>
          <w:u w:val="single"/>
        </w:rPr>
        <w:t xml:space="preserve">           </w:t>
      </w:r>
    </w:p>
    <w:p w14:paraId="64782616">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被授权人身份证号码：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41FBC5EC">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3BE37AB6">
      <w:pPr>
        <w:shd w:val="clear"/>
        <w:snapToGrid w:val="0"/>
        <w:spacing w:line="360" w:lineRule="auto"/>
        <w:rPr>
          <w:rFonts w:asciiTheme="minorEastAsia" w:hAnsiTheme="minorEastAsia" w:eastAsiaTheme="minorEastAsia" w:cstheme="minorEastAsia"/>
          <w:color w:val="auto"/>
          <w:szCs w:val="21"/>
        </w:rPr>
      </w:pPr>
    </w:p>
    <w:p w14:paraId="795566F0">
      <w:pPr>
        <w:shd w:val="clear"/>
        <w:spacing w:line="360" w:lineRule="auto"/>
        <w:ind w:firstLine="4830" w:firstLineChars="2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供应商（盖章）：</w:t>
      </w:r>
    </w:p>
    <w:p w14:paraId="787068DB">
      <w:pPr>
        <w:shd w:val="clear"/>
        <w:spacing w:line="360" w:lineRule="auto"/>
        <w:ind w:firstLine="1260" w:firstLineChars="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5DDD281D">
      <w:pPr>
        <w:shd w:val="clear"/>
        <w:spacing w:line="360" w:lineRule="auto"/>
        <w:ind w:firstLine="422"/>
        <w:rPr>
          <w:rFonts w:asciiTheme="minorEastAsia" w:hAnsiTheme="minorEastAsia" w:eastAsiaTheme="minorEastAsia" w:cstheme="minorEastAsia"/>
          <w:b/>
          <w:color w:val="auto"/>
          <w:szCs w:val="21"/>
        </w:rPr>
      </w:pPr>
    </w:p>
    <w:p w14:paraId="16EE4531">
      <w:pPr>
        <w:shd w:val="clear"/>
        <w:spacing w:line="360" w:lineRule="auto"/>
        <w:ind w:firstLine="422"/>
        <w:rPr>
          <w:rFonts w:asciiTheme="minorEastAsia" w:hAnsiTheme="minorEastAsia" w:eastAsiaTheme="minorEastAsia" w:cstheme="minorEastAsia"/>
          <w:b/>
          <w:color w:val="auto"/>
          <w:szCs w:val="21"/>
        </w:rPr>
      </w:pPr>
    </w:p>
    <w:p w14:paraId="08F6D149">
      <w:pPr>
        <w:shd w:val="clear"/>
        <w:spacing w:line="360" w:lineRule="auto"/>
        <w:ind w:firstLine="42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附：法定代表人身份证复印件（正反面）、授权代表身份证复印件（正反面）：</w:t>
      </w:r>
    </w:p>
    <w:p w14:paraId="047F08A4">
      <w:pPr>
        <w:shd w:val="clear"/>
        <w:snapToGrid w:val="0"/>
        <w:spacing w:line="360" w:lineRule="auto"/>
        <w:ind w:firstLine="480"/>
        <w:rPr>
          <w:rFonts w:asciiTheme="minorEastAsia" w:hAnsiTheme="minorEastAsia" w:eastAsiaTheme="minorEastAsia" w:cstheme="minorEastAsia"/>
          <w:color w:val="auto"/>
          <w:sz w:val="24"/>
        </w:rPr>
      </w:pPr>
    </w:p>
    <w:p w14:paraId="02C6EABE">
      <w:pPr>
        <w:shd w:val="clear"/>
        <w:spacing w:line="360" w:lineRule="auto"/>
        <w:ind w:firstLine="643"/>
        <w:jc w:val="cente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r>
        <w:rPr>
          <w:rFonts w:hint="eastAsia" w:asciiTheme="minorEastAsia" w:hAnsiTheme="minorEastAsia" w:eastAsiaTheme="minorEastAsia" w:cstheme="minorEastAsia"/>
          <w:b/>
          <w:color w:val="auto"/>
          <w:kern w:val="0"/>
          <w:sz w:val="32"/>
          <w:szCs w:val="32"/>
        </w:rPr>
        <w:t xml:space="preserve"> </w:t>
      </w:r>
    </w:p>
    <w:p w14:paraId="2B1C6F61">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供应商情况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947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2180" w:type="dxa"/>
            <w:vAlign w:val="center"/>
          </w:tcPr>
          <w:p w14:paraId="224515A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p>
        </w:tc>
        <w:tc>
          <w:tcPr>
            <w:tcW w:w="7647" w:type="dxa"/>
            <w:gridSpan w:val="5"/>
            <w:vAlign w:val="center"/>
          </w:tcPr>
          <w:p w14:paraId="0D6257B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787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786E78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注册地址</w:t>
            </w:r>
          </w:p>
        </w:tc>
        <w:tc>
          <w:tcPr>
            <w:tcW w:w="2809" w:type="dxa"/>
            <w:gridSpan w:val="2"/>
            <w:vAlign w:val="center"/>
          </w:tcPr>
          <w:p w14:paraId="24EFA23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409712C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成立时间</w:t>
            </w:r>
          </w:p>
        </w:tc>
        <w:tc>
          <w:tcPr>
            <w:tcW w:w="3052" w:type="dxa"/>
            <w:gridSpan w:val="2"/>
            <w:vAlign w:val="center"/>
          </w:tcPr>
          <w:p w14:paraId="2EC147B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54C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47FC6B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统一信用代码</w:t>
            </w:r>
          </w:p>
        </w:tc>
        <w:tc>
          <w:tcPr>
            <w:tcW w:w="2809" w:type="dxa"/>
            <w:gridSpan w:val="2"/>
            <w:vAlign w:val="center"/>
          </w:tcPr>
          <w:p w14:paraId="206F031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261A29E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注册资金</w:t>
            </w:r>
          </w:p>
        </w:tc>
        <w:tc>
          <w:tcPr>
            <w:tcW w:w="3052" w:type="dxa"/>
            <w:gridSpan w:val="2"/>
            <w:vAlign w:val="center"/>
          </w:tcPr>
          <w:p w14:paraId="44D5904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6ED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E6CD96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供应商授权代表联系人姓名</w:t>
            </w:r>
          </w:p>
        </w:tc>
        <w:tc>
          <w:tcPr>
            <w:tcW w:w="1936" w:type="dxa"/>
            <w:vAlign w:val="center"/>
          </w:tcPr>
          <w:p w14:paraId="257BD76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11295DA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41BC535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642910B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5E8E0B0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022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4081C2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法定代表人姓名</w:t>
            </w:r>
          </w:p>
        </w:tc>
        <w:tc>
          <w:tcPr>
            <w:tcW w:w="1936" w:type="dxa"/>
            <w:vAlign w:val="center"/>
          </w:tcPr>
          <w:p w14:paraId="5DCA43B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1325B07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198FBEC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40BD68D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096C991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81D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86AB0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项目负责人姓名</w:t>
            </w:r>
          </w:p>
        </w:tc>
        <w:tc>
          <w:tcPr>
            <w:tcW w:w="1936" w:type="dxa"/>
            <w:vAlign w:val="center"/>
          </w:tcPr>
          <w:p w14:paraId="6B98838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72660A9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74F54D1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195596B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技术职称</w:t>
            </w:r>
          </w:p>
        </w:tc>
        <w:tc>
          <w:tcPr>
            <w:tcW w:w="1852" w:type="dxa"/>
            <w:vAlign w:val="center"/>
          </w:tcPr>
          <w:p w14:paraId="16B2E67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5F5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187D1E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936" w:type="dxa"/>
            <w:vMerge w:val="restart"/>
            <w:vAlign w:val="center"/>
          </w:tcPr>
          <w:p w14:paraId="41321D5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restart"/>
            <w:vAlign w:val="center"/>
          </w:tcPr>
          <w:p w14:paraId="67CFC4E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w:t>
            </w:r>
          </w:p>
        </w:tc>
        <w:tc>
          <w:tcPr>
            <w:tcW w:w="1786" w:type="dxa"/>
            <w:vAlign w:val="center"/>
          </w:tcPr>
          <w:p w14:paraId="751DD45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高级职称</w:t>
            </w:r>
          </w:p>
        </w:tc>
        <w:tc>
          <w:tcPr>
            <w:tcW w:w="3052" w:type="dxa"/>
            <w:gridSpan w:val="2"/>
            <w:vAlign w:val="center"/>
          </w:tcPr>
          <w:p w14:paraId="541FF44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5B3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932294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40B14CC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4B9C2C4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02FD999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中级职称</w:t>
            </w:r>
          </w:p>
        </w:tc>
        <w:tc>
          <w:tcPr>
            <w:tcW w:w="3052" w:type="dxa"/>
            <w:gridSpan w:val="2"/>
            <w:vAlign w:val="center"/>
          </w:tcPr>
          <w:p w14:paraId="66CFEF2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B7B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D3A742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26D3A39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60B5B89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490547E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各类注册人员</w:t>
            </w:r>
          </w:p>
        </w:tc>
        <w:tc>
          <w:tcPr>
            <w:tcW w:w="3052" w:type="dxa"/>
            <w:gridSpan w:val="2"/>
            <w:vAlign w:val="center"/>
          </w:tcPr>
          <w:p w14:paraId="571635B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0B25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E21262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基本账户开户银行</w:t>
            </w:r>
          </w:p>
        </w:tc>
        <w:tc>
          <w:tcPr>
            <w:tcW w:w="7647" w:type="dxa"/>
            <w:gridSpan w:val="5"/>
            <w:vAlign w:val="center"/>
          </w:tcPr>
          <w:p w14:paraId="7E4C6F4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2AA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C5E6B5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基本账户账号</w:t>
            </w:r>
          </w:p>
        </w:tc>
        <w:tc>
          <w:tcPr>
            <w:tcW w:w="7647" w:type="dxa"/>
            <w:gridSpan w:val="5"/>
            <w:vAlign w:val="center"/>
          </w:tcPr>
          <w:p w14:paraId="225C164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D4E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3DCF2F0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经营范围</w:t>
            </w:r>
          </w:p>
        </w:tc>
        <w:tc>
          <w:tcPr>
            <w:tcW w:w="7647" w:type="dxa"/>
            <w:gridSpan w:val="5"/>
            <w:vAlign w:val="center"/>
          </w:tcPr>
          <w:p w14:paraId="17E53FC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E39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0B01750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w:t>
            </w:r>
          </w:p>
        </w:tc>
        <w:tc>
          <w:tcPr>
            <w:tcW w:w="7647" w:type="dxa"/>
            <w:gridSpan w:val="5"/>
            <w:vAlign w:val="center"/>
          </w:tcPr>
          <w:p w14:paraId="49CDDA6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4FC9C683">
      <w:pPr>
        <w:shd w:val="clear"/>
        <w:adjustRightInd w:val="0"/>
        <w:snapToGrid w:val="0"/>
        <w:spacing w:line="360" w:lineRule="auto"/>
        <w:ind w:firstLine="482" w:firstLineChars="200"/>
        <w:rPr>
          <w:rFonts w:asciiTheme="minorEastAsia" w:hAnsiTheme="minorEastAsia" w:eastAsiaTheme="minorEastAsia" w:cstheme="minorEastAsia"/>
          <w:b/>
          <w:bCs/>
          <w:color w:val="auto"/>
          <w:kern w:val="0"/>
          <w:sz w:val="24"/>
          <w:lang w:val="zh-CN"/>
        </w:rPr>
      </w:pPr>
      <w:r>
        <w:rPr>
          <w:rFonts w:hint="eastAsia" w:asciiTheme="minorEastAsia" w:hAnsiTheme="minorEastAsia" w:eastAsiaTheme="minorEastAsia" w:cstheme="minorEastAsia"/>
          <w:b/>
          <w:bCs/>
          <w:color w:val="auto"/>
          <w:kern w:val="0"/>
          <w:sz w:val="24"/>
          <w:lang w:val="zh-CN"/>
        </w:rPr>
        <w:t>兹证明上述声明是真实、正确的，并提供了全部能提供的资料和数据，我们同意遵照贵方要求出示有关证明文件。</w:t>
      </w:r>
    </w:p>
    <w:p w14:paraId="4E561C2F">
      <w:pPr>
        <w:shd w:val="clear"/>
        <w:adjustRightInd w:val="0"/>
        <w:snapToGrid w:val="0"/>
        <w:spacing w:line="360" w:lineRule="auto"/>
        <w:ind w:firstLine="480"/>
        <w:rPr>
          <w:rFonts w:asciiTheme="minorEastAsia" w:hAnsiTheme="minorEastAsia" w:eastAsiaTheme="minorEastAsia" w:cstheme="minorEastAsia"/>
          <w:color w:val="auto"/>
          <w:kern w:val="0"/>
          <w:sz w:val="24"/>
          <w:lang w:val="zh-CN"/>
        </w:rPr>
      </w:pPr>
    </w:p>
    <w:p w14:paraId="3F9EF1B4">
      <w:pPr>
        <w:pStyle w:val="34"/>
        <w:shd w:val="clear"/>
        <w:spacing w:line="360" w:lineRule="auto"/>
        <w:ind w:firstLine="560"/>
        <w:rPr>
          <w:rFonts w:asciiTheme="minorEastAsia" w:hAnsiTheme="minorEastAsia" w:eastAsiaTheme="minorEastAsia" w:cstheme="minorEastAsia"/>
          <w:color w:val="auto"/>
          <w:lang w:val="zh-CN"/>
        </w:rPr>
      </w:pPr>
    </w:p>
    <w:p w14:paraId="3B1ED327">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45280F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7C9AE6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001AB06">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距采购人最近或者能为本项目提供最优服务的网点情况表</w:t>
      </w:r>
    </w:p>
    <w:p w14:paraId="20FD0CBD">
      <w:pPr>
        <w:shd w:val="clear"/>
        <w:spacing w:line="360" w:lineRule="auto"/>
        <w:rPr>
          <w:rFonts w:asciiTheme="minorEastAsia" w:hAnsiTheme="minorEastAsia" w:eastAsiaTheme="minorEastAsia" w:cstheme="minorEastAsia"/>
          <w:color w:val="auto"/>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18DE3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FE02B5F">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07FD31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4EA7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AA867F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A5E787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016F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6F4450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36B4E78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6A51E81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179426F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FE4F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DF22C7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4A6EC74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6B80217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74A4BE5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7327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77F1D3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8F2992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3E59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0EE69B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3EAD09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7653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2A4C181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6A6238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B112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1DE711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D66D18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2331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0913B0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D2F413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EFC5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E9DE12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62EAFB2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5C187BB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11F5B2F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25AE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92C55D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7F64D2B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239402B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78D2C05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7DF9EE64">
      <w:pPr>
        <w:shd w:val="clear"/>
        <w:spacing w:line="360" w:lineRule="auto"/>
        <w:rPr>
          <w:rFonts w:asciiTheme="minorEastAsia" w:hAnsiTheme="minorEastAsia" w:eastAsiaTheme="minorEastAsia" w:cstheme="minorEastAsia"/>
          <w:color w:val="auto"/>
        </w:rPr>
      </w:pPr>
    </w:p>
    <w:p w14:paraId="3E8E7676">
      <w:pPr>
        <w:shd w:val="clear"/>
        <w:spacing w:line="360" w:lineRule="auto"/>
        <w:rPr>
          <w:rFonts w:asciiTheme="minorEastAsia" w:hAnsiTheme="minorEastAsia" w:eastAsiaTheme="minorEastAsia" w:cstheme="minorEastAsia"/>
          <w:color w:val="auto"/>
        </w:rPr>
      </w:pPr>
    </w:p>
    <w:p w14:paraId="1919BF5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rPr>
        <w:t xml:space="preserve">       </w:t>
      </w:r>
    </w:p>
    <w:p w14:paraId="792B85F3">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14780C1">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500B51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2CDB94C0">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评审标准相应的商务技术资料</w:t>
      </w:r>
    </w:p>
    <w:p w14:paraId="0A275502">
      <w:pPr>
        <w:shd w:val="clear"/>
        <w:snapToGrid w:val="0"/>
        <w:spacing w:line="360" w:lineRule="auto"/>
        <w:ind w:firstLine="48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（按采购文件第四部分评审办法前附表中“响应文件中评审标准相应的商务技术资料目录”提供资料）</w:t>
      </w:r>
    </w:p>
    <w:p w14:paraId="781907BD">
      <w:pPr>
        <w:pStyle w:val="2"/>
        <w:shd w:val="clear"/>
        <w:rPr>
          <w:color w:val="auto"/>
        </w:rPr>
      </w:pPr>
    </w:p>
    <w:p w14:paraId="406D383F">
      <w:pPr>
        <w:pStyle w:val="2"/>
        <w:shd w:val="clear"/>
        <w:rPr>
          <w:color w:val="auto"/>
        </w:rPr>
      </w:pPr>
    </w:p>
    <w:p w14:paraId="673AB6FD">
      <w:pPr>
        <w:pStyle w:val="2"/>
        <w:shd w:val="clear"/>
        <w:rPr>
          <w:color w:val="auto"/>
        </w:rPr>
      </w:pPr>
    </w:p>
    <w:p w14:paraId="74D5435B">
      <w:pPr>
        <w:pStyle w:val="2"/>
        <w:shd w:val="clear"/>
        <w:rPr>
          <w:color w:val="auto"/>
        </w:rPr>
      </w:pPr>
    </w:p>
    <w:p w14:paraId="50FBE5B1">
      <w:pPr>
        <w:pStyle w:val="2"/>
        <w:shd w:val="clear"/>
        <w:rPr>
          <w:color w:val="auto"/>
        </w:rPr>
      </w:pPr>
    </w:p>
    <w:p w14:paraId="705A5A14">
      <w:pPr>
        <w:pStyle w:val="2"/>
        <w:shd w:val="clear"/>
        <w:rPr>
          <w:color w:val="auto"/>
        </w:rPr>
      </w:pPr>
    </w:p>
    <w:p w14:paraId="06B3AF91">
      <w:pPr>
        <w:pStyle w:val="2"/>
        <w:shd w:val="clear"/>
        <w:rPr>
          <w:color w:val="auto"/>
        </w:rPr>
      </w:pPr>
    </w:p>
    <w:p w14:paraId="784302DD">
      <w:pPr>
        <w:pStyle w:val="2"/>
        <w:shd w:val="clear"/>
        <w:rPr>
          <w:color w:val="auto"/>
        </w:rPr>
      </w:pPr>
    </w:p>
    <w:p w14:paraId="3249E48A">
      <w:pPr>
        <w:pStyle w:val="2"/>
        <w:shd w:val="clear"/>
        <w:rPr>
          <w:color w:val="auto"/>
        </w:rPr>
      </w:pPr>
    </w:p>
    <w:p w14:paraId="63775201">
      <w:pPr>
        <w:pStyle w:val="2"/>
        <w:shd w:val="clear"/>
        <w:rPr>
          <w:color w:val="auto"/>
        </w:rPr>
      </w:pPr>
    </w:p>
    <w:p w14:paraId="7FAFAEF3">
      <w:pPr>
        <w:pStyle w:val="2"/>
        <w:shd w:val="clear"/>
        <w:rPr>
          <w:color w:val="auto"/>
        </w:rPr>
      </w:pPr>
    </w:p>
    <w:p w14:paraId="4163C293">
      <w:pPr>
        <w:pStyle w:val="2"/>
        <w:shd w:val="clear"/>
        <w:rPr>
          <w:color w:val="auto"/>
        </w:rPr>
      </w:pPr>
    </w:p>
    <w:p w14:paraId="55C36667">
      <w:pPr>
        <w:pStyle w:val="2"/>
        <w:shd w:val="clear"/>
        <w:rPr>
          <w:color w:val="auto"/>
        </w:rPr>
      </w:pPr>
    </w:p>
    <w:p w14:paraId="27955F7D">
      <w:pPr>
        <w:pStyle w:val="2"/>
        <w:shd w:val="clear"/>
        <w:rPr>
          <w:color w:val="auto"/>
        </w:rPr>
      </w:pPr>
    </w:p>
    <w:p w14:paraId="67E60080">
      <w:pPr>
        <w:pStyle w:val="2"/>
        <w:shd w:val="clear"/>
        <w:rPr>
          <w:color w:val="auto"/>
        </w:rPr>
      </w:pPr>
    </w:p>
    <w:p w14:paraId="03C464FD">
      <w:pPr>
        <w:pStyle w:val="2"/>
        <w:shd w:val="clear"/>
        <w:rPr>
          <w:color w:val="auto"/>
        </w:rPr>
      </w:pPr>
    </w:p>
    <w:p w14:paraId="6ECBAF88">
      <w:pPr>
        <w:pStyle w:val="2"/>
        <w:shd w:val="clear"/>
        <w:rPr>
          <w:color w:val="auto"/>
        </w:rPr>
      </w:pPr>
    </w:p>
    <w:p w14:paraId="62B77D1A">
      <w:pPr>
        <w:pStyle w:val="2"/>
        <w:shd w:val="clear"/>
        <w:rPr>
          <w:color w:val="auto"/>
        </w:rPr>
      </w:pPr>
    </w:p>
    <w:p w14:paraId="1B798563">
      <w:pPr>
        <w:pStyle w:val="2"/>
        <w:shd w:val="clear"/>
        <w:rPr>
          <w:color w:val="auto"/>
        </w:rPr>
      </w:pPr>
    </w:p>
    <w:p w14:paraId="53C59D38">
      <w:pPr>
        <w:pStyle w:val="2"/>
        <w:shd w:val="clear"/>
        <w:rPr>
          <w:color w:val="auto"/>
        </w:rPr>
      </w:pPr>
    </w:p>
    <w:p w14:paraId="0DD3D996">
      <w:pPr>
        <w:pStyle w:val="2"/>
        <w:shd w:val="clear"/>
        <w:rPr>
          <w:color w:val="auto"/>
        </w:rPr>
      </w:pPr>
    </w:p>
    <w:p w14:paraId="2AFF80D8">
      <w:pPr>
        <w:pStyle w:val="2"/>
        <w:shd w:val="clear"/>
        <w:rPr>
          <w:color w:val="auto"/>
        </w:rPr>
      </w:pPr>
    </w:p>
    <w:p w14:paraId="4521784C">
      <w:pPr>
        <w:pStyle w:val="2"/>
        <w:shd w:val="clear"/>
        <w:rPr>
          <w:color w:val="auto"/>
        </w:rPr>
      </w:pPr>
    </w:p>
    <w:p w14:paraId="500EE7B8">
      <w:pPr>
        <w:pStyle w:val="2"/>
        <w:shd w:val="clear"/>
        <w:rPr>
          <w:color w:val="auto"/>
        </w:rPr>
      </w:pPr>
    </w:p>
    <w:p w14:paraId="44043C21">
      <w:pPr>
        <w:pStyle w:val="2"/>
        <w:shd w:val="clear"/>
        <w:rPr>
          <w:color w:val="auto"/>
        </w:rPr>
      </w:pPr>
    </w:p>
    <w:p w14:paraId="72428490">
      <w:pPr>
        <w:pStyle w:val="2"/>
        <w:shd w:val="clear"/>
        <w:rPr>
          <w:color w:val="auto"/>
        </w:rPr>
      </w:pPr>
    </w:p>
    <w:p w14:paraId="10DE83A5">
      <w:pPr>
        <w:pStyle w:val="2"/>
        <w:shd w:val="clear"/>
        <w:rPr>
          <w:color w:val="auto"/>
        </w:rPr>
      </w:pPr>
    </w:p>
    <w:p w14:paraId="42A4BD14">
      <w:pPr>
        <w:pStyle w:val="2"/>
        <w:shd w:val="clear"/>
        <w:rPr>
          <w:color w:val="auto"/>
        </w:rPr>
      </w:pPr>
    </w:p>
    <w:p w14:paraId="01315479">
      <w:pPr>
        <w:pStyle w:val="2"/>
        <w:shd w:val="clear"/>
        <w:rPr>
          <w:color w:val="auto"/>
        </w:rPr>
      </w:pPr>
    </w:p>
    <w:p w14:paraId="61C450B6">
      <w:pPr>
        <w:pStyle w:val="2"/>
        <w:shd w:val="clear"/>
        <w:rPr>
          <w:color w:val="auto"/>
        </w:rPr>
      </w:pPr>
    </w:p>
    <w:p w14:paraId="1791FBDC">
      <w:pPr>
        <w:pStyle w:val="2"/>
        <w:shd w:val="clear"/>
        <w:rPr>
          <w:color w:val="auto"/>
        </w:rPr>
      </w:pPr>
    </w:p>
    <w:p w14:paraId="295C62FC">
      <w:pPr>
        <w:pStyle w:val="2"/>
        <w:shd w:val="clear"/>
        <w:rPr>
          <w:color w:val="auto"/>
        </w:rPr>
      </w:pPr>
    </w:p>
    <w:p w14:paraId="77526614">
      <w:pPr>
        <w:pStyle w:val="2"/>
        <w:shd w:val="clear"/>
        <w:rPr>
          <w:color w:val="auto"/>
        </w:rPr>
      </w:pPr>
    </w:p>
    <w:p w14:paraId="2EB5AFE4">
      <w:pPr>
        <w:pStyle w:val="2"/>
        <w:shd w:val="clear"/>
        <w:rPr>
          <w:color w:val="auto"/>
        </w:rPr>
      </w:pPr>
    </w:p>
    <w:p w14:paraId="4FB3FF9C">
      <w:pPr>
        <w:pStyle w:val="2"/>
        <w:shd w:val="clear"/>
        <w:rPr>
          <w:color w:val="auto"/>
        </w:rPr>
      </w:pPr>
    </w:p>
    <w:p w14:paraId="710351A3">
      <w:pPr>
        <w:pStyle w:val="2"/>
        <w:shd w:val="clear"/>
        <w:rPr>
          <w:color w:val="auto"/>
        </w:rPr>
      </w:pPr>
    </w:p>
    <w:p w14:paraId="6919A9DA">
      <w:pPr>
        <w:pStyle w:val="2"/>
        <w:shd w:val="clear"/>
        <w:rPr>
          <w:color w:val="auto"/>
        </w:rPr>
      </w:pPr>
    </w:p>
    <w:p w14:paraId="30CC3249">
      <w:pPr>
        <w:pStyle w:val="2"/>
        <w:shd w:val="clear"/>
        <w:rPr>
          <w:color w:val="auto"/>
        </w:rPr>
      </w:pPr>
    </w:p>
    <w:p w14:paraId="241566A5">
      <w:pPr>
        <w:pStyle w:val="2"/>
        <w:shd w:val="clear"/>
        <w:rPr>
          <w:color w:val="auto"/>
        </w:rPr>
      </w:pPr>
    </w:p>
    <w:p w14:paraId="3D9F8CB7">
      <w:pPr>
        <w:pStyle w:val="2"/>
        <w:shd w:val="clear"/>
        <w:rPr>
          <w:color w:val="auto"/>
        </w:rPr>
      </w:pPr>
    </w:p>
    <w:p w14:paraId="1BDDC8CA">
      <w:pPr>
        <w:pStyle w:val="2"/>
        <w:shd w:val="clear"/>
        <w:rPr>
          <w:color w:val="auto"/>
        </w:rPr>
      </w:pPr>
    </w:p>
    <w:p w14:paraId="4F7F9F35">
      <w:pPr>
        <w:pStyle w:val="2"/>
        <w:shd w:val="clear"/>
        <w:rPr>
          <w:color w:val="auto"/>
        </w:rPr>
      </w:pPr>
    </w:p>
    <w:p w14:paraId="6DE3BB68">
      <w:pPr>
        <w:pStyle w:val="2"/>
        <w:shd w:val="clear"/>
        <w:rPr>
          <w:color w:val="auto"/>
        </w:rPr>
      </w:pPr>
    </w:p>
    <w:p w14:paraId="45FEEDE1">
      <w:pPr>
        <w:pStyle w:val="2"/>
        <w:shd w:val="clear"/>
        <w:rPr>
          <w:color w:val="auto"/>
        </w:rPr>
      </w:pPr>
    </w:p>
    <w:p w14:paraId="4A9CAE35">
      <w:pPr>
        <w:pStyle w:val="2"/>
        <w:shd w:val="clear"/>
        <w:rPr>
          <w:color w:val="auto"/>
        </w:rPr>
      </w:pPr>
    </w:p>
    <w:p w14:paraId="3EF6930E">
      <w:pPr>
        <w:pStyle w:val="2"/>
        <w:shd w:val="clear"/>
        <w:rPr>
          <w:color w:val="auto"/>
        </w:rPr>
      </w:pPr>
    </w:p>
    <w:p w14:paraId="66B06B0B">
      <w:pPr>
        <w:pStyle w:val="34"/>
        <w:shd w:val="clear"/>
        <w:ind w:firstLine="560"/>
        <w:rPr>
          <w:rFonts w:asciiTheme="minorEastAsia" w:hAnsiTheme="minorEastAsia" w:eastAsiaTheme="minorEastAsia" w:cstheme="minorEastAsia"/>
          <w:color w:val="auto"/>
          <w:lang w:val="zh-CN"/>
        </w:rPr>
      </w:pPr>
    </w:p>
    <w:p w14:paraId="03117716">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商务</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6ABD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2DD9DCA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3709" w:type="pct"/>
            <w:vAlign w:val="center"/>
          </w:tcPr>
          <w:p w14:paraId="19110A8A">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c>
          <w:tcPr>
            <w:tcW w:w="429" w:type="pct"/>
            <w:vAlign w:val="center"/>
          </w:tcPr>
          <w:p w14:paraId="674DBA1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是否响应</w:t>
            </w:r>
          </w:p>
        </w:tc>
        <w:tc>
          <w:tcPr>
            <w:tcW w:w="646" w:type="pct"/>
            <w:vAlign w:val="center"/>
          </w:tcPr>
          <w:p w14:paraId="4BA284D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优于情况说明（如有）</w:t>
            </w:r>
          </w:p>
        </w:tc>
      </w:tr>
      <w:tr w14:paraId="103F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15" w:type="pct"/>
            <w:vAlign w:val="center"/>
          </w:tcPr>
          <w:p w14:paraId="6F68AB9B">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3709" w:type="pct"/>
            <w:vAlign w:val="center"/>
          </w:tcPr>
          <w:p w14:paraId="722797D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c>
          <w:tcPr>
            <w:tcW w:w="429" w:type="pct"/>
          </w:tcPr>
          <w:p w14:paraId="69B3B36F">
            <w:pPr>
              <w:shd w:val="clear"/>
              <w:spacing w:before="120" w:beforeLines="50" w:line="360" w:lineRule="auto"/>
              <w:rPr>
                <w:rFonts w:ascii="宋体" w:hAnsi="宋体" w:cs="宋体"/>
                <w:bCs/>
                <w:color w:val="auto"/>
                <w:szCs w:val="21"/>
              </w:rPr>
            </w:pPr>
          </w:p>
        </w:tc>
        <w:tc>
          <w:tcPr>
            <w:tcW w:w="646" w:type="pct"/>
          </w:tcPr>
          <w:p w14:paraId="72F99A40">
            <w:pPr>
              <w:shd w:val="clear"/>
              <w:spacing w:before="120" w:beforeLines="50" w:line="360" w:lineRule="auto"/>
              <w:rPr>
                <w:rFonts w:ascii="宋体" w:hAnsi="宋体" w:cs="宋体"/>
                <w:bCs/>
                <w:color w:val="auto"/>
                <w:szCs w:val="21"/>
              </w:rPr>
            </w:pPr>
          </w:p>
        </w:tc>
      </w:tr>
      <w:tr w14:paraId="42AB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5" w:type="pct"/>
            <w:vAlign w:val="center"/>
          </w:tcPr>
          <w:p w14:paraId="05A27D81">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3709" w:type="pct"/>
            <w:vAlign w:val="center"/>
          </w:tcPr>
          <w:p w14:paraId="25D5B164">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0118317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c>
          <w:tcPr>
            <w:tcW w:w="429" w:type="pct"/>
          </w:tcPr>
          <w:p w14:paraId="01A477C7">
            <w:pPr>
              <w:shd w:val="clear"/>
              <w:spacing w:before="120" w:beforeLines="50" w:line="360" w:lineRule="auto"/>
              <w:rPr>
                <w:rFonts w:ascii="宋体" w:hAnsi="宋体" w:cs="宋体"/>
                <w:bCs/>
                <w:color w:val="auto"/>
                <w:szCs w:val="21"/>
              </w:rPr>
            </w:pPr>
          </w:p>
        </w:tc>
        <w:tc>
          <w:tcPr>
            <w:tcW w:w="646" w:type="pct"/>
          </w:tcPr>
          <w:p w14:paraId="07CF03DA">
            <w:pPr>
              <w:shd w:val="clear"/>
              <w:spacing w:before="120" w:beforeLines="50" w:line="360" w:lineRule="auto"/>
              <w:rPr>
                <w:rFonts w:ascii="宋体" w:hAnsi="宋体" w:cs="宋体"/>
                <w:bCs/>
                <w:color w:val="auto"/>
                <w:szCs w:val="21"/>
              </w:rPr>
            </w:pPr>
          </w:p>
        </w:tc>
      </w:tr>
      <w:tr w14:paraId="2C8E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1423E35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3709" w:type="pct"/>
            <w:vAlign w:val="center"/>
          </w:tcPr>
          <w:p w14:paraId="3086AF70">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c>
          <w:tcPr>
            <w:tcW w:w="429" w:type="pct"/>
          </w:tcPr>
          <w:p w14:paraId="5B724463">
            <w:pPr>
              <w:shd w:val="clear"/>
              <w:spacing w:before="120" w:beforeLines="50" w:line="360" w:lineRule="auto"/>
              <w:rPr>
                <w:rFonts w:ascii="宋体" w:hAnsi="宋体" w:cs="宋体"/>
                <w:bCs/>
                <w:color w:val="auto"/>
                <w:szCs w:val="21"/>
              </w:rPr>
            </w:pPr>
          </w:p>
        </w:tc>
        <w:tc>
          <w:tcPr>
            <w:tcW w:w="646" w:type="pct"/>
          </w:tcPr>
          <w:p w14:paraId="668D3295">
            <w:pPr>
              <w:shd w:val="clear"/>
              <w:spacing w:before="120" w:beforeLines="50" w:line="360" w:lineRule="auto"/>
              <w:rPr>
                <w:rFonts w:ascii="宋体" w:hAnsi="宋体" w:cs="宋体"/>
                <w:bCs/>
                <w:color w:val="auto"/>
                <w:szCs w:val="21"/>
              </w:rPr>
            </w:pPr>
          </w:p>
        </w:tc>
      </w:tr>
      <w:tr w14:paraId="5FFF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04F2FF26">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3709" w:type="pct"/>
            <w:vAlign w:val="center"/>
          </w:tcPr>
          <w:p w14:paraId="57D16F60">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2C16EC78">
            <w:pPr>
              <w:shd w:val="clear"/>
              <w:spacing w:before="120" w:beforeLines="50" w:line="360" w:lineRule="auto"/>
              <w:rPr>
                <w:color w:val="auto"/>
              </w:rPr>
            </w:pPr>
            <w:r>
              <w:rPr>
                <w:rFonts w:hint="eastAsia" w:ascii="宋体" w:hAnsi="宋体" w:cs="宋体"/>
                <w:bCs/>
                <w:color w:val="auto"/>
                <w:szCs w:val="21"/>
              </w:rPr>
              <w:t>注：甲方支付项目费用前，乙方应当提供等额、有效增值税专用发票，否则甲方有权延期付款且不承担违约责任。</w:t>
            </w:r>
          </w:p>
        </w:tc>
        <w:tc>
          <w:tcPr>
            <w:tcW w:w="429" w:type="pct"/>
          </w:tcPr>
          <w:p w14:paraId="6D0DCFFC">
            <w:pPr>
              <w:shd w:val="clear"/>
              <w:spacing w:before="120" w:beforeLines="50" w:line="360" w:lineRule="auto"/>
              <w:rPr>
                <w:rFonts w:ascii="宋体" w:hAnsi="宋体" w:cs="宋体"/>
                <w:bCs/>
                <w:color w:val="auto"/>
                <w:szCs w:val="21"/>
              </w:rPr>
            </w:pPr>
          </w:p>
        </w:tc>
        <w:tc>
          <w:tcPr>
            <w:tcW w:w="646" w:type="pct"/>
          </w:tcPr>
          <w:p w14:paraId="72F41C75">
            <w:pPr>
              <w:shd w:val="clear"/>
              <w:spacing w:before="120" w:beforeLines="50" w:line="360" w:lineRule="auto"/>
              <w:rPr>
                <w:rFonts w:ascii="宋体" w:hAnsi="宋体" w:cs="宋体"/>
                <w:bCs/>
                <w:color w:val="auto"/>
                <w:szCs w:val="21"/>
              </w:rPr>
            </w:pPr>
          </w:p>
        </w:tc>
      </w:tr>
      <w:tr w14:paraId="3378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15" w:type="pct"/>
            <w:vAlign w:val="center"/>
          </w:tcPr>
          <w:p w14:paraId="0CA7673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3709" w:type="pct"/>
            <w:vAlign w:val="center"/>
          </w:tcPr>
          <w:p w14:paraId="6AF4943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施工工期：合同签订后90日历天内完工；</w:t>
            </w:r>
          </w:p>
          <w:p w14:paraId="757E8B7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c>
          <w:tcPr>
            <w:tcW w:w="429" w:type="pct"/>
          </w:tcPr>
          <w:p w14:paraId="0BEBE992">
            <w:pPr>
              <w:shd w:val="clear"/>
              <w:spacing w:before="120" w:beforeLines="50" w:line="360" w:lineRule="auto"/>
              <w:rPr>
                <w:rFonts w:ascii="宋体" w:hAnsi="宋体" w:cs="宋体"/>
                <w:bCs/>
                <w:color w:val="auto"/>
                <w:szCs w:val="21"/>
              </w:rPr>
            </w:pPr>
          </w:p>
        </w:tc>
        <w:tc>
          <w:tcPr>
            <w:tcW w:w="646" w:type="pct"/>
          </w:tcPr>
          <w:p w14:paraId="483BD336">
            <w:pPr>
              <w:shd w:val="clear"/>
              <w:spacing w:before="120" w:beforeLines="50" w:line="360" w:lineRule="auto"/>
              <w:rPr>
                <w:rFonts w:ascii="宋体" w:hAnsi="宋体" w:cs="宋体"/>
                <w:bCs/>
                <w:color w:val="auto"/>
                <w:szCs w:val="21"/>
              </w:rPr>
            </w:pPr>
          </w:p>
        </w:tc>
      </w:tr>
      <w:tr w14:paraId="1258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2F3DCD4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3709" w:type="pct"/>
            <w:vAlign w:val="center"/>
          </w:tcPr>
          <w:p w14:paraId="254EB23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报价方式：采用综合折扣方式进行报价，同时折扣不得高于94%。</w:t>
            </w:r>
          </w:p>
          <w:p w14:paraId="773A7BF2">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c>
          <w:tcPr>
            <w:tcW w:w="429" w:type="pct"/>
          </w:tcPr>
          <w:p w14:paraId="4FA9E8CF">
            <w:pPr>
              <w:shd w:val="clear"/>
              <w:spacing w:before="120" w:beforeLines="50" w:line="360" w:lineRule="auto"/>
              <w:rPr>
                <w:rFonts w:ascii="宋体" w:hAnsi="宋体" w:cs="宋体"/>
                <w:bCs/>
                <w:color w:val="auto"/>
                <w:szCs w:val="21"/>
              </w:rPr>
            </w:pPr>
          </w:p>
        </w:tc>
        <w:tc>
          <w:tcPr>
            <w:tcW w:w="646" w:type="pct"/>
          </w:tcPr>
          <w:p w14:paraId="20D8C5B2">
            <w:pPr>
              <w:shd w:val="clear"/>
              <w:spacing w:before="120" w:beforeLines="50" w:line="360" w:lineRule="auto"/>
              <w:rPr>
                <w:rFonts w:ascii="宋体" w:hAnsi="宋体" w:cs="宋体"/>
                <w:bCs/>
                <w:color w:val="auto"/>
                <w:szCs w:val="21"/>
              </w:rPr>
            </w:pPr>
          </w:p>
        </w:tc>
      </w:tr>
      <w:tr w14:paraId="2CD6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5237ACF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3709" w:type="pct"/>
            <w:vAlign w:val="center"/>
          </w:tcPr>
          <w:p w14:paraId="73E2C639">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本项目签约合同价计算公式：（预算金额-暂定价）*成交综合折扣+暂定价。</w:t>
            </w:r>
          </w:p>
        </w:tc>
        <w:tc>
          <w:tcPr>
            <w:tcW w:w="429" w:type="pct"/>
          </w:tcPr>
          <w:p w14:paraId="238BB028">
            <w:pPr>
              <w:shd w:val="clear"/>
              <w:spacing w:before="120" w:beforeLines="50" w:line="360" w:lineRule="auto"/>
              <w:rPr>
                <w:rFonts w:ascii="宋体" w:hAnsi="宋体" w:cs="宋体"/>
                <w:bCs/>
                <w:color w:val="auto"/>
                <w:szCs w:val="21"/>
              </w:rPr>
            </w:pPr>
          </w:p>
        </w:tc>
        <w:tc>
          <w:tcPr>
            <w:tcW w:w="646" w:type="pct"/>
          </w:tcPr>
          <w:p w14:paraId="35759A7B">
            <w:pPr>
              <w:shd w:val="clear"/>
              <w:spacing w:before="120" w:beforeLines="50" w:line="360" w:lineRule="auto"/>
              <w:rPr>
                <w:rFonts w:ascii="宋体" w:hAnsi="宋体" w:cs="宋体"/>
                <w:bCs/>
                <w:color w:val="auto"/>
                <w:szCs w:val="21"/>
              </w:rPr>
            </w:pPr>
          </w:p>
        </w:tc>
      </w:tr>
    </w:tbl>
    <w:p w14:paraId="6432192F">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62BC8F8D">
      <w:pPr>
        <w:shd w:val="clear"/>
        <w:adjustRightInd w:val="0"/>
        <w:snapToGrid w:val="0"/>
        <w:spacing w:line="360" w:lineRule="auto"/>
        <w:ind w:firstLine="480"/>
        <w:jc w:val="right"/>
        <w:rPr>
          <w:rFonts w:asciiTheme="minorEastAsia" w:hAnsiTheme="minorEastAsia" w:eastAsiaTheme="minorEastAsia" w:cstheme="minorEastAsia"/>
          <w:color w:val="auto"/>
          <w:kern w:val="0"/>
          <w:sz w:val="24"/>
          <w:lang w:val="zh-CN"/>
        </w:rPr>
      </w:pPr>
    </w:p>
    <w:p w14:paraId="6349091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3481E8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7C14C1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31693717">
      <w:pPr>
        <w:shd w:val="clear"/>
        <w:ind w:firstLine="560"/>
        <w:rPr>
          <w:rFonts w:asciiTheme="minorEastAsia" w:hAnsiTheme="minorEastAsia" w:eastAsiaTheme="minorEastAsia" w:cstheme="minorEastAsia"/>
          <w:color w:val="auto"/>
          <w:sz w:val="28"/>
          <w:lang w:val="zh-CN"/>
        </w:rPr>
      </w:pPr>
    </w:p>
    <w:p w14:paraId="39F95D06">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技术</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p w14:paraId="48565F07">
      <w:pPr>
        <w:pStyle w:val="2"/>
        <w:shd w:val="clear"/>
        <w:rPr>
          <w:color w:val="auto"/>
          <w:lang w:val="zh-CN"/>
        </w:rPr>
      </w:pPr>
      <w:r>
        <w:rPr>
          <w:rFonts w:hint="eastAsia"/>
          <w:color w:val="auto"/>
          <w:lang w:val="zh-CN"/>
        </w:rPr>
        <w:t>1、技术响应表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5C62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05FCF53F">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528" w:type="dxa"/>
            <w:vAlign w:val="center"/>
          </w:tcPr>
          <w:p w14:paraId="7F332ABF">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c>
        <w:tc>
          <w:tcPr>
            <w:tcW w:w="2693" w:type="dxa"/>
            <w:vAlign w:val="center"/>
          </w:tcPr>
          <w:p w14:paraId="1036B6CB">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响应或偏离说明</w:t>
            </w:r>
          </w:p>
        </w:tc>
      </w:tr>
      <w:tr w14:paraId="651A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BAF5BF0">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5528" w:type="dxa"/>
            <w:vAlign w:val="center"/>
          </w:tcPr>
          <w:p w14:paraId="52E4AE6F">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（一）采购范围</w:t>
            </w:r>
          </w:p>
          <w:p w14:paraId="095DE2F1">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施工图范围内的电力排管、箱变基础、路基路面、截水沟、雨污水管线、检查井、潜污泵、绿化修复等。</w:t>
            </w:r>
          </w:p>
          <w:p w14:paraId="1AE22925">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（二）施工图设计内容：</w:t>
            </w:r>
          </w:p>
          <w:p w14:paraId="203351DE">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w:t>
            </w:r>
            <w:r>
              <w:rPr>
                <w:rFonts w:hint="eastAsia" w:ascii="宋体" w:hAnsi="宋体" w:cs="宋体"/>
                <w:bCs/>
                <w:color w:val="auto"/>
                <w:szCs w:val="21"/>
              </w:rPr>
              <w:t>详见图纸。</w:t>
            </w:r>
          </w:p>
          <w:p w14:paraId="4A227A9F">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（三）工程量清单说明</w:t>
            </w:r>
          </w:p>
          <w:p w14:paraId="1463D5F7">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11549E09">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7004060">
            <w:pPr>
              <w:widowControl w:val="0"/>
              <w:shd w:val="clear"/>
              <w:spacing w:before="120" w:beforeLines="50" w:line="360" w:lineRule="auto"/>
              <w:jc w:val="both"/>
              <w:rPr>
                <w:rFonts w:asciiTheme="minorEastAsia" w:hAnsiTheme="minorEastAsia" w:eastAsiaTheme="minorEastAsia" w:cstheme="minorEastAsia"/>
                <w:b/>
                <w:color w:val="auto"/>
                <w:kern w:val="0"/>
                <w:sz w:val="32"/>
                <w:szCs w:val="32"/>
              </w:rPr>
            </w:pPr>
            <w:r>
              <w:rPr>
                <w:rFonts w:hint="eastAsia" w:ascii="宋体" w:hAnsi="宋体" w:cs="宋体"/>
                <w:bCs/>
                <w:color w:val="auto"/>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tc>
        <w:tc>
          <w:tcPr>
            <w:tcW w:w="2693" w:type="dxa"/>
            <w:vAlign w:val="center"/>
          </w:tcPr>
          <w:p w14:paraId="68026145">
            <w:pPr>
              <w:widowControl w:val="0"/>
              <w:shd w:val="clear"/>
              <w:spacing w:line="360" w:lineRule="auto"/>
              <w:jc w:val="center"/>
              <w:rPr>
                <w:rFonts w:asciiTheme="minorEastAsia" w:hAnsiTheme="minorEastAsia" w:eastAsiaTheme="minorEastAsia" w:cstheme="minorEastAsia"/>
                <w:b/>
                <w:color w:val="auto"/>
                <w:kern w:val="0"/>
                <w:sz w:val="32"/>
                <w:szCs w:val="32"/>
              </w:rPr>
            </w:pPr>
          </w:p>
        </w:tc>
      </w:tr>
      <w:tr w14:paraId="1AF7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59FBF04">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5528" w:type="dxa"/>
            <w:vAlign w:val="center"/>
          </w:tcPr>
          <w:p w14:paraId="76F70D2B">
            <w:pPr>
              <w:widowControl w:val="0"/>
              <w:shd w:val="clear"/>
              <w:tabs>
                <w:tab w:val="left" w:pos="4915"/>
              </w:tabs>
              <w:spacing w:line="360" w:lineRule="auto"/>
              <w:jc w:val="both"/>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（B证）；（响应文件中提供相关证书证明材料）</w:t>
            </w:r>
          </w:p>
          <w:p w14:paraId="357D6BA6">
            <w:pPr>
              <w:widowControl w:val="0"/>
              <w:shd w:val="clear"/>
              <w:spacing w:before="120" w:beforeLines="50" w:line="360" w:lineRule="auto"/>
              <w:jc w:val="both"/>
              <w:rPr>
                <w:rFonts w:ascii="Times New Roman" w:hAnsi="Times New Roman"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（响应文件中提供相关证书证明材料）</w:t>
            </w:r>
          </w:p>
          <w:p w14:paraId="59974974">
            <w:pPr>
              <w:widowControl w:val="0"/>
              <w:shd w:val="clear"/>
              <w:spacing w:before="120" w:beforeLines="50" w:line="360" w:lineRule="auto"/>
              <w:jc w:val="both"/>
              <w:rPr>
                <w:color w:val="auto"/>
              </w:rPr>
            </w:pPr>
            <w:r>
              <w:rPr>
                <w:rFonts w:hint="eastAsia" w:cs="宋体"/>
                <w:color w:val="auto"/>
                <w:szCs w:val="21"/>
              </w:rPr>
              <w:t>3、其它人员：提供针对本项目拟配备的其它人员（如施工员、质量员、安全员等）。（响应文件中提供相关证书证明材料）</w:t>
            </w:r>
          </w:p>
        </w:tc>
        <w:tc>
          <w:tcPr>
            <w:tcW w:w="2693" w:type="dxa"/>
            <w:vAlign w:val="center"/>
          </w:tcPr>
          <w:p w14:paraId="34C07309">
            <w:pPr>
              <w:widowControl w:val="0"/>
              <w:shd w:val="clear"/>
              <w:spacing w:line="360" w:lineRule="auto"/>
              <w:jc w:val="center"/>
              <w:rPr>
                <w:rFonts w:asciiTheme="minorEastAsia" w:hAnsiTheme="minorEastAsia" w:eastAsiaTheme="minorEastAsia" w:cstheme="minorEastAsia"/>
                <w:b/>
                <w:color w:val="auto"/>
                <w:kern w:val="0"/>
                <w:sz w:val="32"/>
                <w:szCs w:val="32"/>
              </w:rPr>
            </w:pPr>
          </w:p>
        </w:tc>
      </w:tr>
    </w:tbl>
    <w:p w14:paraId="1B666066">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（三）项目部分要求前附表响应表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65AE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7E4EB53">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6DA3C166">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237D9328">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5CEFB745">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0D9E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8023809">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271434F4">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5D69DABF">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32CD73E3">
            <w:pPr>
              <w:widowControl w:val="0"/>
              <w:shd w:val="clear"/>
              <w:spacing w:line="360" w:lineRule="auto"/>
              <w:jc w:val="center"/>
              <w:rPr>
                <w:rFonts w:ascii="宋体" w:hAnsi="宋体" w:cs="宋体"/>
                <w:color w:val="auto"/>
                <w:szCs w:val="21"/>
              </w:rPr>
            </w:pPr>
          </w:p>
        </w:tc>
      </w:tr>
      <w:tr w14:paraId="57D4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EA84D72">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319AE697">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524432CD">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16B67B04">
            <w:pPr>
              <w:widowControl w:val="0"/>
              <w:shd w:val="clear"/>
              <w:spacing w:line="360" w:lineRule="auto"/>
              <w:jc w:val="center"/>
              <w:rPr>
                <w:rFonts w:ascii="宋体" w:hAnsi="宋体" w:cs="宋体"/>
                <w:color w:val="auto"/>
                <w:szCs w:val="21"/>
              </w:rPr>
            </w:pPr>
          </w:p>
        </w:tc>
      </w:tr>
      <w:tr w14:paraId="3726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83107FD">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32BCC12B">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0696874D">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1409739F">
            <w:pPr>
              <w:widowControl w:val="0"/>
              <w:shd w:val="clear"/>
              <w:spacing w:line="360" w:lineRule="auto"/>
              <w:jc w:val="center"/>
              <w:rPr>
                <w:rFonts w:ascii="宋体" w:hAnsi="宋体" w:cs="宋体"/>
                <w:color w:val="auto"/>
                <w:szCs w:val="21"/>
              </w:rPr>
            </w:pPr>
          </w:p>
        </w:tc>
      </w:tr>
      <w:tr w14:paraId="2A2D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CA8A401">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089DC51B">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63542C48">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23BDCBA2">
            <w:pPr>
              <w:widowControl w:val="0"/>
              <w:shd w:val="clear"/>
              <w:spacing w:line="360" w:lineRule="auto"/>
              <w:jc w:val="center"/>
              <w:rPr>
                <w:rFonts w:ascii="宋体" w:hAnsi="宋体" w:cs="宋体"/>
                <w:color w:val="auto"/>
                <w:szCs w:val="21"/>
              </w:rPr>
            </w:pPr>
          </w:p>
        </w:tc>
      </w:tr>
      <w:tr w14:paraId="7D00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FE41984">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41C3ED33">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152EDFFC">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3B03C93F">
            <w:pPr>
              <w:widowControl w:val="0"/>
              <w:shd w:val="clear"/>
              <w:spacing w:line="360" w:lineRule="auto"/>
              <w:jc w:val="center"/>
              <w:rPr>
                <w:rFonts w:ascii="宋体" w:hAnsi="宋体" w:cs="宋体"/>
                <w:color w:val="auto"/>
                <w:szCs w:val="21"/>
              </w:rPr>
            </w:pPr>
          </w:p>
        </w:tc>
      </w:tr>
      <w:tr w14:paraId="01A1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25F54F6">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68DD67C1">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7E6E27A2">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43F5F051">
            <w:pPr>
              <w:widowControl w:val="0"/>
              <w:shd w:val="clear"/>
              <w:spacing w:line="360" w:lineRule="auto"/>
              <w:jc w:val="center"/>
              <w:rPr>
                <w:rFonts w:ascii="宋体" w:hAnsi="宋体" w:cs="宋体"/>
                <w:color w:val="auto"/>
                <w:szCs w:val="21"/>
              </w:rPr>
            </w:pPr>
          </w:p>
        </w:tc>
      </w:tr>
      <w:tr w14:paraId="2420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5B45338">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60038E09">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38DB1001">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7424FA39">
            <w:pPr>
              <w:widowControl w:val="0"/>
              <w:shd w:val="clear"/>
              <w:spacing w:line="360" w:lineRule="auto"/>
              <w:jc w:val="center"/>
              <w:rPr>
                <w:rFonts w:ascii="宋体" w:hAnsi="宋体" w:cs="宋体"/>
                <w:color w:val="auto"/>
                <w:szCs w:val="21"/>
              </w:rPr>
            </w:pPr>
          </w:p>
        </w:tc>
      </w:tr>
      <w:tr w14:paraId="1746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C3241A8">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5F61CCFD">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1A0E441E">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73800979">
            <w:pPr>
              <w:widowControl w:val="0"/>
              <w:shd w:val="clear"/>
              <w:spacing w:before="120" w:beforeLines="50" w:line="360" w:lineRule="auto"/>
              <w:jc w:val="center"/>
              <w:rPr>
                <w:rFonts w:ascii="宋体" w:hAnsi="宋体" w:cs="宋体"/>
                <w:color w:val="auto"/>
                <w:szCs w:val="21"/>
              </w:rPr>
            </w:pPr>
          </w:p>
        </w:tc>
      </w:tr>
      <w:tr w14:paraId="587F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5112909">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2BE3C3B8">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2EC50847">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68DF9A78">
            <w:pPr>
              <w:widowControl w:val="0"/>
              <w:shd w:val="clear"/>
              <w:spacing w:before="120" w:beforeLines="50" w:line="360" w:lineRule="auto"/>
              <w:jc w:val="center"/>
              <w:rPr>
                <w:rFonts w:ascii="宋体" w:hAnsi="宋体" w:cs="宋体"/>
                <w:color w:val="auto"/>
                <w:szCs w:val="21"/>
              </w:rPr>
            </w:pPr>
          </w:p>
        </w:tc>
      </w:tr>
    </w:tbl>
    <w:p w14:paraId="5C3054B5">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3FD44BF1">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6D81FCD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BDA175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8298258">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同类业绩情况一览表</w:t>
      </w:r>
    </w:p>
    <w:p w14:paraId="47323FAB">
      <w:pPr>
        <w:shd w:val="clear"/>
        <w:spacing w:line="360" w:lineRule="auto"/>
        <w:jc w:val="center"/>
        <w:rPr>
          <w:rFonts w:asciiTheme="minorEastAsia" w:hAnsiTheme="minorEastAsia" w:eastAsiaTheme="minorEastAsia" w:cstheme="minorEastAsia"/>
          <w:color w:val="auto"/>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4BAF3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4C5D1FF5">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24D6B6AA">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采购单位名称</w:t>
            </w:r>
          </w:p>
        </w:tc>
        <w:tc>
          <w:tcPr>
            <w:tcW w:w="1701" w:type="dxa"/>
            <w:tcBorders>
              <w:top w:val="single" w:color="auto" w:sz="4" w:space="0"/>
              <w:left w:val="single" w:color="auto" w:sz="4" w:space="0"/>
              <w:right w:val="single" w:color="auto" w:sz="4" w:space="0"/>
            </w:tcBorders>
            <w:vAlign w:val="center"/>
          </w:tcPr>
          <w:p w14:paraId="2EED7231">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21C3A07D">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合同金额</w:t>
            </w:r>
          </w:p>
          <w:p w14:paraId="0C22D38E">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5014705">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0B798B3D">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合同签订时间</w:t>
            </w:r>
          </w:p>
        </w:tc>
      </w:tr>
      <w:tr w14:paraId="51E67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F90B9FA">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3854EC9C">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3F175CD">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697C5686">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90DF408">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B41AB67">
            <w:pPr>
              <w:shd w:val="clear"/>
              <w:spacing w:line="360" w:lineRule="auto"/>
              <w:rPr>
                <w:rFonts w:asciiTheme="minorEastAsia" w:hAnsiTheme="minorEastAsia" w:eastAsiaTheme="minorEastAsia" w:cstheme="minorEastAsia"/>
                <w:color w:val="auto"/>
                <w:kern w:val="0"/>
                <w:sz w:val="24"/>
              </w:rPr>
            </w:pPr>
          </w:p>
        </w:tc>
      </w:tr>
      <w:tr w14:paraId="051EE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A047623">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750261E1">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28F2722">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1EC77166">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FA584AC">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DECB0DB">
            <w:pPr>
              <w:shd w:val="clear"/>
              <w:spacing w:line="360" w:lineRule="auto"/>
              <w:rPr>
                <w:rFonts w:asciiTheme="minorEastAsia" w:hAnsiTheme="minorEastAsia" w:eastAsiaTheme="minorEastAsia" w:cstheme="minorEastAsia"/>
                <w:color w:val="auto"/>
                <w:kern w:val="0"/>
                <w:sz w:val="24"/>
              </w:rPr>
            </w:pPr>
          </w:p>
        </w:tc>
      </w:tr>
      <w:tr w14:paraId="26495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A83D1D1">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5C29DCE7">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7B401FE">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E056540">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5CB487E">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3DAD6DD">
            <w:pPr>
              <w:shd w:val="clear"/>
              <w:spacing w:line="360" w:lineRule="auto"/>
              <w:rPr>
                <w:rFonts w:asciiTheme="minorEastAsia" w:hAnsiTheme="minorEastAsia" w:eastAsiaTheme="minorEastAsia" w:cstheme="minorEastAsia"/>
                <w:color w:val="auto"/>
                <w:kern w:val="0"/>
                <w:sz w:val="24"/>
              </w:rPr>
            </w:pPr>
          </w:p>
        </w:tc>
      </w:tr>
      <w:tr w14:paraId="5B58C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006019F">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520AA371">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07AC83F">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706327A6">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E2B637C">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6C4FCA8">
            <w:pPr>
              <w:shd w:val="clear"/>
              <w:spacing w:line="360" w:lineRule="auto"/>
              <w:rPr>
                <w:rFonts w:asciiTheme="minorEastAsia" w:hAnsiTheme="minorEastAsia" w:eastAsiaTheme="minorEastAsia" w:cstheme="minorEastAsia"/>
                <w:color w:val="auto"/>
                <w:kern w:val="0"/>
                <w:sz w:val="24"/>
              </w:rPr>
            </w:pPr>
          </w:p>
        </w:tc>
      </w:tr>
      <w:tr w14:paraId="017E3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30E85577">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3D7A60F6">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EFFB236">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6805741">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98CA887">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6A83F7D">
            <w:pPr>
              <w:shd w:val="clear"/>
              <w:spacing w:line="360" w:lineRule="auto"/>
              <w:rPr>
                <w:rFonts w:asciiTheme="minorEastAsia" w:hAnsiTheme="minorEastAsia" w:eastAsiaTheme="minorEastAsia" w:cstheme="minorEastAsia"/>
                <w:color w:val="auto"/>
                <w:kern w:val="0"/>
                <w:sz w:val="24"/>
              </w:rPr>
            </w:pPr>
          </w:p>
        </w:tc>
      </w:tr>
    </w:tbl>
    <w:p w14:paraId="70056813">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附：评分标准要求的证明材料</w:t>
      </w:r>
    </w:p>
    <w:p w14:paraId="61C655B5">
      <w:pPr>
        <w:shd w:val="clear"/>
        <w:spacing w:line="360" w:lineRule="auto"/>
        <w:ind w:firstLine="480"/>
        <w:rPr>
          <w:rFonts w:asciiTheme="minorEastAsia" w:hAnsiTheme="minorEastAsia" w:eastAsiaTheme="minorEastAsia" w:cstheme="minorEastAsia"/>
          <w:color w:val="auto"/>
          <w:kern w:val="0"/>
          <w:sz w:val="24"/>
        </w:rPr>
      </w:pPr>
    </w:p>
    <w:p w14:paraId="75725354">
      <w:pPr>
        <w:shd w:val="clear"/>
        <w:spacing w:line="360" w:lineRule="auto"/>
        <w:ind w:firstLine="480"/>
        <w:rPr>
          <w:rFonts w:asciiTheme="minorEastAsia" w:hAnsiTheme="minorEastAsia" w:eastAsiaTheme="minorEastAsia" w:cstheme="minorEastAsia"/>
          <w:color w:val="auto"/>
          <w:kern w:val="0"/>
          <w:sz w:val="24"/>
        </w:rPr>
      </w:pPr>
    </w:p>
    <w:p w14:paraId="140576B2">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7B32E140">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7B0D9414">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3F637FF">
      <w:pPr>
        <w:shd w:val="clear"/>
        <w:spacing w:line="360" w:lineRule="auto"/>
        <w:ind w:left="4620" w:leftChars="2200" w:firstLine="643"/>
        <w:rPr>
          <w:rFonts w:asciiTheme="minorEastAsia" w:hAnsiTheme="minorEastAsia" w:eastAsiaTheme="minorEastAsia" w:cstheme="minorEastAsia"/>
          <w:b/>
          <w:color w:val="auto"/>
          <w:kern w:val="0"/>
          <w:sz w:val="32"/>
          <w:szCs w:val="32"/>
          <w:lang w:val="zh-CN"/>
        </w:rPr>
      </w:pPr>
    </w:p>
    <w:p w14:paraId="2F0DDA7F">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采购供应商廉洁自律承诺书</w:t>
      </w:r>
    </w:p>
    <w:p w14:paraId="2C7DCE7A">
      <w:pPr>
        <w:shd w:val="clear"/>
        <w:snapToGrid w:val="0"/>
        <w:spacing w:line="360" w:lineRule="auto"/>
        <w:ind w:firstLine="480"/>
        <w:rPr>
          <w:rFonts w:asciiTheme="minorEastAsia" w:hAnsiTheme="minorEastAsia" w:eastAsiaTheme="minorEastAsia" w:cstheme="minorEastAsia"/>
          <w:color w:val="auto"/>
          <w:sz w:val="24"/>
        </w:rPr>
      </w:pPr>
    </w:p>
    <w:p w14:paraId="4655B7E4">
      <w:pPr>
        <w:shd w:val="clear"/>
        <w:snapToGrid w:val="0"/>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03CD2601">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项目磋商要求参加磋商采购活动。在这次采购过程中和成交后，我们将严格遵守国家法律法规要求，并郑重承诺：</w:t>
      </w:r>
    </w:p>
    <w:p w14:paraId="565AB386">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43E1B876">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2C103681">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5C72AD25">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498E11B0">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7B1A587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553B2084">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六、严格遵守《</w:t>
      </w:r>
      <w:r>
        <w:rPr>
          <w:rFonts w:hint="eastAsia" w:asciiTheme="minorEastAsia" w:hAnsiTheme="minorEastAsia" w:eastAsiaTheme="minorEastAsia" w:cstheme="minorEastAsia"/>
          <w:color w:val="auto"/>
          <w:sz w:val="24"/>
          <w:lang w:val="zh-CN"/>
        </w:rPr>
        <w:t>中华人民共和国</w:t>
      </w:r>
      <w:r>
        <w:rPr>
          <w:rFonts w:hint="eastAsia" w:asciiTheme="minorEastAsia" w:hAnsiTheme="minorEastAsia" w:eastAsiaTheme="minorEastAsia" w:cstheme="minorEastAsia"/>
          <w:color w:val="auto"/>
          <w:kern w:val="0"/>
          <w:sz w:val="24"/>
          <w:lang w:val="zh-CN"/>
        </w:rPr>
        <w:t>政府采购法》</w:t>
      </w:r>
      <w:r>
        <w:rPr>
          <w:rFonts w:hint="eastAsia" w:asciiTheme="minorEastAsia" w:hAnsiTheme="minorEastAsia" w:eastAsiaTheme="minorEastAsia" w:cstheme="minorEastAsia"/>
          <w:color w:val="auto"/>
          <w:sz w:val="24"/>
          <w:lang w:val="zh-CN"/>
        </w:rPr>
        <w:t>《中华人民共和国民法典》</w:t>
      </w:r>
      <w:r>
        <w:rPr>
          <w:rFonts w:hint="eastAsia" w:asciiTheme="minorEastAsia" w:hAnsiTheme="minorEastAsia" w:eastAsiaTheme="minorEastAsia" w:cstheme="minorEastAsia"/>
          <w:color w:val="auto"/>
          <w:kern w:val="0"/>
          <w:sz w:val="24"/>
          <w:lang w:val="zh-CN"/>
        </w:rPr>
        <w:t xml:space="preserve">等法律法规，诚实守信，合法经营，坚决抵制各种违法违纪行为。 </w:t>
      </w:r>
    </w:p>
    <w:p w14:paraId="73016CF5">
      <w:pPr>
        <w:shd w:val="clear"/>
        <w:autoSpaceDE w:val="0"/>
        <w:autoSpaceDN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2DAEB58A">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p>
    <w:p w14:paraId="09EB5DB9">
      <w:pPr>
        <w:shd w:val="clear"/>
        <w:autoSpaceDE w:val="0"/>
        <w:autoSpaceDN w:val="0"/>
        <w:spacing w:line="360" w:lineRule="auto"/>
        <w:ind w:left="2" w:firstLine="480"/>
        <w:rPr>
          <w:rFonts w:asciiTheme="minorEastAsia" w:hAnsiTheme="minorEastAsia" w:eastAsiaTheme="minorEastAsia" w:cstheme="minorEastAsia"/>
          <w:color w:val="auto"/>
          <w:kern w:val="0"/>
          <w:sz w:val="24"/>
          <w:lang w:val="zh-CN"/>
        </w:rPr>
      </w:pPr>
    </w:p>
    <w:p w14:paraId="1333EF3A">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BA1301A">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9E883A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03C4D8B">
      <w:pPr>
        <w:shd w:val="clear"/>
        <w:spacing w:line="360" w:lineRule="auto"/>
        <w:ind w:left="4620" w:leftChars="2200" w:firstLine="480"/>
        <w:rPr>
          <w:rFonts w:asciiTheme="minorEastAsia" w:hAnsiTheme="minorEastAsia" w:eastAsiaTheme="minorEastAsia" w:cstheme="minorEastAsia"/>
          <w:color w:val="auto"/>
          <w:sz w:val="24"/>
        </w:rPr>
      </w:pPr>
    </w:p>
    <w:p w14:paraId="46B6FFBA">
      <w:pPr>
        <w:shd w:val="clear"/>
        <w:spacing w:line="360" w:lineRule="auto"/>
        <w:ind w:firstLine="482"/>
        <w:jc w:val="center"/>
        <w:rPr>
          <w:rFonts w:asciiTheme="minorEastAsia" w:hAnsiTheme="minorEastAsia" w:eastAsiaTheme="minorEastAsia" w:cstheme="minorEastAsia"/>
          <w:b/>
          <w:bCs/>
          <w:color w:val="auto"/>
          <w:sz w:val="24"/>
        </w:rPr>
      </w:pPr>
    </w:p>
    <w:p w14:paraId="7D0BDCDE">
      <w:pPr>
        <w:shd w:val="clear"/>
        <w:spacing w:line="360" w:lineRule="auto"/>
        <w:ind w:firstLine="482"/>
        <w:jc w:val="center"/>
        <w:rPr>
          <w:rFonts w:asciiTheme="minorEastAsia" w:hAnsiTheme="minorEastAsia" w:eastAsiaTheme="minorEastAsia" w:cstheme="min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979EE6C">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7B6FF59F">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0DE73F7E">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0811CF1C">
      <w:pPr>
        <w:shd w:val="clear"/>
        <w:snapToGrid w:val="0"/>
        <w:spacing w:line="360" w:lineRule="auto"/>
        <w:ind w:firstLine="480" w:firstLineChars="200"/>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rPr>
        <w:t xml:space="preserve"> </w:t>
      </w:r>
    </w:p>
    <w:p w14:paraId="5942B5EF">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报价一览表；</w:t>
      </w:r>
    </w:p>
    <w:p w14:paraId="5A56230E">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中小企业声明函（如有）；</w:t>
      </w:r>
    </w:p>
    <w:p w14:paraId="2F78BD31">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残疾人福利性单位声明函（如有）；</w:t>
      </w:r>
    </w:p>
    <w:p w14:paraId="5DBC0EC7">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监狱企业的证明文件（如有）；</w:t>
      </w:r>
    </w:p>
    <w:p w14:paraId="623FDAE0">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5采购统计基础信息表；</w:t>
      </w:r>
    </w:p>
    <w:p w14:paraId="2998EF63">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其他资料（如有）。</w:t>
      </w:r>
    </w:p>
    <w:p w14:paraId="0E50E3B4">
      <w:pPr>
        <w:shd w:val="clear"/>
        <w:snapToGrid w:val="0"/>
        <w:spacing w:line="360" w:lineRule="auto"/>
        <w:ind w:right="480" w:firstLine="643"/>
        <w:rPr>
          <w:rFonts w:asciiTheme="minorEastAsia" w:hAnsiTheme="minorEastAsia" w:eastAsiaTheme="minorEastAsia" w:cstheme="minorEastAsia"/>
          <w:b/>
          <w:color w:val="auto"/>
          <w:kern w:val="0"/>
          <w:sz w:val="32"/>
          <w:szCs w:val="32"/>
        </w:rPr>
      </w:pPr>
    </w:p>
    <w:p w14:paraId="3AA1B40A">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A0A5BB1">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一、报价一览表（初次报价表）</w:t>
      </w:r>
    </w:p>
    <w:p w14:paraId="5828D495">
      <w:pPr>
        <w:shd w:val="clear"/>
        <w:snapToGrid w:val="0"/>
        <w:spacing w:line="360" w:lineRule="auto"/>
        <w:ind w:firstLine="480"/>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 xml:space="preserve">                                     </w:t>
      </w:r>
    </w:p>
    <w:p w14:paraId="640C1C96">
      <w:pPr>
        <w:shd w:val="clear"/>
        <w:snapToGrid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rPr>
        <w:t>本项目的实施</w:t>
      </w:r>
      <w:r>
        <w:rPr>
          <w:rFonts w:hint="eastAsia" w:asciiTheme="minorEastAsia" w:hAnsiTheme="minorEastAsia" w:eastAsiaTheme="minorEastAsia" w:cstheme="minorEastAsia"/>
          <w:color w:val="auto"/>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5"/>
        <w:gridCol w:w="2124"/>
        <w:gridCol w:w="2603"/>
      </w:tblGrid>
      <w:tr w14:paraId="0B44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14:paraId="3638EE1F">
            <w:pPr>
              <w:shd w:val="clear"/>
              <w:spacing w:line="360" w:lineRule="auto"/>
              <w:ind w:firstLine="482"/>
              <w:jc w:val="center"/>
              <w:rPr>
                <w:rFonts w:ascii="宋体" w:hAnsi="宋体"/>
                <w:b/>
                <w:color w:val="auto"/>
                <w:sz w:val="24"/>
              </w:rPr>
            </w:pPr>
            <w:r>
              <w:rPr>
                <w:rFonts w:ascii="宋体" w:hAnsi="宋体"/>
                <w:b/>
                <w:color w:val="auto"/>
                <w:sz w:val="24"/>
              </w:rPr>
              <w:t>项目名称</w:t>
            </w:r>
          </w:p>
        </w:tc>
        <w:tc>
          <w:tcPr>
            <w:tcW w:w="1246" w:type="pct"/>
          </w:tcPr>
          <w:p w14:paraId="3F5C78F8">
            <w:pPr>
              <w:shd w:val="clear"/>
              <w:spacing w:line="360" w:lineRule="auto"/>
              <w:ind w:firstLine="482"/>
              <w:jc w:val="center"/>
              <w:rPr>
                <w:rFonts w:ascii="宋体" w:hAnsi="宋体"/>
                <w:b/>
                <w:color w:val="auto"/>
                <w:sz w:val="24"/>
              </w:rPr>
            </w:pPr>
            <w:r>
              <w:rPr>
                <w:rFonts w:hint="eastAsia" w:ascii="宋体" w:hAnsi="宋体"/>
                <w:b/>
                <w:color w:val="auto"/>
                <w:sz w:val="24"/>
              </w:rPr>
              <w:t>项目内容</w:t>
            </w:r>
          </w:p>
        </w:tc>
        <w:tc>
          <w:tcPr>
            <w:tcW w:w="1527" w:type="pct"/>
          </w:tcPr>
          <w:p w14:paraId="258CE2DC">
            <w:pPr>
              <w:shd w:val="clear"/>
              <w:spacing w:line="360" w:lineRule="auto"/>
              <w:ind w:firstLine="482"/>
              <w:jc w:val="center"/>
              <w:rPr>
                <w:rFonts w:ascii="宋体" w:hAnsi="宋体"/>
                <w:b/>
                <w:color w:val="auto"/>
                <w:sz w:val="24"/>
              </w:rPr>
            </w:pPr>
            <w:r>
              <w:rPr>
                <w:rFonts w:ascii="宋体" w:hAnsi="宋体"/>
                <w:b/>
                <w:color w:val="auto"/>
                <w:sz w:val="24"/>
              </w:rPr>
              <w:t>磋商报</w:t>
            </w:r>
            <w:r>
              <w:rPr>
                <w:rFonts w:hint="eastAsia" w:ascii="宋体" w:hAnsi="宋体"/>
                <w:b/>
                <w:color w:val="auto"/>
                <w:sz w:val="24"/>
              </w:rPr>
              <w:t>价</w:t>
            </w:r>
          </w:p>
        </w:tc>
      </w:tr>
      <w:tr w14:paraId="497F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6" w:type="pct"/>
            <w:vAlign w:val="center"/>
          </w:tcPr>
          <w:p w14:paraId="55AC06B2">
            <w:pPr>
              <w:shd w:val="clear"/>
              <w:spacing w:line="360" w:lineRule="auto"/>
              <w:rPr>
                <w:rFonts w:ascii="宋体" w:hAnsi="宋体" w:cs="宋体"/>
                <w:color w:val="auto"/>
                <w:kern w:val="1"/>
              </w:rPr>
            </w:pPr>
            <w:r>
              <w:rPr>
                <w:rFonts w:hint="eastAsia" w:ascii="宋体" w:hAnsi="宋体" w:cs="宋体"/>
                <w:bCs/>
                <w:color w:val="auto"/>
                <w:szCs w:val="21"/>
              </w:rPr>
              <w:t>锦屏街道塘下村工业2号地块开发项目—电力迁改及雨污水管工程（土建部分）</w:t>
            </w:r>
          </w:p>
        </w:tc>
        <w:tc>
          <w:tcPr>
            <w:tcW w:w="1246" w:type="pct"/>
            <w:vAlign w:val="center"/>
          </w:tcPr>
          <w:p w14:paraId="370B83B7">
            <w:pPr>
              <w:shd w:val="clear"/>
              <w:spacing w:line="360" w:lineRule="auto"/>
              <w:jc w:val="center"/>
              <w:rPr>
                <w:rFonts w:ascii="宋体" w:hAnsi="宋体" w:cs="宋体"/>
                <w:color w:val="auto"/>
                <w:kern w:val="1"/>
              </w:rPr>
            </w:pPr>
            <w:r>
              <w:rPr>
                <w:rFonts w:hint="eastAsia" w:ascii="宋体" w:hAnsi="宋体" w:cs="宋体"/>
                <w:bCs/>
                <w:color w:val="auto"/>
                <w:szCs w:val="21"/>
              </w:rPr>
              <w:t>电力迁改及雨污水管工程（土建部分）</w:t>
            </w:r>
          </w:p>
        </w:tc>
        <w:tc>
          <w:tcPr>
            <w:tcW w:w="1527" w:type="pct"/>
            <w:vAlign w:val="center"/>
          </w:tcPr>
          <w:p w14:paraId="4EB9F4C4">
            <w:pPr>
              <w:shd w:val="clear"/>
              <w:spacing w:line="360" w:lineRule="auto"/>
              <w:rPr>
                <w:rFonts w:ascii="宋体" w:hAnsi="宋体"/>
                <w:color w:val="auto"/>
                <w:sz w:val="24"/>
              </w:rPr>
            </w:pPr>
            <w:r>
              <w:rPr>
                <w:rFonts w:hint="eastAsia" w:ascii="宋体" w:hAnsi="宋体"/>
                <w:b/>
                <w:color w:val="auto"/>
                <w:sz w:val="24"/>
              </w:rPr>
              <w:t>综合折扣</w:t>
            </w:r>
            <w:r>
              <w:rPr>
                <w:rFonts w:hint="eastAsia" w:ascii="宋体" w:hAnsi="宋体"/>
                <w:b/>
                <w:color w:val="auto"/>
                <w:sz w:val="24"/>
                <w:u w:val="single"/>
              </w:rPr>
              <w:t xml:space="preserve">     </w:t>
            </w:r>
            <w:r>
              <w:rPr>
                <w:rFonts w:hint="eastAsia" w:ascii="宋体" w:hAnsi="宋体"/>
                <w:b/>
                <w:color w:val="auto"/>
                <w:sz w:val="24"/>
              </w:rPr>
              <w:t>%</w:t>
            </w:r>
          </w:p>
        </w:tc>
      </w:tr>
    </w:tbl>
    <w:p w14:paraId="7C32FFC5">
      <w:pPr>
        <w:shd w:val="clear"/>
        <w:spacing w:line="360" w:lineRule="auto"/>
        <w:ind w:firstLine="482"/>
        <w:rPr>
          <w:rFonts w:ascii="宋体" w:hAnsi="宋体"/>
          <w:b/>
          <w:color w:val="auto"/>
          <w:sz w:val="24"/>
        </w:rPr>
      </w:pPr>
      <w:r>
        <w:rPr>
          <w:rFonts w:hint="eastAsia" w:ascii="宋体" w:hAnsi="宋体" w:cs="仿宋"/>
          <w:b/>
          <w:color w:val="auto"/>
          <w:kern w:val="0"/>
          <w:sz w:val="24"/>
          <w:lang w:val="zh-CN"/>
        </w:rPr>
        <w:t>注：</w:t>
      </w:r>
      <w:r>
        <w:rPr>
          <w:rFonts w:hint="eastAsia" w:ascii="宋体" w:hAnsi="宋体"/>
          <w:b/>
          <w:color w:val="auto"/>
          <w:sz w:val="24"/>
        </w:rPr>
        <w:t>1、</w:t>
      </w:r>
      <w:r>
        <w:rPr>
          <w:rFonts w:hint="eastAsia" w:ascii="宋体" w:hAnsi="宋体"/>
          <w:b/>
          <w:color w:val="auto"/>
          <w:sz w:val="24"/>
          <w:u w:val="single"/>
        </w:rPr>
        <w:t>磋商报价折</w:t>
      </w:r>
      <w:r>
        <w:rPr>
          <w:rFonts w:ascii="宋体" w:hAnsi="宋体"/>
          <w:b/>
          <w:color w:val="auto"/>
          <w:sz w:val="24"/>
          <w:u w:val="single"/>
        </w:rPr>
        <w:t>扣</w:t>
      </w:r>
      <w:r>
        <w:rPr>
          <w:rFonts w:hint="eastAsia" w:ascii="宋体" w:hAnsi="宋体"/>
          <w:b/>
          <w:color w:val="auto"/>
          <w:sz w:val="24"/>
          <w:u w:val="single"/>
        </w:rPr>
        <w:t>以“%”的形式填写。</w:t>
      </w:r>
      <w:r>
        <w:rPr>
          <w:rFonts w:hint="eastAsia"/>
          <w:b/>
          <w:color w:val="auto"/>
          <w:sz w:val="24"/>
          <w:u w:val="single"/>
        </w:rPr>
        <w:t>本次项目设有最高综合折扣（94%），未按折扣进行报价或超过最高综合折扣进行报价的磋商响应文件作无效处理。</w:t>
      </w:r>
    </w:p>
    <w:p w14:paraId="080A5A14">
      <w:pPr>
        <w:shd w:val="clear"/>
        <w:snapToGrid w:val="0"/>
        <w:spacing w:line="360" w:lineRule="auto"/>
        <w:ind w:left="480" w:firstLine="480"/>
        <w:rPr>
          <w:rFonts w:ascii="宋体" w:hAnsi="宋体" w:cs="仿宋"/>
          <w:b/>
          <w:color w:val="auto"/>
          <w:kern w:val="0"/>
          <w:sz w:val="24"/>
          <w:lang w:val="zh-CN"/>
        </w:rPr>
      </w:pPr>
      <w:r>
        <w:rPr>
          <w:rFonts w:hint="eastAsia" w:ascii="宋体" w:hAnsi="宋体"/>
          <w:color w:val="auto"/>
          <w:sz w:val="24"/>
        </w:rPr>
        <w:t>2</w:t>
      </w:r>
      <w:r>
        <w:rPr>
          <w:rFonts w:ascii="宋体" w:hAnsi="宋体"/>
          <w:color w:val="auto"/>
          <w:sz w:val="24"/>
        </w:rPr>
        <w:t>、报价一经涂改，应在涂改处加盖单位公章或者由法定代表人或授权委托人签名或盖章，否则其响应文件作无效处理。</w:t>
      </w:r>
    </w:p>
    <w:p w14:paraId="7D3A4E62">
      <w:pPr>
        <w:shd w:val="clea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1、供应商需按本表格式填写，不得自行更改。</w:t>
      </w:r>
    </w:p>
    <w:p w14:paraId="349419B0">
      <w:pPr>
        <w:shd w:val="clear"/>
        <w:snapToGrid w:val="0"/>
        <w:spacing w:line="360" w:lineRule="auto"/>
        <w:ind w:firstLine="480" w:firstLineChars="200"/>
        <w:rPr>
          <w:rFonts w:asciiTheme="minorEastAsia" w:hAnsiTheme="minorEastAsia" w:eastAsiaTheme="minorEastAsia" w:cstheme="minorEastAsia"/>
          <w:color w:val="auto"/>
          <w:sz w:val="32"/>
          <w:szCs w:val="32"/>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采购人将以合同形式有偿取得货物或服务，不接受供应商给予的赠品、回扣或者与采购无关的其他商品、服务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否则视为响应</w:t>
      </w:r>
      <w:r>
        <w:rPr>
          <w:rFonts w:hint="eastAsia" w:ascii="宋体" w:hAnsi="宋体" w:cs="仿宋"/>
          <w:b/>
          <w:color w:val="auto"/>
          <w:sz w:val="24"/>
        </w:rPr>
        <w:t>文件含有采购人不能接受的附加条件的，响应文件无效</w:t>
      </w:r>
      <w:r>
        <w:rPr>
          <w:rFonts w:hint="eastAsia" w:ascii="宋体" w:hAnsi="宋体" w:cs="仿宋"/>
          <w:b/>
          <w:color w:val="auto"/>
          <w:kern w:val="0"/>
          <w:sz w:val="24"/>
          <w:lang w:val="zh-CN"/>
        </w:rPr>
        <w:t>。</w:t>
      </w:r>
    </w:p>
    <w:p w14:paraId="4862E69A">
      <w:pPr>
        <w:shd w:val="clear"/>
        <w:spacing w:line="360" w:lineRule="auto"/>
        <w:ind w:firstLine="480"/>
        <w:rPr>
          <w:rFonts w:asciiTheme="minorEastAsia" w:hAnsiTheme="minorEastAsia" w:eastAsiaTheme="minorEastAsia" w:cstheme="minorEastAsia"/>
          <w:color w:val="auto"/>
          <w:sz w:val="24"/>
        </w:rPr>
      </w:pPr>
    </w:p>
    <w:p w14:paraId="44A669C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法定代表人或其授权委托人（签名或印章）：  </w:t>
      </w:r>
    </w:p>
    <w:p w14:paraId="2E5184C9">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供应商（盖章）：         </w:t>
      </w:r>
    </w:p>
    <w:p w14:paraId="5B0346B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  期：</w:t>
      </w:r>
    </w:p>
    <w:p w14:paraId="11900D1A">
      <w:pPr>
        <w:shd w:val="clear"/>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686CAC2D">
      <w:pPr>
        <w:shd w:val="clear"/>
        <w:spacing w:line="360" w:lineRule="auto"/>
        <w:ind w:firstLine="64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二、中小企业声明函</w:t>
      </w:r>
    </w:p>
    <w:p w14:paraId="2402E3E9">
      <w:pPr>
        <w:shd w:val="clear"/>
        <w:spacing w:line="360" w:lineRule="auto"/>
        <w:ind w:firstLine="120" w:firstLineChars="5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68CAC091">
      <w:pPr>
        <w:shd w:val="clear"/>
        <w:spacing w:line="360" w:lineRule="auto"/>
        <w:ind w:firstLine="643"/>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中小企业声明函</w:t>
      </w:r>
    </w:p>
    <w:p w14:paraId="16D57869">
      <w:pPr>
        <w:shd w:val="clear"/>
        <w:spacing w:line="360" w:lineRule="auto"/>
        <w:rPr>
          <w:rFonts w:asciiTheme="minorEastAsia" w:hAnsiTheme="minorEastAsia" w:eastAsiaTheme="minorEastAsia" w:cstheme="minorEastAsia"/>
          <w:color w:val="auto"/>
        </w:rPr>
      </w:pPr>
    </w:p>
    <w:p w14:paraId="62B095EC">
      <w:pPr>
        <w:shd w:val="clear"/>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 号）的规定，本公司参加的</w:t>
      </w:r>
      <w:r>
        <w:rPr>
          <w:rFonts w:hint="eastAsia" w:asciiTheme="minorEastAsia" w:hAnsiTheme="minorEastAsia" w:eastAsiaTheme="minorEastAsia" w:cstheme="minorEastAsia"/>
          <w:color w:val="auto"/>
          <w:sz w:val="24"/>
          <w:u w:val="single"/>
        </w:rPr>
        <w:t xml:space="preserve"> 锦屏街道塘下村工业2号地块开发项目—电力迁改及雨污水管工程（土建部分） </w:t>
      </w:r>
      <w:r>
        <w:rPr>
          <w:rFonts w:hint="eastAsia" w:asciiTheme="minorEastAsia" w:hAnsiTheme="minorEastAsia" w:eastAsiaTheme="minorEastAsia" w:cstheme="minorEastAsia"/>
          <w:color w:val="auto"/>
          <w:sz w:val="24"/>
        </w:rPr>
        <w:t>采购活动，工程全部由符合政策要求的中小企业承建。相关企业的具体情况如下：</w:t>
      </w:r>
    </w:p>
    <w:p w14:paraId="2086D583">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锦屏街道塘下村工业2号地块开发项目—电力迁改及雨污水管工程（土建部分） </w:t>
      </w:r>
      <w:r>
        <w:rPr>
          <w:rFonts w:hint="eastAsia" w:asciiTheme="minorEastAsia" w:hAnsiTheme="minorEastAsia" w:eastAsiaTheme="minorEastAsia" w:cstheme="minorEastAsia"/>
          <w:color w:val="auto"/>
          <w:sz w:val="24"/>
        </w:rPr>
        <w:t xml:space="preserve">，属于 </w:t>
      </w:r>
      <w:r>
        <w:rPr>
          <w:rFonts w:hint="eastAsia" w:asciiTheme="minorEastAsia" w:hAnsiTheme="minorEastAsia" w:eastAsiaTheme="minorEastAsia" w:cstheme="minorEastAsia"/>
          <w:color w:val="auto"/>
          <w:sz w:val="24"/>
          <w:u w:val="single"/>
        </w:rPr>
        <w:t>建筑业</w:t>
      </w:r>
      <w:r>
        <w:rPr>
          <w:rFonts w:hint="eastAsia" w:asciiTheme="minorEastAsia" w:hAnsiTheme="minorEastAsia" w:eastAsiaTheme="minorEastAsia" w:cstheme="minorEastAsia"/>
          <w:color w:val="auto"/>
          <w:sz w:val="24"/>
        </w:rPr>
        <w:t xml:space="preserve"> ；承建（承接）企业为 </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 xml:space="preserve"> ，从业人员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 xml:space="preserve"> （中型企业、小型企业、微型企业） </w:t>
      </w:r>
      <w:r>
        <w:rPr>
          <w:rFonts w:hint="eastAsia" w:asciiTheme="minorEastAsia" w:hAnsiTheme="minorEastAsia" w:eastAsiaTheme="minorEastAsia" w:cstheme="minorEastAsia"/>
          <w:color w:val="auto"/>
          <w:sz w:val="24"/>
        </w:rPr>
        <w:t>；</w:t>
      </w:r>
    </w:p>
    <w:p w14:paraId="3CA4AF0D">
      <w:pPr>
        <w:shd w:val="clear"/>
        <w:spacing w:line="360" w:lineRule="auto"/>
        <w:ind w:firstLine="480"/>
        <w:rPr>
          <w:rFonts w:asciiTheme="minorEastAsia" w:hAnsiTheme="minorEastAsia" w:eastAsiaTheme="minorEastAsia" w:cstheme="minorEastAsia"/>
          <w:color w:val="auto"/>
          <w:sz w:val="24"/>
        </w:rPr>
      </w:pPr>
    </w:p>
    <w:p w14:paraId="6A50DA51">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0C20BE0D">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6FAD08D5">
      <w:pPr>
        <w:shd w:val="clear"/>
        <w:spacing w:line="360" w:lineRule="auto"/>
        <w:ind w:right="1760" w:firstLine="480"/>
        <w:jc w:val="right"/>
        <w:rPr>
          <w:rFonts w:asciiTheme="minorEastAsia" w:hAnsiTheme="minorEastAsia" w:eastAsiaTheme="minorEastAsia" w:cstheme="minorEastAsia"/>
          <w:color w:val="auto"/>
          <w:sz w:val="24"/>
        </w:rPr>
      </w:pPr>
    </w:p>
    <w:p w14:paraId="15FC8677">
      <w:pPr>
        <w:shd w:val="clear"/>
        <w:spacing w:line="360" w:lineRule="auto"/>
        <w:ind w:right="1760" w:firstLine="48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供应商名称（电子签名）：</w:t>
      </w:r>
    </w:p>
    <w:p w14:paraId="59B18F96">
      <w:pPr>
        <w:shd w:val="clear"/>
        <w:spacing w:line="360" w:lineRule="auto"/>
        <w:ind w:right="1120" w:firstLine="4680" w:firstLineChars="19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w:t>
      </w:r>
    </w:p>
    <w:p w14:paraId="05D8B362">
      <w:pPr>
        <w:shd w:val="clear"/>
        <w:spacing w:line="360" w:lineRule="auto"/>
        <w:ind w:firstLine="310" w:firstLineChars="14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Cs w:val="21"/>
        </w:rPr>
        <w:t>从业人员、营业收入、资产总额填报上一年度数据，无上一年度数据的新成立企业可不填报。</w:t>
      </w:r>
    </w:p>
    <w:p w14:paraId="44DF8FEC">
      <w:pPr>
        <w:shd w:val="clear"/>
        <w:spacing w:line="360" w:lineRule="auto"/>
        <w:ind w:right="-283" w:firstLine="480"/>
        <w:rPr>
          <w:rFonts w:asciiTheme="minorEastAsia" w:hAnsiTheme="minorEastAsia" w:eastAsiaTheme="minorEastAsia" w:cstheme="minorEastAsia"/>
          <w:color w:val="auto"/>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D9A03F0">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339DBE3B">
            <w:pPr>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4D8EAA99">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2C45E2EF">
            <w:pPr>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460B60A8">
            <w:pPr>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5521F8EF">
            <w:pPr>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20186B7">
            <w:pPr>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762DE268">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06DA8562">
            <w:pPr>
              <w:shd w:val="clear"/>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42BFC603">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3E39C2A1">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13CDF24C">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27F15B75">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58232284">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14:paraId="647218DA">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14:paraId="39D0E727">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5C54D4A7">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6DAAECD5">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325FDB1C">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036B9E5C">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01F4B02C">
            <w:pPr>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39D83BBA">
            <w:pPr>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14:paraId="67BD27C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FD02F9F">
            <w:pPr>
              <w:shd w:val="clear"/>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4845EC13">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031897FE">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273F9DB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D69D4A5">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364FDA26">
            <w:pPr>
              <w:shd w:val="clear"/>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57117DE4">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5E95049">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77DD02A8">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71210537">
            <w:pPr>
              <w:shd w:val="clear"/>
              <w:rPr>
                <w:rFonts w:ascii="宋体" w:hAnsi="宋体" w:cs="宋体"/>
                <w:color w:val="auto"/>
                <w:kern w:val="0"/>
                <w:sz w:val="20"/>
              </w:rPr>
            </w:pPr>
            <w:r>
              <w:rPr>
                <w:rFonts w:hint="eastAsia" w:ascii="宋体" w:hAnsi="宋体" w:cs="宋体"/>
                <w:color w:val="auto"/>
                <w:kern w:val="0"/>
                <w:sz w:val="20"/>
              </w:rPr>
              <w:t>　</w:t>
            </w:r>
          </w:p>
        </w:tc>
      </w:tr>
      <w:tr w14:paraId="74EF7E16">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A231DA1">
            <w:pPr>
              <w:shd w:val="clear"/>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5837B396">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29C4C66C">
            <w:pPr>
              <w:shd w:val="clear"/>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27171B01">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D37F8C4">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2FDADD95">
            <w:pPr>
              <w:shd w:val="clear"/>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1B11BBBA">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10B74B0">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7F4D96E1">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0A7C8978">
            <w:pPr>
              <w:shd w:val="clear"/>
              <w:rPr>
                <w:rFonts w:ascii="宋体" w:hAnsi="宋体" w:cs="宋体"/>
                <w:color w:val="auto"/>
                <w:kern w:val="0"/>
                <w:sz w:val="20"/>
              </w:rPr>
            </w:pPr>
            <w:r>
              <w:rPr>
                <w:rFonts w:hint="eastAsia" w:ascii="宋体" w:hAnsi="宋体" w:cs="宋体"/>
                <w:color w:val="auto"/>
                <w:kern w:val="0"/>
                <w:sz w:val="20"/>
              </w:rPr>
              <w:t>　</w:t>
            </w:r>
          </w:p>
        </w:tc>
      </w:tr>
      <w:tr w14:paraId="3C231A3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DBC40CE">
            <w:pPr>
              <w:shd w:val="clear"/>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6EF3646B">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070138EE">
            <w:pPr>
              <w:shd w:val="clear"/>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14:paraId="55E766A5">
            <w:pPr>
              <w:shd w:val="clear"/>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14:paraId="374C6A00">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43921091">
            <w:pPr>
              <w:shd w:val="clear"/>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14:paraId="74123733">
            <w:pPr>
              <w:shd w:val="clear"/>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14:paraId="17A8DC64">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63D3200B">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20AB4F8C">
            <w:pPr>
              <w:shd w:val="clear"/>
              <w:rPr>
                <w:rFonts w:ascii="宋体" w:hAnsi="宋体" w:cs="宋体"/>
                <w:color w:val="auto"/>
                <w:kern w:val="0"/>
                <w:sz w:val="20"/>
              </w:rPr>
            </w:pPr>
            <w:r>
              <w:rPr>
                <w:rFonts w:hint="eastAsia" w:ascii="宋体" w:hAnsi="宋体" w:cs="宋体"/>
                <w:color w:val="auto"/>
                <w:kern w:val="0"/>
                <w:sz w:val="20"/>
              </w:rPr>
              <w:t>Z＜300</w:t>
            </w:r>
          </w:p>
        </w:tc>
      </w:tr>
      <w:tr w14:paraId="2898AD0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579974">
            <w:pPr>
              <w:shd w:val="clear"/>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3A80801A">
            <w:pPr>
              <w:shd w:val="clear"/>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6F9FF55A">
            <w:pPr>
              <w:shd w:val="clear"/>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078E54C2">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998C4C4">
            <w:pPr>
              <w:shd w:val="clear"/>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14:paraId="16E9F8A9">
            <w:pPr>
              <w:shd w:val="clear"/>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7FBBA71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3C27DC4">
            <w:pPr>
              <w:shd w:val="clear"/>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735D49AB">
            <w:pPr>
              <w:shd w:val="clear"/>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08351CA2">
            <w:pPr>
              <w:shd w:val="clear"/>
              <w:rPr>
                <w:rFonts w:ascii="宋体" w:hAnsi="宋体" w:cs="宋体"/>
                <w:color w:val="auto"/>
                <w:kern w:val="0"/>
                <w:sz w:val="20"/>
              </w:rPr>
            </w:pPr>
            <w:r>
              <w:rPr>
                <w:rFonts w:hint="eastAsia" w:ascii="宋体" w:hAnsi="宋体" w:cs="宋体"/>
                <w:color w:val="auto"/>
                <w:kern w:val="0"/>
                <w:sz w:val="20"/>
              </w:rPr>
              <w:t>　</w:t>
            </w:r>
          </w:p>
        </w:tc>
      </w:tr>
      <w:tr w14:paraId="391BBA9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366FC31">
            <w:pPr>
              <w:shd w:val="clear"/>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521B370A">
            <w:pPr>
              <w:shd w:val="clear"/>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356C511A">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45431A82">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B0790EE">
            <w:pPr>
              <w:shd w:val="clear"/>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14:paraId="032C9B9A">
            <w:pPr>
              <w:shd w:val="clear"/>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18AFBA0C">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3142D21">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F51ECD4">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3BF058D6">
            <w:pPr>
              <w:shd w:val="clear"/>
              <w:rPr>
                <w:rFonts w:ascii="宋体" w:hAnsi="宋体" w:cs="宋体"/>
                <w:color w:val="auto"/>
                <w:kern w:val="0"/>
                <w:sz w:val="20"/>
              </w:rPr>
            </w:pPr>
            <w:r>
              <w:rPr>
                <w:rFonts w:hint="eastAsia" w:ascii="宋体" w:hAnsi="宋体" w:cs="宋体"/>
                <w:color w:val="auto"/>
                <w:kern w:val="0"/>
                <w:sz w:val="20"/>
              </w:rPr>
              <w:t>　</w:t>
            </w:r>
          </w:p>
        </w:tc>
      </w:tr>
      <w:tr w14:paraId="162C02D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CF13EA">
            <w:pPr>
              <w:shd w:val="clear"/>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1F352FDA">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6BEEC4EF">
            <w:pPr>
              <w:shd w:val="clear"/>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12BB815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9135054">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4506E388">
            <w:pPr>
              <w:shd w:val="clear"/>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444DFC91">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5EFC2F9">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4EFB8A4E">
            <w:pPr>
              <w:shd w:val="clear"/>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4DB83C4F">
            <w:pPr>
              <w:shd w:val="clear"/>
              <w:rPr>
                <w:rFonts w:ascii="宋体" w:hAnsi="宋体" w:cs="宋体"/>
                <w:color w:val="auto"/>
                <w:kern w:val="0"/>
                <w:sz w:val="20"/>
              </w:rPr>
            </w:pPr>
            <w:r>
              <w:rPr>
                <w:rFonts w:hint="eastAsia" w:ascii="宋体" w:hAnsi="宋体" w:cs="宋体"/>
                <w:color w:val="auto"/>
                <w:kern w:val="0"/>
                <w:sz w:val="20"/>
              </w:rPr>
              <w:t>　</w:t>
            </w:r>
          </w:p>
        </w:tc>
      </w:tr>
      <w:tr w14:paraId="744A816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8EE1E34">
            <w:pPr>
              <w:shd w:val="clear"/>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0044239F">
            <w:pPr>
              <w:shd w:val="clear"/>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093E8C65">
            <w:pPr>
              <w:shd w:val="clear"/>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502E76BC">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6CBFF05">
            <w:pPr>
              <w:shd w:val="clear"/>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14:paraId="7C92AAFC">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202CC0DD">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3FBC5DA">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63D06C33">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92989AB">
            <w:pPr>
              <w:shd w:val="clear"/>
              <w:rPr>
                <w:rFonts w:ascii="宋体" w:hAnsi="宋体" w:cs="宋体"/>
                <w:color w:val="auto"/>
                <w:kern w:val="0"/>
                <w:sz w:val="20"/>
              </w:rPr>
            </w:pPr>
            <w:r>
              <w:rPr>
                <w:rFonts w:hint="eastAsia" w:ascii="宋体" w:hAnsi="宋体" w:cs="宋体"/>
                <w:color w:val="auto"/>
                <w:kern w:val="0"/>
                <w:sz w:val="20"/>
              </w:rPr>
              <w:t>　</w:t>
            </w:r>
          </w:p>
        </w:tc>
      </w:tr>
      <w:tr w14:paraId="26D5AD3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E2AF195">
            <w:pPr>
              <w:shd w:val="clear"/>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77086579">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0A5EDA2B">
            <w:pPr>
              <w:shd w:val="clear"/>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4E2B74E4">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307663D2">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33C77C8E">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4DE334FD">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F9677E2">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4401AD6E">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4660B553">
            <w:pPr>
              <w:shd w:val="clear"/>
              <w:rPr>
                <w:rFonts w:ascii="宋体" w:hAnsi="宋体" w:cs="宋体"/>
                <w:color w:val="auto"/>
                <w:kern w:val="0"/>
                <w:sz w:val="20"/>
              </w:rPr>
            </w:pPr>
            <w:r>
              <w:rPr>
                <w:rFonts w:hint="eastAsia" w:ascii="宋体" w:hAnsi="宋体" w:cs="宋体"/>
                <w:color w:val="auto"/>
                <w:kern w:val="0"/>
                <w:sz w:val="20"/>
              </w:rPr>
              <w:t>　</w:t>
            </w:r>
          </w:p>
        </w:tc>
      </w:tr>
      <w:tr w14:paraId="6E4603E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B8B64EE">
            <w:pPr>
              <w:shd w:val="clear"/>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205BA652">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690EA47">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51780760">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57157F0">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3978FC48">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1A4B5C8E">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446E15A">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08F324B0">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6EECD20">
            <w:pPr>
              <w:shd w:val="clear"/>
              <w:rPr>
                <w:rFonts w:ascii="宋体" w:hAnsi="宋体" w:cs="宋体"/>
                <w:color w:val="auto"/>
                <w:kern w:val="0"/>
                <w:sz w:val="20"/>
              </w:rPr>
            </w:pPr>
            <w:r>
              <w:rPr>
                <w:rFonts w:hint="eastAsia" w:ascii="宋体" w:hAnsi="宋体" w:cs="宋体"/>
                <w:color w:val="auto"/>
                <w:kern w:val="0"/>
                <w:sz w:val="20"/>
              </w:rPr>
              <w:t>　</w:t>
            </w:r>
          </w:p>
        </w:tc>
      </w:tr>
      <w:tr w14:paraId="596126C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6E1BB8C">
            <w:pPr>
              <w:shd w:val="clear"/>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2EB4C459">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414B97B1">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30B33D27">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8DF02F4">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1B88A888">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3566E06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8F570A3">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694D116">
            <w:pPr>
              <w:shd w:val="clear"/>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75309D02">
            <w:pPr>
              <w:shd w:val="clear"/>
              <w:rPr>
                <w:rFonts w:ascii="宋体" w:hAnsi="宋体" w:cs="宋体"/>
                <w:color w:val="auto"/>
                <w:kern w:val="0"/>
                <w:sz w:val="20"/>
              </w:rPr>
            </w:pPr>
            <w:r>
              <w:rPr>
                <w:rFonts w:hint="eastAsia" w:ascii="宋体" w:hAnsi="宋体" w:cs="宋体"/>
                <w:color w:val="auto"/>
                <w:kern w:val="0"/>
                <w:sz w:val="20"/>
              </w:rPr>
              <w:t>　</w:t>
            </w:r>
          </w:p>
        </w:tc>
      </w:tr>
      <w:tr w14:paraId="66A3A31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DEC8B59">
            <w:pPr>
              <w:shd w:val="clear"/>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62478D33">
            <w:pPr>
              <w:shd w:val="clear"/>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4099A1B9">
            <w:pPr>
              <w:shd w:val="clear"/>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5A59B9BE">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6BC9DAD">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60D28E22">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5A93A310">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5953322">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58D39E6">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8971729">
            <w:pPr>
              <w:shd w:val="clear"/>
              <w:rPr>
                <w:rFonts w:ascii="宋体" w:hAnsi="宋体" w:cs="宋体"/>
                <w:color w:val="auto"/>
                <w:kern w:val="0"/>
                <w:sz w:val="20"/>
              </w:rPr>
            </w:pPr>
            <w:r>
              <w:rPr>
                <w:rFonts w:hint="eastAsia" w:ascii="宋体" w:hAnsi="宋体" w:cs="宋体"/>
                <w:color w:val="auto"/>
                <w:kern w:val="0"/>
                <w:sz w:val="20"/>
              </w:rPr>
              <w:t>　</w:t>
            </w:r>
          </w:p>
        </w:tc>
      </w:tr>
      <w:tr w14:paraId="0E30990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998F8C1">
            <w:pPr>
              <w:shd w:val="clear"/>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14:paraId="330F1A17">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29228A23">
            <w:pPr>
              <w:shd w:val="clear"/>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44CB9BB7">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0E51E64">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7B5D5E2">
            <w:pPr>
              <w:shd w:val="clear"/>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0F4AD6DC">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6A9093A">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8A21CC0">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285E1792">
            <w:pPr>
              <w:shd w:val="clear"/>
              <w:rPr>
                <w:rFonts w:ascii="宋体" w:hAnsi="宋体" w:cs="宋体"/>
                <w:color w:val="auto"/>
                <w:kern w:val="0"/>
                <w:sz w:val="20"/>
              </w:rPr>
            </w:pPr>
            <w:r>
              <w:rPr>
                <w:rFonts w:hint="eastAsia" w:ascii="宋体" w:hAnsi="宋体" w:cs="宋体"/>
                <w:color w:val="auto"/>
                <w:kern w:val="0"/>
                <w:sz w:val="20"/>
              </w:rPr>
              <w:t>　</w:t>
            </w:r>
          </w:p>
        </w:tc>
      </w:tr>
      <w:tr w14:paraId="4BAB8BBB">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7D75E30">
            <w:pPr>
              <w:shd w:val="clear"/>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65F3F829">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1DA4A9DD">
            <w:pPr>
              <w:shd w:val="clear"/>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72DF910B">
            <w:pPr>
              <w:shd w:val="clear"/>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14:paraId="7455CE56">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405B1197">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7DA884FE">
            <w:pPr>
              <w:shd w:val="clear"/>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495FFA53">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242D22A1">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A8319FE">
            <w:pPr>
              <w:shd w:val="clear"/>
              <w:rPr>
                <w:rFonts w:ascii="宋体" w:hAnsi="宋体" w:cs="宋体"/>
                <w:color w:val="auto"/>
                <w:kern w:val="0"/>
                <w:sz w:val="20"/>
              </w:rPr>
            </w:pPr>
            <w:r>
              <w:rPr>
                <w:rFonts w:hint="eastAsia" w:ascii="宋体" w:hAnsi="宋体" w:cs="宋体"/>
                <w:color w:val="auto"/>
                <w:kern w:val="0"/>
                <w:sz w:val="20"/>
              </w:rPr>
              <w:t>Z＜2000</w:t>
            </w:r>
          </w:p>
        </w:tc>
      </w:tr>
      <w:tr w14:paraId="3085B1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53A0592A">
            <w:pPr>
              <w:shd w:val="clear"/>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283C2AE2">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304FBD23">
            <w:pPr>
              <w:shd w:val="clear"/>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62E36EED">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3C13319">
            <w:pPr>
              <w:shd w:val="clear"/>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14:paraId="69FCB05B">
            <w:pPr>
              <w:shd w:val="clear"/>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2AFE8E67">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05F60FE7">
            <w:pPr>
              <w:shd w:val="clear"/>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7C8EF09D">
            <w:pPr>
              <w:shd w:val="clear"/>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54F000DF">
            <w:pPr>
              <w:shd w:val="clear"/>
              <w:rPr>
                <w:rFonts w:ascii="宋体" w:hAnsi="宋体" w:cs="宋体"/>
                <w:color w:val="auto"/>
                <w:kern w:val="0"/>
                <w:sz w:val="20"/>
              </w:rPr>
            </w:pPr>
            <w:r>
              <w:rPr>
                <w:rFonts w:hint="eastAsia" w:ascii="宋体" w:hAnsi="宋体" w:cs="宋体"/>
                <w:color w:val="auto"/>
                <w:kern w:val="0"/>
                <w:sz w:val="20"/>
              </w:rPr>
              <w:t>　</w:t>
            </w:r>
          </w:p>
        </w:tc>
      </w:tr>
      <w:tr w14:paraId="00D1DD42">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57D97E8E">
            <w:pPr>
              <w:shd w:val="clear"/>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14:paraId="5941739C">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69B54239">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14:paraId="586D64AF">
            <w:pPr>
              <w:shd w:val="clear"/>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14:paraId="394E5A0B">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3DCA18A">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14:paraId="3A4E7FA8">
            <w:pPr>
              <w:shd w:val="clear"/>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4BBFC1B6">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257B347F">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14:paraId="6E832EA2">
            <w:pPr>
              <w:shd w:val="clear"/>
              <w:rPr>
                <w:rFonts w:ascii="宋体" w:hAnsi="宋体" w:cs="宋体"/>
                <w:color w:val="auto"/>
                <w:kern w:val="0"/>
                <w:sz w:val="20"/>
              </w:rPr>
            </w:pPr>
            <w:r>
              <w:rPr>
                <w:rFonts w:hint="eastAsia" w:ascii="宋体" w:hAnsi="宋体" w:cs="宋体"/>
                <w:color w:val="auto"/>
                <w:kern w:val="0"/>
                <w:sz w:val="20"/>
              </w:rPr>
              <w:t>Z＜100</w:t>
            </w:r>
          </w:p>
        </w:tc>
      </w:tr>
      <w:tr w14:paraId="4745D1A6">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37D9530D">
            <w:pPr>
              <w:shd w:val="clear"/>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087CCCAF">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259E1F7F">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14:paraId="05B8C9BE">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14:paraId="01A40D07">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14:paraId="082CAC9F">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14:paraId="7440FC4F">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14:paraId="20D00286">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57BAC3B0">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14:paraId="4D736BB7">
            <w:pPr>
              <w:shd w:val="clear"/>
              <w:rPr>
                <w:rFonts w:ascii="宋体" w:hAnsi="宋体" w:cs="宋体"/>
                <w:color w:val="auto"/>
                <w:kern w:val="0"/>
                <w:sz w:val="20"/>
              </w:rPr>
            </w:pPr>
            <w:r>
              <w:rPr>
                <w:rFonts w:hint="eastAsia" w:ascii="宋体" w:hAnsi="宋体" w:cs="宋体"/>
                <w:color w:val="auto"/>
                <w:kern w:val="0"/>
                <w:sz w:val="20"/>
              </w:rPr>
              <w:t>　</w:t>
            </w:r>
          </w:p>
        </w:tc>
      </w:tr>
    </w:tbl>
    <w:p w14:paraId="41960B7E">
      <w:pPr>
        <w:shd w:val="clear"/>
        <w:spacing w:line="360" w:lineRule="auto"/>
        <w:ind w:right="-283" w:firstLine="480"/>
        <w:rPr>
          <w:rFonts w:asciiTheme="minorEastAsia" w:hAnsiTheme="minorEastAsia" w:eastAsiaTheme="minorEastAsia" w:cstheme="minorEastAsia"/>
          <w:color w:val="auto"/>
          <w:sz w:val="24"/>
        </w:rPr>
        <w:sectPr>
          <w:pgSz w:w="16838" w:h="11906" w:orient="landscape"/>
          <w:pgMar w:top="1800" w:right="1440" w:bottom="1800" w:left="1440" w:header="851" w:footer="992" w:gutter="0"/>
          <w:cols w:space="425" w:num="1"/>
          <w:docGrid w:type="lines" w:linePitch="312" w:charSpace="0"/>
        </w:sectPr>
      </w:pPr>
    </w:p>
    <w:p w14:paraId="3C5E5B43">
      <w:pPr>
        <w:shd w:val="clear"/>
        <w:spacing w:line="360" w:lineRule="auto"/>
        <w:ind w:right="-283" w:firstLine="480"/>
        <w:rPr>
          <w:rFonts w:asciiTheme="minorEastAsia" w:hAnsiTheme="minorEastAsia" w:eastAsiaTheme="minorEastAsia" w:cstheme="minorEastAsia"/>
          <w:color w:val="auto"/>
          <w:sz w:val="24"/>
        </w:rPr>
      </w:pPr>
    </w:p>
    <w:p w14:paraId="06BC85B4">
      <w:pPr>
        <w:shd w:val="clear"/>
        <w:spacing w:line="360" w:lineRule="auto"/>
        <w:ind w:firstLine="643"/>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三、残疾人福利性单位声明函</w:t>
      </w:r>
    </w:p>
    <w:p w14:paraId="4064DFFE">
      <w:pPr>
        <w:shd w:val="clear"/>
        <w:spacing w:line="360" w:lineRule="auto"/>
        <w:ind w:firstLine="626"/>
        <w:rPr>
          <w:rFonts w:asciiTheme="minorEastAsia" w:hAnsiTheme="minorEastAsia" w:eastAsiaTheme="minorEastAsia" w:cstheme="minorEastAsia"/>
          <w:b/>
          <w:color w:val="auto"/>
          <w:spacing w:val="6"/>
          <w:sz w:val="30"/>
          <w:szCs w:val="30"/>
        </w:rPr>
      </w:pPr>
    </w:p>
    <w:p w14:paraId="0A2E4046">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470E36">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5D9A44AB">
      <w:pPr>
        <w:shd w:val="clear"/>
        <w:spacing w:line="360" w:lineRule="auto"/>
        <w:ind w:firstLine="480" w:firstLineChars="200"/>
        <w:rPr>
          <w:rFonts w:asciiTheme="minorEastAsia" w:hAnsiTheme="minorEastAsia" w:eastAsiaTheme="minorEastAsia" w:cstheme="minorEastAsia"/>
          <w:color w:val="auto"/>
          <w:sz w:val="24"/>
        </w:rPr>
      </w:pPr>
    </w:p>
    <w:p w14:paraId="0E992883">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356A60C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12F6D1E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015784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4DE20709">
      <w:pPr>
        <w:shd w:val="clear"/>
        <w:spacing w:line="360" w:lineRule="auto"/>
        <w:ind w:firstLine="643" w:firstLineChars="200"/>
        <w:rPr>
          <w:rFonts w:asciiTheme="minorEastAsia" w:hAnsiTheme="minorEastAsia" w:eastAsiaTheme="minorEastAsia" w:cstheme="minorEastAsia"/>
          <w:b/>
          <w:color w:val="auto"/>
          <w:sz w:val="32"/>
          <w:szCs w:val="32"/>
        </w:rPr>
      </w:pPr>
    </w:p>
    <w:p w14:paraId="39C75750">
      <w:pPr>
        <w:pStyle w:val="72"/>
        <w:shd w:val="clear"/>
        <w:jc w:val="center"/>
        <w:rPr>
          <w:rFonts w:ascii="宋体" w:hAnsi="宋体" w:cs="仿宋"/>
          <w:b/>
          <w:bCs/>
          <w:color w:val="auto"/>
          <w:sz w:val="32"/>
          <w:szCs w:val="32"/>
        </w:rPr>
      </w:pPr>
      <w:bookmarkStart w:id="465" w:name="OLE_LINK8"/>
      <w:bookmarkStart w:id="466" w:name="OLE_LINK9"/>
      <w:r>
        <w:rPr>
          <w:rFonts w:hint="eastAsia" w:ascii="宋体" w:hAnsi="宋体" w:cs="仿宋"/>
          <w:b/>
          <w:bCs/>
          <w:color w:val="auto"/>
          <w:sz w:val="32"/>
          <w:szCs w:val="32"/>
        </w:rPr>
        <w:t>四、监狱企业的证明文件（如适用）</w:t>
      </w:r>
    </w:p>
    <w:p w14:paraId="2F6D7B92">
      <w:pPr>
        <w:pStyle w:val="72"/>
        <w:shd w:val="clear"/>
        <w:rPr>
          <w:rFonts w:ascii="宋体" w:hAnsi="宋体" w:cs="仿宋"/>
          <w:b/>
          <w:color w:val="auto"/>
          <w:kern w:val="0"/>
          <w:sz w:val="32"/>
          <w:szCs w:val="32"/>
        </w:rPr>
      </w:pPr>
    </w:p>
    <w:p w14:paraId="162A4BE9">
      <w:pPr>
        <w:pStyle w:val="72"/>
        <w:shd w:val="clear"/>
        <w:rPr>
          <w:rFonts w:ascii="宋体" w:hAnsi="宋体" w:cs="仿宋"/>
          <w:b/>
          <w:color w:val="auto"/>
          <w:kern w:val="0"/>
          <w:sz w:val="32"/>
          <w:szCs w:val="32"/>
        </w:rPr>
      </w:pPr>
    </w:p>
    <w:p w14:paraId="430E27BC">
      <w:pPr>
        <w:shd w:val="clear"/>
        <w:spacing w:line="360" w:lineRule="auto"/>
        <w:ind w:firstLine="643"/>
        <w:rPr>
          <w:rFonts w:asciiTheme="minorEastAsia" w:hAnsiTheme="minorEastAsia" w:eastAsiaTheme="minorEastAsia" w:cstheme="minorEastAsia"/>
          <w:b/>
          <w:color w:val="auto"/>
          <w:sz w:val="32"/>
          <w:szCs w:val="32"/>
        </w:rPr>
      </w:pPr>
      <w:r>
        <w:rPr>
          <w:rFonts w:hint="eastAsia" w:ascii="宋体" w:hAnsi="宋体" w:cs="仿宋"/>
          <w:color w:val="auto"/>
          <w:sz w:val="24"/>
        </w:rPr>
        <w:t>监狱企业参加政府采购活动时，应当提供由省级以上监狱管理局、戒毒管理局(含新疆生产建设兵团)出具的属于监狱企业的证明文件。</w:t>
      </w:r>
      <w:bookmarkEnd w:id="465"/>
      <w:bookmarkEnd w:id="466"/>
    </w:p>
    <w:p w14:paraId="3C9C889E">
      <w:pPr>
        <w:numPr>
          <w:ilvl w:val="0"/>
          <w:numId w:val="6"/>
        </w:numPr>
        <w:shd w:val="clear"/>
        <w:spacing w:line="360" w:lineRule="auto"/>
        <w:ind w:firstLine="667"/>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r>
        <w:rPr>
          <w:rFonts w:hint="eastAsia" w:asciiTheme="minorEastAsia" w:hAnsiTheme="minorEastAsia" w:eastAsiaTheme="minorEastAsia" w:cstheme="minorEastAsia"/>
          <w:b/>
          <w:color w:val="auto"/>
          <w:spacing w:val="6"/>
          <w:sz w:val="32"/>
          <w:szCs w:val="32"/>
        </w:rPr>
        <w:t>采购统计基础信息表</w:t>
      </w:r>
    </w:p>
    <w:p w14:paraId="1B495F0A">
      <w:pPr>
        <w:pStyle w:val="34"/>
        <w:shd w:val="clear"/>
        <w:spacing w:line="360" w:lineRule="auto"/>
        <w:ind w:firstLine="0" w:firstLineChars="0"/>
        <w:rPr>
          <w:rFonts w:asciiTheme="minorEastAsia" w:hAnsiTheme="minorEastAsia" w:eastAsiaTheme="minorEastAsia" w:cstheme="minorEastAsia"/>
          <w:color w:val="auto"/>
        </w:rPr>
      </w:pPr>
    </w:p>
    <w:tbl>
      <w:tblPr>
        <w:tblStyle w:val="27"/>
        <w:tblW w:w="8537" w:type="dxa"/>
        <w:jc w:val="center"/>
        <w:tblLayout w:type="fixed"/>
        <w:tblCellMar>
          <w:top w:w="0" w:type="dxa"/>
          <w:left w:w="108" w:type="dxa"/>
          <w:bottom w:w="0" w:type="dxa"/>
          <w:right w:w="108" w:type="dxa"/>
        </w:tblCellMar>
      </w:tblPr>
      <w:tblGrid>
        <w:gridCol w:w="4998"/>
        <w:gridCol w:w="3539"/>
      </w:tblGrid>
      <w:tr w14:paraId="5B447AD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499B722">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0035397B">
            <w:pPr>
              <w:shd w:val="clear"/>
              <w:spacing w:line="360" w:lineRule="auto"/>
              <w:rPr>
                <w:rFonts w:asciiTheme="minorEastAsia" w:hAnsiTheme="minorEastAsia" w:eastAsiaTheme="minorEastAsia" w:cstheme="minorEastAsia"/>
                <w:color w:val="auto"/>
              </w:rPr>
            </w:pPr>
          </w:p>
        </w:tc>
      </w:tr>
      <w:tr w14:paraId="0293AE5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6348A87">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3539" w:type="dxa"/>
            <w:tcBorders>
              <w:top w:val="single" w:color="000000" w:sz="4" w:space="0"/>
              <w:left w:val="nil"/>
              <w:bottom w:val="single" w:color="000000" w:sz="4" w:space="0"/>
              <w:right w:val="single" w:color="000000" w:sz="4" w:space="0"/>
            </w:tcBorders>
          </w:tcPr>
          <w:p w14:paraId="2F819339">
            <w:pPr>
              <w:shd w:val="clear"/>
              <w:spacing w:line="360" w:lineRule="auto"/>
              <w:rPr>
                <w:rFonts w:asciiTheme="minorEastAsia" w:hAnsiTheme="minorEastAsia" w:eastAsiaTheme="minorEastAsia" w:cstheme="minorEastAsia"/>
                <w:color w:val="auto"/>
              </w:rPr>
            </w:pPr>
          </w:p>
        </w:tc>
      </w:tr>
      <w:tr w14:paraId="151269E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8F8DE2">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09DD561B">
            <w:pPr>
              <w:shd w:val="clear"/>
              <w:spacing w:line="360" w:lineRule="auto"/>
              <w:rPr>
                <w:rFonts w:asciiTheme="minorEastAsia" w:hAnsiTheme="minorEastAsia" w:eastAsiaTheme="minorEastAsia" w:cstheme="minorEastAsia"/>
                <w:color w:val="auto"/>
              </w:rPr>
            </w:pPr>
          </w:p>
        </w:tc>
      </w:tr>
      <w:tr w14:paraId="3396626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31C8BAE">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供应商是否为宁波企业</w:t>
            </w:r>
          </w:p>
        </w:tc>
        <w:tc>
          <w:tcPr>
            <w:tcW w:w="3539" w:type="dxa"/>
            <w:tcBorders>
              <w:top w:val="single" w:color="000000" w:sz="4" w:space="0"/>
              <w:left w:val="nil"/>
              <w:bottom w:val="single" w:color="000000" w:sz="4" w:space="0"/>
              <w:right w:val="single" w:color="000000" w:sz="4" w:space="0"/>
            </w:tcBorders>
          </w:tcPr>
          <w:p w14:paraId="37570557">
            <w:pPr>
              <w:shd w:val="clear"/>
              <w:spacing w:line="360" w:lineRule="auto"/>
              <w:rPr>
                <w:rFonts w:asciiTheme="minorEastAsia" w:hAnsiTheme="minorEastAsia" w:eastAsiaTheme="minorEastAsia" w:cstheme="minorEastAsia"/>
                <w:color w:val="auto"/>
              </w:rPr>
            </w:pPr>
          </w:p>
        </w:tc>
      </w:tr>
      <w:tr w14:paraId="6545E4D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81456AB">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03E74365">
            <w:pPr>
              <w:shd w:val="clear"/>
              <w:spacing w:line="360" w:lineRule="auto"/>
              <w:rPr>
                <w:rFonts w:asciiTheme="minorEastAsia" w:hAnsiTheme="minorEastAsia" w:eastAsiaTheme="minorEastAsia" w:cstheme="minorEastAsia"/>
                <w:color w:val="auto"/>
              </w:rPr>
            </w:pPr>
          </w:p>
        </w:tc>
      </w:tr>
      <w:tr w14:paraId="1468837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0F2174">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626C7B7F">
            <w:pPr>
              <w:shd w:val="clear"/>
              <w:spacing w:line="360" w:lineRule="auto"/>
              <w:rPr>
                <w:rFonts w:asciiTheme="minorEastAsia" w:hAnsiTheme="minorEastAsia" w:eastAsiaTheme="minorEastAsia" w:cstheme="minorEastAsia"/>
                <w:color w:val="auto"/>
              </w:rPr>
            </w:pPr>
          </w:p>
        </w:tc>
      </w:tr>
      <w:tr w14:paraId="10B8FBB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F22EB98">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16484DB6">
            <w:pPr>
              <w:shd w:val="clear"/>
              <w:spacing w:line="360" w:lineRule="auto"/>
              <w:rPr>
                <w:rFonts w:asciiTheme="minorEastAsia" w:hAnsiTheme="minorEastAsia" w:eastAsiaTheme="minorEastAsia" w:cstheme="minorEastAsia"/>
                <w:color w:val="auto"/>
              </w:rPr>
            </w:pPr>
          </w:p>
        </w:tc>
      </w:tr>
      <w:tr w14:paraId="18EBB5A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A85D2A">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46DE71DC">
            <w:pPr>
              <w:shd w:val="clear"/>
              <w:spacing w:line="360" w:lineRule="auto"/>
              <w:rPr>
                <w:rFonts w:asciiTheme="minorEastAsia" w:hAnsiTheme="minorEastAsia" w:eastAsiaTheme="minorEastAsia" w:cstheme="minorEastAsia"/>
                <w:color w:val="auto"/>
              </w:rPr>
            </w:pPr>
          </w:p>
        </w:tc>
      </w:tr>
      <w:tr w14:paraId="1D4339A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FE770D">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E27D8FD">
            <w:pPr>
              <w:shd w:val="clear"/>
              <w:spacing w:line="360" w:lineRule="auto"/>
              <w:rPr>
                <w:rFonts w:asciiTheme="minorEastAsia" w:hAnsiTheme="minorEastAsia" w:eastAsiaTheme="minorEastAsia" w:cstheme="minorEastAsia"/>
                <w:color w:val="auto"/>
              </w:rPr>
            </w:pPr>
          </w:p>
        </w:tc>
      </w:tr>
      <w:tr w14:paraId="47F4632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B357756">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7E0BF902">
            <w:pPr>
              <w:shd w:val="clear"/>
              <w:spacing w:line="360" w:lineRule="auto"/>
              <w:rPr>
                <w:rFonts w:asciiTheme="minorEastAsia" w:hAnsiTheme="minorEastAsia" w:eastAsiaTheme="minorEastAsia" w:cstheme="minorEastAsia"/>
                <w:color w:val="auto"/>
              </w:rPr>
            </w:pPr>
          </w:p>
        </w:tc>
      </w:tr>
    </w:tbl>
    <w:p w14:paraId="784C8DAB">
      <w:pPr>
        <w:shd w:val="clear"/>
        <w:adjustRightInd w:val="0"/>
        <w:spacing w:line="360" w:lineRule="auto"/>
        <w:ind w:firstLine="480"/>
        <w:rPr>
          <w:rFonts w:asciiTheme="minorEastAsia" w:hAnsiTheme="minorEastAsia" w:eastAsiaTheme="minorEastAsia" w:cstheme="minorEastAsia"/>
          <w:color w:val="auto"/>
          <w:sz w:val="24"/>
        </w:rPr>
      </w:pPr>
    </w:p>
    <w:p w14:paraId="338874A1">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备注：请各供应商务必填写此表作为响应文件的组成部分。</w:t>
      </w:r>
    </w:p>
    <w:p w14:paraId="77EE369F">
      <w:pPr>
        <w:shd w:val="clear"/>
        <w:adjustRightInd w:val="0"/>
        <w:spacing w:line="360" w:lineRule="auto"/>
        <w:ind w:firstLine="480"/>
        <w:rPr>
          <w:rFonts w:asciiTheme="minorEastAsia" w:hAnsiTheme="minorEastAsia" w:eastAsiaTheme="minorEastAsia" w:cstheme="minorEastAsia"/>
          <w:color w:val="auto"/>
          <w:sz w:val="24"/>
        </w:rPr>
      </w:pPr>
    </w:p>
    <w:p w14:paraId="7D2C9A5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627202A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626E8DF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DDC2E7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bookmarkEnd w:id="4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DEE57">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A1DD763">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F93D">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p w14:paraId="096F649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B88C">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2941783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5B472">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7FDA2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4405">
    <w:pPr>
      <w:pStyle w:val="19"/>
      <w:pBdr>
        <w:bottom w:val="none" w:color="auto" w:sz="0" w:space="0"/>
      </w:pBdr>
      <w:jc w:val="right"/>
      <w:rPr>
        <w:rFonts w:ascii="仿宋_GB2312" w:eastAsia="仿宋_GB2312"/>
        <w:b/>
        <w:i/>
        <w:u w:val="single"/>
      </w:rPr>
    </w:pPr>
    <w:r>
      <w:t></w:t>
    </w:r>
    <w:r>
      <w:rPr>
        <w:rFonts w:hint="eastAsia"/>
      </w:rPr>
      <w:t xml:space="preserve">                                               </w:t>
    </w:r>
  </w:p>
  <w:p w14:paraId="0BC309DD">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78BD">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0284C">
    <w:pPr>
      <w:pStyle w:val="19"/>
      <w:pBdr>
        <w:bottom w:val="none" w:color="auto" w:sz="0" w:space="1"/>
      </w:pBdr>
      <w:jc w:val="right"/>
      <w:rPr>
        <w:rFonts w:ascii="仿宋_GB2312" w:eastAsia="仿宋_GB2312"/>
        <w:b/>
        <w:i/>
        <w:u w:val="single"/>
      </w:rPr>
    </w:pPr>
    <w:r>
      <w:rPr>
        <w:rFonts w:hint="eastAsia"/>
      </w:rPr>
      <w:t xml:space="preserve">                                 </w:t>
    </w:r>
  </w:p>
  <w:p w14:paraId="3B9DCD2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FCEB">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ZGNkMmVmYTc0MzgzZDY0NWM1YWY1ODNjN2IyNmIifQ=="/>
  </w:docVars>
  <w:rsids>
    <w:rsidRoot w:val="004E6532"/>
    <w:rsid w:val="00004645"/>
    <w:rsid w:val="00023D48"/>
    <w:rsid w:val="0002482C"/>
    <w:rsid w:val="00034901"/>
    <w:rsid w:val="00036406"/>
    <w:rsid w:val="00052644"/>
    <w:rsid w:val="000633A9"/>
    <w:rsid w:val="000A380F"/>
    <w:rsid w:val="000A42DD"/>
    <w:rsid w:val="000A498F"/>
    <w:rsid w:val="000A4D4E"/>
    <w:rsid w:val="000D43B5"/>
    <w:rsid w:val="000E4D6E"/>
    <w:rsid w:val="000F071B"/>
    <w:rsid w:val="000F49C7"/>
    <w:rsid w:val="00107D61"/>
    <w:rsid w:val="00127A19"/>
    <w:rsid w:val="00133DA9"/>
    <w:rsid w:val="00141566"/>
    <w:rsid w:val="0014331C"/>
    <w:rsid w:val="001433F4"/>
    <w:rsid w:val="00145660"/>
    <w:rsid w:val="00147A9F"/>
    <w:rsid w:val="00152211"/>
    <w:rsid w:val="00153DD5"/>
    <w:rsid w:val="0016702E"/>
    <w:rsid w:val="0016738B"/>
    <w:rsid w:val="00170981"/>
    <w:rsid w:val="00183EE1"/>
    <w:rsid w:val="00184605"/>
    <w:rsid w:val="00187ED9"/>
    <w:rsid w:val="00192CA3"/>
    <w:rsid w:val="00195087"/>
    <w:rsid w:val="001969B6"/>
    <w:rsid w:val="001A0E98"/>
    <w:rsid w:val="001A419E"/>
    <w:rsid w:val="001B7196"/>
    <w:rsid w:val="001C4668"/>
    <w:rsid w:val="001D05FA"/>
    <w:rsid w:val="001D5B9E"/>
    <w:rsid w:val="001E2A93"/>
    <w:rsid w:val="001E3291"/>
    <w:rsid w:val="001F29BC"/>
    <w:rsid w:val="0020068F"/>
    <w:rsid w:val="0020318E"/>
    <w:rsid w:val="002249A6"/>
    <w:rsid w:val="00224FF7"/>
    <w:rsid w:val="00235AD9"/>
    <w:rsid w:val="002622EF"/>
    <w:rsid w:val="002628D6"/>
    <w:rsid w:val="00266319"/>
    <w:rsid w:val="00267D9E"/>
    <w:rsid w:val="00271EC2"/>
    <w:rsid w:val="002725E3"/>
    <w:rsid w:val="002757EE"/>
    <w:rsid w:val="0028227C"/>
    <w:rsid w:val="00287020"/>
    <w:rsid w:val="0029562C"/>
    <w:rsid w:val="002A0BE4"/>
    <w:rsid w:val="002A2159"/>
    <w:rsid w:val="002A5D7D"/>
    <w:rsid w:val="002A7689"/>
    <w:rsid w:val="002C62DE"/>
    <w:rsid w:val="002E1797"/>
    <w:rsid w:val="00301440"/>
    <w:rsid w:val="00301967"/>
    <w:rsid w:val="00306111"/>
    <w:rsid w:val="003212F0"/>
    <w:rsid w:val="00324A79"/>
    <w:rsid w:val="003320D1"/>
    <w:rsid w:val="00382391"/>
    <w:rsid w:val="00391D38"/>
    <w:rsid w:val="003923E5"/>
    <w:rsid w:val="00396CA2"/>
    <w:rsid w:val="003A2CBC"/>
    <w:rsid w:val="003B0110"/>
    <w:rsid w:val="003C300A"/>
    <w:rsid w:val="003C4102"/>
    <w:rsid w:val="003F6AE7"/>
    <w:rsid w:val="00402E3B"/>
    <w:rsid w:val="00405449"/>
    <w:rsid w:val="004131AB"/>
    <w:rsid w:val="0041759B"/>
    <w:rsid w:val="00417FB1"/>
    <w:rsid w:val="00427CDE"/>
    <w:rsid w:val="004369B5"/>
    <w:rsid w:val="004427C5"/>
    <w:rsid w:val="004503D5"/>
    <w:rsid w:val="00453F9B"/>
    <w:rsid w:val="0046416A"/>
    <w:rsid w:val="00464B36"/>
    <w:rsid w:val="004A3F9D"/>
    <w:rsid w:val="004A6964"/>
    <w:rsid w:val="004D1150"/>
    <w:rsid w:val="004D2F26"/>
    <w:rsid w:val="004D35F7"/>
    <w:rsid w:val="004E6532"/>
    <w:rsid w:val="004E6FDF"/>
    <w:rsid w:val="005009A4"/>
    <w:rsid w:val="005104A4"/>
    <w:rsid w:val="00521C83"/>
    <w:rsid w:val="00523E94"/>
    <w:rsid w:val="00535688"/>
    <w:rsid w:val="00540F00"/>
    <w:rsid w:val="0054723B"/>
    <w:rsid w:val="00554F92"/>
    <w:rsid w:val="0056214E"/>
    <w:rsid w:val="005737B6"/>
    <w:rsid w:val="005768FE"/>
    <w:rsid w:val="00580799"/>
    <w:rsid w:val="005935A5"/>
    <w:rsid w:val="005A0EE6"/>
    <w:rsid w:val="005A4DEB"/>
    <w:rsid w:val="005C3A2F"/>
    <w:rsid w:val="005C62F2"/>
    <w:rsid w:val="005D2750"/>
    <w:rsid w:val="005D5B94"/>
    <w:rsid w:val="005E7505"/>
    <w:rsid w:val="005F2B56"/>
    <w:rsid w:val="006025D5"/>
    <w:rsid w:val="006037C7"/>
    <w:rsid w:val="006132B3"/>
    <w:rsid w:val="00616EEA"/>
    <w:rsid w:val="00621873"/>
    <w:rsid w:val="00627B17"/>
    <w:rsid w:val="00664BC8"/>
    <w:rsid w:val="006721D3"/>
    <w:rsid w:val="00673569"/>
    <w:rsid w:val="006763DE"/>
    <w:rsid w:val="0068074A"/>
    <w:rsid w:val="006924F5"/>
    <w:rsid w:val="006925CB"/>
    <w:rsid w:val="00695C83"/>
    <w:rsid w:val="00697B63"/>
    <w:rsid w:val="006D6A57"/>
    <w:rsid w:val="006E3C66"/>
    <w:rsid w:val="006F3767"/>
    <w:rsid w:val="00700B46"/>
    <w:rsid w:val="00720146"/>
    <w:rsid w:val="0072267F"/>
    <w:rsid w:val="00724ED7"/>
    <w:rsid w:val="007319B0"/>
    <w:rsid w:val="007403D0"/>
    <w:rsid w:val="0074580E"/>
    <w:rsid w:val="007461A6"/>
    <w:rsid w:val="00771BC5"/>
    <w:rsid w:val="00777D7E"/>
    <w:rsid w:val="007800AF"/>
    <w:rsid w:val="00783C10"/>
    <w:rsid w:val="00795E0A"/>
    <w:rsid w:val="007A74DB"/>
    <w:rsid w:val="007B204D"/>
    <w:rsid w:val="007C779C"/>
    <w:rsid w:val="007D62EE"/>
    <w:rsid w:val="007F7D39"/>
    <w:rsid w:val="00801E40"/>
    <w:rsid w:val="00803953"/>
    <w:rsid w:val="00811595"/>
    <w:rsid w:val="008140B4"/>
    <w:rsid w:val="008176C9"/>
    <w:rsid w:val="008178BC"/>
    <w:rsid w:val="008277C4"/>
    <w:rsid w:val="0085433C"/>
    <w:rsid w:val="00877893"/>
    <w:rsid w:val="008859D0"/>
    <w:rsid w:val="0089085D"/>
    <w:rsid w:val="008A29D8"/>
    <w:rsid w:val="008A62ED"/>
    <w:rsid w:val="008A6371"/>
    <w:rsid w:val="008A65B4"/>
    <w:rsid w:val="008C52DE"/>
    <w:rsid w:val="008C54CC"/>
    <w:rsid w:val="008C70DC"/>
    <w:rsid w:val="008E3867"/>
    <w:rsid w:val="008F08A4"/>
    <w:rsid w:val="008F4A24"/>
    <w:rsid w:val="008F5AEF"/>
    <w:rsid w:val="008F6DD3"/>
    <w:rsid w:val="00911A8C"/>
    <w:rsid w:val="00926E98"/>
    <w:rsid w:val="0093798A"/>
    <w:rsid w:val="00942DD2"/>
    <w:rsid w:val="009637F6"/>
    <w:rsid w:val="00975609"/>
    <w:rsid w:val="00975E2D"/>
    <w:rsid w:val="00977913"/>
    <w:rsid w:val="009821A7"/>
    <w:rsid w:val="00990306"/>
    <w:rsid w:val="009B3568"/>
    <w:rsid w:val="009C3CA4"/>
    <w:rsid w:val="009D1BF4"/>
    <w:rsid w:val="009D780D"/>
    <w:rsid w:val="009D7CB5"/>
    <w:rsid w:val="009F03FB"/>
    <w:rsid w:val="009F1169"/>
    <w:rsid w:val="009F2D4D"/>
    <w:rsid w:val="009F62BE"/>
    <w:rsid w:val="00A05BD4"/>
    <w:rsid w:val="00A21E24"/>
    <w:rsid w:val="00A22DD3"/>
    <w:rsid w:val="00A330AB"/>
    <w:rsid w:val="00A43142"/>
    <w:rsid w:val="00A46132"/>
    <w:rsid w:val="00A52A14"/>
    <w:rsid w:val="00A54768"/>
    <w:rsid w:val="00A56428"/>
    <w:rsid w:val="00A57E19"/>
    <w:rsid w:val="00A64BCF"/>
    <w:rsid w:val="00A71625"/>
    <w:rsid w:val="00A76595"/>
    <w:rsid w:val="00AA3D96"/>
    <w:rsid w:val="00AA4613"/>
    <w:rsid w:val="00AA586E"/>
    <w:rsid w:val="00AA70AE"/>
    <w:rsid w:val="00AB09E1"/>
    <w:rsid w:val="00AC321F"/>
    <w:rsid w:val="00AD3557"/>
    <w:rsid w:val="00AE6D10"/>
    <w:rsid w:val="00AF09DF"/>
    <w:rsid w:val="00B02217"/>
    <w:rsid w:val="00B12066"/>
    <w:rsid w:val="00B230F3"/>
    <w:rsid w:val="00B258CD"/>
    <w:rsid w:val="00B344D3"/>
    <w:rsid w:val="00B45DE7"/>
    <w:rsid w:val="00B57717"/>
    <w:rsid w:val="00B601A7"/>
    <w:rsid w:val="00B67374"/>
    <w:rsid w:val="00B85239"/>
    <w:rsid w:val="00B869FB"/>
    <w:rsid w:val="00B94155"/>
    <w:rsid w:val="00BB06A9"/>
    <w:rsid w:val="00BB4C3B"/>
    <w:rsid w:val="00BB56F4"/>
    <w:rsid w:val="00BB78CF"/>
    <w:rsid w:val="00BC3481"/>
    <w:rsid w:val="00BE25D0"/>
    <w:rsid w:val="00BE700F"/>
    <w:rsid w:val="00C009F8"/>
    <w:rsid w:val="00C0543C"/>
    <w:rsid w:val="00C15B95"/>
    <w:rsid w:val="00C2464E"/>
    <w:rsid w:val="00C34140"/>
    <w:rsid w:val="00C41D2E"/>
    <w:rsid w:val="00C47867"/>
    <w:rsid w:val="00C73030"/>
    <w:rsid w:val="00C73F83"/>
    <w:rsid w:val="00C74190"/>
    <w:rsid w:val="00CA2F82"/>
    <w:rsid w:val="00CA5B51"/>
    <w:rsid w:val="00CA758F"/>
    <w:rsid w:val="00CB0E79"/>
    <w:rsid w:val="00CC2C70"/>
    <w:rsid w:val="00CD3472"/>
    <w:rsid w:val="00CE0209"/>
    <w:rsid w:val="00CE0F0C"/>
    <w:rsid w:val="00CF6045"/>
    <w:rsid w:val="00D10611"/>
    <w:rsid w:val="00D10684"/>
    <w:rsid w:val="00D20E3E"/>
    <w:rsid w:val="00D269F2"/>
    <w:rsid w:val="00D33EBA"/>
    <w:rsid w:val="00D437BE"/>
    <w:rsid w:val="00D43C04"/>
    <w:rsid w:val="00D46994"/>
    <w:rsid w:val="00D63DA1"/>
    <w:rsid w:val="00D72034"/>
    <w:rsid w:val="00D7770E"/>
    <w:rsid w:val="00D85589"/>
    <w:rsid w:val="00D973B3"/>
    <w:rsid w:val="00DB6840"/>
    <w:rsid w:val="00DB772C"/>
    <w:rsid w:val="00DC2C40"/>
    <w:rsid w:val="00DD4294"/>
    <w:rsid w:val="00DD4C6D"/>
    <w:rsid w:val="00DF6AFA"/>
    <w:rsid w:val="00E10E23"/>
    <w:rsid w:val="00E148E4"/>
    <w:rsid w:val="00E2034C"/>
    <w:rsid w:val="00E51ED8"/>
    <w:rsid w:val="00E57D56"/>
    <w:rsid w:val="00E65A54"/>
    <w:rsid w:val="00E7608A"/>
    <w:rsid w:val="00E77EED"/>
    <w:rsid w:val="00E852B1"/>
    <w:rsid w:val="00EA08CE"/>
    <w:rsid w:val="00EC3F89"/>
    <w:rsid w:val="00ED5412"/>
    <w:rsid w:val="00ED5914"/>
    <w:rsid w:val="00F00981"/>
    <w:rsid w:val="00F01506"/>
    <w:rsid w:val="00F05B21"/>
    <w:rsid w:val="00F20EE6"/>
    <w:rsid w:val="00F330A6"/>
    <w:rsid w:val="00F41703"/>
    <w:rsid w:val="00F451EA"/>
    <w:rsid w:val="00F710EB"/>
    <w:rsid w:val="00F75C3C"/>
    <w:rsid w:val="00F91CD1"/>
    <w:rsid w:val="00F97CCC"/>
    <w:rsid w:val="00FB3DEC"/>
    <w:rsid w:val="00FC1C95"/>
    <w:rsid w:val="00FC251C"/>
    <w:rsid w:val="00FC4926"/>
    <w:rsid w:val="00FE4389"/>
    <w:rsid w:val="00FF00A9"/>
    <w:rsid w:val="01096C35"/>
    <w:rsid w:val="017E3702"/>
    <w:rsid w:val="01940DC8"/>
    <w:rsid w:val="022507A0"/>
    <w:rsid w:val="029C46B6"/>
    <w:rsid w:val="02FF0DA1"/>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A042457"/>
    <w:rsid w:val="0AEF28D2"/>
    <w:rsid w:val="0B095AB3"/>
    <w:rsid w:val="0C436DA2"/>
    <w:rsid w:val="0CCA783C"/>
    <w:rsid w:val="0D014A54"/>
    <w:rsid w:val="0D0504FC"/>
    <w:rsid w:val="0D3869DE"/>
    <w:rsid w:val="0DCE6B40"/>
    <w:rsid w:val="0E9318F3"/>
    <w:rsid w:val="0E9E4764"/>
    <w:rsid w:val="0ECE36AE"/>
    <w:rsid w:val="0F026331"/>
    <w:rsid w:val="0F3D21CF"/>
    <w:rsid w:val="101C0036"/>
    <w:rsid w:val="10826462"/>
    <w:rsid w:val="10831E66"/>
    <w:rsid w:val="11230B73"/>
    <w:rsid w:val="11B06C88"/>
    <w:rsid w:val="12B36308"/>
    <w:rsid w:val="137C74D8"/>
    <w:rsid w:val="13CD7831"/>
    <w:rsid w:val="13E72483"/>
    <w:rsid w:val="142B4CEC"/>
    <w:rsid w:val="14635EBD"/>
    <w:rsid w:val="149071FA"/>
    <w:rsid w:val="150C577F"/>
    <w:rsid w:val="155E07DE"/>
    <w:rsid w:val="165E2A90"/>
    <w:rsid w:val="167977CF"/>
    <w:rsid w:val="167A1613"/>
    <w:rsid w:val="16FA206A"/>
    <w:rsid w:val="172F62D6"/>
    <w:rsid w:val="17552F75"/>
    <w:rsid w:val="17AC492E"/>
    <w:rsid w:val="17EC672F"/>
    <w:rsid w:val="181222ED"/>
    <w:rsid w:val="183463C4"/>
    <w:rsid w:val="18CF43F8"/>
    <w:rsid w:val="18DB244F"/>
    <w:rsid w:val="19B968F6"/>
    <w:rsid w:val="1A1A55E6"/>
    <w:rsid w:val="1A1F1050"/>
    <w:rsid w:val="1ABD5311"/>
    <w:rsid w:val="1AFD5CB9"/>
    <w:rsid w:val="1B2D0950"/>
    <w:rsid w:val="1B677439"/>
    <w:rsid w:val="1B7E7809"/>
    <w:rsid w:val="1BD47C9F"/>
    <w:rsid w:val="1CEA33EA"/>
    <w:rsid w:val="1D780306"/>
    <w:rsid w:val="1DA358F3"/>
    <w:rsid w:val="1DB47B11"/>
    <w:rsid w:val="1DD87CBB"/>
    <w:rsid w:val="1DDC5928"/>
    <w:rsid w:val="1DE35D79"/>
    <w:rsid w:val="1E522E75"/>
    <w:rsid w:val="1E8219AC"/>
    <w:rsid w:val="209669C5"/>
    <w:rsid w:val="22C73E32"/>
    <w:rsid w:val="22FF6143"/>
    <w:rsid w:val="235651B5"/>
    <w:rsid w:val="23A710EC"/>
    <w:rsid w:val="23F0560A"/>
    <w:rsid w:val="240E7E40"/>
    <w:rsid w:val="243019E9"/>
    <w:rsid w:val="24681644"/>
    <w:rsid w:val="2538304D"/>
    <w:rsid w:val="253E0A44"/>
    <w:rsid w:val="25B763DF"/>
    <w:rsid w:val="25CF1F63"/>
    <w:rsid w:val="25F37999"/>
    <w:rsid w:val="27002F0E"/>
    <w:rsid w:val="272A6E20"/>
    <w:rsid w:val="27545EB0"/>
    <w:rsid w:val="27D42D3D"/>
    <w:rsid w:val="282C43E5"/>
    <w:rsid w:val="297E7214"/>
    <w:rsid w:val="2A0B7EDE"/>
    <w:rsid w:val="2A4C32D1"/>
    <w:rsid w:val="2B1B1001"/>
    <w:rsid w:val="2BFC0FF0"/>
    <w:rsid w:val="2C091017"/>
    <w:rsid w:val="2C26606D"/>
    <w:rsid w:val="2C413D86"/>
    <w:rsid w:val="2CAB0320"/>
    <w:rsid w:val="2E7C0E64"/>
    <w:rsid w:val="2FFB1093"/>
    <w:rsid w:val="307849BD"/>
    <w:rsid w:val="30C70AAC"/>
    <w:rsid w:val="315622A6"/>
    <w:rsid w:val="316A07AA"/>
    <w:rsid w:val="31D42AD9"/>
    <w:rsid w:val="34F25146"/>
    <w:rsid w:val="353B577A"/>
    <w:rsid w:val="355B0F59"/>
    <w:rsid w:val="359853D9"/>
    <w:rsid w:val="35C80418"/>
    <w:rsid w:val="35FC7E3E"/>
    <w:rsid w:val="360C1DD5"/>
    <w:rsid w:val="36D45640"/>
    <w:rsid w:val="370A0339"/>
    <w:rsid w:val="37646A22"/>
    <w:rsid w:val="38121F62"/>
    <w:rsid w:val="385D6A11"/>
    <w:rsid w:val="39737207"/>
    <w:rsid w:val="3ABE4AEC"/>
    <w:rsid w:val="3AF47A17"/>
    <w:rsid w:val="3B0500A6"/>
    <w:rsid w:val="3BC136BC"/>
    <w:rsid w:val="3C3025F0"/>
    <w:rsid w:val="3C3976F6"/>
    <w:rsid w:val="3C5928B0"/>
    <w:rsid w:val="3C8660E7"/>
    <w:rsid w:val="3CC01E92"/>
    <w:rsid w:val="3D034FD9"/>
    <w:rsid w:val="3D2708D9"/>
    <w:rsid w:val="3D964084"/>
    <w:rsid w:val="3D9D39D6"/>
    <w:rsid w:val="3E682515"/>
    <w:rsid w:val="3E6B0E07"/>
    <w:rsid w:val="3F2226C4"/>
    <w:rsid w:val="3FF12C21"/>
    <w:rsid w:val="3FFC1167"/>
    <w:rsid w:val="401D732F"/>
    <w:rsid w:val="4043280B"/>
    <w:rsid w:val="404716EC"/>
    <w:rsid w:val="40565930"/>
    <w:rsid w:val="40593D4A"/>
    <w:rsid w:val="41AE11A5"/>
    <w:rsid w:val="41C317D4"/>
    <w:rsid w:val="41D13F2D"/>
    <w:rsid w:val="420E7D4A"/>
    <w:rsid w:val="431421AB"/>
    <w:rsid w:val="4443068D"/>
    <w:rsid w:val="446B4F27"/>
    <w:rsid w:val="44A92F3F"/>
    <w:rsid w:val="4533775E"/>
    <w:rsid w:val="45840DA9"/>
    <w:rsid w:val="45A656D1"/>
    <w:rsid w:val="45D75FEA"/>
    <w:rsid w:val="45F823D0"/>
    <w:rsid w:val="46502789"/>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E37761"/>
    <w:rsid w:val="4CE849E2"/>
    <w:rsid w:val="4DA32011"/>
    <w:rsid w:val="4DCF4114"/>
    <w:rsid w:val="4DE566F3"/>
    <w:rsid w:val="4DEB281B"/>
    <w:rsid w:val="4EE51018"/>
    <w:rsid w:val="4F29234E"/>
    <w:rsid w:val="4FEE4E74"/>
    <w:rsid w:val="50083210"/>
    <w:rsid w:val="502A762A"/>
    <w:rsid w:val="50414974"/>
    <w:rsid w:val="50C65D39"/>
    <w:rsid w:val="522D3402"/>
    <w:rsid w:val="52875411"/>
    <w:rsid w:val="52C27015"/>
    <w:rsid w:val="53926AE9"/>
    <w:rsid w:val="53CC27A6"/>
    <w:rsid w:val="53D879ED"/>
    <w:rsid w:val="54081F7F"/>
    <w:rsid w:val="54212AF2"/>
    <w:rsid w:val="545643A3"/>
    <w:rsid w:val="56920EB1"/>
    <w:rsid w:val="57162CDC"/>
    <w:rsid w:val="574563D6"/>
    <w:rsid w:val="586A1CF4"/>
    <w:rsid w:val="5882344C"/>
    <w:rsid w:val="59573918"/>
    <w:rsid w:val="5977723A"/>
    <w:rsid w:val="59D94D98"/>
    <w:rsid w:val="59F36282"/>
    <w:rsid w:val="5AEB2E9C"/>
    <w:rsid w:val="5B8B1199"/>
    <w:rsid w:val="5B9F3F13"/>
    <w:rsid w:val="5BAE0A62"/>
    <w:rsid w:val="5BCD355F"/>
    <w:rsid w:val="5D027239"/>
    <w:rsid w:val="5D5849F8"/>
    <w:rsid w:val="5DE27796"/>
    <w:rsid w:val="5E1B6804"/>
    <w:rsid w:val="5F265461"/>
    <w:rsid w:val="606C4BDB"/>
    <w:rsid w:val="624272DA"/>
    <w:rsid w:val="62456545"/>
    <w:rsid w:val="634A36E8"/>
    <w:rsid w:val="638E5CCA"/>
    <w:rsid w:val="63AE1B87"/>
    <w:rsid w:val="63C90AB0"/>
    <w:rsid w:val="63CF7A2D"/>
    <w:rsid w:val="63DD0CDE"/>
    <w:rsid w:val="64005F33"/>
    <w:rsid w:val="64106A0E"/>
    <w:rsid w:val="64CF3B8C"/>
    <w:rsid w:val="64E5191A"/>
    <w:rsid w:val="653B59DE"/>
    <w:rsid w:val="65D07CD0"/>
    <w:rsid w:val="67A06958"/>
    <w:rsid w:val="68790F37"/>
    <w:rsid w:val="68C34233"/>
    <w:rsid w:val="694A1AEF"/>
    <w:rsid w:val="69761612"/>
    <w:rsid w:val="69A80F39"/>
    <w:rsid w:val="69DD66F3"/>
    <w:rsid w:val="6A0D369A"/>
    <w:rsid w:val="6D064B23"/>
    <w:rsid w:val="6EC46A44"/>
    <w:rsid w:val="6ED24445"/>
    <w:rsid w:val="6FDD4CA3"/>
    <w:rsid w:val="7146712D"/>
    <w:rsid w:val="71704C61"/>
    <w:rsid w:val="71DD3F80"/>
    <w:rsid w:val="74D95234"/>
    <w:rsid w:val="7654281B"/>
    <w:rsid w:val="772A140E"/>
    <w:rsid w:val="77756B2D"/>
    <w:rsid w:val="77A64F39"/>
    <w:rsid w:val="77B5517C"/>
    <w:rsid w:val="78E8332F"/>
    <w:rsid w:val="792A3C52"/>
    <w:rsid w:val="795F1843"/>
    <w:rsid w:val="7A0F2BA3"/>
    <w:rsid w:val="7A1E16FE"/>
    <w:rsid w:val="7A5C507C"/>
    <w:rsid w:val="7A996102"/>
    <w:rsid w:val="7AB210C4"/>
    <w:rsid w:val="7ABB6F4D"/>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8"/>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style>
  <w:style w:type="paragraph" w:styleId="10">
    <w:name w:val="Body Text"/>
    <w:basedOn w:val="1"/>
    <w:next w:val="11"/>
    <w:link w:val="42"/>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39"/>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1"/>
    <w:autoRedefine/>
    <w:qFormat/>
    <w:uiPriority w:val="0"/>
    <w:pPr>
      <w:spacing w:line="450" w:lineRule="exact"/>
      <w:ind w:firstLine="420" w:firstLineChars="200"/>
    </w:pPr>
    <w:rPr>
      <w:rFonts w:ascii="宋体" w:hAnsi="宋体" w:cs="宋体"/>
      <w:szCs w:val="21"/>
    </w:rPr>
  </w:style>
  <w:style w:type="paragraph" w:styleId="16">
    <w:name w:val="Date"/>
    <w:basedOn w:val="1"/>
    <w:next w:val="1"/>
    <w:link w:val="40"/>
    <w:autoRedefine/>
    <w:qFormat/>
    <w:uiPriority w:val="0"/>
    <w:pPr>
      <w:ind w:left="100" w:leftChars="2500"/>
    </w:pPr>
    <w:rPr>
      <w:rFonts w:ascii="宋体"/>
      <w:sz w:val="24"/>
      <w:szCs w:val="21"/>
      <w:lang w:val="zh-CN"/>
    </w:rPr>
  </w:style>
  <w:style w:type="paragraph" w:styleId="17">
    <w:name w:val="Balloon Text"/>
    <w:basedOn w:val="1"/>
    <w:link w:val="55"/>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1"/>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8"/>
    <w:autoRedefine/>
    <w:qFormat/>
    <w:uiPriority w:val="99"/>
    <w:rPr>
      <w:sz w:val="18"/>
      <w:szCs w:val="18"/>
    </w:rPr>
  </w:style>
  <w:style w:type="character" w:customStyle="1" w:styleId="38">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39">
    <w:name w:val="正文文本缩进 Char"/>
    <w:basedOn w:val="29"/>
    <w:link w:val="13"/>
    <w:autoRedefine/>
    <w:qFormat/>
    <w:uiPriority w:val="0"/>
    <w:rPr>
      <w:rFonts w:ascii="宋体" w:hAnsi="宋体" w:eastAsia="宋体" w:cs="Times New Roman"/>
      <w:sz w:val="24"/>
      <w:szCs w:val="24"/>
    </w:rPr>
  </w:style>
  <w:style w:type="character" w:customStyle="1" w:styleId="40">
    <w:name w:val="日期 Char"/>
    <w:basedOn w:val="29"/>
    <w:link w:val="16"/>
    <w:autoRedefine/>
    <w:qFormat/>
    <w:uiPriority w:val="0"/>
    <w:rPr>
      <w:rFonts w:ascii="宋体" w:hAnsi="Calibri" w:eastAsia="宋体" w:cs="Times New Roman"/>
      <w:sz w:val="24"/>
      <w:szCs w:val="21"/>
      <w:lang w:val="zh-CN"/>
    </w:rPr>
  </w:style>
  <w:style w:type="character" w:customStyle="1" w:styleId="41">
    <w:name w:val="纯文本 Char"/>
    <w:basedOn w:val="29"/>
    <w:link w:val="15"/>
    <w:autoRedefine/>
    <w:qFormat/>
    <w:uiPriority w:val="0"/>
    <w:rPr>
      <w:rFonts w:ascii="宋体" w:hAnsi="宋体" w:cs="宋体"/>
      <w:kern w:val="2"/>
      <w:sz w:val="21"/>
      <w:szCs w:val="21"/>
    </w:rPr>
  </w:style>
  <w:style w:type="character" w:customStyle="1" w:styleId="42">
    <w:name w:val="正文文本 Char"/>
    <w:basedOn w:val="29"/>
    <w:link w:val="10"/>
    <w:autoRedefine/>
    <w:qFormat/>
    <w:uiPriority w:val="0"/>
    <w:rPr>
      <w:rFonts w:ascii="宋体" w:hAnsi="Arial" w:eastAsia="宋体" w:cs="Arial"/>
      <w:snapToGrid w:val="0"/>
      <w:sz w:val="24"/>
      <w:szCs w:val="21"/>
      <w:lang w:val="zh-CN"/>
    </w:rPr>
  </w:style>
  <w:style w:type="paragraph" w:customStyle="1" w:styleId="43">
    <w:name w:val="索引 11"/>
    <w:basedOn w:val="1"/>
    <w:next w:val="1"/>
    <w:autoRedefine/>
    <w:qFormat/>
    <w:uiPriority w:val="99"/>
    <w:pPr>
      <w:spacing w:line="360" w:lineRule="auto"/>
    </w:pPr>
    <w:rPr>
      <w:rFonts w:ascii="仿宋_GB2312" w:eastAsia="仿宋_GB2312"/>
      <w:sz w:val="24"/>
      <w:szCs w:val="20"/>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7">
    <w:name w:val="纯文本1"/>
    <w:basedOn w:val="1"/>
    <w:autoRedefine/>
    <w:qFormat/>
    <w:uiPriority w:val="0"/>
    <w:rPr>
      <w:rFonts w:ascii="宋体" w:hAnsi="Courier New"/>
      <w:kern w:val="0"/>
      <w:sz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2">
    <w:name w:val="标题 3 Char"/>
    <w:basedOn w:val="29"/>
    <w:link w:val="5"/>
    <w:autoRedefine/>
    <w:semiHidden/>
    <w:qFormat/>
    <w:uiPriority w:val="9"/>
    <w:rPr>
      <w:rFonts w:ascii="Calibri" w:hAnsi="Calibri" w:eastAsia="宋体" w:cs="Times New Roman"/>
      <w:b/>
      <w:bCs/>
      <w:sz w:val="32"/>
      <w:szCs w:val="32"/>
    </w:rPr>
  </w:style>
  <w:style w:type="character" w:customStyle="1" w:styleId="53">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4">
    <w:name w:val="标题4"/>
    <w:basedOn w:val="1"/>
    <w:autoRedefine/>
    <w:qFormat/>
    <w:uiPriority w:val="0"/>
    <w:rPr>
      <w:rFonts w:ascii="Times New Roman" w:hAnsi="Times New Roman" w:eastAsia="仿宋_GB2312"/>
      <w:sz w:val="32"/>
      <w:szCs w:val="20"/>
    </w:rPr>
  </w:style>
  <w:style w:type="character" w:customStyle="1" w:styleId="55">
    <w:name w:val="批注框文本 Char"/>
    <w:basedOn w:val="29"/>
    <w:link w:val="17"/>
    <w:autoRedefine/>
    <w:semiHidden/>
    <w:qFormat/>
    <w:uiPriority w:val="99"/>
    <w:rPr>
      <w:rFonts w:ascii="Calibri" w:hAnsi="Calibri" w:eastAsia="宋体" w:cs="Times New Roman"/>
      <w:sz w:val="18"/>
      <w:szCs w:val="18"/>
    </w:rPr>
  </w:style>
  <w:style w:type="character" w:customStyle="1" w:styleId="56">
    <w:name w:val="List Paragraph Char"/>
    <w:link w:val="57"/>
    <w:autoRedefine/>
    <w:qFormat/>
    <w:locked/>
    <w:uiPriority w:val="0"/>
    <w:rPr>
      <w:rFonts w:ascii="Times New Roman" w:hAnsi="Times New Roman"/>
      <w:szCs w:val="24"/>
    </w:rPr>
  </w:style>
  <w:style w:type="paragraph" w:customStyle="1" w:styleId="57">
    <w:name w:val="列出段落11"/>
    <w:basedOn w:val="1"/>
    <w:link w:val="56"/>
    <w:autoRedefine/>
    <w:qFormat/>
    <w:uiPriority w:val="0"/>
    <w:pPr>
      <w:ind w:firstLine="420" w:firstLineChars="200"/>
    </w:pPr>
    <w:rPr>
      <w:rFonts w:ascii="Times New Roman" w:hAnsi="Times New Roman" w:eastAsiaTheme="minorEastAsia" w:cstheme="minorBidi"/>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Char"/>
    <w:basedOn w:val="29"/>
    <w:link w:val="9"/>
    <w:autoRedefine/>
    <w:semiHidden/>
    <w:qFormat/>
    <w:uiPriority w:val="99"/>
    <w:rPr>
      <w:rFonts w:ascii="Calibri" w:hAnsi="Calibri"/>
      <w:kern w:val="2"/>
      <w:sz w:val="21"/>
      <w:szCs w:val="24"/>
    </w:rPr>
  </w:style>
  <w:style w:type="character" w:customStyle="1" w:styleId="61">
    <w:name w:val="批注主题 Char"/>
    <w:basedOn w:val="60"/>
    <w:link w:val="24"/>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9"/>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纯文本2"/>
    <w:basedOn w:val="1"/>
    <w:autoRedefine/>
    <w:qFormat/>
    <w:uiPriority w:val="0"/>
    <w:rPr>
      <w:rFonts w:ascii="宋体" w:hAnsi="Courier New" w:eastAsia="Times New Roman"/>
      <w:kern w:val="0"/>
      <w:sz w:val="20"/>
      <w:szCs w:val="20"/>
    </w:rPr>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正文空格"/>
    <w:basedOn w:val="1"/>
    <w:next w:val="1"/>
    <w:autoRedefine/>
    <w:qFormat/>
    <w:uiPriority w:val="0"/>
    <w:pPr>
      <w:spacing w:line="400" w:lineRule="exact"/>
      <w:ind w:firstLine="200" w:firstLineChars="200"/>
    </w:pPr>
    <w:rPr>
      <w:sz w:val="24"/>
      <w:szCs w:val="22"/>
    </w:rPr>
  </w:style>
  <w:style w:type="character" w:customStyle="1" w:styleId="71">
    <w:name w:val="正文文本缩进 3 Char"/>
    <w:basedOn w:val="29"/>
    <w:link w:val="21"/>
    <w:autoRedefine/>
    <w:qFormat/>
    <w:uiPriority w:val="0"/>
    <w:rPr>
      <w:kern w:val="2"/>
      <w:sz w:val="16"/>
      <w:szCs w:val="16"/>
    </w:rPr>
  </w:style>
  <w:style w:type="paragraph" w:styleId="72">
    <w:name w:val="List Paragraph"/>
    <w:basedOn w:val="1"/>
    <w:qFormat/>
    <w:uiPriority w:val="34"/>
    <w:pPr>
      <w:widowControl w:val="0"/>
      <w:ind w:left="720"/>
      <w:contextualSpacing/>
      <w:jc w:val="both"/>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18291</Words>
  <Characters>19777</Characters>
  <Lines>351</Lines>
  <Paragraphs>98</Paragraphs>
  <TotalTime>11</TotalTime>
  <ScaleCrop>false</ScaleCrop>
  <LinksUpToDate>false</LinksUpToDate>
  <CharactersWithSpaces>20252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莫甘娜</cp:lastModifiedBy>
  <cp:lastPrinted>2023-12-14T03:27:00Z</cp:lastPrinted>
  <dcterms:modified xsi:type="dcterms:W3CDTF">2025-07-04T02:12:03Z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8B5B27000FE445D087EE802C81AAB260_13</vt:lpwstr>
  </property>
  <property fmtid="{D5CDD505-2E9C-101B-9397-08002B2CF9AE}" pid="4" name="KSOTemplateDocerSaveRecord">
    <vt:lpwstr>eyJoZGlkIjoiZjY1ZGNkMmVmYTc0MzgzZDY0NWM1YWY1ODNjN2IyNmIiLCJ1c2VySWQiOiI1NDQ3ODE1NjMifQ==</vt:lpwstr>
  </property>
</Properties>
</file>