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9525D">
      <w:pPr>
        <w:shd w:val="clear"/>
        <w:spacing w:line="360" w:lineRule="auto"/>
        <w:jc w:val="center"/>
        <w:rPr>
          <w:rFonts w:cs="仿宋_GB2312" w:asciiTheme="majorEastAsia" w:hAnsiTheme="majorEastAsia" w:eastAsiaTheme="majorEastAsia"/>
          <w:color w:val="auto"/>
          <w:sz w:val="48"/>
          <w:szCs w:val="48"/>
          <w:highlight w:val="none"/>
        </w:rPr>
      </w:pPr>
      <w:bookmarkStart w:id="433" w:name="_GoBack"/>
      <w:bookmarkEnd w:id="433"/>
    </w:p>
    <w:p w14:paraId="32AC4CB1">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2025年奉化区校园设施改造提升工程--岳林中心小学、尔仪小学运动场地改造项目</w:t>
      </w:r>
    </w:p>
    <w:p w14:paraId="6F2F932C">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41470DF5">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4CF0B5D0">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194</w:t>
      </w:r>
      <w:r>
        <w:rPr>
          <w:rFonts w:cs="仿宋_GB2312" w:asciiTheme="majorEastAsia" w:hAnsiTheme="majorEastAsia" w:eastAsiaTheme="majorEastAsia"/>
          <w:color w:val="auto"/>
          <w:sz w:val="30"/>
          <w:szCs w:val="30"/>
          <w:highlight w:val="none"/>
        </w:rPr>
        <w:t>D</w:t>
      </w:r>
    </w:p>
    <w:p w14:paraId="16BF0341">
      <w:pPr>
        <w:shd w:val="clear"/>
        <w:spacing w:line="360" w:lineRule="auto"/>
        <w:rPr>
          <w:rFonts w:cs="仿宋_GB2312" w:asciiTheme="majorEastAsia" w:hAnsiTheme="majorEastAsia" w:eastAsiaTheme="majorEastAsia"/>
          <w:color w:val="auto"/>
          <w:sz w:val="28"/>
          <w:szCs w:val="20"/>
          <w:highlight w:val="none"/>
        </w:rPr>
      </w:pPr>
    </w:p>
    <w:p w14:paraId="48A142A3">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1079582D">
      <w:pPr>
        <w:shd w:val="clear"/>
        <w:spacing w:line="360" w:lineRule="auto"/>
        <w:jc w:val="center"/>
        <w:rPr>
          <w:rFonts w:cs="仿宋_GB2312" w:asciiTheme="majorEastAsia" w:hAnsiTheme="majorEastAsia" w:eastAsiaTheme="majorEastAsia"/>
          <w:b/>
          <w:color w:val="auto"/>
          <w:sz w:val="44"/>
          <w:szCs w:val="44"/>
          <w:highlight w:val="none"/>
        </w:rPr>
      </w:pPr>
    </w:p>
    <w:p w14:paraId="47F915FE">
      <w:pPr>
        <w:pStyle w:val="24"/>
        <w:shd w:val="clear"/>
        <w:ind w:firstLine="560"/>
        <w:rPr>
          <w:color w:val="auto"/>
          <w:highlight w:val="none"/>
        </w:rPr>
      </w:pPr>
    </w:p>
    <w:p w14:paraId="0CB97263">
      <w:pPr>
        <w:pStyle w:val="24"/>
        <w:shd w:val="clear"/>
        <w:ind w:firstLine="560"/>
        <w:rPr>
          <w:color w:val="auto"/>
          <w:highlight w:val="none"/>
        </w:rPr>
      </w:pPr>
    </w:p>
    <w:p w14:paraId="50762E0D">
      <w:pPr>
        <w:pStyle w:val="24"/>
        <w:shd w:val="clear"/>
        <w:ind w:firstLine="560"/>
        <w:rPr>
          <w:color w:val="auto"/>
          <w:highlight w:val="none"/>
        </w:rPr>
      </w:pPr>
    </w:p>
    <w:p w14:paraId="7E4B7D30">
      <w:pPr>
        <w:pStyle w:val="24"/>
        <w:shd w:val="clear"/>
        <w:ind w:firstLine="560"/>
        <w:rPr>
          <w:color w:val="auto"/>
          <w:highlight w:val="none"/>
        </w:rPr>
      </w:pPr>
    </w:p>
    <w:p w14:paraId="0E93D0B3">
      <w:pPr>
        <w:pStyle w:val="24"/>
        <w:shd w:val="clear"/>
        <w:ind w:firstLine="560"/>
        <w:rPr>
          <w:color w:val="auto"/>
          <w:highlight w:val="none"/>
        </w:rPr>
      </w:pPr>
    </w:p>
    <w:p w14:paraId="567AE2FC">
      <w:pPr>
        <w:pStyle w:val="24"/>
        <w:shd w:val="clear"/>
        <w:ind w:firstLine="560"/>
        <w:rPr>
          <w:color w:val="auto"/>
          <w:highlight w:val="none"/>
        </w:rPr>
      </w:pPr>
    </w:p>
    <w:p w14:paraId="4CF95BF5">
      <w:pPr>
        <w:shd w:val="clear"/>
        <w:spacing w:line="360" w:lineRule="auto"/>
        <w:jc w:val="center"/>
        <w:rPr>
          <w:rFonts w:cs="仿宋_GB2312" w:asciiTheme="majorEastAsia" w:hAnsiTheme="majorEastAsia" w:eastAsiaTheme="majorEastAsia"/>
          <w:color w:val="auto"/>
          <w:sz w:val="32"/>
          <w:szCs w:val="32"/>
          <w:highlight w:val="none"/>
        </w:rPr>
      </w:pPr>
    </w:p>
    <w:p w14:paraId="568E4850">
      <w:pPr>
        <w:shd w:val="clear"/>
        <w:snapToGrid w:val="0"/>
        <w:spacing w:line="360" w:lineRule="auto"/>
        <w:ind w:firstLine="960" w:firstLineChars="3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采购人：宁波市奉化区教育发展投资有限责任公司</w:t>
      </w:r>
    </w:p>
    <w:p w14:paraId="7661E4A9">
      <w:pPr>
        <w:shd w:val="clear"/>
        <w:spacing w:line="360" w:lineRule="auto"/>
        <w:ind w:firstLine="960" w:firstLineChars="300"/>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5AACD964">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65517990">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二零二五年</w:t>
      </w:r>
    </w:p>
    <w:p w14:paraId="25804EC7">
      <w:pPr>
        <w:shd w:val="clear"/>
        <w:spacing w:line="360" w:lineRule="auto"/>
        <w:jc w:val="center"/>
        <w:rPr>
          <w:rFonts w:cs="仿宋_GB2312" w:asciiTheme="majorEastAsia" w:hAnsiTheme="majorEastAsia" w:eastAsiaTheme="majorEastAsia"/>
          <w:color w:val="auto"/>
          <w:sz w:val="24"/>
          <w:highlight w:val="none"/>
        </w:rPr>
      </w:pPr>
      <w:bookmarkStart w:id="0" w:name="_Hlt67893495"/>
      <w:bookmarkEnd w:id="0"/>
    </w:p>
    <w:p w14:paraId="76C8039A">
      <w:pPr>
        <w:shd w:val="clear"/>
        <w:spacing w:line="360" w:lineRule="auto"/>
        <w:jc w:val="center"/>
        <w:rPr>
          <w:rFonts w:cs="仿宋_GB2312" w:asciiTheme="majorEastAsia" w:hAnsiTheme="majorEastAsia" w:eastAsiaTheme="majorEastAsia"/>
          <w:color w:val="auto"/>
          <w:sz w:val="24"/>
          <w:highlight w:val="none"/>
        </w:rPr>
      </w:pPr>
    </w:p>
    <w:p w14:paraId="5CB14D66">
      <w:pPr>
        <w:shd w:val="clear"/>
        <w:spacing w:line="360" w:lineRule="auto"/>
        <w:jc w:val="center"/>
        <w:rPr>
          <w:rFonts w:cs="仿宋_GB2312" w:asciiTheme="majorEastAsia" w:hAnsiTheme="majorEastAsia" w:eastAsiaTheme="majorEastAsia"/>
          <w:b/>
          <w:color w:val="auto"/>
          <w:sz w:val="48"/>
          <w:szCs w:val="48"/>
          <w:highlight w:val="none"/>
        </w:rPr>
      </w:pPr>
    </w:p>
    <w:p w14:paraId="1A584079">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29EF70B5">
      <w:pPr>
        <w:shd w:val="clear"/>
        <w:spacing w:line="360" w:lineRule="auto"/>
        <w:rPr>
          <w:rFonts w:cs="仿宋_GB2312" w:asciiTheme="majorEastAsia" w:hAnsiTheme="majorEastAsia" w:eastAsiaTheme="majorEastAsia"/>
          <w:color w:val="auto"/>
          <w:sz w:val="32"/>
          <w:szCs w:val="32"/>
          <w:highlight w:val="none"/>
        </w:rPr>
      </w:pPr>
    </w:p>
    <w:p w14:paraId="6B08CAC6">
      <w:pPr>
        <w:shd w:val="clear"/>
        <w:spacing w:line="360" w:lineRule="auto"/>
        <w:rPr>
          <w:rFonts w:cs="仿宋_GB2312" w:asciiTheme="majorEastAsia" w:hAnsiTheme="majorEastAsia" w:eastAsiaTheme="majorEastAsia"/>
          <w:color w:val="auto"/>
          <w:sz w:val="32"/>
          <w:szCs w:val="32"/>
          <w:highlight w:val="none"/>
        </w:rPr>
      </w:pPr>
    </w:p>
    <w:p w14:paraId="3A967FBB">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7C862571">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7734C121">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13BA5A5D">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4354E1B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366C7F51">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50E6C563">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7BBE9CEA">
      <w:pPr>
        <w:shd w:val="clear"/>
        <w:spacing w:line="360" w:lineRule="auto"/>
        <w:ind w:firstLine="549" w:firstLineChars="229"/>
        <w:rPr>
          <w:rFonts w:cs="仿宋" w:asciiTheme="majorEastAsia" w:hAnsiTheme="majorEastAsia" w:eastAsiaTheme="majorEastAsia"/>
          <w:color w:val="auto"/>
          <w:sz w:val="24"/>
          <w:highlight w:val="none"/>
        </w:rPr>
      </w:pPr>
    </w:p>
    <w:p w14:paraId="39D6A28B">
      <w:pPr>
        <w:shd w:val="clear"/>
        <w:spacing w:line="360" w:lineRule="auto"/>
        <w:ind w:firstLine="549" w:firstLineChars="229"/>
        <w:rPr>
          <w:rFonts w:cs="仿宋" w:asciiTheme="majorEastAsia" w:hAnsiTheme="majorEastAsia" w:eastAsiaTheme="majorEastAsia"/>
          <w:color w:val="auto"/>
          <w:sz w:val="24"/>
          <w:highlight w:val="none"/>
        </w:rPr>
      </w:pPr>
    </w:p>
    <w:p w14:paraId="6FCA050A">
      <w:pPr>
        <w:shd w:val="clear"/>
        <w:spacing w:line="360" w:lineRule="auto"/>
        <w:ind w:firstLine="549" w:firstLineChars="229"/>
        <w:rPr>
          <w:rFonts w:cs="仿宋" w:asciiTheme="majorEastAsia" w:hAnsiTheme="majorEastAsia" w:eastAsiaTheme="majorEastAsia"/>
          <w:color w:val="auto"/>
          <w:sz w:val="24"/>
          <w:highlight w:val="none"/>
        </w:rPr>
      </w:pPr>
    </w:p>
    <w:p w14:paraId="01189D4D">
      <w:pPr>
        <w:shd w:val="clear"/>
        <w:spacing w:line="360" w:lineRule="auto"/>
        <w:ind w:firstLine="549" w:firstLineChars="229"/>
        <w:rPr>
          <w:rFonts w:cs="仿宋" w:asciiTheme="majorEastAsia" w:hAnsiTheme="majorEastAsia" w:eastAsiaTheme="majorEastAsia"/>
          <w:color w:val="auto"/>
          <w:sz w:val="24"/>
          <w:highlight w:val="none"/>
        </w:rPr>
      </w:pPr>
    </w:p>
    <w:p w14:paraId="567F4CD0">
      <w:pPr>
        <w:shd w:val="clear"/>
        <w:spacing w:line="360" w:lineRule="auto"/>
        <w:ind w:firstLine="549" w:firstLineChars="229"/>
        <w:rPr>
          <w:rFonts w:cs="仿宋" w:asciiTheme="majorEastAsia" w:hAnsiTheme="majorEastAsia" w:eastAsiaTheme="majorEastAsia"/>
          <w:color w:val="auto"/>
          <w:sz w:val="24"/>
          <w:highlight w:val="none"/>
        </w:rPr>
      </w:pPr>
    </w:p>
    <w:p w14:paraId="5185601F">
      <w:pPr>
        <w:shd w:val="clear"/>
        <w:spacing w:line="360" w:lineRule="auto"/>
        <w:ind w:firstLine="549" w:firstLineChars="229"/>
        <w:rPr>
          <w:rFonts w:cs="仿宋" w:asciiTheme="majorEastAsia" w:hAnsiTheme="majorEastAsia" w:eastAsiaTheme="majorEastAsia"/>
          <w:color w:val="auto"/>
          <w:sz w:val="24"/>
          <w:highlight w:val="none"/>
        </w:rPr>
      </w:pPr>
    </w:p>
    <w:p w14:paraId="655E2A3E">
      <w:pPr>
        <w:shd w:val="clear"/>
        <w:spacing w:line="360" w:lineRule="auto"/>
        <w:ind w:firstLine="549" w:firstLineChars="229"/>
        <w:rPr>
          <w:rFonts w:cs="仿宋" w:asciiTheme="majorEastAsia" w:hAnsiTheme="majorEastAsia" w:eastAsiaTheme="majorEastAsia"/>
          <w:color w:val="auto"/>
          <w:sz w:val="24"/>
          <w:highlight w:val="none"/>
        </w:rPr>
      </w:pPr>
    </w:p>
    <w:p w14:paraId="4F698B3B">
      <w:pPr>
        <w:shd w:val="clear"/>
        <w:spacing w:line="360" w:lineRule="auto"/>
        <w:ind w:firstLine="549" w:firstLineChars="229"/>
        <w:rPr>
          <w:rFonts w:cs="仿宋" w:asciiTheme="majorEastAsia" w:hAnsiTheme="majorEastAsia" w:eastAsiaTheme="majorEastAsia"/>
          <w:color w:val="auto"/>
          <w:sz w:val="24"/>
          <w:highlight w:val="none"/>
        </w:rPr>
      </w:pPr>
    </w:p>
    <w:p w14:paraId="34943985">
      <w:pPr>
        <w:shd w:val="clear"/>
        <w:spacing w:line="360" w:lineRule="auto"/>
        <w:ind w:firstLine="549" w:firstLineChars="229"/>
        <w:rPr>
          <w:rFonts w:cs="仿宋" w:asciiTheme="majorEastAsia" w:hAnsiTheme="majorEastAsia" w:eastAsiaTheme="majorEastAsia"/>
          <w:color w:val="auto"/>
          <w:sz w:val="24"/>
          <w:highlight w:val="none"/>
        </w:rPr>
      </w:pPr>
    </w:p>
    <w:p w14:paraId="39F42336">
      <w:pPr>
        <w:widowControl/>
        <w:shd w:val="clear"/>
        <w:jc w:val="left"/>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sz w:val="24"/>
          <w:highlight w:val="none"/>
        </w:rPr>
        <w:br w:type="page"/>
      </w:r>
    </w:p>
    <w:p w14:paraId="7E723637">
      <w:pPr>
        <w:shd w:val="clear"/>
        <w:spacing w:line="360" w:lineRule="auto"/>
        <w:ind w:firstLine="549" w:firstLineChars="229"/>
        <w:rPr>
          <w:rFonts w:cs="仿宋" w:asciiTheme="majorEastAsia" w:hAnsiTheme="majorEastAsia" w:eastAsiaTheme="majorEastAsia"/>
          <w:color w:val="auto"/>
          <w:sz w:val="24"/>
          <w:highlight w:val="none"/>
        </w:rPr>
      </w:pPr>
    </w:p>
    <w:bookmarkEnd w:id="2"/>
    <w:p w14:paraId="692A0E99">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cs="仿宋" w:asciiTheme="majorEastAsia" w:hAnsiTheme="majorEastAsia" w:eastAsiaTheme="majorEastAsia"/>
          <w:b/>
          <w:color w:val="auto"/>
          <w:sz w:val="36"/>
          <w:szCs w:val="20"/>
          <w:highlight w:val="none"/>
        </w:rPr>
        <w:t>第一部分 招标公告</w:t>
      </w:r>
    </w:p>
    <w:p w14:paraId="190BE64F">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2D39C7AF">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2025年奉化区校园设施改造提升工程--岳林中心小学、尔仪小学运动场地改造项目</w:t>
      </w:r>
      <w:r>
        <w:rPr>
          <w:rFonts w:hint="eastAsia" w:cs="仿宋" w:asciiTheme="majorEastAsia" w:hAnsiTheme="majorEastAsia" w:eastAsiaTheme="majorEastAsia"/>
          <w:color w:val="auto"/>
          <w:sz w:val="24"/>
          <w:highlight w:val="none"/>
        </w:rPr>
        <w:t xml:space="preserve">的潜在供应商应在乐采云平台（ </w:t>
      </w:r>
      <w:r>
        <w:rPr>
          <w:color w:val="auto"/>
          <w:highlight w:val="none"/>
        </w:rPr>
        <w:fldChar w:fldCharType="begin"/>
      </w:r>
      <w:r>
        <w:rPr>
          <w:color w:val="auto"/>
          <w:highlight w:val="none"/>
        </w:rPr>
        <w:instrText xml:space="preserve"> HYPERLINK "https://www.zcygov.cn/）获取（下载）招标文件，并于2023年00月00日09点00分00秒" </w:instrText>
      </w:r>
      <w:r>
        <w:rPr>
          <w:color w:val="auto"/>
          <w:highlight w:val="none"/>
        </w:rPr>
        <w:fldChar w:fldCharType="separate"/>
      </w:r>
      <w:r>
        <w:rPr>
          <w:rStyle w:val="23"/>
          <w:rFonts w:hint="eastAsia" w:cs="仿宋" w:asciiTheme="majorEastAsia" w:hAnsiTheme="majorEastAsia" w:eastAsiaTheme="majorEastAsia"/>
          <w:color w:val="auto"/>
          <w:sz w:val="24"/>
          <w:szCs w:val="24"/>
          <w:highlight w:val="none"/>
        </w:rPr>
        <w:t>https://www.lecaiyun.com/）获取（下载）招标文件，并于</w:t>
      </w:r>
      <w:r>
        <w:rPr>
          <w:rStyle w:val="23"/>
          <w:rFonts w:hint="eastAsia" w:cs="仿宋" w:asciiTheme="majorEastAsia" w:hAnsiTheme="majorEastAsia" w:eastAsiaTheme="majorEastAsia"/>
          <w:color w:val="auto"/>
          <w:kern w:val="2"/>
          <w:sz w:val="24"/>
          <w:szCs w:val="24"/>
          <w:highlight w:val="none"/>
        </w:rPr>
        <w:t>2025年0</w:t>
      </w:r>
      <w:r>
        <w:rPr>
          <w:rStyle w:val="23"/>
          <w:rFonts w:hint="eastAsia" w:cs="仿宋" w:asciiTheme="majorEastAsia" w:hAnsiTheme="majorEastAsia" w:eastAsiaTheme="majorEastAsia"/>
          <w:color w:val="auto"/>
          <w:kern w:val="2"/>
          <w:sz w:val="24"/>
          <w:szCs w:val="24"/>
          <w:highlight w:val="none"/>
          <w:lang w:val="en-US" w:eastAsia="zh-CN"/>
        </w:rPr>
        <w:t>7</w:t>
      </w:r>
      <w:r>
        <w:rPr>
          <w:rStyle w:val="23"/>
          <w:rFonts w:hint="eastAsia" w:cs="仿宋" w:asciiTheme="majorEastAsia" w:hAnsiTheme="majorEastAsia" w:eastAsiaTheme="majorEastAsia"/>
          <w:color w:val="auto"/>
          <w:kern w:val="2"/>
          <w:sz w:val="24"/>
          <w:szCs w:val="24"/>
          <w:highlight w:val="none"/>
        </w:rPr>
        <w:t>月0</w:t>
      </w:r>
      <w:r>
        <w:rPr>
          <w:rStyle w:val="23"/>
          <w:rFonts w:hint="eastAsia" w:cs="仿宋" w:asciiTheme="majorEastAsia" w:hAnsiTheme="majorEastAsia" w:eastAsiaTheme="majorEastAsia"/>
          <w:color w:val="auto"/>
          <w:kern w:val="2"/>
          <w:sz w:val="24"/>
          <w:szCs w:val="24"/>
          <w:highlight w:val="none"/>
          <w:lang w:val="en-US" w:eastAsia="zh-CN"/>
        </w:rPr>
        <w:t>4</w:t>
      </w:r>
      <w:r>
        <w:rPr>
          <w:rStyle w:val="23"/>
          <w:rFonts w:hint="eastAsia" w:cs="仿宋" w:asciiTheme="majorEastAsia" w:hAnsiTheme="majorEastAsia" w:eastAsiaTheme="majorEastAsia"/>
          <w:color w:val="auto"/>
          <w:kern w:val="2"/>
          <w:sz w:val="24"/>
          <w:szCs w:val="24"/>
          <w:highlight w:val="none"/>
        </w:rPr>
        <w:t>日</w:t>
      </w:r>
      <w:r>
        <w:rPr>
          <w:rStyle w:val="23"/>
          <w:rFonts w:hint="eastAsia" w:cs="仿宋" w:asciiTheme="majorEastAsia" w:hAnsiTheme="majorEastAsia" w:eastAsiaTheme="majorEastAsia"/>
          <w:color w:val="auto"/>
          <w:kern w:val="2"/>
          <w:sz w:val="24"/>
          <w:szCs w:val="24"/>
          <w:highlight w:val="none"/>
          <w:lang w:val="en-US" w:eastAsia="zh-CN"/>
        </w:rPr>
        <w:t>09</w:t>
      </w:r>
      <w:r>
        <w:rPr>
          <w:rStyle w:val="23"/>
          <w:rFonts w:hint="eastAsia" w:cs="仿宋" w:asciiTheme="majorEastAsia" w:hAnsiTheme="majorEastAsia" w:eastAsiaTheme="majorEastAsia"/>
          <w:color w:val="auto"/>
          <w:kern w:val="2"/>
          <w:sz w:val="24"/>
          <w:szCs w:val="24"/>
          <w:highlight w:val="none"/>
        </w:rPr>
        <w:t>点00分</w:t>
      </w:r>
      <w:r>
        <w:rPr>
          <w:rStyle w:val="23"/>
          <w:rFonts w:hint="eastAsia" w:cs="仿宋" w:asciiTheme="majorEastAsia" w:hAnsiTheme="majorEastAsia" w:eastAsiaTheme="majorEastAsia"/>
          <w:bCs/>
          <w:color w:val="auto"/>
          <w:kern w:val="2"/>
          <w:sz w:val="24"/>
          <w:szCs w:val="24"/>
          <w:highlight w:val="none"/>
        </w:rPr>
        <w:t>00秒</w:t>
      </w:r>
      <w:r>
        <w:rPr>
          <w:rStyle w:val="23"/>
          <w:rFonts w:hint="eastAsia" w:cs="仿宋" w:asciiTheme="majorEastAsia" w:hAnsiTheme="majorEastAsia" w:eastAsiaTheme="majorEastAsia"/>
          <w:bCs/>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108E6BA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68C249D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bCs/>
          <w:color w:val="auto"/>
          <w:sz w:val="24"/>
          <w:highlight w:val="none"/>
        </w:rPr>
        <w:t>FHGQZB(2025)</w:t>
      </w:r>
      <w:r>
        <w:rPr>
          <w:rFonts w:hint="eastAsia" w:cs="仿宋" w:asciiTheme="majorEastAsia" w:hAnsiTheme="majorEastAsia" w:eastAsiaTheme="majorEastAsia"/>
          <w:bCs/>
          <w:color w:val="auto"/>
          <w:sz w:val="24"/>
          <w:highlight w:val="none"/>
          <w:lang w:val="en-US" w:eastAsia="zh-CN"/>
        </w:rPr>
        <w:t>194</w:t>
      </w:r>
      <w:r>
        <w:rPr>
          <w:rFonts w:hint="eastAsia" w:cs="仿宋" w:asciiTheme="majorEastAsia" w:hAnsiTheme="majorEastAsia" w:eastAsiaTheme="majorEastAsia"/>
          <w:bCs/>
          <w:color w:val="auto"/>
          <w:sz w:val="24"/>
          <w:highlight w:val="none"/>
        </w:rPr>
        <w:t>D</w:t>
      </w:r>
      <w:r>
        <w:rPr>
          <w:rFonts w:hint="eastAsia" w:cs="仿宋" w:asciiTheme="majorEastAsia" w:hAnsiTheme="majorEastAsia" w:eastAsiaTheme="majorEastAsia"/>
          <w:b/>
          <w:color w:val="auto"/>
          <w:sz w:val="24"/>
          <w:highlight w:val="none"/>
        </w:rPr>
        <w:t xml:space="preserve">   </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ascii="宋体" w:hAnsi="宋体" w:cs="宋体"/>
          <w:color w:val="auto"/>
          <w:sz w:val="24"/>
          <w:highlight w:val="none"/>
        </w:rPr>
        <w:t>:</w:t>
      </w:r>
      <w:r>
        <w:rPr>
          <w:rFonts w:hint="eastAsia" w:cs="仿宋" w:asciiTheme="majorEastAsia" w:hAnsiTheme="majorEastAsia" w:eastAsiaTheme="majorEastAsia"/>
          <w:bCs/>
          <w:color w:val="auto"/>
          <w:sz w:val="24"/>
          <w:highlight w:val="none"/>
        </w:rPr>
        <w:t xml:space="preserve"> </w:t>
      </w:r>
      <w:r>
        <w:rPr>
          <w:rFonts w:hint="eastAsia" w:ascii="宋体" w:hAnsi="宋体" w:cs="宋体"/>
          <w:color w:val="auto"/>
          <w:sz w:val="24"/>
          <w:highlight w:val="none"/>
        </w:rPr>
        <w:t>JX-25147</w:t>
      </w:r>
    </w:p>
    <w:p w14:paraId="0BF3C87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bCs/>
          <w:color w:val="auto"/>
          <w:sz w:val="24"/>
          <w:highlight w:val="none"/>
        </w:rPr>
        <w:t>2025年奉化区校园设施改造提升工程--岳林中心小学、尔仪小学运动场地改造项目</w:t>
      </w:r>
    </w:p>
    <w:p w14:paraId="23A154D5">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    预算金额（元）：</w:t>
      </w:r>
      <w:r>
        <w:rPr>
          <w:rFonts w:hint="eastAsia" w:cs="仿宋" w:asciiTheme="majorEastAsia" w:hAnsiTheme="majorEastAsia" w:eastAsiaTheme="majorEastAsia"/>
          <w:bCs/>
          <w:color w:val="auto"/>
          <w:sz w:val="24"/>
          <w:highlight w:val="none"/>
        </w:rPr>
        <w:t>2192222；</w:t>
      </w:r>
    </w:p>
    <w:p w14:paraId="31153FF8">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bCs/>
          <w:color w:val="auto"/>
          <w:sz w:val="24"/>
          <w:highlight w:val="none"/>
        </w:rPr>
        <w:t>2192222；</w:t>
      </w:r>
    </w:p>
    <w:p w14:paraId="77643A70">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color w:val="auto"/>
          <w:sz w:val="24"/>
          <w:highlight w:val="none"/>
        </w:rPr>
        <w:t>岳林中心小学、尔仪小学运动场地改造，</w:t>
      </w:r>
      <w:r>
        <w:rPr>
          <w:rFonts w:hint="eastAsia" w:cs="仿宋" w:asciiTheme="majorEastAsia" w:hAnsiTheme="majorEastAsia" w:eastAsiaTheme="majorEastAsia"/>
          <w:color w:val="auto"/>
          <w:sz w:val="24"/>
          <w:highlight w:val="none"/>
        </w:rPr>
        <w:t>具体</w:t>
      </w:r>
      <w:r>
        <w:rPr>
          <w:rFonts w:hint="eastAsia" w:cs="仿宋" w:asciiTheme="majorEastAsia" w:hAnsiTheme="majorEastAsia" w:eastAsiaTheme="majorEastAsia"/>
          <w:bCs/>
          <w:color w:val="auto"/>
          <w:sz w:val="24"/>
          <w:highlight w:val="none"/>
        </w:rPr>
        <w:t>详见招标文件第三部分采购需求。</w:t>
      </w:r>
    </w:p>
    <w:p w14:paraId="2B7B4069">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bCs/>
          <w:color w:val="auto"/>
          <w:sz w:val="24"/>
          <w:highlight w:val="none"/>
        </w:rPr>
        <w:t>详见采购文件。</w:t>
      </w:r>
      <w:r>
        <w:rPr>
          <w:rFonts w:cs="仿宋" w:asciiTheme="majorEastAsia" w:hAnsiTheme="majorEastAsia" w:eastAsiaTheme="majorEastAsia"/>
          <w:bCs/>
          <w:color w:val="auto"/>
          <w:sz w:val="24"/>
          <w:highlight w:val="none"/>
        </w:rPr>
        <w:t xml:space="preserve"> </w:t>
      </w:r>
    </w:p>
    <w:p w14:paraId="5AC77369">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24F588E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72F1BFF1">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FFF7D8D">
      <w:pPr>
        <w:shd w:val="clear"/>
        <w:spacing w:line="360" w:lineRule="auto"/>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5E16CDB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r>
        <w:rPr>
          <w:rFonts w:hint="eastAsia" w:ascii="宋体" w:hAnsi="宋体" w:cs="宋体"/>
          <w:color w:val="auto"/>
          <w:sz w:val="24"/>
          <w:highlight w:val="none"/>
        </w:rPr>
        <w:t>/</w:t>
      </w:r>
    </w:p>
    <w:p w14:paraId="6EA76E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F4036C">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26E5BA6B">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2025年0</w:t>
      </w:r>
      <w:r>
        <w:rPr>
          <w:rFonts w:hint="eastAsia" w:cs="仿宋" w:asciiTheme="majorEastAsia" w:hAnsiTheme="majorEastAsia" w:eastAsiaTheme="majorEastAsia"/>
          <w:color w:val="auto"/>
          <w:sz w:val="24"/>
          <w:highlight w:val="none"/>
          <w:u w:val="single"/>
          <w:lang w:val="en-US" w:eastAsia="zh-CN"/>
        </w:rPr>
        <w:t>6</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10</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2025年0</w:t>
      </w:r>
      <w:r>
        <w:rPr>
          <w:rFonts w:hint="eastAsia" w:cs="仿宋" w:asciiTheme="majorEastAsia" w:hAnsiTheme="majorEastAsia" w:eastAsiaTheme="majorEastAsia"/>
          <w:color w:val="auto"/>
          <w:sz w:val="24"/>
          <w:highlight w:val="none"/>
          <w:u w:val="single"/>
          <w:lang w:val="en-US" w:eastAsia="zh-CN"/>
        </w:rPr>
        <w:t>6</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17</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4D0C7AF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乐采云平台（https://</w:t>
      </w:r>
      <w:r>
        <w:rPr>
          <w:rStyle w:val="23"/>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3F3AF1D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供应商登录乐采云平台https://</w:t>
      </w:r>
      <w:r>
        <w:rPr>
          <w:rStyle w:val="23"/>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4C91291F">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2BB2910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328A9769">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2025年0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月0</w:t>
      </w:r>
      <w:r>
        <w:rPr>
          <w:rFonts w:hint="eastAsia" w:cs="仿宋" w:asciiTheme="majorEastAsia" w:hAnsiTheme="majorEastAsia" w:eastAsiaTheme="majorEastAsia"/>
          <w:color w:val="auto"/>
          <w:sz w:val="24"/>
          <w:highlight w:val="none"/>
          <w:u w:val="single"/>
          <w:lang w:val="en-US" w:eastAsia="zh-CN"/>
        </w:rPr>
        <w:t>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3B8136E5">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乐采云平台（https://</w:t>
      </w:r>
      <w:r>
        <w:rPr>
          <w:rStyle w:val="23"/>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1A4F405F">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2025年0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月0</w:t>
      </w:r>
      <w:r>
        <w:rPr>
          <w:rFonts w:hint="eastAsia" w:cs="仿宋" w:asciiTheme="majorEastAsia" w:hAnsiTheme="majorEastAsia" w:eastAsiaTheme="majorEastAsia"/>
          <w:color w:val="auto"/>
          <w:sz w:val="24"/>
          <w:highlight w:val="none"/>
          <w:u w:val="single"/>
          <w:lang w:val="en-US" w:eastAsia="zh-CN"/>
        </w:rPr>
        <w:t>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color w:val="auto"/>
          <w:sz w:val="24"/>
          <w:highlight w:val="none"/>
        </w:rPr>
        <w:t>。</w:t>
      </w:r>
    </w:p>
    <w:p w14:paraId="3E91F4D2">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乐采云平台（https://</w:t>
      </w:r>
      <w:r>
        <w:rPr>
          <w:rStyle w:val="23"/>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5FA4756A">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宁波市奉化区公共资源交易中心开标厅二（宁波市奉化区大成东路277号4楼）</w:t>
      </w:r>
    </w:p>
    <w:p w14:paraId="4977C1A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035114F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66B0CAF3">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2BE8C8B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14:paraId="6342415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Style w:val="23"/>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3D0D9107">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2CB40394">
      <w:pPr>
        <w:shd w:val="clear"/>
        <w:spacing w:line="360" w:lineRule="auto"/>
        <w:rPr>
          <w:rFonts w:ascii="宋体" w:hAnsi="宋体" w:cs="仿宋"/>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仿宋"/>
          <w:color w:val="auto"/>
          <w:sz w:val="24"/>
          <w:highlight w:val="none"/>
        </w:rPr>
        <w:t xml:space="preserve">   1.采购人信息</w:t>
      </w:r>
    </w:p>
    <w:p w14:paraId="618E2013">
      <w:pPr>
        <w:shd w:val="clear"/>
        <w:spacing w:line="360" w:lineRule="auto"/>
        <w:rPr>
          <w:rFonts w:cs="仿宋" w:asciiTheme="majorEastAsia" w:hAnsiTheme="majorEastAsia" w:eastAsiaTheme="majorEastAsia"/>
          <w:color w:val="auto"/>
          <w:sz w:val="24"/>
          <w:highlight w:val="none"/>
        </w:rPr>
      </w:pPr>
      <w:r>
        <w:rPr>
          <w:rFonts w:hint="eastAsia" w:ascii="宋体" w:hAnsi="宋体" w:cs="仿宋"/>
          <w:color w:val="auto"/>
          <w:sz w:val="24"/>
          <w:highlight w:val="none"/>
        </w:rPr>
        <w:t xml:space="preserve">    </w:t>
      </w:r>
      <w:r>
        <w:rPr>
          <w:rFonts w:hint="eastAsia" w:cs="仿宋" w:asciiTheme="majorEastAsia" w:hAnsiTheme="majorEastAsia" w:eastAsiaTheme="majorEastAsia"/>
          <w:color w:val="auto"/>
          <w:sz w:val="24"/>
          <w:highlight w:val="none"/>
        </w:rPr>
        <w:t>名    称：宁波市奉化区教育发展投资有限责任公司</w:t>
      </w:r>
    </w:p>
    <w:p w14:paraId="2AC6F76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ascii="宋体" w:hAnsi="宋体" w:cs="宋体"/>
          <w:color w:val="auto"/>
          <w:sz w:val="24"/>
          <w:highlight w:val="none"/>
        </w:rPr>
        <w:t>宁波市奉化区锦屏街道桥西岸路128-2号</w:t>
      </w:r>
    </w:p>
    <w:p w14:paraId="325264FE">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项目联系人：</w:t>
      </w:r>
      <w:r>
        <w:rPr>
          <w:rFonts w:hint="eastAsia" w:ascii="宋体" w:hAnsi="宋体" w:cs="宋体"/>
          <w:color w:val="auto"/>
          <w:sz w:val="24"/>
          <w:highlight w:val="none"/>
        </w:rPr>
        <w:t>顾先生</w:t>
      </w:r>
    </w:p>
    <w:p w14:paraId="31889F8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联系方式</w:t>
      </w:r>
      <w:r>
        <w:rPr>
          <w:rFonts w:hint="eastAsia" w:ascii="宋体" w:hAnsi="宋体" w:cs="宋体"/>
          <w:color w:val="auto"/>
          <w:sz w:val="24"/>
          <w:highlight w:val="none"/>
        </w:rPr>
        <w:t>：</w:t>
      </w:r>
      <w:r>
        <w:rPr>
          <w:rFonts w:ascii="宋体" w:hAnsi="宋体" w:cs="宋体"/>
          <w:color w:val="auto"/>
          <w:sz w:val="24"/>
          <w:highlight w:val="none"/>
        </w:rPr>
        <w:t>0574-88506809</w:t>
      </w:r>
    </w:p>
    <w:p w14:paraId="75C8F8E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2.采购代理机构信息            </w:t>
      </w:r>
    </w:p>
    <w:p w14:paraId="0987183A">
      <w:pPr>
        <w:shd w:val="clear"/>
        <w:spacing w:line="360" w:lineRule="auto"/>
        <w:ind w:firstLine="480"/>
        <w:rPr>
          <w:rFonts w:ascii="宋体" w:hAnsi="宋体"/>
          <w:color w:val="auto"/>
          <w:sz w:val="24"/>
          <w:highlight w:val="none"/>
        </w:rPr>
      </w:pPr>
      <w:r>
        <w:rPr>
          <w:rFonts w:hint="eastAsia" w:ascii="宋体" w:hAnsi="宋体" w:cs="仿宋"/>
          <w:color w:val="auto"/>
          <w:sz w:val="24"/>
          <w:highlight w:val="none"/>
        </w:rPr>
        <w:t>名    称：</w:t>
      </w:r>
      <w:r>
        <w:rPr>
          <w:rFonts w:hint="eastAsia" w:ascii="宋体" w:hAnsi="宋体"/>
          <w:color w:val="auto"/>
          <w:sz w:val="24"/>
          <w:highlight w:val="none"/>
        </w:rPr>
        <w:t>宁波敬信项目管理咨询有限公司</w:t>
      </w:r>
    </w:p>
    <w:p w14:paraId="610D1BCC">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地    址：</w:t>
      </w:r>
      <w:r>
        <w:rPr>
          <w:rFonts w:hint="eastAsia"/>
          <w:color w:val="auto"/>
          <w:sz w:val="24"/>
          <w:highlight w:val="none"/>
        </w:rPr>
        <w:t>宁波市奉化区岳林东路商业二</w:t>
      </w:r>
      <w:r>
        <w:rPr>
          <w:color w:val="auto"/>
          <w:sz w:val="24"/>
          <w:highlight w:val="none"/>
        </w:rPr>
        <w:t>16</w:t>
      </w:r>
      <w:r>
        <w:rPr>
          <w:rFonts w:hint="eastAsia"/>
          <w:color w:val="auto"/>
          <w:sz w:val="24"/>
          <w:highlight w:val="none"/>
        </w:rPr>
        <w:t>幢</w:t>
      </w:r>
      <w:r>
        <w:rPr>
          <w:color w:val="auto"/>
          <w:sz w:val="24"/>
          <w:highlight w:val="none"/>
        </w:rPr>
        <w:t>502</w:t>
      </w:r>
      <w:r>
        <w:rPr>
          <w:rFonts w:hint="eastAsia"/>
          <w:color w:val="auto"/>
          <w:sz w:val="24"/>
          <w:highlight w:val="none"/>
        </w:rPr>
        <w:t>室（惠政丽都北门）</w:t>
      </w:r>
      <w:r>
        <w:rPr>
          <w:rFonts w:hint="eastAsia" w:ascii="宋体" w:hAnsi="宋体" w:cs="仿宋"/>
          <w:color w:val="auto"/>
          <w:sz w:val="24"/>
          <w:highlight w:val="none"/>
        </w:rPr>
        <w:t xml:space="preserve"> </w:t>
      </w:r>
    </w:p>
    <w:p w14:paraId="6A50D41B">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传    真：</w:t>
      </w:r>
      <w:r>
        <w:rPr>
          <w:rFonts w:ascii="宋体" w:hAnsi="宋体"/>
          <w:color w:val="auto"/>
          <w:sz w:val="24"/>
          <w:highlight w:val="none"/>
        </w:rPr>
        <w:t>0574-88</w:t>
      </w:r>
      <w:r>
        <w:rPr>
          <w:rFonts w:hint="eastAsia" w:ascii="宋体" w:hAnsi="宋体"/>
          <w:color w:val="auto"/>
          <w:sz w:val="24"/>
          <w:highlight w:val="none"/>
        </w:rPr>
        <w:t>986381</w:t>
      </w:r>
      <w:r>
        <w:rPr>
          <w:rFonts w:hint="eastAsia" w:ascii="宋体" w:hAnsi="宋体" w:cs="仿宋"/>
          <w:color w:val="auto"/>
          <w:sz w:val="24"/>
          <w:highlight w:val="none"/>
        </w:rPr>
        <w:t xml:space="preserve">            </w:t>
      </w:r>
    </w:p>
    <w:p w14:paraId="1A552AFE">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项目联系人（询问）：</w:t>
      </w:r>
      <w:r>
        <w:rPr>
          <w:rFonts w:hint="eastAsia" w:ascii="宋体" w:hAnsi="宋体"/>
          <w:color w:val="auto"/>
          <w:sz w:val="24"/>
          <w:highlight w:val="none"/>
        </w:rPr>
        <w:t>丁先生</w:t>
      </w:r>
      <w:r>
        <w:rPr>
          <w:rFonts w:hint="eastAsia" w:ascii="宋体" w:hAnsi="宋体" w:cs="仿宋"/>
          <w:color w:val="auto"/>
          <w:sz w:val="24"/>
          <w:highlight w:val="none"/>
        </w:rPr>
        <w:t xml:space="preserve">        </w:t>
      </w:r>
    </w:p>
    <w:p w14:paraId="5F831CE6">
      <w:pPr>
        <w:shd w:val="clear"/>
        <w:spacing w:line="360" w:lineRule="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 xml:space="preserve">    项目联系方式（询问）：</w:t>
      </w:r>
      <w:r>
        <w:rPr>
          <w:rFonts w:ascii="宋体" w:hAnsi="宋体"/>
          <w:color w:val="auto"/>
          <w:sz w:val="24"/>
          <w:highlight w:val="none"/>
        </w:rPr>
        <w:t>0574-88</w:t>
      </w:r>
      <w:r>
        <w:rPr>
          <w:rFonts w:hint="eastAsia" w:ascii="宋体" w:hAnsi="宋体"/>
          <w:color w:val="auto"/>
          <w:sz w:val="24"/>
          <w:highlight w:val="none"/>
        </w:rPr>
        <w:t>98638</w:t>
      </w:r>
      <w:r>
        <w:rPr>
          <w:rFonts w:hint="eastAsia" w:ascii="宋体" w:hAnsi="宋体"/>
          <w:color w:val="auto"/>
          <w:sz w:val="24"/>
          <w:highlight w:val="none"/>
          <w:lang w:val="en-US" w:eastAsia="zh-CN"/>
        </w:rPr>
        <w:t>1</w:t>
      </w:r>
    </w:p>
    <w:p w14:paraId="4CBD7348">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质疑联系人：</w:t>
      </w:r>
      <w:r>
        <w:rPr>
          <w:rFonts w:hint="eastAsia" w:ascii="宋体" w:hAnsi="宋体"/>
          <w:color w:val="auto"/>
          <w:sz w:val="24"/>
          <w:highlight w:val="none"/>
          <w:lang w:val="en-US" w:eastAsia="zh-CN"/>
        </w:rPr>
        <w:t>罗女士</w:t>
      </w:r>
      <w:r>
        <w:rPr>
          <w:rFonts w:hint="eastAsia" w:ascii="宋体" w:hAnsi="宋体" w:cs="仿宋"/>
          <w:color w:val="auto"/>
          <w:sz w:val="24"/>
          <w:highlight w:val="none"/>
        </w:rPr>
        <w:t xml:space="preserve">             </w:t>
      </w:r>
    </w:p>
    <w:p w14:paraId="25CAA9AF">
      <w:pPr>
        <w:shd w:val="clear"/>
        <w:spacing w:line="360" w:lineRule="auto"/>
        <w:rPr>
          <w:rFonts w:hint="default" w:ascii="宋体" w:hAnsi="宋体" w:eastAsia="宋体" w:cs="仿宋"/>
          <w:color w:val="auto"/>
          <w:sz w:val="24"/>
          <w:highlight w:val="none"/>
          <w:lang w:val="en-US" w:eastAsia="zh-CN"/>
        </w:rPr>
      </w:pPr>
      <w:r>
        <w:rPr>
          <w:rFonts w:hint="eastAsia" w:ascii="宋体" w:hAnsi="宋体" w:cs="仿宋"/>
          <w:color w:val="auto"/>
          <w:sz w:val="24"/>
          <w:highlight w:val="none"/>
        </w:rPr>
        <w:t xml:space="preserve">    质疑联系方式：</w:t>
      </w:r>
      <w:r>
        <w:rPr>
          <w:rFonts w:hint="eastAsia" w:ascii="宋体" w:hAnsi="宋体"/>
          <w:color w:val="auto"/>
          <w:sz w:val="24"/>
          <w:szCs w:val="21"/>
          <w:highlight w:val="none"/>
        </w:rPr>
        <w:t>0574-889863</w:t>
      </w:r>
      <w:r>
        <w:rPr>
          <w:rFonts w:hint="eastAsia" w:ascii="宋体" w:hAnsi="宋体"/>
          <w:color w:val="auto"/>
          <w:sz w:val="24"/>
          <w:szCs w:val="21"/>
          <w:highlight w:val="none"/>
          <w:lang w:val="en-US" w:eastAsia="zh-CN"/>
        </w:rPr>
        <w:t>86</w:t>
      </w:r>
    </w:p>
    <w:p w14:paraId="72E7612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3.监督管理部门            </w:t>
      </w:r>
    </w:p>
    <w:p w14:paraId="12DA3EC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称：宁波市奉化区教育局监察（信访）室</w:t>
      </w:r>
    </w:p>
    <w:p w14:paraId="264BF7C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址：宁波市奉化区桥西岸路南端128号</w:t>
      </w:r>
    </w:p>
    <w:p w14:paraId="58EFEDFF">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0574-88523822</w:t>
      </w:r>
      <w:r>
        <w:rPr>
          <w:rFonts w:hint="eastAsia" w:cs="仿宋" w:asciiTheme="majorEastAsia" w:hAnsiTheme="majorEastAsia" w:eastAsiaTheme="majorEastAsia"/>
          <w:color w:val="auto"/>
          <w:sz w:val="24"/>
          <w:highlight w:val="none"/>
        </w:rPr>
        <w:t xml:space="preserve"> </w:t>
      </w:r>
    </w:p>
    <w:p w14:paraId="79AEC033">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联 系 人 ：</w:t>
      </w:r>
      <w:r>
        <w:rPr>
          <w:rFonts w:hint="eastAsia" w:ascii="宋体" w:hAnsi="宋体" w:cs="宋体"/>
          <w:bCs/>
          <w:color w:val="auto"/>
          <w:sz w:val="24"/>
          <w:highlight w:val="none"/>
        </w:rPr>
        <w:t>毛先生</w:t>
      </w:r>
    </w:p>
    <w:p w14:paraId="1186E3E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监督投诉电话：</w:t>
      </w:r>
      <w:r>
        <w:rPr>
          <w:rFonts w:hint="eastAsia" w:ascii="宋体" w:hAnsi="宋体" w:cs="宋体"/>
          <w:bCs/>
          <w:color w:val="auto"/>
          <w:sz w:val="24"/>
          <w:highlight w:val="none"/>
        </w:rPr>
        <w:t xml:space="preserve">0574-88523822  </w:t>
      </w:r>
      <w:r>
        <w:rPr>
          <w:rFonts w:hint="eastAsia" w:cs="仿宋" w:asciiTheme="majorEastAsia" w:hAnsiTheme="majorEastAsia" w:eastAsiaTheme="majorEastAsia"/>
          <w:color w:val="auto"/>
          <w:sz w:val="24"/>
          <w:highlight w:val="none"/>
        </w:rPr>
        <w:t xml:space="preserve">         </w:t>
      </w:r>
    </w:p>
    <w:p w14:paraId="55C21FD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04B1150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31086FFA">
      <w:pPr>
        <w:pStyle w:val="10"/>
        <w:shd w:val="clear"/>
        <w:spacing w:line="360" w:lineRule="auto"/>
        <w:ind w:firstLine="723" w:firstLineChars="200"/>
        <w:jc w:val="center"/>
        <w:rPr>
          <w:rFonts w:cs="仿宋" w:asciiTheme="majorEastAsia" w:hAnsiTheme="majorEastAsia" w:eastAsiaTheme="majorEastAsia"/>
          <w:b/>
          <w:color w:val="auto"/>
          <w:sz w:val="36"/>
          <w:szCs w:val="20"/>
          <w:highlight w:val="none"/>
        </w:rPr>
      </w:pPr>
      <w:r>
        <w:rPr>
          <w:rFonts w:cs="仿宋" w:asciiTheme="majorEastAsia" w:hAnsiTheme="majorEastAsia" w:eastAsiaTheme="majorEastAsia"/>
          <w:b/>
          <w:color w:val="auto"/>
          <w:sz w:val="36"/>
          <w:szCs w:val="20"/>
          <w:highlight w:val="none"/>
        </w:rPr>
        <w:br w:type="page"/>
      </w:r>
    </w:p>
    <w:p w14:paraId="5835DAD8">
      <w:pPr>
        <w:pStyle w:val="10"/>
        <w:shd w:val="clear"/>
        <w:spacing w:line="360" w:lineRule="auto"/>
        <w:ind w:firstLine="723" w:firstLineChars="200"/>
        <w:jc w:val="center"/>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第二部分</w:t>
      </w:r>
      <w:bookmarkEnd w:id="7"/>
      <w:r>
        <w:rPr>
          <w:rFonts w:hint="eastAsia" w:cs="仿宋" w:asciiTheme="majorEastAsia" w:hAnsiTheme="majorEastAsia" w:eastAsiaTheme="majorEastAsia"/>
          <w:b/>
          <w:color w:val="auto"/>
          <w:sz w:val="36"/>
          <w:szCs w:val="20"/>
          <w:highlight w:val="none"/>
        </w:rPr>
        <w:t xml:space="preserve"> 投标须知</w:t>
      </w:r>
      <w:bookmarkEnd w:id="8"/>
    </w:p>
    <w:p w14:paraId="20749770">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DF86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D353B9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FB742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3C47DAD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3A357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312792A1">
            <w:pPr>
              <w:shd w:val="clear"/>
              <w:snapToGrid w:val="0"/>
              <w:spacing w:line="360" w:lineRule="auto"/>
              <w:jc w:val="center"/>
              <w:rPr>
                <w:rFonts w:cs="仿宋" w:asciiTheme="majorEastAsia" w:hAnsiTheme="majorEastAsia" w:eastAsiaTheme="majorEastAsia"/>
                <w:color w:val="auto"/>
                <w:sz w:val="24"/>
                <w:highlight w:val="none"/>
              </w:rPr>
            </w:pPr>
          </w:p>
          <w:p w14:paraId="7F5A480F">
            <w:pPr>
              <w:shd w:val="clear"/>
              <w:snapToGrid w:val="0"/>
              <w:spacing w:line="360" w:lineRule="auto"/>
              <w:jc w:val="center"/>
              <w:rPr>
                <w:rFonts w:cs="仿宋" w:asciiTheme="majorEastAsia" w:hAnsiTheme="majorEastAsia" w:eastAsiaTheme="majorEastAsia"/>
                <w:color w:val="auto"/>
                <w:sz w:val="24"/>
                <w:highlight w:val="none"/>
              </w:rPr>
            </w:pPr>
          </w:p>
          <w:p w14:paraId="1190D919">
            <w:pPr>
              <w:shd w:val="clear"/>
              <w:snapToGrid w:val="0"/>
              <w:spacing w:line="360" w:lineRule="auto"/>
              <w:jc w:val="center"/>
              <w:rPr>
                <w:rFonts w:cs="仿宋" w:asciiTheme="majorEastAsia" w:hAnsiTheme="majorEastAsia" w:eastAsiaTheme="majorEastAsia"/>
                <w:color w:val="auto"/>
                <w:sz w:val="24"/>
                <w:highlight w:val="none"/>
              </w:rPr>
            </w:pPr>
          </w:p>
          <w:p w14:paraId="1375C7D7">
            <w:pPr>
              <w:shd w:val="clear"/>
              <w:snapToGrid w:val="0"/>
              <w:spacing w:line="360" w:lineRule="auto"/>
              <w:jc w:val="center"/>
              <w:rPr>
                <w:rFonts w:cs="仿宋" w:asciiTheme="majorEastAsia" w:hAnsiTheme="majorEastAsia" w:eastAsiaTheme="majorEastAsia"/>
                <w:color w:val="auto"/>
                <w:sz w:val="24"/>
                <w:highlight w:val="none"/>
              </w:rPr>
            </w:pPr>
          </w:p>
          <w:p w14:paraId="637FE3C2">
            <w:pPr>
              <w:shd w:val="clear"/>
              <w:snapToGrid w:val="0"/>
              <w:spacing w:line="360" w:lineRule="auto"/>
              <w:jc w:val="center"/>
              <w:rPr>
                <w:rFonts w:cs="仿宋" w:asciiTheme="majorEastAsia" w:hAnsiTheme="majorEastAsia" w:eastAsiaTheme="majorEastAsia"/>
                <w:color w:val="auto"/>
                <w:sz w:val="24"/>
                <w:highlight w:val="none"/>
              </w:rPr>
            </w:pPr>
          </w:p>
          <w:p w14:paraId="18BF1CDE">
            <w:pPr>
              <w:shd w:val="clear"/>
              <w:snapToGrid w:val="0"/>
              <w:spacing w:line="360" w:lineRule="auto"/>
              <w:jc w:val="center"/>
              <w:rPr>
                <w:rFonts w:cs="仿宋" w:asciiTheme="majorEastAsia" w:hAnsiTheme="majorEastAsia" w:eastAsiaTheme="majorEastAsia"/>
                <w:color w:val="auto"/>
                <w:sz w:val="24"/>
                <w:highlight w:val="none"/>
              </w:rPr>
            </w:pPr>
          </w:p>
          <w:p w14:paraId="48855FD4">
            <w:pPr>
              <w:shd w:val="clear"/>
              <w:snapToGrid w:val="0"/>
              <w:spacing w:line="360" w:lineRule="auto"/>
              <w:jc w:val="center"/>
              <w:rPr>
                <w:rFonts w:cs="仿宋" w:asciiTheme="majorEastAsia" w:hAnsiTheme="majorEastAsia" w:eastAsiaTheme="majorEastAsia"/>
                <w:color w:val="auto"/>
                <w:sz w:val="24"/>
                <w:highlight w:val="none"/>
              </w:rPr>
            </w:pPr>
          </w:p>
          <w:p w14:paraId="2CE4B6C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08A345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4D76764A">
            <w:pPr>
              <w:shd w:val="clear"/>
              <w:snapToGrid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w:t>
            </w:r>
            <w:r>
              <w:rPr>
                <w:rFonts w:hint="eastAsia" w:cs="仿宋" w:asciiTheme="majorEastAsia" w:hAnsiTheme="majorEastAsia" w:eastAsiaTheme="majorEastAsia"/>
                <w:color w:val="auto"/>
                <w:kern w:val="0"/>
                <w:sz w:val="24"/>
                <w:highlight w:val="none"/>
                <w:lang w:val="zh-CN"/>
              </w:rPr>
              <w:t>有关本项目实施所需的所有费用（含税费）均计入报价。</w:t>
            </w:r>
          </w:p>
          <w:p w14:paraId="192FCF80">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投标报价应包括完成招标文件及图纸范围内的货款、标准附件、材料费、铺设费、拆除费、垃圾外运及弃置费、基层面处理费、备品备件、专用工具、包装、运输、装卸、保险、税金、货到就位以及保管、安装及所需要配件、辅助材料、调试、验收、保修、中标人应承担的检测费等一切税金和费用。</w:t>
            </w:r>
          </w:p>
          <w:p w14:paraId="3CE7896A">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（2）采购清单供参考。</w:t>
            </w:r>
          </w:p>
          <w:p w14:paraId="235AC240">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（3）中标人应考虑交货期间内材料等价格上涨因素，中标后的价格将不予调整。</w:t>
            </w:r>
          </w:p>
          <w:p w14:paraId="418EE247">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（4）投标人须提供保证货物在验收合格后保修期内正常使用所必需的辅助材料、人员服务费用和检查、维护、保养费用等，其价格含在总价中。</w:t>
            </w:r>
          </w:p>
          <w:p w14:paraId="292062B8">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（5）中标后，不得以不完全了解、忽视或误解采购文件、施工图纸、施工现场和周围环境等情况为借口，而提出费用补偿或延长工期等的要求。</w:t>
            </w:r>
          </w:p>
          <w:p w14:paraId="1456C96C">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sz w:val="24"/>
                <w:highlight w:val="none"/>
              </w:rPr>
              <w:t>3.开标一览表是报价的唯一载体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5F8C89A7">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5F756245">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45FAB3A3">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446D436F">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5766DF1B">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4EF6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E080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C5B80E">
            <w:pPr>
              <w:pStyle w:val="10"/>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1AAAF7F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投标保证金：人民币叁万元整。投标保证金须从投标人的基本账户转出以非现金方式交纳，形式：单位网银、转账支票、银行汇票或汇兑。</w:t>
            </w:r>
          </w:p>
          <w:p w14:paraId="36820A73">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账户名：宁波市奉化区政务服务中心(区公共资源交易中心)</w:t>
            </w:r>
          </w:p>
          <w:p w14:paraId="1D9C4FEC">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账号：231000003436009010069</w:t>
            </w:r>
          </w:p>
          <w:p w14:paraId="773A102C">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开户行：宁波奉化农村商业银行股份有限公司锦屏支行</w:t>
            </w:r>
          </w:p>
          <w:p w14:paraId="4E24DE41">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电话、传真：0574—88589092</w:t>
            </w:r>
          </w:p>
          <w:p w14:paraId="30ED7B19">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在本项目</w:t>
            </w: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bCs/>
                <w:color w:val="auto"/>
                <w:sz w:val="24"/>
                <w:highlight w:val="none"/>
              </w:rPr>
              <w:t>前</w:t>
            </w:r>
            <w:r>
              <w:rPr>
                <w:rFonts w:hint="eastAsia" w:ascii="宋体" w:hAnsi="宋体"/>
                <w:color w:val="auto"/>
                <w:sz w:val="24"/>
                <w:highlight w:val="none"/>
              </w:rPr>
              <w:t>须足额缴纳（以实际到账时间为准），并在汇款信息或转账支票中注明项目名称。</w:t>
            </w:r>
          </w:p>
          <w:p w14:paraId="093CAD45">
            <w:pPr>
              <w:shd w:val="clear"/>
              <w:spacing w:line="360" w:lineRule="auto"/>
              <w:rPr>
                <w:rFonts w:cs="仿宋" w:asciiTheme="majorEastAsia" w:hAnsiTheme="majorEastAsia" w:eastAsiaTheme="majorEastAsia"/>
                <w:b/>
                <w:color w:val="auto"/>
                <w:kern w:val="0"/>
                <w:sz w:val="24"/>
                <w:highlight w:val="none"/>
              </w:rPr>
            </w:pPr>
            <w:r>
              <w:rPr>
                <w:rFonts w:hint="eastAsia" w:hAnsi="宋体"/>
                <w:b/>
                <w:color w:val="auto"/>
                <w:sz w:val="24"/>
                <w:highlight w:val="none"/>
              </w:rPr>
              <w:t>注：</w:t>
            </w:r>
            <w:r>
              <w:rPr>
                <w:rFonts w:hint="eastAsia" w:hAnsi="宋体"/>
                <w:color w:val="auto"/>
                <w:sz w:val="24"/>
                <w:highlight w:val="none"/>
              </w:rPr>
              <w:t>▲</w:t>
            </w:r>
            <w:r>
              <w:rPr>
                <w:rFonts w:hint="eastAsia" w:hAnsi="宋体"/>
                <w:b/>
                <w:color w:val="auto"/>
                <w:sz w:val="24"/>
                <w:highlight w:val="none"/>
              </w:rPr>
              <w:t>投标保证金按规定时间到账，超时的作无效标处理。</w:t>
            </w:r>
          </w:p>
        </w:tc>
      </w:tr>
      <w:tr w14:paraId="0043C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CE7A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30E591">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5756C91B">
            <w:pPr>
              <w:shd w:val="clear"/>
              <w:spacing w:line="360" w:lineRule="auto"/>
              <w:jc w:val="left"/>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sz w:val="24"/>
                <w:highlight w:val="none"/>
              </w:rPr>
              <w:t>不同意分包。</w:t>
            </w:r>
          </w:p>
        </w:tc>
      </w:tr>
      <w:tr w14:paraId="12444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5D816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99C3EB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1F7F3A3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6777D7F6">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518C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DC90FC7">
            <w:pPr>
              <w:shd w:val="clear"/>
              <w:snapToGrid w:val="0"/>
              <w:spacing w:line="360" w:lineRule="auto"/>
              <w:jc w:val="center"/>
              <w:rPr>
                <w:rFonts w:cs="仿宋" w:asciiTheme="majorEastAsia" w:hAnsiTheme="majorEastAsia" w:eastAsiaTheme="majorEastAsia"/>
                <w:color w:val="auto"/>
                <w:sz w:val="24"/>
                <w:highlight w:val="none"/>
              </w:rPr>
            </w:pPr>
          </w:p>
          <w:p w14:paraId="5DE2E2D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99472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53E03E72">
            <w:pPr>
              <w:shd w:val="clear"/>
              <w:spacing w:line="360" w:lineRule="auto"/>
              <w:rPr>
                <w:rFonts w:ascii="仿宋" w:hAnsi="仿宋" w:eastAsia="仿宋" w:cs="仿宋"/>
                <w:color w:val="auto"/>
                <w:sz w:val="24"/>
                <w:szCs w:val="20"/>
                <w:highlight w:val="none"/>
              </w:rPr>
            </w:pPr>
            <w:r>
              <w:rPr>
                <w:rFonts w:hint="eastAsia" w:cs="仿宋" w:asciiTheme="minorEastAsia" w:hAnsiTheme="minorEastAsia" w:eastAsiaTheme="minorEastAsia"/>
                <w:color w:val="auto"/>
                <w:kern w:val="0"/>
                <w:sz w:val="24"/>
                <w:highlight w:val="none"/>
              </w:rPr>
              <w:t>自行踏勘</w:t>
            </w:r>
            <w:r>
              <w:rPr>
                <w:rFonts w:hint="eastAsia" w:cs="仿宋" w:asciiTheme="minorEastAsia" w:hAnsiTheme="minorEastAsia" w:eastAsiaTheme="minorEastAsia"/>
                <w:color w:val="auto"/>
                <w:sz w:val="24"/>
                <w:szCs w:val="20"/>
                <w:highlight w:val="none"/>
              </w:rPr>
              <w:t>。</w:t>
            </w:r>
          </w:p>
        </w:tc>
      </w:tr>
      <w:tr w14:paraId="73F4A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D1782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1C0FC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403FDF88">
            <w:pPr>
              <w:shd w:val="clear"/>
              <w:spacing w:line="360" w:lineRule="auto"/>
              <w:rPr>
                <w:rFonts w:cs="仿宋" w:asciiTheme="minorEastAsia" w:hAnsiTheme="minorEastAsia" w:eastAsiaTheme="minorEastAsia"/>
                <w:color w:val="auto"/>
                <w:kern w:val="0"/>
                <w:sz w:val="24"/>
                <w:highlight w:val="none"/>
              </w:rPr>
            </w:pPr>
            <w:r>
              <w:rPr>
                <w:rFonts w:hint="eastAsia" w:cs="仿宋" w:asciiTheme="majorEastAsia" w:hAnsiTheme="majorEastAsia" w:eastAsiaTheme="maj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要求提供，</w:t>
            </w:r>
          </w:p>
          <w:p w14:paraId="371A478A">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snapToGrid w:val="0"/>
                <w:color w:val="auto"/>
                <w:kern w:val="28"/>
                <w:sz w:val="24"/>
                <w:highlight w:val="none"/>
              </w:rPr>
              <w:t>样品：</w:t>
            </w:r>
            <w:r>
              <w:rPr>
                <w:rFonts w:hint="eastAsia" w:cs="仿宋" w:asciiTheme="minorEastAsia" w:hAnsiTheme="minorEastAsia" w:eastAsiaTheme="minorEastAsia"/>
                <w:color w:val="auto"/>
                <w:sz w:val="24"/>
                <w:highlight w:val="none"/>
                <w:u w:val="single"/>
              </w:rPr>
              <w:t>“岳林小学运动场地改造采购清单”序号4弹性面层</w:t>
            </w:r>
            <w:r>
              <w:rPr>
                <w:rFonts w:hint="eastAsia" w:cs="仿宋" w:asciiTheme="minorEastAsia" w:hAnsiTheme="minorEastAsia" w:eastAsiaTheme="minorEastAsia"/>
                <w:color w:val="auto"/>
                <w:sz w:val="24"/>
                <w:highlight w:val="none"/>
                <w:u w:val="single"/>
                <w:lang w:val="en-US" w:eastAsia="zh-CN"/>
              </w:rPr>
              <w:t>1</w:t>
            </w:r>
            <w:r>
              <w:rPr>
                <w:rFonts w:hint="eastAsia" w:cs="仿宋" w:asciiTheme="minorEastAsia" w:hAnsiTheme="minorEastAsia" w:eastAsiaTheme="minorEastAsia"/>
                <w:color w:val="auto"/>
                <w:sz w:val="24"/>
                <w:highlight w:val="none"/>
                <w:u w:val="single"/>
              </w:rPr>
              <w:t>样品</w:t>
            </w:r>
            <w:r>
              <w:rPr>
                <w:rFonts w:hint="eastAsia" w:cs="仿宋" w:asciiTheme="minorEastAsia" w:hAnsiTheme="minorEastAsia" w:eastAsiaTheme="minorEastAsia"/>
                <w:color w:val="auto"/>
                <w:sz w:val="24"/>
                <w:highlight w:val="none"/>
                <w:u w:val="single"/>
                <w:lang w:eastAsia="zh-CN"/>
              </w:rPr>
              <w:t>、</w:t>
            </w:r>
            <w:r>
              <w:rPr>
                <w:rFonts w:hint="eastAsia" w:cs="仿宋" w:asciiTheme="minorEastAsia" w:hAnsiTheme="minorEastAsia" w:eastAsiaTheme="minorEastAsia"/>
                <w:color w:val="auto"/>
                <w:sz w:val="24"/>
                <w:highlight w:val="none"/>
                <w:u w:val="single"/>
              </w:rPr>
              <w:t>“岳林小学运动场地改造采购清单”序号13人工草坪样品</w:t>
            </w:r>
            <w:r>
              <w:rPr>
                <w:rFonts w:hint="eastAsia" w:cs="仿宋" w:asciiTheme="minorEastAsia" w:hAnsiTheme="minorEastAsia" w:eastAsiaTheme="minorEastAsia"/>
                <w:color w:val="auto"/>
                <w:sz w:val="24"/>
                <w:highlight w:val="none"/>
                <w:u w:val="single"/>
                <w:lang w:eastAsia="zh-CN"/>
              </w:rPr>
              <w:t>、</w:t>
            </w:r>
            <w:r>
              <w:rPr>
                <w:rFonts w:hint="eastAsia" w:cs="仿宋" w:asciiTheme="minorEastAsia" w:hAnsiTheme="minorEastAsia" w:eastAsiaTheme="minorEastAsia"/>
                <w:color w:val="auto"/>
                <w:sz w:val="24"/>
                <w:highlight w:val="none"/>
                <w:u w:val="single"/>
              </w:rPr>
              <w:t>“尔仪小学运动场地改造采购清单”序号4悬浮地板</w:t>
            </w:r>
            <w:r>
              <w:rPr>
                <w:rFonts w:hint="eastAsia" w:cs="仿宋" w:asciiTheme="minorEastAsia" w:hAnsiTheme="minorEastAsia" w:eastAsiaTheme="minorEastAsia"/>
                <w:color w:val="auto"/>
                <w:sz w:val="24"/>
                <w:highlight w:val="none"/>
                <w:u w:val="single"/>
                <w:lang w:val="en-US" w:eastAsia="zh-CN"/>
              </w:rPr>
              <w:t>2</w:t>
            </w:r>
            <w:r>
              <w:rPr>
                <w:rFonts w:hint="eastAsia" w:cs="仿宋" w:asciiTheme="minorEastAsia" w:hAnsiTheme="minorEastAsia" w:eastAsiaTheme="minorEastAsia"/>
                <w:color w:val="auto"/>
                <w:sz w:val="24"/>
                <w:highlight w:val="none"/>
                <w:u w:val="single"/>
              </w:rPr>
              <w:t>样品</w:t>
            </w:r>
            <w:r>
              <w:rPr>
                <w:rFonts w:hint="eastAsia" w:cs="仿宋" w:asciiTheme="minorEastAsia" w:hAnsiTheme="minorEastAsia" w:eastAsiaTheme="minorEastAsia"/>
                <w:color w:val="auto"/>
                <w:sz w:val="24"/>
                <w:highlight w:val="none"/>
                <w:u w:val="single"/>
                <w:lang w:eastAsia="zh-CN"/>
              </w:rPr>
              <w:t>，</w:t>
            </w:r>
            <w:r>
              <w:rPr>
                <w:rFonts w:hint="eastAsia" w:cs="仿宋" w:asciiTheme="minorEastAsia" w:hAnsiTheme="minorEastAsia" w:eastAsiaTheme="minorEastAsia"/>
                <w:color w:val="auto"/>
                <w:sz w:val="24"/>
                <w:highlight w:val="none"/>
                <w:u w:val="single"/>
                <w:lang w:val="en-US" w:eastAsia="zh-CN"/>
              </w:rPr>
              <w:t>具体</w:t>
            </w:r>
            <w:r>
              <w:rPr>
                <w:rFonts w:hint="eastAsia" w:cs="仿宋" w:asciiTheme="minorEastAsia" w:hAnsiTheme="minorEastAsia" w:eastAsiaTheme="minorEastAsia"/>
                <w:color w:val="auto"/>
                <w:sz w:val="24"/>
                <w:highlight w:val="none"/>
                <w:u w:val="single"/>
              </w:rPr>
              <w:t>详</w:t>
            </w:r>
            <w:r>
              <w:rPr>
                <w:rFonts w:hint="eastAsia" w:ascii="宋体" w:hAnsi="宋体"/>
                <w:color w:val="auto"/>
                <w:sz w:val="24"/>
                <w:highlight w:val="none"/>
                <w:u w:val="single"/>
              </w:rPr>
              <w:t>见</w:t>
            </w:r>
            <w:r>
              <w:rPr>
                <w:rFonts w:hint="eastAsia" w:cs="仿宋" w:asciiTheme="minorEastAsia" w:hAnsiTheme="minorEastAsia" w:eastAsiaTheme="minorEastAsia"/>
                <w:color w:val="auto"/>
                <w:sz w:val="24"/>
                <w:highlight w:val="none"/>
                <w:u w:val="single"/>
              </w:rPr>
              <w:t>第三部分 采购需求</w:t>
            </w:r>
            <w:r>
              <w:rPr>
                <w:rFonts w:hint="eastAsia" w:cs="仿宋" w:asciiTheme="minorEastAsia" w:hAnsiTheme="minorEastAsia" w:eastAsiaTheme="minorEastAsia"/>
                <w:color w:val="auto"/>
                <w:kern w:val="0"/>
                <w:sz w:val="24"/>
                <w:highlight w:val="none"/>
              </w:rPr>
              <w:t>；</w:t>
            </w:r>
          </w:p>
          <w:p w14:paraId="11F8E1DD">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r>
              <w:rPr>
                <w:rFonts w:hint="eastAsia" w:cs="仿宋" w:asciiTheme="minorEastAsia" w:hAnsiTheme="minorEastAsia" w:eastAsiaTheme="minorEastAsia"/>
                <w:snapToGrid w:val="0"/>
                <w:color w:val="auto"/>
                <w:kern w:val="28"/>
                <w:sz w:val="24"/>
                <w:highlight w:val="none"/>
              </w:rPr>
              <w:t>样品的标准和要求：</w:t>
            </w:r>
            <w:r>
              <w:rPr>
                <w:rFonts w:hint="eastAsia" w:cs="仿宋" w:asciiTheme="minorEastAsia" w:hAnsiTheme="minorEastAsia" w:eastAsiaTheme="minorEastAsia"/>
                <w:color w:val="auto"/>
                <w:sz w:val="24"/>
                <w:highlight w:val="none"/>
                <w:u w:val="single"/>
              </w:rPr>
              <w:t>详见第三部分 采购需求</w:t>
            </w:r>
            <w:r>
              <w:rPr>
                <w:rFonts w:hint="eastAsia" w:cs="仿宋" w:asciiTheme="minorEastAsia" w:hAnsiTheme="minorEastAsia" w:eastAsiaTheme="minorEastAsia"/>
                <w:color w:val="auto"/>
                <w:kern w:val="0"/>
                <w:sz w:val="24"/>
                <w:highlight w:val="none"/>
              </w:rPr>
              <w:t>；</w:t>
            </w:r>
          </w:p>
          <w:p w14:paraId="23C64793">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（3）样品的评审方法以及评审标准</w:t>
            </w:r>
            <w:r>
              <w:rPr>
                <w:rFonts w:hint="eastAsia" w:cs="仿宋" w:asciiTheme="minorEastAsia" w:hAnsiTheme="minorEastAsia" w:eastAsiaTheme="minorEastAsia"/>
                <w:snapToGrid w:val="0"/>
                <w:color w:val="auto"/>
                <w:kern w:val="28"/>
                <w:sz w:val="24"/>
                <w:highlight w:val="none"/>
              </w:rPr>
              <w:t>：</w:t>
            </w:r>
            <w:r>
              <w:rPr>
                <w:rFonts w:hint="eastAsia" w:cs="仿宋" w:asciiTheme="minorEastAsia" w:hAnsiTheme="minorEastAsia" w:eastAsiaTheme="minorEastAsia"/>
                <w:snapToGrid w:val="0"/>
                <w:color w:val="auto"/>
                <w:kern w:val="28"/>
                <w:sz w:val="24"/>
                <w:highlight w:val="none"/>
                <w:u w:val="single"/>
              </w:rPr>
              <w:t>详见</w:t>
            </w:r>
            <w:r>
              <w:rPr>
                <w:rFonts w:hint="eastAsia" w:cs="仿宋" w:asciiTheme="minorEastAsia" w:hAnsiTheme="minorEastAsia" w:eastAsiaTheme="minorEastAsia"/>
                <w:color w:val="auto"/>
                <w:sz w:val="24"/>
                <w:highlight w:val="none"/>
                <w:u w:val="single"/>
              </w:rPr>
              <w:t>第四部分 评标办法</w:t>
            </w:r>
            <w:r>
              <w:rPr>
                <w:rFonts w:hint="eastAsia" w:cs="仿宋" w:asciiTheme="minorEastAsia" w:hAnsiTheme="minorEastAsia" w:eastAsiaTheme="minorEastAsia"/>
                <w:color w:val="auto"/>
                <w:kern w:val="0"/>
                <w:sz w:val="24"/>
                <w:highlight w:val="none"/>
              </w:rPr>
              <w:t>；</w:t>
            </w:r>
          </w:p>
          <w:p w14:paraId="4D1F987A">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（4）是否需要随样品提交检测报告：</w:t>
            </w:r>
            <w:r>
              <w:rPr>
                <w:rFonts w:hint="eastAsia" w:cs="仿宋" w:asciiTheme="majorEastAsia" w:hAnsiTheme="majorEastAsia" w:eastAsiaTheme="maj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否；</w:t>
            </w:r>
          </w:p>
          <w:p w14:paraId="5301881C">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（5）提供样品的时间：</w:t>
            </w:r>
            <w:r>
              <w:rPr>
                <w:rFonts w:hint="eastAsia" w:cs="仿宋" w:asciiTheme="majorEastAsia" w:hAnsiTheme="majorEastAsia" w:eastAsiaTheme="majorEastAsia"/>
                <w:color w:val="auto"/>
                <w:sz w:val="24"/>
                <w:highlight w:val="none"/>
                <w:u w:val="single"/>
              </w:rPr>
              <w:t>投标截止时间</w:t>
            </w:r>
            <w:r>
              <w:rPr>
                <w:rFonts w:hint="eastAsia" w:cs="仿宋" w:asciiTheme="minorEastAsia" w:hAnsiTheme="minorEastAsia" w:eastAsiaTheme="minorEastAsia"/>
                <w:color w:val="auto"/>
                <w:sz w:val="24"/>
                <w:highlight w:val="none"/>
                <w:u w:val="single"/>
              </w:rPr>
              <w:t>前（法定节假日除外）</w:t>
            </w:r>
            <w:r>
              <w:rPr>
                <w:rFonts w:hint="eastAsia" w:cs="仿宋" w:asciiTheme="minorEastAsia" w:hAnsiTheme="minorEastAsia" w:eastAsiaTheme="minorEastAsia"/>
                <w:color w:val="auto"/>
                <w:kern w:val="0"/>
                <w:sz w:val="24"/>
                <w:highlight w:val="none"/>
              </w:rPr>
              <w:t>；地点：</w:t>
            </w:r>
            <w:r>
              <w:rPr>
                <w:rFonts w:hint="eastAsia" w:cs="仿宋" w:asciiTheme="minorEastAsia" w:hAnsiTheme="minorEastAsia" w:eastAsiaTheme="minorEastAsia"/>
                <w:color w:val="auto"/>
                <w:kern w:val="0"/>
                <w:sz w:val="24"/>
                <w:highlight w:val="none"/>
                <w:u w:val="single"/>
              </w:rPr>
              <w:t>奉化区公共资源交易中心</w:t>
            </w:r>
            <w:r>
              <w:rPr>
                <w:rFonts w:hint="eastAsia" w:cs="仿宋" w:asciiTheme="minorEastAsia" w:hAnsiTheme="minorEastAsia" w:eastAsiaTheme="minorEastAsia"/>
                <w:color w:val="auto"/>
                <w:sz w:val="24"/>
                <w:highlight w:val="none"/>
                <w:u w:val="single"/>
              </w:rPr>
              <w:t>样品室</w:t>
            </w:r>
            <w:r>
              <w:rPr>
                <w:rFonts w:hint="eastAsia" w:cs="仿宋" w:asciiTheme="minorEastAsia" w:hAnsiTheme="minorEastAsia" w:eastAsiaTheme="minorEastAsia"/>
                <w:color w:val="auto"/>
                <w:kern w:val="0"/>
                <w:sz w:val="24"/>
                <w:highlight w:val="none"/>
              </w:rPr>
              <w:t>；联系人</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u w:val="single"/>
              </w:rPr>
              <w:t>丁先生</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kern w:val="28"/>
                <w:sz w:val="24"/>
                <w:highlight w:val="none"/>
              </w:rPr>
              <w:t>联系电话：</w:t>
            </w:r>
            <w:r>
              <w:rPr>
                <w:rFonts w:cs="仿宋" w:asciiTheme="minorEastAsia" w:hAnsiTheme="minorEastAsia" w:eastAsiaTheme="minorEastAsia"/>
                <w:color w:val="auto"/>
                <w:sz w:val="24"/>
                <w:highlight w:val="none"/>
                <w:u w:val="single"/>
              </w:rPr>
              <w:t>13777265503</w:t>
            </w:r>
            <w:r>
              <w:rPr>
                <w:rFonts w:hint="eastAsia" w:cs="仿宋" w:asciiTheme="minorEastAsia" w:hAnsiTheme="minorEastAsia" w:eastAsiaTheme="minorEastAsia"/>
                <w:color w:val="auto"/>
                <w:sz w:val="24"/>
                <w:highlight w:val="none"/>
              </w:rPr>
              <w:t>。请</w:t>
            </w:r>
            <w:r>
              <w:rPr>
                <w:rFonts w:hint="eastAsia" w:cs="仿宋" w:asciiTheme="minorEastAsia" w:hAnsiTheme="minorEastAsia" w:eastAsiaTheme="minorEastAsia"/>
                <w:color w:val="auto"/>
                <w:kern w:val="0"/>
                <w:sz w:val="24"/>
                <w:highlight w:val="none"/>
                <w:lang w:val="zh-CN"/>
              </w:rPr>
              <w:t>供应商</w:t>
            </w:r>
            <w:r>
              <w:rPr>
                <w:rFonts w:hint="eastAsia" w:cs="仿宋" w:asciiTheme="minorEastAsia" w:hAnsiTheme="minorEastAsia" w:eastAsiaTheme="minorEastAsia"/>
                <w:color w:val="auto"/>
                <w:sz w:val="24"/>
                <w:highlight w:val="none"/>
              </w:rPr>
              <w:t>在上述时间内提供样品并按规定位置摆放完毕。超过截止时间的，采购人或采购代理机构将不予接收，并将清场并封闭样品现场。</w:t>
            </w:r>
          </w:p>
          <w:p w14:paraId="0BE9E7BD">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1DEA3B9">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sz w:val="24"/>
                <w:highlight w:val="none"/>
              </w:rPr>
              <w:t>（7）制作、运输、安装和保管样品所发生的一切费用由</w:t>
            </w:r>
            <w:r>
              <w:rPr>
                <w:rFonts w:hint="eastAsia" w:cs="仿宋" w:asciiTheme="minorEastAsia" w:hAnsiTheme="minorEastAsia" w:eastAsiaTheme="minorEastAsia"/>
                <w:color w:val="auto"/>
                <w:kern w:val="0"/>
                <w:sz w:val="24"/>
                <w:highlight w:val="none"/>
                <w:lang w:val="zh-CN"/>
              </w:rPr>
              <w:t>供应商承担</w:t>
            </w:r>
            <w:r>
              <w:rPr>
                <w:rFonts w:hint="eastAsia" w:cs="仿宋" w:asciiTheme="minorEastAsia" w:hAnsiTheme="minorEastAsia" w:eastAsiaTheme="minorEastAsia"/>
                <w:color w:val="auto"/>
                <w:sz w:val="24"/>
                <w:highlight w:val="none"/>
              </w:rPr>
              <w:t>。</w:t>
            </w:r>
          </w:p>
        </w:tc>
      </w:tr>
      <w:tr w14:paraId="3521A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EC79C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1B913BD">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681C221">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sz w:val="24"/>
                <w:highlight w:val="none"/>
              </w:rPr>
              <w:t>不组织。</w:t>
            </w:r>
          </w:p>
        </w:tc>
      </w:tr>
      <w:tr w14:paraId="52510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5DEBF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ECED0C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3C3D5E7">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3B45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802DE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010FA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530CC33">
            <w:pPr>
              <w:shd w:val="clear"/>
              <w:spacing w:line="360" w:lineRule="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cs="仿宋" w:asciiTheme="majorEastAsia" w:hAnsiTheme="majorEastAsia" w:eastAsiaTheme="majorEastAsia"/>
                <w:color w:val="auto"/>
                <w:kern w:val="0"/>
                <w:sz w:val="24"/>
                <w:highlight w:val="none"/>
                <w:u w:val="single"/>
              </w:rPr>
              <w:t>弹性面层</w:t>
            </w:r>
            <w:r>
              <w:rPr>
                <w:rFonts w:hint="eastAsia" w:cs="仿宋" w:asciiTheme="majorEastAsia" w:hAnsiTheme="majorEastAsia" w:eastAsiaTheme="majorEastAsia"/>
                <w:color w:val="auto"/>
                <w:kern w:val="0"/>
                <w:sz w:val="24"/>
                <w:highlight w:val="none"/>
                <w:u w:val="single"/>
                <w:lang w:val="en-US" w:eastAsia="zh-CN"/>
              </w:rPr>
              <w:t>1</w:t>
            </w:r>
            <w:r>
              <w:rPr>
                <w:rFonts w:hint="eastAsia" w:cs="仿宋" w:asciiTheme="majorEastAsia" w:hAnsiTheme="majorEastAsia" w:eastAsiaTheme="majorEastAsia"/>
                <w:color w:val="auto"/>
                <w:sz w:val="24"/>
                <w:highlight w:val="none"/>
              </w:rPr>
              <w:t>。</w:t>
            </w:r>
          </w:p>
          <w:p w14:paraId="04D8602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14:paraId="5B26F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84AFE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BC5D6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D215252">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弹性面层</w:t>
            </w:r>
            <w:r>
              <w:rPr>
                <w:rFonts w:hint="eastAsia" w:cs="仿宋" w:asciiTheme="majorEastAsia" w:hAnsiTheme="majorEastAsia" w:eastAsiaTheme="majorEastAsia"/>
                <w:color w:val="auto"/>
                <w:kern w:val="0"/>
                <w:sz w:val="24"/>
                <w:highlight w:val="none"/>
                <w:u w:val="single"/>
                <w:lang w:val="en-US" w:eastAsia="zh-CN"/>
              </w:rPr>
              <w:t>1</w:t>
            </w:r>
            <w:r>
              <w:rPr>
                <w:rFonts w:hint="eastAsia" w:cs="仿宋" w:asciiTheme="majorEastAsia" w:hAnsiTheme="majorEastAsia" w:eastAsiaTheme="majorEastAsia"/>
                <w:color w:val="auto"/>
                <w:kern w:val="0"/>
                <w:sz w:val="24"/>
                <w:highlight w:val="none"/>
                <w:u w:val="single"/>
              </w:rPr>
              <w:t>、弹性面层</w:t>
            </w:r>
            <w:r>
              <w:rPr>
                <w:rFonts w:hint="eastAsia" w:cs="仿宋" w:asciiTheme="majorEastAsia" w:hAnsiTheme="majorEastAsia" w:eastAsiaTheme="majorEastAsia"/>
                <w:color w:val="auto"/>
                <w:kern w:val="0"/>
                <w:sz w:val="24"/>
                <w:highlight w:val="none"/>
                <w:u w:val="single"/>
                <w:lang w:val="en-US" w:eastAsia="zh-CN"/>
              </w:rPr>
              <w:t>2、弹性面层3、</w:t>
            </w:r>
            <w:r>
              <w:rPr>
                <w:rFonts w:hint="eastAsia" w:cs="仿宋" w:asciiTheme="majorEastAsia" w:hAnsiTheme="majorEastAsia" w:eastAsiaTheme="majorEastAsia"/>
                <w:color w:val="auto"/>
                <w:kern w:val="0"/>
                <w:sz w:val="24"/>
                <w:highlight w:val="none"/>
                <w:u w:val="single"/>
              </w:rPr>
              <w:t>人工草坪、悬浮地板</w:t>
            </w:r>
            <w:r>
              <w:rPr>
                <w:rFonts w:hint="eastAsia" w:cs="仿宋" w:asciiTheme="majorEastAsia" w:hAnsiTheme="majorEastAsia" w:eastAsiaTheme="majorEastAsia"/>
                <w:color w:val="auto"/>
                <w:kern w:val="0"/>
                <w:sz w:val="24"/>
                <w:highlight w:val="none"/>
                <w:u w:val="single"/>
                <w:lang w:val="en-US" w:eastAsia="zh-CN"/>
              </w:rPr>
              <w:t>1、悬浮地板2</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kern w:val="0"/>
                <w:sz w:val="24"/>
                <w:highlight w:val="none"/>
              </w:rPr>
              <w:t>行业。</w:t>
            </w:r>
          </w:p>
        </w:tc>
      </w:tr>
      <w:tr w14:paraId="6B025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475EDC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20A83D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3A10F9F7">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 26700 </w:t>
            </w:r>
            <w:r>
              <w:rPr>
                <w:rFonts w:hint="eastAsia" w:ascii="宋体" w:hAnsi="宋体" w:cs="宋体"/>
                <w:color w:val="auto"/>
                <w:sz w:val="24"/>
                <w:highlight w:val="none"/>
              </w:rPr>
              <w:t>元中标人应在本公司发出中标通知书5个工作日内向本招标公司支付中标服务费。中标服务费只收现金、银行票汇款、电汇款。</w:t>
            </w:r>
          </w:p>
        </w:tc>
      </w:tr>
      <w:bookmarkEnd w:id="9"/>
    </w:tbl>
    <w:p w14:paraId="6BCF6E94">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bookmarkStart w:id="10" w:name="_Toc164416483"/>
      <w:bookmarkStart w:id="11" w:name="第三部分"/>
      <w:r>
        <w:rPr>
          <w:rFonts w:cs="仿宋" w:asciiTheme="majorEastAsia" w:hAnsiTheme="majorEastAsia" w:eastAsiaTheme="majorEastAsia"/>
          <w:b/>
          <w:color w:val="auto"/>
          <w:sz w:val="32"/>
          <w:szCs w:val="20"/>
          <w:highlight w:val="none"/>
        </w:rPr>
        <w:br w:type="page"/>
      </w:r>
      <w:r>
        <w:rPr>
          <w:rFonts w:hint="eastAsia" w:cs="仿宋" w:asciiTheme="majorEastAsia" w:hAnsiTheme="majorEastAsia" w:eastAsiaTheme="majorEastAsia"/>
          <w:b/>
          <w:color w:val="auto"/>
          <w:sz w:val="32"/>
          <w:szCs w:val="20"/>
          <w:highlight w:val="none"/>
        </w:rPr>
        <w:t>一、总则</w:t>
      </w:r>
    </w:p>
    <w:p w14:paraId="7F1FF3A1">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19417E7C">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4EA889A1">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175E955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0433B8D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6E68EC5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69014A3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4B8FDCB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54F9E09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40A697D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1D0E9700">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08322DA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DDE647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3.2支持绿色发展</w:t>
      </w:r>
    </w:p>
    <w:p w14:paraId="3BF33E6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22AC582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7B790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6ADC436B">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557774FB">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3FDB594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2904BACE">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2022670D">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60F36650">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2F790C8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6EA6E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125B67A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01E07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38F8CA5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64E59C7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33C19D5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13EB865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211868C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4BA6E0F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2018130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51CFD93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76DD5B3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489F2AC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1BED4C9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57901CB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75C97FB8">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7213C00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BC4D4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22589CA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640DF37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4CD41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1BA8C35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2FCF116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683FB05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078857A0">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4839A32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03DF38F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61E21B13">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415C978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6693535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40638F7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42C03E2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7B13B71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00A311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1636B32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AB8FD2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264CF2F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56699AE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3EDB2B3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0A51EE5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6DD3CFB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631427D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1F4F671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26974555">
      <w:pPr>
        <w:pStyle w:val="24"/>
        <w:shd w:val="clear"/>
        <w:ind w:firstLine="560"/>
        <w:rPr>
          <w:color w:val="auto"/>
          <w:highlight w:val="none"/>
        </w:rPr>
      </w:pPr>
    </w:p>
    <w:p w14:paraId="0BD88EC3">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14:paraId="2C49054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1B2FE270">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50A8812E">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1BA1402A">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6B2DCC8F">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6091D260">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6E50B8EB">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2224BC89">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6.1.6 应提交的有关格式范例； </w:t>
      </w:r>
    </w:p>
    <w:p w14:paraId="5C15DE8E">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6.1.7附件（如有）。</w:t>
      </w:r>
    </w:p>
    <w:p w14:paraId="4F1B203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5E1D6C66">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52B4DC9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5259F7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08FF190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2683AEF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2870A998">
      <w:pPr>
        <w:pStyle w:val="24"/>
        <w:shd w:val="clear"/>
        <w:ind w:firstLine="560"/>
        <w:rPr>
          <w:color w:val="auto"/>
          <w:highlight w:val="none"/>
        </w:rPr>
      </w:pPr>
    </w:p>
    <w:p w14:paraId="42B4B627">
      <w:pPr>
        <w:shd w:val="clear"/>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三、投标</w:t>
      </w:r>
    </w:p>
    <w:p w14:paraId="4F90B32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27EE671F">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14A283E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4DC7D7E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7A17FFE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4EEC590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495B9E0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47C4501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273B305C">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4F2924F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55FC89E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3B6F2ED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5731C53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708284B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6432628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105AF7F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2724A7A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6A12461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技术响应表；</w:t>
      </w:r>
    </w:p>
    <w:p w14:paraId="772893F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 同类业绩情况一览表；</w:t>
      </w:r>
    </w:p>
    <w:p w14:paraId="472FC0C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w:t>
      </w:r>
      <w:r>
        <w:rPr>
          <w:rFonts w:hint="eastAsia" w:cs="仿宋" w:asciiTheme="majorEastAsia" w:hAnsiTheme="majorEastAsia" w:eastAsiaTheme="majorEastAsia"/>
          <w:color w:val="auto"/>
          <w:sz w:val="24"/>
          <w:highlight w:val="none"/>
          <w:lang w:val="zh-CN"/>
        </w:rPr>
        <w:t>政府采购供应商廉洁自律承诺书；</w:t>
      </w:r>
    </w:p>
    <w:p w14:paraId="7CB635E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9.2.12其他资料（如有）。</w:t>
      </w:r>
    </w:p>
    <w:p w14:paraId="5ED720D2">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55D7A47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26A5D51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3754D15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474851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18F86EC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2DEB4BA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5F6ECCB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41E60F5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281FCD68">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4B0748C2">
      <w:pPr>
        <w:shd w:val="clear"/>
        <w:wordWrap w:val="0"/>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10.2</w:t>
      </w:r>
      <w:r>
        <w:rPr>
          <w:rFonts w:hint="eastAsia" w:cs="仿宋" w:asciiTheme="majorEastAsia" w:hAnsiTheme="majorEastAsia" w:eastAsiaTheme="majorEastAsia"/>
          <w:color w:val="auto"/>
          <w:kern w:val="0"/>
          <w:sz w:val="24"/>
          <w:highlight w:val="none"/>
          <w:lang w:val="zh-CN"/>
        </w:rPr>
        <w:t>供应商进行电子投标应安装客户端软件</w:t>
      </w:r>
      <w:r>
        <w:rPr>
          <w:rFonts w:hint="eastAsia" w:cs="仿宋" w:asciiTheme="majorEastAsia" w:hAnsiTheme="majorEastAsia" w:eastAsiaTheme="majorEastAsia"/>
          <w:color w:val="auto"/>
          <w:kern w:val="0"/>
          <w:sz w:val="24"/>
          <w:highlight w:val="none"/>
        </w:rPr>
        <w:t>—“乐采云</w:t>
      </w:r>
      <w:r>
        <w:rPr>
          <w:rFonts w:hint="eastAsia" w:cs="仿宋" w:asciiTheme="majorEastAsia" w:hAnsiTheme="majorEastAsia" w:eastAsiaTheme="majorEastAsia"/>
          <w:color w:val="auto"/>
          <w:kern w:val="0"/>
          <w:sz w:val="24"/>
          <w:highlight w:val="none"/>
          <w:lang w:val="zh-CN"/>
        </w:rPr>
        <w:t>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512CE5B3">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w:t>
      </w:r>
      <w:r>
        <w:rPr>
          <w:rFonts w:hint="eastAsia" w:cs="仿宋" w:asciiTheme="majorEastAsia" w:hAnsiTheme="majorEastAsia" w:eastAsiaTheme="majorEastAsia"/>
          <w:color w:val="auto"/>
          <w:kern w:val="0"/>
          <w:sz w:val="24"/>
          <w:highlight w:val="none"/>
        </w:rPr>
        <w:t>乐</w:t>
      </w:r>
      <w:r>
        <w:rPr>
          <w:rFonts w:hint="eastAsia" w:cs="仿宋" w:asciiTheme="majorEastAsia" w:hAnsiTheme="majorEastAsia" w:eastAsiaTheme="majorEastAsia"/>
          <w:color w:val="auto"/>
          <w:kern w:val="0"/>
          <w:sz w:val="24"/>
          <w:highlight w:val="none"/>
          <w:lang w:val="zh-CN"/>
        </w:rPr>
        <w:t>采云电子交易客户端”需要提前申领CA数字证书，申领流程请自行前往“浙江企业采购信息服务网-下载专区-电子交易客户端-CA驱动和申领流程”进行查阅。</w:t>
      </w:r>
    </w:p>
    <w:p w14:paraId="134A1E2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06E8960F">
      <w:pPr>
        <w:pStyle w:val="40"/>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7A1E8D7D">
      <w:pPr>
        <w:pStyle w:val="40"/>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03BCF48A">
      <w:pPr>
        <w:pStyle w:val="40"/>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21E53E0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38F4B939">
      <w:pPr>
        <w:pStyle w:val="40"/>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E17EC0">
      <w:pPr>
        <w:pStyle w:val="40"/>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24DA05DA">
      <w:pPr>
        <w:pStyle w:val="40"/>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558FCED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40D9E753">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1018F617">
      <w:pPr>
        <w:pStyle w:val="40"/>
        <w:shd w:val="clear"/>
        <w:spacing w:before="0"/>
        <w:ind w:firstLine="643"/>
        <w:rPr>
          <w:rFonts w:cs="仿宋" w:asciiTheme="majorEastAsia" w:hAnsiTheme="majorEastAsia" w:eastAsiaTheme="majorEastAsia"/>
          <w:b/>
          <w:color w:val="auto"/>
          <w:sz w:val="32"/>
          <w:highlight w:val="none"/>
        </w:rPr>
      </w:pPr>
    </w:p>
    <w:p w14:paraId="2951D890">
      <w:pPr>
        <w:pStyle w:val="40"/>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7EF0D78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7D25C85F">
      <w:pPr>
        <w:pStyle w:val="35"/>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1121856A">
      <w:pPr>
        <w:pStyle w:val="35"/>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718D459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022F7A0D">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0DB52E12">
      <w:pPr>
        <w:pStyle w:val="40"/>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366214B8">
      <w:pPr>
        <w:pStyle w:val="40"/>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293B4D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07A6FB3B">
      <w:pPr>
        <w:pStyle w:val="40"/>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5F527555">
      <w:pPr>
        <w:pStyle w:val="40"/>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10D03711">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3BB53206">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1D4D5311">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五、评标</w:t>
      </w:r>
    </w:p>
    <w:p w14:paraId="3E6C67F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2" w:name="_Toc91899903"/>
      <w:r>
        <w:rPr>
          <w:rFonts w:hint="eastAsia" w:cs="仿宋" w:asciiTheme="majorEastAsia" w:hAnsiTheme="majorEastAsia" w:eastAsiaTheme="majorEastAsia"/>
          <w:b/>
          <w:color w:val="auto"/>
          <w:sz w:val="24"/>
          <w:highlight w:val="none"/>
        </w:rPr>
        <w:t>评标委员会</w:t>
      </w:r>
    </w:p>
    <w:p w14:paraId="28BA7B0D">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7C43C3CB">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B34C2CF">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005CA418">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707A5142">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7AEF1964">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6E76F9D8">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524D7238">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14:paraId="72A7DFDE">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6E6446D2">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6F06FB42">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76648260">
      <w:pPr>
        <w:pStyle w:val="40"/>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0B8C1251">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230793BD">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620FC81C">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743F857F">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00763277">
      <w:pPr>
        <w:shd w:val="clear"/>
        <w:spacing w:line="360" w:lineRule="auto"/>
        <w:rPr>
          <w:rFonts w:cs="仿宋" w:asciiTheme="majorEastAsia" w:hAnsiTheme="majorEastAsia" w:eastAsiaTheme="majorEastAsia"/>
          <w:b/>
          <w:color w:val="auto"/>
          <w:sz w:val="24"/>
          <w:highlight w:val="none"/>
        </w:rPr>
      </w:pPr>
    </w:p>
    <w:p w14:paraId="78BE06DE">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六、定 标</w:t>
      </w:r>
    </w:p>
    <w:p w14:paraId="45574B66">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51A2460A">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601B6D1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6A6CAD39">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4E070F6F">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1371CF7">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1CED5813">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1E9B156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675CF129">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2EFFCF3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3A345E99">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435B297">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65BA9F8D">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7F48E2BA">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003D58F1">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2C0A2C37">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投标保证金的交纳与退还</w:t>
      </w:r>
    </w:p>
    <w:p w14:paraId="155935E4">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23.1 ▲投标人须按规定提交投标保证金。否则作无效标处理。</w:t>
      </w:r>
    </w:p>
    <w:p w14:paraId="474F014F">
      <w:pPr>
        <w:pStyle w:val="40"/>
        <w:shd w:val="clear"/>
        <w:spacing w:before="0"/>
        <w:ind w:left="483" w:leftChars="230" w:firstLine="0"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23.2保证金形式：单位网银、转账支票、汇票、汇兑。</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23.3未中标人的投标保证金在中标通知书发出后5个工作日内退还。</w:t>
      </w:r>
    </w:p>
    <w:p w14:paraId="52224767">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highlight w:val="none"/>
        </w:rPr>
        <w:t>23.4中标人应在中标通知书发出后按招标文件规定的时间内与招标人签订合同，并交纳招标文件规定的履约保证金，中标人的投标保证金在合同签订后5个工作日内退还。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23.5保证金不计息。</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23.6投标人有下列情形之一的，投标保证金将不予退还：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23.6.1投标人在投标有效期内撤回投标文件的；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23.6.2未按规定提交履约保证金的；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23.6.3投标人在投标过程中弄虚作假，提供虚假材料的；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23.6.4中标人无正当理由不与招标人签订合同的；</w:t>
      </w:r>
    </w:p>
    <w:p w14:paraId="0B537D0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0DBCA0DE">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7CE7C29D">
      <w:pPr>
        <w:pStyle w:val="6"/>
        <w:shd w:val="clear"/>
        <w:rPr>
          <w:rFonts w:asciiTheme="majorEastAsia" w:hAnsiTheme="majorEastAsia" w:eastAsiaTheme="majorEastAsia"/>
          <w:color w:val="auto"/>
          <w:highlight w:val="none"/>
        </w:rPr>
      </w:pPr>
    </w:p>
    <w:p w14:paraId="489A06D8">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08BB4DE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54515A19">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20787CB9">
      <w:pPr>
        <w:pStyle w:val="40"/>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25.1电子交易平台发生故障而无法登录访问的； </w:t>
      </w:r>
    </w:p>
    <w:p w14:paraId="2E4E1060">
      <w:pPr>
        <w:pStyle w:val="40"/>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25.2电子交易平台应用或数据库出现错误，不能进行正常操作的；</w:t>
      </w:r>
    </w:p>
    <w:p w14:paraId="2A0C9FD4">
      <w:pPr>
        <w:pStyle w:val="40"/>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25.3电子交易平台发现严重安全漏洞，有潜在泄密危险的；</w:t>
      </w:r>
    </w:p>
    <w:p w14:paraId="0BCC0C02">
      <w:pPr>
        <w:pStyle w:val="40"/>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25.4病毒发作导致不能进行正常操作的； </w:t>
      </w:r>
    </w:p>
    <w:p w14:paraId="624E3A45">
      <w:pPr>
        <w:pStyle w:val="40"/>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25.5其他无法保证电子交易的公平、公正和安全的情况。</w:t>
      </w:r>
    </w:p>
    <w:p w14:paraId="79FD2160">
      <w:pPr>
        <w:shd w:val="clear"/>
        <w:tabs>
          <w:tab w:val="left" w:pos="0"/>
        </w:tabs>
        <w:spacing w:line="360" w:lineRule="auto"/>
        <w:ind w:firstLine="480"/>
        <w:rPr>
          <w:rFonts w:cs="仿宋" w:asciiTheme="majorEastAsia" w:hAnsiTheme="majorEastAsia" w:eastAsiaTheme="majorEastAsia"/>
          <w:color w:val="auto"/>
          <w:sz w:val="24"/>
          <w:highlight w:val="none"/>
        </w:rPr>
      </w:pPr>
    </w:p>
    <w:p w14:paraId="5064E84B">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308DA862">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1928FF4D">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DAE33E">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FF4A54">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0"/>
      <w:bookmarkEnd w:id="11"/>
      <w:bookmarkEnd w:id="12"/>
      <w:bookmarkStart w:id="13" w:name="_Hlt68072990"/>
      <w:bookmarkEnd w:id="13"/>
      <w:bookmarkStart w:id="14" w:name="_Hlt74730295"/>
      <w:bookmarkEnd w:id="14"/>
      <w:bookmarkStart w:id="15" w:name="_Hlt68072998"/>
      <w:bookmarkEnd w:id="15"/>
      <w:bookmarkStart w:id="16" w:name="_Hlt68403820"/>
      <w:bookmarkEnd w:id="16"/>
      <w:bookmarkStart w:id="17" w:name="_Hlt74729768"/>
      <w:bookmarkEnd w:id="17"/>
      <w:bookmarkStart w:id="18" w:name="_Hlt68073093"/>
      <w:bookmarkEnd w:id="18"/>
      <w:bookmarkStart w:id="19" w:name="_Hlt75236101"/>
      <w:bookmarkEnd w:id="19"/>
      <w:bookmarkStart w:id="20" w:name="_Hlt75236290"/>
      <w:bookmarkEnd w:id="20"/>
      <w:bookmarkStart w:id="21" w:name="_Hlt74714665"/>
      <w:bookmarkEnd w:id="21"/>
      <w:bookmarkStart w:id="22" w:name="_Hlt68057669"/>
      <w:bookmarkEnd w:id="22"/>
      <w:bookmarkStart w:id="23" w:name="_Hlt74707468"/>
      <w:bookmarkEnd w:id="23"/>
      <w:bookmarkStart w:id="24" w:name="_Hlt75236011"/>
      <w:bookmarkEnd w:id="24"/>
      <w:bookmarkStart w:id="25" w:name="第四部分"/>
    </w:p>
    <w:p w14:paraId="4E93FE62">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3FD4CC1D">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bookmarkStart w:id="26" w:name="_Toc337648124"/>
      <w:bookmarkStart w:id="27" w:name="_Toc238282729"/>
      <w:bookmarkStart w:id="28" w:name="_Toc3177"/>
      <w:bookmarkStart w:id="29" w:name="_Toc238060530"/>
      <w:bookmarkStart w:id="30" w:name="_Toc234496368"/>
      <w:bookmarkStart w:id="31" w:name="_Toc238302725"/>
      <w:bookmarkStart w:id="32" w:name="_Toc500353170"/>
      <w:bookmarkStart w:id="33" w:name="_Toc238060864"/>
    </w:p>
    <w:bookmarkEnd w:id="26"/>
    <w:bookmarkEnd w:id="27"/>
    <w:bookmarkEnd w:id="28"/>
    <w:bookmarkEnd w:id="29"/>
    <w:bookmarkEnd w:id="30"/>
    <w:bookmarkEnd w:id="31"/>
    <w:bookmarkEnd w:id="32"/>
    <w:bookmarkEnd w:id="33"/>
    <w:p w14:paraId="1D180A71">
      <w:pPr>
        <w:widowControl/>
        <w:shd w:val="clear"/>
        <w:spacing w:line="360" w:lineRule="auto"/>
        <w:jc w:val="left"/>
        <w:rPr>
          <w:rFonts w:asciiTheme="majorEastAsia" w:hAnsiTheme="majorEastAsia" w:eastAsiaTheme="majorEastAsia"/>
          <w:b/>
          <w:color w:val="auto"/>
          <w:sz w:val="28"/>
          <w:highlight w:val="none"/>
        </w:rPr>
      </w:pPr>
      <w:r>
        <w:rPr>
          <w:rFonts w:hint="eastAsia" w:asciiTheme="majorEastAsia" w:hAnsiTheme="majorEastAsia" w:eastAsiaTheme="majorEastAsia"/>
          <w:b/>
          <w:color w:val="auto"/>
          <w:sz w:val="28"/>
          <w:highlight w:val="none"/>
        </w:rPr>
        <w:t>一、技术规范</w:t>
      </w:r>
    </w:p>
    <w:p w14:paraId="591AF343">
      <w:pPr>
        <w:pStyle w:val="49"/>
        <w:shd w:val="clear"/>
        <w:spacing w:line="360" w:lineRule="auto"/>
        <w:ind w:firstLine="480"/>
        <w:rPr>
          <w:color w:val="auto"/>
          <w:szCs w:val="24"/>
          <w:highlight w:val="none"/>
        </w:rPr>
      </w:pPr>
      <w:r>
        <w:rPr>
          <w:rFonts w:hint="eastAsia"/>
          <w:color w:val="auto"/>
          <w:szCs w:val="24"/>
          <w:highlight w:val="none"/>
        </w:rPr>
        <w:t>1、设计图纸；</w:t>
      </w:r>
    </w:p>
    <w:p w14:paraId="733E40B5">
      <w:pPr>
        <w:pStyle w:val="49"/>
        <w:shd w:val="clear"/>
        <w:spacing w:line="360" w:lineRule="auto"/>
        <w:ind w:firstLine="480"/>
        <w:rPr>
          <w:rFonts w:hint="eastAsia" w:eastAsia="宋体"/>
          <w:color w:val="auto"/>
          <w:szCs w:val="24"/>
          <w:highlight w:val="none"/>
          <w:lang w:eastAsia="zh-CN"/>
        </w:rPr>
      </w:pPr>
      <w:r>
        <w:rPr>
          <w:rFonts w:hint="eastAsia"/>
          <w:color w:val="auto"/>
          <w:szCs w:val="24"/>
          <w:highlight w:val="none"/>
        </w:rPr>
        <w:t>2、GB36246-2018《中小学合成材料面层运动场地》、GB/T 43564-2023《中小学合成材料面层田径场地》、GB/T 43565-2023《中小学合成材料面层篮球场地》、GB/T 43566-2023《中小学人造草面层足球场地》</w:t>
      </w:r>
      <w:r>
        <w:rPr>
          <w:rFonts w:hint="eastAsia"/>
          <w:color w:val="auto"/>
          <w:szCs w:val="24"/>
          <w:highlight w:val="none"/>
          <w:lang w:eastAsia="zh-CN"/>
        </w:rPr>
        <w:t>。</w:t>
      </w:r>
    </w:p>
    <w:p w14:paraId="75CB732C">
      <w:pPr>
        <w:pStyle w:val="49"/>
        <w:shd w:val="clear"/>
        <w:spacing w:line="360" w:lineRule="auto"/>
        <w:ind w:firstLine="480"/>
        <w:rPr>
          <w:color w:val="auto"/>
          <w:szCs w:val="24"/>
          <w:highlight w:val="none"/>
        </w:rPr>
      </w:pPr>
      <w:r>
        <w:rPr>
          <w:rFonts w:hint="eastAsia"/>
          <w:color w:val="auto"/>
          <w:szCs w:val="24"/>
          <w:highlight w:val="none"/>
        </w:rPr>
        <w:t>3、浙江省教育厅委托浙江省体育场地设施行业协会编制的“作业指导书”。</w:t>
      </w:r>
    </w:p>
    <w:p w14:paraId="630EA553">
      <w:pPr>
        <w:widowControl/>
        <w:shd w:val="clear"/>
        <w:spacing w:line="360" w:lineRule="auto"/>
        <w:jc w:val="left"/>
        <w:rPr>
          <w:rFonts w:asciiTheme="majorEastAsia" w:hAnsiTheme="majorEastAsia" w:eastAsiaTheme="majorEastAsia"/>
          <w:b/>
          <w:color w:val="auto"/>
          <w:sz w:val="28"/>
          <w:highlight w:val="none"/>
        </w:rPr>
      </w:pPr>
      <w:bookmarkStart w:id="34" w:name="_Toc462044159"/>
      <w:r>
        <w:rPr>
          <w:rFonts w:hint="eastAsia" w:asciiTheme="majorEastAsia" w:hAnsiTheme="majorEastAsia" w:eastAsiaTheme="majorEastAsia"/>
          <w:b/>
          <w:color w:val="auto"/>
          <w:sz w:val="28"/>
          <w:highlight w:val="none"/>
        </w:rPr>
        <w:t>二、</w:t>
      </w:r>
      <w:bookmarkEnd w:id="34"/>
      <w:r>
        <w:rPr>
          <w:rFonts w:hint="eastAsia" w:asciiTheme="majorEastAsia" w:hAnsiTheme="majorEastAsia" w:eastAsiaTheme="majorEastAsia"/>
          <w:b/>
          <w:color w:val="auto"/>
          <w:sz w:val="28"/>
          <w:highlight w:val="none"/>
        </w:rPr>
        <w:t>采购内容</w:t>
      </w:r>
    </w:p>
    <w:p w14:paraId="20BA24F8">
      <w:pPr>
        <w:pStyle w:val="24"/>
        <w:shd w:val="clear"/>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本项目的内容包括：详见清单及图纸。</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840"/>
        <w:gridCol w:w="4993"/>
      </w:tblGrid>
      <w:tr w14:paraId="338C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1" w:type="pct"/>
            <w:vAlign w:val="center"/>
          </w:tcPr>
          <w:p w14:paraId="2B61B2DB">
            <w:pPr>
              <w:shd w:val="clear"/>
              <w:jc w:val="center"/>
              <w:rPr>
                <w:color w:val="auto"/>
                <w:highlight w:val="none"/>
              </w:rPr>
            </w:pPr>
            <w:r>
              <w:rPr>
                <w:rFonts w:hint="eastAsia"/>
                <w:color w:val="auto"/>
                <w:highlight w:val="none"/>
              </w:rPr>
              <w:t>序号</w:t>
            </w:r>
          </w:p>
        </w:tc>
        <w:tc>
          <w:tcPr>
            <w:tcW w:w="1529" w:type="pct"/>
            <w:vAlign w:val="center"/>
          </w:tcPr>
          <w:p w14:paraId="12730885">
            <w:pPr>
              <w:shd w:val="clear"/>
              <w:jc w:val="center"/>
              <w:rPr>
                <w:color w:val="auto"/>
                <w:highlight w:val="none"/>
              </w:rPr>
            </w:pPr>
            <w:r>
              <w:rPr>
                <w:rFonts w:hint="eastAsia"/>
                <w:color w:val="auto"/>
                <w:highlight w:val="none"/>
              </w:rPr>
              <w:t>项目名称</w:t>
            </w:r>
          </w:p>
        </w:tc>
        <w:tc>
          <w:tcPr>
            <w:tcW w:w="2688" w:type="pct"/>
            <w:vAlign w:val="center"/>
          </w:tcPr>
          <w:p w14:paraId="1FA6EE4D">
            <w:pPr>
              <w:shd w:val="clear"/>
              <w:jc w:val="center"/>
              <w:rPr>
                <w:color w:val="auto"/>
                <w:highlight w:val="none"/>
              </w:rPr>
            </w:pPr>
            <w:r>
              <w:rPr>
                <w:rFonts w:hint="eastAsia"/>
                <w:color w:val="auto"/>
                <w:highlight w:val="none"/>
              </w:rPr>
              <w:t>内容</w:t>
            </w:r>
          </w:p>
        </w:tc>
      </w:tr>
      <w:tr w14:paraId="649E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81" w:type="pct"/>
            <w:vAlign w:val="center"/>
          </w:tcPr>
          <w:p w14:paraId="4AC932D6">
            <w:pPr>
              <w:shd w:val="clear"/>
              <w:jc w:val="center"/>
              <w:rPr>
                <w:color w:val="auto"/>
                <w:highlight w:val="none"/>
              </w:rPr>
            </w:pPr>
            <w:r>
              <w:rPr>
                <w:rFonts w:hint="eastAsia"/>
                <w:color w:val="auto"/>
                <w:highlight w:val="none"/>
              </w:rPr>
              <w:t>1</w:t>
            </w:r>
          </w:p>
        </w:tc>
        <w:tc>
          <w:tcPr>
            <w:tcW w:w="1529" w:type="pct"/>
            <w:vAlign w:val="center"/>
          </w:tcPr>
          <w:p w14:paraId="5CED98A9">
            <w:pPr>
              <w:shd w:val="clear"/>
              <w:jc w:val="left"/>
              <w:rPr>
                <w:color w:val="auto"/>
                <w:highlight w:val="none"/>
              </w:rPr>
            </w:pPr>
            <w:r>
              <w:rPr>
                <w:rFonts w:hint="eastAsia"/>
                <w:color w:val="auto"/>
                <w:highlight w:val="none"/>
              </w:rPr>
              <w:t>2025年奉化区校园设施改造提升工程--岳林中心小学、尔仪小学运动场地改造项目</w:t>
            </w:r>
          </w:p>
        </w:tc>
        <w:tc>
          <w:tcPr>
            <w:tcW w:w="2688" w:type="pct"/>
            <w:vAlign w:val="center"/>
          </w:tcPr>
          <w:p w14:paraId="70A74B09">
            <w:pPr>
              <w:shd w:val="clear"/>
              <w:jc w:val="center"/>
              <w:rPr>
                <w:color w:val="auto"/>
                <w:highlight w:val="none"/>
              </w:rPr>
            </w:pPr>
            <w:r>
              <w:rPr>
                <w:rFonts w:hint="eastAsia"/>
                <w:color w:val="auto"/>
                <w:highlight w:val="none"/>
              </w:rPr>
              <w:t>岳林中心小学、尔仪小学运动场地改造，</w:t>
            </w:r>
            <w:r>
              <w:rPr>
                <w:rFonts w:hint="eastAsia" w:cs="仿宋"/>
                <w:bCs/>
                <w:color w:val="auto"/>
                <w:szCs w:val="21"/>
                <w:highlight w:val="none"/>
              </w:rPr>
              <w:t>详见“</w:t>
            </w:r>
            <w:r>
              <w:rPr>
                <w:rFonts w:hint="eastAsia"/>
                <w:color w:val="auto"/>
                <w:highlight w:val="none"/>
              </w:rPr>
              <w:t>岳林小学运动场地改造采购清单</w:t>
            </w:r>
            <w:r>
              <w:rPr>
                <w:rFonts w:hint="eastAsia" w:cs="仿宋"/>
                <w:bCs/>
                <w:color w:val="auto"/>
                <w:szCs w:val="21"/>
                <w:highlight w:val="none"/>
              </w:rPr>
              <w:t>”、“</w:t>
            </w:r>
            <w:r>
              <w:rPr>
                <w:rFonts w:hint="eastAsia"/>
                <w:color w:val="auto"/>
                <w:highlight w:val="none"/>
              </w:rPr>
              <w:t>尔仪小学运动场地改造采购清单</w:t>
            </w:r>
            <w:r>
              <w:rPr>
                <w:rFonts w:hint="eastAsia" w:cs="仿宋"/>
                <w:bCs/>
                <w:color w:val="auto"/>
                <w:szCs w:val="21"/>
                <w:highlight w:val="none"/>
              </w:rPr>
              <w:t>”及“图纸”。</w:t>
            </w:r>
          </w:p>
        </w:tc>
      </w:tr>
    </w:tbl>
    <w:p w14:paraId="35C2F95C">
      <w:pPr>
        <w:widowControl/>
        <w:shd w:val="clear"/>
        <w:spacing w:line="360" w:lineRule="auto"/>
        <w:jc w:val="left"/>
        <w:rPr>
          <w:rFonts w:asciiTheme="majorEastAsia" w:hAnsiTheme="majorEastAsia" w:eastAsiaTheme="majorEastAsia"/>
          <w:b/>
          <w:color w:val="auto"/>
          <w:sz w:val="28"/>
          <w:highlight w:val="none"/>
        </w:rPr>
      </w:pPr>
      <w:bookmarkStart w:id="35" w:name="_Toc462044160"/>
      <w:r>
        <w:rPr>
          <w:rFonts w:hint="eastAsia" w:asciiTheme="majorEastAsia" w:hAnsiTheme="majorEastAsia" w:eastAsiaTheme="majorEastAsia"/>
          <w:b/>
          <w:color w:val="auto"/>
          <w:sz w:val="28"/>
          <w:highlight w:val="none"/>
        </w:rPr>
        <w:t>三、</w:t>
      </w:r>
      <w:bookmarkEnd w:id="35"/>
      <w:r>
        <w:rPr>
          <w:rFonts w:hint="eastAsia" w:asciiTheme="majorEastAsia" w:hAnsiTheme="majorEastAsia" w:eastAsiaTheme="majorEastAsia"/>
          <w:b/>
          <w:color w:val="auto"/>
          <w:sz w:val="28"/>
          <w:highlight w:val="none"/>
        </w:rPr>
        <w:t>采购清单</w:t>
      </w:r>
    </w:p>
    <w:tbl>
      <w:tblPr>
        <w:tblStyle w:val="17"/>
        <w:tblpPr w:leftFromText="180" w:rightFromText="180" w:vertAnchor="text" w:horzAnchor="page" w:tblpX="1416" w:tblpY="452"/>
        <w:tblOverlap w:val="never"/>
        <w:tblW w:w="4997" w:type="pct"/>
        <w:tblInd w:w="0" w:type="dxa"/>
        <w:shd w:val="clear" w:color="auto" w:fill="auto"/>
        <w:tblLayout w:type="autofit"/>
        <w:tblCellMar>
          <w:top w:w="0" w:type="dxa"/>
          <w:left w:w="108" w:type="dxa"/>
          <w:bottom w:w="0" w:type="dxa"/>
          <w:right w:w="108" w:type="dxa"/>
        </w:tblCellMar>
      </w:tblPr>
      <w:tblGrid>
        <w:gridCol w:w="1202"/>
        <w:gridCol w:w="2998"/>
        <w:gridCol w:w="3018"/>
        <w:gridCol w:w="680"/>
        <w:gridCol w:w="1382"/>
      </w:tblGrid>
      <w:tr w14:paraId="261C0EE5">
        <w:tblPrEx>
          <w:shd w:val="clear" w:color="auto" w:fill="auto"/>
          <w:tblCellMar>
            <w:top w:w="0" w:type="dxa"/>
            <w:left w:w="108" w:type="dxa"/>
            <w:bottom w:w="0" w:type="dxa"/>
            <w:right w:w="108" w:type="dxa"/>
          </w:tblCellMar>
        </w:tblPrEx>
        <w:trPr>
          <w:trHeight w:val="360" w:hRule="atLeast"/>
        </w:trPr>
        <w:tc>
          <w:tcPr>
            <w:tcW w:w="648"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CFE1F9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614"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5A51D3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项目名称</w:t>
            </w:r>
          </w:p>
        </w:tc>
        <w:tc>
          <w:tcPr>
            <w:tcW w:w="162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8E6385A">
            <w:pPr>
              <w:widowControl/>
              <w:shd w:val="clea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技术要求</w:t>
            </w:r>
          </w:p>
        </w:tc>
        <w:tc>
          <w:tcPr>
            <w:tcW w:w="36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1D50A3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计量单位</w:t>
            </w:r>
          </w:p>
        </w:tc>
        <w:tc>
          <w:tcPr>
            <w:tcW w:w="744"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AED433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工程量</w:t>
            </w:r>
          </w:p>
        </w:tc>
      </w:tr>
      <w:tr w14:paraId="68CE28D0">
        <w:tblPrEx>
          <w:shd w:val="clear" w:color="auto" w:fill="auto"/>
          <w:tblCellMar>
            <w:top w:w="0" w:type="dxa"/>
            <w:left w:w="108" w:type="dxa"/>
            <w:bottom w:w="0" w:type="dxa"/>
            <w:right w:w="108" w:type="dxa"/>
          </w:tblCellMar>
        </w:tblPrEx>
        <w:trPr>
          <w:trHeight w:val="360" w:hRule="atLeast"/>
        </w:trPr>
        <w:tc>
          <w:tcPr>
            <w:tcW w:w="648"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4288314">
            <w:pPr>
              <w:shd w:val="clear"/>
              <w:jc w:val="center"/>
              <w:rPr>
                <w:rFonts w:ascii="宋体" w:hAnsi="宋体" w:cs="宋体"/>
                <w:color w:val="auto"/>
                <w:sz w:val="20"/>
                <w:szCs w:val="20"/>
                <w:highlight w:val="none"/>
              </w:rPr>
            </w:pPr>
          </w:p>
        </w:tc>
        <w:tc>
          <w:tcPr>
            <w:tcW w:w="161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1AE5344">
            <w:pPr>
              <w:shd w:val="clear"/>
              <w:jc w:val="center"/>
              <w:rPr>
                <w:rFonts w:ascii="宋体" w:hAnsi="宋体" w:cs="宋体"/>
                <w:color w:val="auto"/>
                <w:sz w:val="20"/>
                <w:szCs w:val="20"/>
                <w:highlight w:val="none"/>
              </w:rPr>
            </w:pPr>
          </w:p>
        </w:tc>
        <w:tc>
          <w:tcPr>
            <w:tcW w:w="162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985EB79">
            <w:pPr>
              <w:shd w:val="clear"/>
              <w:jc w:val="center"/>
              <w:rPr>
                <w:rFonts w:ascii="宋体" w:hAnsi="宋体" w:cs="宋体"/>
                <w:color w:val="auto"/>
                <w:sz w:val="20"/>
                <w:szCs w:val="20"/>
                <w:highlight w:val="none"/>
              </w:rPr>
            </w:pPr>
          </w:p>
        </w:tc>
        <w:tc>
          <w:tcPr>
            <w:tcW w:w="36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EB78B4C">
            <w:pPr>
              <w:shd w:val="clear"/>
              <w:jc w:val="center"/>
              <w:rPr>
                <w:rFonts w:ascii="宋体" w:hAnsi="宋体" w:cs="宋体"/>
                <w:color w:val="auto"/>
                <w:sz w:val="20"/>
                <w:szCs w:val="20"/>
                <w:highlight w:val="none"/>
              </w:rPr>
            </w:pPr>
          </w:p>
        </w:tc>
        <w:tc>
          <w:tcPr>
            <w:tcW w:w="74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9FD0C7E">
            <w:pPr>
              <w:shd w:val="clear"/>
              <w:jc w:val="center"/>
              <w:rPr>
                <w:rFonts w:ascii="宋体" w:hAnsi="宋体" w:cs="宋体"/>
                <w:color w:val="auto"/>
                <w:sz w:val="20"/>
                <w:szCs w:val="20"/>
                <w:highlight w:val="none"/>
              </w:rPr>
            </w:pPr>
          </w:p>
        </w:tc>
      </w:tr>
      <w:tr w14:paraId="709512DD">
        <w:tblPrEx>
          <w:shd w:val="clear" w:color="auto" w:fill="auto"/>
          <w:tblCellMar>
            <w:top w:w="0" w:type="dxa"/>
            <w:left w:w="108" w:type="dxa"/>
            <w:bottom w:w="0" w:type="dxa"/>
            <w:right w:w="108" w:type="dxa"/>
          </w:tblCellMar>
        </w:tblPrEx>
        <w:trPr>
          <w:trHeight w:val="360" w:hRule="atLeast"/>
        </w:trPr>
        <w:tc>
          <w:tcPr>
            <w:tcW w:w="648"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A2A2C20">
            <w:pPr>
              <w:shd w:val="clear"/>
              <w:jc w:val="center"/>
              <w:rPr>
                <w:rFonts w:ascii="宋体" w:hAnsi="宋体" w:cs="宋体"/>
                <w:color w:val="auto"/>
                <w:sz w:val="20"/>
                <w:szCs w:val="20"/>
                <w:highlight w:val="none"/>
              </w:rPr>
            </w:pPr>
          </w:p>
        </w:tc>
        <w:tc>
          <w:tcPr>
            <w:tcW w:w="161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B2D5739">
            <w:pPr>
              <w:shd w:val="clear"/>
              <w:jc w:val="center"/>
              <w:rPr>
                <w:rFonts w:ascii="宋体" w:hAnsi="宋体" w:cs="宋体"/>
                <w:color w:val="auto"/>
                <w:sz w:val="20"/>
                <w:szCs w:val="20"/>
                <w:highlight w:val="none"/>
              </w:rPr>
            </w:pPr>
          </w:p>
        </w:tc>
        <w:tc>
          <w:tcPr>
            <w:tcW w:w="162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B9FF286">
            <w:pPr>
              <w:shd w:val="clear"/>
              <w:jc w:val="center"/>
              <w:rPr>
                <w:rFonts w:ascii="宋体" w:hAnsi="宋体" w:cs="宋体"/>
                <w:color w:val="auto"/>
                <w:sz w:val="20"/>
                <w:szCs w:val="20"/>
                <w:highlight w:val="none"/>
              </w:rPr>
            </w:pPr>
          </w:p>
        </w:tc>
        <w:tc>
          <w:tcPr>
            <w:tcW w:w="36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B2E987B">
            <w:pPr>
              <w:shd w:val="clear"/>
              <w:jc w:val="center"/>
              <w:rPr>
                <w:rFonts w:ascii="宋体" w:hAnsi="宋体" w:cs="宋体"/>
                <w:color w:val="auto"/>
                <w:sz w:val="20"/>
                <w:szCs w:val="20"/>
                <w:highlight w:val="none"/>
              </w:rPr>
            </w:pPr>
          </w:p>
        </w:tc>
        <w:tc>
          <w:tcPr>
            <w:tcW w:w="74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DF51F1A">
            <w:pPr>
              <w:shd w:val="clear"/>
              <w:jc w:val="center"/>
              <w:rPr>
                <w:rFonts w:ascii="宋体" w:hAnsi="宋体" w:cs="宋体"/>
                <w:color w:val="auto"/>
                <w:sz w:val="20"/>
                <w:szCs w:val="20"/>
                <w:highlight w:val="none"/>
              </w:rPr>
            </w:pPr>
          </w:p>
        </w:tc>
      </w:tr>
      <w:tr w14:paraId="57AE48AA">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B3EDD38">
            <w:pPr>
              <w:shd w:val="clear"/>
              <w:jc w:val="right"/>
              <w:rPr>
                <w:rFonts w:ascii="宋体" w:hAnsi="宋体" w:cs="宋体"/>
                <w:color w:val="auto"/>
                <w:sz w:val="20"/>
                <w:szCs w:val="20"/>
                <w:highlight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7667">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运动场跑道区域</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AC0A">
            <w:pPr>
              <w:shd w:val="clear"/>
              <w:jc w:val="left"/>
              <w:rPr>
                <w:rFonts w:ascii="宋体" w:hAnsi="宋体" w:cs="宋体"/>
                <w:color w:val="auto"/>
                <w:sz w:val="20"/>
                <w:szCs w:val="20"/>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04FA">
            <w:pPr>
              <w:shd w:val="clear"/>
              <w:jc w:val="left"/>
              <w:rPr>
                <w:rFonts w:ascii="宋体" w:hAnsi="宋体" w:cs="宋体"/>
                <w:color w:val="auto"/>
                <w:sz w:val="20"/>
                <w:szCs w:val="20"/>
                <w:highlight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3571">
            <w:pPr>
              <w:shd w:val="clear"/>
              <w:jc w:val="center"/>
              <w:rPr>
                <w:rFonts w:ascii="宋体" w:hAnsi="宋体" w:cs="宋体"/>
                <w:color w:val="auto"/>
                <w:sz w:val="20"/>
                <w:szCs w:val="20"/>
                <w:highlight w:val="none"/>
              </w:rPr>
            </w:pPr>
          </w:p>
        </w:tc>
      </w:tr>
      <w:tr w14:paraId="587E7D28">
        <w:tblPrEx>
          <w:shd w:val="clear" w:color="auto" w:fill="auto"/>
          <w:tblCellMar>
            <w:top w:w="0" w:type="dxa"/>
            <w:left w:w="108" w:type="dxa"/>
            <w:bottom w:w="0" w:type="dxa"/>
            <w:right w:w="108" w:type="dxa"/>
          </w:tblCellMar>
        </w:tblPrEx>
        <w:trPr>
          <w:trHeight w:val="235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374786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3950">
            <w:pPr>
              <w:widowControl/>
              <w:shd w:val="clear"/>
              <w:jc w:val="left"/>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拆除路面</w:t>
            </w:r>
            <w:r>
              <w:rPr>
                <w:rFonts w:hint="eastAsia" w:ascii="宋体" w:hAnsi="宋体" w:cs="宋体"/>
                <w:color w:val="auto"/>
                <w:kern w:val="0"/>
                <w:sz w:val="20"/>
                <w:szCs w:val="20"/>
                <w:highlight w:val="none"/>
                <w:lang w:val="en-US" w:eastAsia="zh-CN" w:bidi="ar"/>
              </w:rPr>
              <w:t>1</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AE88">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铲除并清运原有塑胶面层，清理场地基础——用专用塑胶挖除机械进行原有塑胶面层铲除施工,并对其进行清理;若局部有残留的,应对其再次进行清扫、打磨干净;用高压水枪冲洗场地,做到基础无塑胶残留,场地无灰尘与积淤</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EFE7">
            <w:pPr>
              <w:widowControl/>
              <w:shd w:val="clear"/>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46B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6155</w:t>
            </w:r>
          </w:p>
        </w:tc>
      </w:tr>
      <w:tr w14:paraId="31061FBD">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0B5EF5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F5EB">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变形缝</w:t>
            </w:r>
            <w:r>
              <w:rPr>
                <w:rFonts w:hint="eastAsia" w:ascii="宋体" w:hAnsi="宋体" w:cs="宋体"/>
                <w:color w:val="auto"/>
                <w:kern w:val="0"/>
                <w:sz w:val="20"/>
                <w:szCs w:val="20"/>
                <w:highlight w:val="none"/>
                <w:lang w:val="en-US" w:eastAsia="zh-CN" w:bidi="ar"/>
              </w:rPr>
              <w:t>1</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C798">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清理原有伸缩缝，沥青填缝深度6cm</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8C2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3B8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2462</w:t>
            </w:r>
          </w:p>
        </w:tc>
      </w:tr>
      <w:tr w14:paraId="578A3A1B">
        <w:tblPrEx>
          <w:shd w:val="clear" w:color="auto" w:fill="auto"/>
          <w:tblCellMar>
            <w:top w:w="0" w:type="dxa"/>
            <w:left w:w="108" w:type="dxa"/>
            <w:bottom w:w="0" w:type="dxa"/>
            <w:right w:w="108" w:type="dxa"/>
          </w:tblCellMar>
        </w:tblPrEx>
        <w:trPr>
          <w:trHeight w:val="108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D5E214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46B0">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场地清理</w:t>
            </w:r>
            <w:r>
              <w:rPr>
                <w:rFonts w:hint="eastAsia" w:ascii="宋体" w:hAnsi="宋体" w:cs="宋体"/>
                <w:color w:val="auto"/>
                <w:kern w:val="0"/>
                <w:sz w:val="20"/>
                <w:szCs w:val="20"/>
                <w:highlight w:val="none"/>
                <w:lang w:val="en-US" w:eastAsia="zh-CN" w:bidi="ar"/>
              </w:rPr>
              <w:t>1</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EC14A">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二次清扫、打磨干净;用高压水枪冲洗场地,做到基础无塑胶残留,场地无灰尘与积淤</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213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407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6155</w:t>
            </w:r>
          </w:p>
        </w:tc>
      </w:tr>
      <w:tr w14:paraId="24B72DFD">
        <w:tblPrEx>
          <w:shd w:val="clear" w:color="auto" w:fill="auto"/>
          <w:tblCellMar>
            <w:top w:w="0" w:type="dxa"/>
            <w:left w:w="108" w:type="dxa"/>
            <w:bottom w:w="0" w:type="dxa"/>
            <w:right w:w="108" w:type="dxa"/>
          </w:tblCellMar>
        </w:tblPrEx>
        <w:trPr>
          <w:trHeight w:val="286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9CE59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FA55">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弹性面层</w:t>
            </w:r>
            <w:r>
              <w:rPr>
                <w:rFonts w:hint="eastAsia" w:ascii="宋体" w:hAnsi="宋体" w:cs="宋体"/>
                <w:color w:val="auto"/>
                <w:kern w:val="0"/>
                <w:sz w:val="20"/>
                <w:szCs w:val="20"/>
                <w:highlight w:val="none"/>
                <w:lang w:val="en-US" w:eastAsia="zh-CN" w:bidi="ar"/>
              </w:rPr>
              <w:t>1</w:t>
            </w:r>
            <w:r>
              <w:rPr>
                <w:rFonts w:hint="eastAsia" w:ascii="宋体" w:hAnsi="宋体" w:cs="宋体"/>
                <w:color w:val="auto"/>
                <w:kern w:val="0"/>
                <w:sz w:val="20"/>
                <w:szCs w:val="20"/>
                <w:highlight w:val="none"/>
              </w:rPr>
              <w:t>（提供</w:t>
            </w:r>
            <w:r>
              <w:rPr>
                <w:rFonts w:hint="eastAsia" w:ascii="宋体" w:hAnsi="宋体" w:cs="宋体"/>
                <w:color w:val="auto"/>
                <w:kern w:val="0"/>
                <w:sz w:val="20"/>
                <w:szCs w:val="20"/>
                <w:highlight w:val="none"/>
                <w:lang w:bidi="ar"/>
              </w:rPr>
              <w:t>塑胶面层</w:t>
            </w:r>
            <w:r>
              <w:rPr>
                <w:rFonts w:hint="eastAsia" w:ascii="宋体" w:hAnsi="宋体" w:cs="宋体"/>
                <w:color w:val="auto"/>
                <w:kern w:val="0"/>
                <w:sz w:val="20"/>
                <w:szCs w:val="20"/>
                <w:highlight w:val="none"/>
              </w:rPr>
              <w:t>样品）</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B34D">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塑胶面层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1.塑胶底层喷胶,满喷</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2.用原生EPDM蓝色橡胶颗粒(含胶量≥15%)与胶水配比不大于6:1均匀平整铺设在基础层上,厚度10mm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3.面层喷涂2～3遍蓝色自结纹耐磨面层(每平方≥1.8kg),厚度3mm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4.标线采用PU划线漆</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F60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E47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6155</w:t>
            </w:r>
          </w:p>
        </w:tc>
      </w:tr>
      <w:tr w14:paraId="16A205E1">
        <w:tblPrEx>
          <w:shd w:val="clear" w:color="auto" w:fill="auto"/>
          <w:tblCellMar>
            <w:top w:w="0" w:type="dxa"/>
            <w:left w:w="108" w:type="dxa"/>
            <w:bottom w:w="0" w:type="dxa"/>
            <w:right w:w="108" w:type="dxa"/>
          </w:tblCellMar>
        </w:tblPrEx>
        <w:trPr>
          <w:trHeight w:val="36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EE78B2">
            <w:pPr>
              <w:shd w:val="clear"/>
              <w:jc w:val="right"/>
              <w:rPr>
                <w:rFonts w:ascii="宋体" w:hAnsi="宋体" w:cs="宋体"/>
                <w:color w:val="auto"/>
                <w:sz w:val="20"/>
                <w:szCs w:val="20"/>
                <w:highlight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3068">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看台北侧健身区域</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B8E6">
            <w:pPr>
              <w:shd w:val="clear"/>
              <w:jc w:val="left"/>
              <w:rPr>
                <w:rFonts w:ascii="宋体" w:hAnsi="宋体" w:cs="宋体"/>
                <w:color w:val="auto"/>
                <w:sz w:val="20"/>
                <w:szCs w:val="20"/>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93F8">
            <w:pPr>
              <w:shd w:val="clear"/>
              <w:jc w:val="left"/>
              <w:rPr>
                <w:rFonts w:ascii="宋体" w:hAnsi="宋体" w:cs="宋体"/>
                <w:color w:val="auto"/>
                <w:sz w:val="20"/>
                <w:szCs w:val="20"/>
                <w:highlight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3DB2">
            <w:pPr>
              <w:shd w:val="clear"/>
              <w:jc w:val="center"/>
              <w:rPr>
                <w:rFonts w:ascii="宋体" w:hAnsi="宋体" w:cs="宋体"/>
                <w:color w:val="auto"/>
                <w:sz w:val="20"/>
                <w:szCs w:val="20"/>
                <w:highlight w:val="none"/>
              </w:rPr>
            </w:pPr>
          </w:p>
        </w:tc>
      </w:tr>
      <w:tr w14:paraId="36F01CDC">
        <w:tblPrEx>
          <w:shd w:val="clear" w:color="auto" w:fill="auto"/>
          <w:tblCellMar>
            <w:top w:w="0" w:type="dxa"/>
            <w:left w:w="108" w:type="dxa"/>
            <w:bottom w:w="0" w:type="dxa"/>
            <w:right w:w="108" w:type="dxa"/>
          </w:tblCellMar>
        </w:tblPrEx>
        <w:trPr>
          <w:trHeight w:val="82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79755B4">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5245">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场地清理</w:t>
            </w:r>
            <w:r>
              <w:rPr>
                <w:rFonts w:hint="eastAsia" w:ascii="宋体" w:hAnsi="宋体" w:cs="宋体"/>
                <w:color w:val="auto"/>
                <w:kern w:val="0"/>
                <w:sz w:val="20"/>
                <w:szCs w:val="20"/>
                <w:highlight w:val="none"/>
                <w:lang w:val="en-US" w:eastAsia="zh-CN" w:bidi="ar"/>
              </w:rPr>
              <w:t>2</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B6D8">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打磨面层，用高压水枪冲洗场地,做到改造场地无灰尘与积淤</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FB9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16E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391</w:t>
            </w:r>
          </w:p>
        </w:tc>
      </w:tr>
      <w:tr w14:paraId="513E253F">
        <w:tblPrEx>
          <w:shd w:val="clear" w:color="auto" w:fill="auto"/>
          <w:tblCellMar>
            <w:top w:w="0" w:type="dxa"/>
            <w:left w:w="108" w:type="dxa"/>
            <w:bottom w:w="0" w:type="dxa"/>
            <w:right w:w="108" w:type="dxa"/>
          </w:tblCellMar>
        </w:tblPrEx>
        <w:trPr>
          <w:trHeight w:val="82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AC2624">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6C22">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弹性面层</w:t>
            </w:r>
            <w:r>
              <w:rPr>
                <w:rFonts w:hint="eastAsia" w:ascii="宋体" w:hAnsi="宋体" w:cs="宋体"/>
                <w:color w:val="auto"/>
                <w:kern w:val="0"/>
                <w:sz w:val="20"/>
                <w:szCs w:val="20"/>
                <w:highlight w:val="none"/>
                <w:lang w:val="en-US" w:eastAsia="zh-CN" w:bidi="ar"/>
              </w:rPr>
              <w:t>2</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9F93">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面层喷涂红色自结纹耐磨面层(每平方不小于18kg),厚度3~4 mm</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E652">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D23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391</w:t>
            </w:r>
          </w:p>
        </w:tc>
      </w:tr>
      <w:tr w14:paraId="2DD11E3A">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BBD1DF">
            <w:pPr>
              <w:shd w:val="clear"/>
              <w:jc w:val="right"/>
              <w:rPr>
                <w:rFonts w:ascii="宋体" w:hAnsi="宋体" w:cs="宋体"/>
                <w:color w:val="auto"/>
                <w:sz w:val="20"/>
                <w:szCs w:val="20"/>
                <w:highlight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1EA0">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跑道东、西两侧区域</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EABB">
            <w:pPr>
              <w:shd w:val="clear"/>
              <w:jc w:val="left"/>
              <w:rPr>
                <w:rFonts w:ascii="宋体" w:hAnsi="宋体" w:cs="宋体"/>
                <w:color w:val="auto"/>
                <w:sz w:val="20"/>
                <w:szCs w:val="20"/>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5CCA">
            <w:pPr>
              <w:shd w:val="clear"/>
              <w:jc w:val="left"/>
              <w:rPr>
                <w:rFonts w:ascii="宋体" w:hAnsi="宋体" w:cs="宋体"/>
                <w:color w:val="auto"/>
                <w:sz w:val="20"/>
                <w:szCs w:val="20"/>
                <w:highlight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7D77">
            <w:pPr>
              <w:shd w:val="clear"/>
              <w:jc w:val="center"/>
              <w:rPr>
                <w:rFonts w:ascii="宋体" w:hAnsi="宋体" w:cs="宋体"/>
                <w:color w:val="auto"/>
                <w:sz w:val="20"/>
                <w:szCs w:val="20"/>
                <w:highlight w:val="none"/>
              </w:rPr>
            </w:pPr>
          </w:p>
        </w:tc>
      </w:tr>
      <w:tr w14:paraId="6617A4C1">
        <w:tblPrEx>
          <w:shd w:val="clear" w:color="auto" w:fill="auto"/>
          <w:tblCellMar>
            <w:top w:w="0" w:type="dxa"/>
            <w:left w:w="108" w:type="dxa"/>
            <w:bottom w:w="0" w:type="dxa"/>
            <w:right w:w="108" w:type="dxa"/>
          </w:tblCellMar>
        </w:tblPrEx>
        <w:trPr>
          <w:trHeight w:val="31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DFFF9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3B62">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场地清理</w:t>
            </w:r>
            <w:r>
              <w:rPr>
                <w:rFonts w:hint="eastAsia" w:ascii="宋体" w:hAnsi="宋体" w:cs="宋体"/>
                <w:color w:val="auto"/>
                <w:kern w:val="0"/>
                <w:sz w:val="20"/>
                <w:szCs w:val="20"/>
                <w:highlight w:val="none"/>
                <w:lang w:val="en-US" w:eastAsia="zh-CN" w:bidi="ar"/>
              </w:rPr>
              <w:t>3</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97C9">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清理并打磨现状面层</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EBA8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B68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1502</w:t>
            </w:r>
          </w:p>
        </w:tc>
      </w:tr>
      <w:tr w14:paraId="6704EA49">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7C3E2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B2B6B">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变形缝</w:t>
            </w:r>
            <w:r>
              <w:rPr>
                <w:rFonts w:hint="eastAsia" w:ascii="宋体" w:hAnsi="宋体" w:cs="宋体"/>
                <w:color w:val="auto"/>
                <w:kern w:val="0"/>
                <w:sz w:val="20"/>
                <w:szCs w:val="20"/>
                <w:highlight w:val="none"/>
                <w:lang w:val="en-US" w:eastAsia="zh-CN" w:bidi="ar"/>
              </w:rPr>
              <w:t>2</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D04C">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锯缝机切伸缩缝，沥青填缝深度6cm</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6FC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0BFA">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370</w:t>
            </w:r>
          </w:p>
        </w:tc>
      </w:tr>
      <w:tr w14:paraId="67A10487">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E9937D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C357">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场地清理</w:t>
            </w:r>
            <w:r>
              <w:rPr>
                <w:rFonts w:hint="eastAsia" w:ascii="宋体" w:hAnsi="宋体" w:cs="宋体"/>
                <w:color w:val="auto"/>
                <w:kern w:val="0"/>
                <w:sz w:val="20"/>
                <w:szCs w:val="20"/>
                <w:highlight w:val="none"/>
                <w:lang w:val="en-US" w:eastAsia="zh-CN" w:bidi="ar"/>
              </w:rPr>
              <w:t>4</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5246">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二次清理;用高压水枪冲洗场地,做到无灰尘与积淤</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5EE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DA2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1502</w:t>
            </w:r>
          </w:p>
        </w:tc>
      </w:tr>
      <w:tr w14:paraId="78D87FD4">
        <w:tblPrEx>
          <w:shd w:val="clear" w:color="auto" w:fill="auto"/>
          <w:tblCellMar>
            <w:top w:w="0" w:type="dxa"/>
            <w:left w:w="108" w:type="dxa"/>
            <w:bottom w:w="0" w:type="dxa"/>
            <w:right w:w="108" w:type="dxa"/>
          </w:tblCellMar>
        </w:tblPrEx>
        <w:trPr>
          <w:trHeight w:val="261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2304F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FFEF">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弹性面层</w:t>
            </w:r>
            <w:r>
              <w:rPr>
                <w:rFonts w:hint="eastAsia" w:ascii="宋体" w:hAnsi="宋体" w:cs="宋体"/>
                <w:color w:val="auto"/>
                <w:kern w:val="0"/>
                <w:sz w:val="20"/>
                <w:szCs w:val="20"/>
                <w:highlight w:val="none"/>
                <w:lang w:val="en-US" w:eastAsia="zh-CN" w:bidi="ar"/>
              </w:rPr>
              <w:t>3</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C087">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塑胶面层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1.塑胶底层喷胶,满喷</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2.用原生EPDM红色橡胶颗粒(含胶量≥15%)与胶水配比不大于6:1均匀平整铺设在基础层上,厚度10mm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3.面层喷涂2～3遍红色自结纹耐磨面层(每平方≥1.8kg),厚度3mm</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2ACA">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F46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1502</w:t>
            </w:r>
          </w:p>
        </w:tc>
      </w:tr>
      <w:tr w14:paraId="30A996EB">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69EA5B">
            <w:pPr>
              <w:shd w:val="clear"/>
              <w:jc w:val="right"/>
              <w:rPr>
                <w:rFonts w:ascii="宋体" w:hAnsi="宋体" w:cs="宋体"/>
                <w:color w:val="auto"/>
                <w:sz w:val="20"/>
                <w:szCs w:val="20"/>
                <w:highlight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A21C">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运动场北侧笼式足球场</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EBFB">
            <w:pPr>
              <w:shd w:val="clear"/>
              <w:jc w:val="left"/>
              <w:rPr>
                <w:rFonts w:ascii="宋体" w:hAnsi="宋体" w:cs="宋体"/>
                <w:color w:val="auto"/>
                <w:sz w:val="20"/>
                <w:szCs w:val="20"/>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18AC">
            <w:pPr>
              <w:shd w:val="clear"/>
              <w:jc w:val="left"/>
              <w:rPr>
                <w:rFonts w:ascii="宋体" w:hAnsi="宋体" w:cs="宋体"/>
                <w:color w:val="auto"/>
                <w:sz w:val="20"/>
                <w:szCs w:val="20"/>
                <w:highlight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762C">
            <w:pPr>
              <w:shd w:val="clear"/>
              <w:jc w:val="center"/>
              <w:rPr>
                <w:rFonts w:ascii="宋体" w:hAnsi="宋体" w:cs="宋体"/>
                <w:color w:val="auto"/>
                <w:sz w:val="20"/>
                <w:szCs w:val="20"/>
                <w:highlight w:val="none"/>
              </w:rPr>
            </w:pPr>
          </w:p>
        </w:tc>
      </w:tr>
      <w:tr w14:paraId="5A791483">
        <w:tblPrEx>
          <w:shd w:val="clear" w:color="auto" w:fill="auto"/>
          <w:tblCellMar>
            <w:top w:w="0" w:type="dxa"/>
            <w:left w:w="108" w:type="dxa"/>
            <w:bottom w:w="0" w:type="dxa"/>
            <w:right w:w="108" w:type="dxa"/>
          </w:tblCellMar>
        </w:tblPrEx>
        <w:trPr>
          <w:trHeight w:val="82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59A6519">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5F89">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拆除路面</w:t>
            </w:r>
            <w:r>
              <w:rPr>
                <w:rFonts w:hint="eastAsia" w:ascii="宋体" w:hAnsi="宋体" w:cs="宋体"/>
                <w:color w:val="auto"/>
                <w:kern w:val="0"/>
                <w:sz w:val="20"/>
                <w:szCs w:val="20"/>
                <w:highlight w:val="none"/>
                <w:lang w:val="en-US" w:eastAsia="zh-CN" w:bidi="ar"/>
              </w:rPr>
              <w:t>2</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8C0D">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铲除现状人工草坪面层,至混凝土基层裸露,清扫基层表面,并清运铲除的废料</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2F72">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66C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1277</w:t>
            </w:r>
          </w:p>
        </w:tc>
      </w:tr>
      <w:tr w14:paraId="7891617A">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E08E5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2833">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变形缝</w:t>
            </w:r>
            <w:r>
              <w:rPr>
                <w:rFonts w:hint="eastAsia" w:ascii="宋体" w:hAnsi="宋体" w:cs="宋体"/>
                <w:color w:val="auto"/>
                <w:kern w:val="0"/>
                <w:sz w:val="20"/>
                <w:szCs w:val="20"/>
                <w:highlight w:val="none"/>
                <w:lang w:val="en-US" w:eastAsia="zh-CN" w:bidi="ar"/>
              </w:rPr>
              <w:t>3</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D86A">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清理原有伸缩缝，沥青填缝深度6cm</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E91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EC9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510.8</w:t>
            </w:r>
          </w:p>
        </w:tc>
      </w:tr>
      <w:tr w14:paraId="5B55B36E">
        <w:tblPrEx>
          <w:shd w:val="clear" w:color="auto" w:fill="auto"/>
          <w:tblCellMar>
            <w:top w:w="0" w:type="dxa"/>
            <w:left w:w="108" w:type="dxa"/>
            <w:bottom w:w="0" w:type="dxa"/>
            <w:right w:w="108" w:type="dxa"/>
          </w:tblCellMar>
        </w:tblPrEx>
        <w:trPr>
          <w:trHeight w:val="286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24850B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8B47">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人工草坪</w:t>
            </w:r>
            <w:r>
              <w:rPr>
                <w:rFonts w:hint="eastAsia" w:ascii="宋体" w:hAnsi="宋体" w:cs="宋体"/>
                <w:color w:val="auto"/>
                <w:kern w:val="0"/>
                <w:sz w:val="20"/>
                <w:szCs w:val="20"/>
                <w:highlight w:val="none"/>
              </w:rPr>
              <w:t>（提供</w:t>
            </w:r>
            <w:r>
              <w:rPr>
                <w:rFonts w:hint="eastAsia" w:ascii="宋体" w:hAnsi="宋体" w:cs="宋体"/>
                <w:color w:val="auto"/>
                <w:kern w:val="0"/>
                <w:sz w:val="20"/>
                <w:szCs w:val="20"/>
                <w:highlight w:val="none"/>
                <w:lang w:bidi="ar"/>
              </w:rPr>
              <w:t>50mm人造草坪面层</w:t>
            </w:r>
            <w:r>
              <w:rPr>
                <w:rFonts w:hint="eastAsia" w:ascii="宋体" w:hAnsi="宋体" w:cs="宋体"/>
                <w:color w:val="auto"/>
                <w:kern w:val="0"/>
                <w:sz w:val="20"/>
                <w:szCs w:val="20"/>
                <w:highlight w:val="none"/>
              </w:rPr>
              <w:t>样品）</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193D">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50mm人造草坪面层(内填石英砂、环保橡胶颗粒)，人造草的颜色为单色或同簇双色,走针方式为耐拔出力Z走针,背胶方式为环保PU背胶,行距5/8,织距15针,磅重PE12000;人造草内填的石英砂需满足33kg/㎡,环保橡胶颗粒需满足合成胶粒4~6kg/㎡,高聚物含量≥20%</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DE52">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BA6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1277</w:t>
            </w:r>
          </w:p>
        </w:tc>
      </w:tr>
      <w:tr w14:paraId="74DB252A">
        <w:tblPrEx>
          <w:shd w:val="clear" w:color="auto" w:fill="auto"/>
          <w:tblCellMar>
            <w:top w:w="0" w:type="dxa"/>
            <w:left w:w="108" w:type="dxa"/>
            <w:bottom w:w="0" w:type="dxa"/>
            <w:right w:w="108" w:type="dxa"/>
          </w:tblCellMar>
        </w:tblPrEx>
        <w:trPr>
          <w:trHeight w:val="57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977802">
            <w:pPr>
              <w:shd w:val="clear"/>
              <w:jc w:val="right"/>
              <w:rPr>
                <w:rFonts w:ascii="宋体" w:hAnsi="宋体" w:cs="宋体"/>
                <w:color w:val="auto"/>
                <w:sz w:val="20"/>
                <w:szCs w:val="20"/>
                <w:highlight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19E6">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运动场跑道北侧、足球场地南侧区域</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579E">
            <w:pPr>
              <w:shd w:val="clear"/>
              <w:jc w:val="left"/>
              <w:rPr>
                <w:rFonts w:ascii="宋体" w:hAnsi="宋体" w:cs="宋体"/>
                <w:color w:val="auto"/>
                <w:sz w:val="20"/>
                <w:szCs w:val="20"/>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9201">
            <w:pPr>
              <w:shd w:val="clear"/>
              <w:jc w:val="left"/>
              <w:rPr>
                <w:rFonts w:ascii="宋体" w:hAnsi="宋体" w:cs="宋体"/>
                <w:color w:val="auto"/>
                <w:sz w:val="20"/>
                <w:szCs w:val="20"/>
                <w:highlight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7872">
            <w:pPr>
              <w:shd w:val="clear"/>
              <w:jc w:val="center"/>
              <w:rPr>
                <w:rFonts w:ascii="宋体" w:hAnsi="宋体" w:cs="宋体"/>
                <w:color w:val="auto"/>
                <w:sz w:val="20"/>
                <w:szCs w:val="20"/>
                <w:highlight w:val="none"/>
              </w:rPr>
            </w:pPr>
          </w:p>
        </w:tc>
      </w:tr>
      <w:tr w14:paraId="0AC20634">
        <w:tblPrEx>
          <w:shd w:val="clear" w:color="auto" w:fill="auto"/>
          <w:tblCellMar>
            <w:top w:w="0" w:type="dxa"/>
            <w:left w:w="108" w:type="dxa"/>
            <w:bottom w:w="0" w:type="dxa"/>
            <w:right w:w="108" w:type="dxa"/>
          </w:tblCellMar>
        </w:tblPrEx>
        <w:trPr>
          <w:trHeight w:val="82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C03A38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B5E3">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场地清理</w:t>
            </w:r>
            <w:r>
              <w:rPr>
                <w:rFonts w:hint="eastAsia" w:ascii="宋体" w:hAnsi="宋体" w:cs="宋体"/>
                <w:color w:val="auto"/>
                <w:kern w:val="0"/>
                <w:sz w:val="20"/>
                <w:szCs w:val="20"/>
                <w:highlight w:val="none"/>
                <w:lang w:val="en-US" w:eastAsia="zh-CN" w:bidi="ar"/>
              </w:rPr>
              <w:t>5</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18AE">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清理并打磨面层，用高压水枪冲洗场地,做到改造场地无灰尘与积淤</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2A0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AA0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254</w:t>
            </w:r>
          </w:p>
        </w:tc>
      </w:tr>
      <w:tr w14:paraId="145A2307">
        <w:tblPrEx>
          <w:shd w:val="clear" w:color="auto" w:fill="auto"/>
          <w:tblCellMar>
            <w:top w:w="0" w:type="dxa"/>
            <w:left w:w="108" w:type="dxa"/>
            <w:bottom w:w="0" w:type="dxa"/>
            <w:right w:w="108" w:type="dxa"/>
          </w:tblCellMar>
        </w:tblPrEx>
        <w:trPr>
          <w:trHeight w:val="184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AAAEC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45A6">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悬浮地板</w:t>
            </w:r>
            <w:r>
              <w:rPr>
                <w:rFonts w:hint="eastAsia" w:ascii="宋体" w:hAnsi="宋体" w:cs="宋体"/>
                <w:color w:val="auto"/>
                <w:kern w:val="0"/>
                <w:sz w:val="20"/>
                <w:szCs w:val="20"/>
                <w:highlight w:val="none"/>
                <w:lang w:val="en-US" w:eastAsia="zh-CN" w:bidi="ar"/>
              </w:rPr>
              <w:t>1</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D808">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选用室外地面改性聚丙烯材料模块(悬浮式拼装地板),产品规格暂定为340mm*340mm*15.8mm（±0.15mm）320g（±10g）带软垫连接</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414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2AB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254</w:t>
            </w:r>
          </w:p>
        </w:tc>
      </w:tr>
      <w:tr w14:paraId="5D270BC0">
        <w:tblPrEx>
          <w:shd w:val="clear" w:color="auto" w:fill="auto"/>
          <w:tblCellMar>
            <w:top w:w="0" w:type="dxa"/>
            <w:left w:w="108" w:type="dxa"/>
            <w:bottom w:w="0" w:type="dxa"/>
            <w:right w:w="108" w:type="dxa"/>
          </w:tblCellMar>
        </w:tblPrEx>
        <w:trPr>
          <w:trHeight w:val="36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FD6A9D">
            <w:pPr>
              <w:shd w:val="clear"/>
              <w:jc w:val="right"/>
              <w:rPr>
                <w:rFonts w:ascii="宋体" w:hAnsi="宋体" w:cs="宋体"/>
                <w:color w:val="auto"/>
                <w:sz w:val="20"/>
                <w:szCs w:val="20"/>
                <w:highlight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8918">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排水沟</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A92F">
            <w:pPr>
              <w:shd w:val="clear"/>
              <w:jc w:val="left"/>
              <w:rPr>
                <w:rFonts w:ascii="宋体" w:hAnsi="宋体" w:cs="宋体"/>
                <w:color w:val="auto"/>
                <w:sz w:val="20"/>
                <w:szCs w:val="20"/>
                <w:highlight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C2C7">
            <w:pPr>
              <w:shd w:val="clear"/>
              <w:jc w:val="left"/>
              <w:rPr>
                <w:rFonts w:ascii="宋体" w:hAnsi="宋体" w:cs="宋体"/>
                <w:color w:val="auto"/>
                <w:sz w:val="20"/>
                <w:szCs w:val="20"/>
                <w:highlight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F1FD">
            <w:pPr>
              <w:shd w:val="clear"/>
              <w:jc w:val="center"/>
              <w:rPr>
                <w:rFonts w:ascii="宋体" w:hAnsi="宋体" w:cs="宋体"/>
                <w:color w:val="auto"/>
                <w:sz w:val="20"/>
                <w:szCs w:val="20"/>
                <w:highlight w:val="none"/>
              </w:rPr>
            </w:pPr>
          </w:p>
        </w:tc>
      </w:tr>
      <w:tr w14:paraId="05AD5643">
        <w:tblPrEx>
          <w:shd w:val="clear" w:color="auto" w:fill="auto"/>
          <w:tblCellMar>
            <w:top w:w="0" w:type="dxa"/>
            <w:left w:w="108" w:type="dxa"/>
            <w:bottom w:w="0" w:type="dxa"/>
            <w:right w:w="108" w:type="dxa"/>
          </w:tblCellMar>
        </w:tblPrEx>
        <w:trPr>
          <w:trHeight w:val="133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35FCA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803F">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沟道盖板</w:t>
            </w:r>
            <w:r>
              <w:rPr>
                <w:rFonts w:hint="eastAsia" w:ascii="宋体" w:hAnsi="宋体" w:cs="宋体"/>
                <w:color w:val="auto"/>
                <w:kern w:val="0"/>
                <w:sz w:val="20"/>
                <w:szCs w:val="20"/>
                <w:highlight w:val="none"/>
                <w:lang w:val="en-US" w:eastAsia="zh-CN" w:bidi="ar"/>
              </w:rPr>
              <w:t>1</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B40D">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拆除破损盖板更换新盖板(块数暂定60块)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1.490x390x80mm厚C25预制钢筋砼盖板(包括钢筋、模板)</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CDE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63E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r>
      <w:tr w14:paraId="4E4F73DC">
        <w:tblPrEx>
          <w:shd w:val="clear" w:color="auto" w:fill="auto"/>
          <w:tblCellMar>
            <w:top w:w="0" w:type="dxa"/>
            <w:left w:w="108" w:type="dxa"/>
            <w:bottom w:w="0" w:type="dxa"/>
            <w:right w:w="108" w:type="dxa"/>
          </w:tblCellMar>
        </w:tblPrEx>
        <w:trPr>
          <w:trHeight w:val="1335"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2CE11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6827">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沟道盖板</w:t>
            </w:r>
            <w:r>
              <w:rPr>
                <w:rFonts w:hint="eastAsia" w:ascii="宋体" w:hAnsi="宋体" w:cs="宋体"/>
                <w:color w:val="auto"/>
                <w:kern w:val="0"/>
                <w:sz w:val="20"/>
                <w:szCs w:val="20"/>
                <w:highlight w:val="none"/>
                <w:lang w:val="en-US" w:eastAsia="zh-CN" w:bidi="ar"/>
              </w:rPr>
              <w:t>2</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2783">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拆除破损盖板更换新盖板(块数暂定60块)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1.490x310x80mm厚C25预制钢筋砼盖板(包括钢筋、模板)</w:t>
            </w:r>
            <w:r>
              <w:rPr>
                <w:rFonts w:hint="eastAsia" w:ascii="宋体" w:hAnsi="宋体" w:cs="宋体"/>
                <w:color w:val="auto"/>
                <w:kern w:val="0"/>
                <w:sz w:val="20"/>
                <w:szCs w:val="20"/>
                <w:highlight w:val="none"/>
                <w:lang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AE24">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FA1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r>
      <w:tr w14:paraId="37062E63">
        <w:tblPrEx>
          <w:shd w:val="clear" w:color="auto" w:fill="auto"/>
          <w:tblCellMar>
            <w:top w:w="0" w:type="dxa"/>
            <w:left w:w="108" w:type="dxa"/>
            <w:bottom w:w="0" w:type="dxa"/>
            <w:right w:w="108" w:type="dxa"/>
          </w:tblCellMar>
        </w:tblPrEx>
        <w:trPr>
          <w:trHeight w:val="1080" w:hRule="atLeast"/>
        </w:trPr>
        <w:tc>
          <w:tcPr>
            <w:tcW w:w="6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A8DD5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8B36">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排水沟积淤清理</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820B">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对排水沟沟底进行积淤清理，深度暂定排水沟的1/2，垃圾外运，运距暂定20km，</w:t>
            </w:r>
            <w:r>
              <w:rPr>
                <w:rFonts w:hint="eastAsia" w:ascii="宋体" w:hAnsi="宋体" w:cs="宋体"/>
                <w:color w:val="auto"/>
                <w:kern w:val="0"/>
                <w:sz w:val="20"/>
                <w:szCs w:val="20"/>
                <w:highlight w:val="none"/>
                <w:lang w:val="en-US" w:eastAsia="zh-CN" w:bidi="ar"/>
              </w:rPr>
              <w:t>供参考。</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D99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val="en-US" w:eastAsia="zh-CN" w:bidi="ar"/>
              </w:rPr>
              <w:t>m³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277C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29.49</w:t>
            </w:r>
          </w:p>
        </w:tc>
      </w:tr>
    </w:tbl>
    <w:p w14:paraId="035850F4">
      <w:pPr>
        <w:pStyle w:val="49"/>
        <w:shd w:val="clear"/>
        <w:spacing w:line="360" w:lineRule="auto"/>
        <w:ind w:firstLine="480"/>
        <w:rPr>
          <w:color w:val="auto"/>
          <w:highlight w:val="none"/>
        </w:rPr>
      </w:pPr>
      <w:r>
        <w:rPr>
          <w:rFonts w:hint="eastAsia"/>
          <w:color w:val="auto"/>
          <w:szCs w:val="24"/>
          <w:highlight w:val="none"/>
        </w:rPr>
        <w:t>1、岳林小学</w:t>
      </w:r>
      <w:r>
        <w:rPr>
          <w:rFonts w:hint="eastAsia"/>
          <w:color w:val="auto"/>
          <w:highlight w:val="none"/>
        </w:rPr>
        <w:t>运动场地改造采购清单</w:t>
      </w:r>
    </w:p>
    <w:p w14:paraId="162F3F32">
      <w:pPr>
        <w:shd w:val="clear"/>
        <w:rPr>
          <w:color w:val="auto"/>
          <w:highlight w:val="none"/>
        </w:rPr>
      </w:pPr>
    </w:p>
    <w:p w14:paraId="668B9087">
      <w:pPr>
        <w:pStyle w:val="49"/>
        <w:shd w:val="clear"/>
        <w:spacing w:line="360" w:lineRule="auto"/>
        <w:ind w:firstLine="480"/>
        <w:rPr>
          <w:color w:val="auto"/>
          <w:szCs w:val="24"/>
          <w:highlight w:val="none"/>
        </w:rPr>
      </w:pPr>
      <w:r>
        <w:rPr>
          <w:rFonts w:hint="eastAsia"/>
          <w:color w:val="auto"/>
          <w:szCs w:val="24"/>
          <w:highlight w:val="none"/>
        </w:rPr>
        <w:t>2、尔仪小学运动场地改造采购清单</w:t>
      </w:r>
    </w:p>
    <w:tbl>
      <w:tblPr>
        <w:tblStyle w:val="17"/>
        <w:tblW w:w="4996" w:type="pct"/>
        <w:tblInd w:w="0" w:type="dxa"/>
        <w:shd w:val="clear" w:color="auto" w:fill="auto"/>
        <w:tblLayout w:type="autofit"/>
        <w:tblCellMar>
          <w:top w:w="0" w:type="dxa"/>
          <w:left w:w="108" w:type="dxa"/>
          <w:bottom w:w="0" w:type="dxa"/>
          <w:right w:w="108" w:type="dxa"/>
        </w:tblCellMar>
      </w:tblPr>
      <w:tblGrid>
        <w:gridCol w:w="1303"/>
        <w:gridCol w:w="2899"/>
        <w:gridCol w:w="3016"/>
        <w:gridCol w:w="704"/>
        <w:gridCol w:w="1357"/>
      </w:tblGrid>
      <w:tr w14:paraId="22D143E2">
        <w:tblPrEx>
          <w:shd w:val="clear" w:color="auto" w:fill="auto"/>
          <w:tblCellMar>
            <w:top w:w="0" w:type="dxa"/>
            <w:left w:w="108" w:type="dxa"/>
            <w:bottom w:w="0" w:type="dxa"/>
            <w:right w:w="108" w:type="dxa"/>
          </w:tblCellMar>
        </w:tblPrEx>
        <w:trPr>
          <w:trHeight w:val="1050" w:hRule="atLeast"/>
        </w:trPr>
        <w:tc>
          <w:tcPr>
            <w:tcW w:w="702" w:type="pct"/>
            <w:tcBorders>
              <w:top w:val="single" w:color="000000" w:sz="8" w:space="0"/>
              <w:left w:val="single" w:color="000000" w:sz="8" w:space="0"/>
              <w:bottom w:val="single" w:color="000000" w:sz="4" w:space="0"/>
              <w:right w:val="single" w:color="000000" w:sz="4" w:space="0"/>
            </w:tcBorders>
            <w:shd w:val="clear" w:color="auto" w:fill="auto"/>
            <w:vAlign w:val="center"/>
          </w:tcPr>
          <w:p w14:paraId="005D2EB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56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C42BA8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项目名称</w:t>
            </w:r>
          </w:p>
        </w:tc>
        <w:tc>
          <w:tcPr>
            <w:tcW w:w="162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064A566">
            <w:pPr>
              <w:widowControl/>
              <w:shd w:val="clea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技术要求</w:t>
            </w:r>
          </w:p>
        </w:tc>
        <w:tc>
          <w:tcPr>
            <w:tcW w:w="379"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241E51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计量单位</w:t>
            </w:r>
          </w:p>
        </w:tc>
        <w:tc>
          <w:tcPr>
            <w:tcW w:w="73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F49A636">
            <w:pPr>
              <w:keepNext w:val="0"/>
              <w:keepLines w:val="0"/>
              <w:widowControl/>
              <w:suppressLineNumbers w:val="0"/>
              <w:shd w:val="clear"/>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工程量</w:t>
            </w:r>
          </w:p>
        </w:tc>
      </w:tr>
      <w:tr w14:paraId="64214021">
        <w:tblPrEx>
          <w:shd w:val="clear" w:color="auto" w:fill="auto"/>
          <w:tblCellMar>
            <w:top w:w="0" w:type="dxa"/>
            <w:left w:w="108" w:type="dxa"/>
            <w:bottom w:w="0" w:type="dxa"/>
            <w:right w:w="108" w:type="dxa"/>
          </w:tblCellMar>
        </w:tblPrEx>
        <w:trPr>
          <w:trHeight w:val="570" w:hRule="atLeast"/>
        </w:trPr>
        <w:tc>
          <w:tcPr>
            <w:tcW w:w="70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B2FEFC">
            <w:pPr>
              <w:shd w:val="clear"/>
              <w:jc w:val="right"/>
              <w:rPr>
                <w:rFonts w:ascii="宋体" w:hAnsi="宋体" w:cs="宋体"/>
                <w:color w:val="auto"/>
                <w:sz w:val="20"/>
                <w:szCs w:val="20"/>
                <w:highlight w:val="none"/>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2ED9">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室外篮球场场地区域</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A9B6">
            <w:pPr>
              <w:shd w:val="clear"/>
              <w:jc w:val="left"/>
              <w:rPr>
                <w:rFonts w:ascii="宋体" w:hAnsi="宋体" w:cs="宋体"/>
                <w:color w:val="auto"/>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61CE">
            <w:pPr>
              <w:shd w:val="clear"/>
              <w:jc w:val="left"/>
              <w:rPr>
                <w:rFonts w:ascii="宋体" w:hAnsi="宋体" w:cs="宋体"/>
                <w:color w:val="auto"/>
                <w:sz w:val="20"/>
                <w:szCs w:val="20"/>
                <w:highlight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50A9">
            <w:pPr>
              <w:shd w:val="clear"/>
              <w:jc w:val="left"/>
              <w:rPr>
                <w:rFonts w:ascii="宋体" w:hAnsi="宋体" w:cs="宋体"/>
                <w:color w:val="auto"/>
                <w:sz w:val="20"/>
                <w:szCs w:val="20"/>
                <w:highlight w:val="none"/>
              </w:rPr>
            </w:pPr>
          </w:p>
        </w:tc>
      </w:tr>
      <w:tr w14:paraId="54EB3473">
        <w:tblPrEx>
          <w:shd w:val="clear" w:color="auto" w:fill="auto"/>
          <w:tblCellMar>
            <w:top w:w="0" w:type="dxa"/>
            <w:left w:w="108" w:type="dxa"/>
            <w:bottom w:w="0" w:type="dxa"/>
            <w:right w:w="108" w:type="dxa"/>
          </w:tblCellMar>
        </w:tblPrEx>
        <w:trPr>
          <w:trHeight w:val="315" w:hRule="atLeast"/>
        </w:trPr>
        <w:tc>
          <w:tcPr>
            <w:tcW w:w="70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172094">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50C9">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变形缝</w:t>
            </w:r>
            <w:r>
              <w:rPr>
                <w:rFonts w:hint="eastAsia" w:ascii="宋体" w:hAnsi="宋体" w:cs="宋体"/>
                <w:color w:val="auto"/>
                <w:kern w:val="0"/>
                <w:sz w:val="20"/>
                <w:szCs w:val="20"/>
                <w:highlight w:val="none"/>
                <w:lang w:val="en-US" w:eastAsia="zh-CN" w:bidi="ar"/>
              </w:rPr>
              <w:t>4</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B7B6">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沥青填缝深度60mm</w:t>
            </w:r>
            <w:r>
              <w:rPr>
                <w:rFonts w:hint="eastAsia" w:ascii="宋体" w:hAnsi="宋体" w:cs="宋体"/>
                <w:color w:val="auto"/>
                <w:kern w:val="0"/>
                <w:sz w:val="20"/>
                <w:szCs w:val="20"/>
                <w:highlight w:val="none"/>
                <w:lang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408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82F8">
            <w:pPr>
              <w:keepNext w:val="0"/>
              <w:keepLines w:val="0"/>
              <w:widowControl/>
              <w:suppressLineNumbers w:val="0"/>
              <w:shd w:val="clear"/>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612</w:t>
            </w:r>
          </w:p>
        </w:tc>
      </w:tr>
      <w:tr w14:paraId="6F5A0187">
        <w:tblPrEx>
          <w:tblCellMar>
            <w:top w:w="0" w:type="dxa"/>
            <w:left w:w="108" w:type="dxa"/>
            <w:bottom w:w="0" w:type="dxa"/>
            <w:right w:w="108" w:type="dxa"/>
          </w:tblCellMar>
        </w:tblPrEx>
        <w:trPr>
          <w:trHeight w:val="570" w:hRule="atLeast"/>
        </w:trPr>
        <w:tc>
          <w:tcPr>
            <w:tcW w:w="70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69C88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5369">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沥青填补</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735C">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硅PU面层破损且地面凹陷区域沥青填补50mm</w:t>
            </w:r>
            <w:r>
              <w:rPr>
                <w:rFonts w:hint="eastAsia" w:ascii="宋体" w:hAnsi="宋体" w:cs="宋体"/>
                <w:color w:val="auto"/>
                <w:kern w:val="0"/>
                <w:sz w:val="20"/>
                <w:szCs w:val="20"/>
                <w:highlight w:val="none"/>
                <w:lang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5E6A">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FDBA">
            <w:pPr>
              <w:keepNext w:val="0"/>
              <w:keepLines w:val="0"/>
              <w:widowControl/>
              <w:suppressLineNumbers w:val="0"/>
              <w:shd w:val="clear"/>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5</w:t>
            </w:r>
          </w:p>
        </w:tc>
      </w:tr>
      <w:tr w14:paraId="128693EE">
        <w:tblPrEx>
          <w:tblCellMar>
            <w:top w:w="0" w:type="dxa"/>
            <w:left w:w="108" w:type="dxa"/>
            <w:bottom w:w="0" w:type="dxa"/>
            <w:right w:w="108" w:type="dxa"/>
          </w:tblCellMar>
        </w:tblPrEx>
        <w:trPr>
          <w:trHeight w:val="570" w:hRule="atLeast"/>
        </w:trPr>
        <w:tc>
          <w:tcPr>
            <w:tcW w:w="70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4563EA">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F36D">
            <w:pPr>
              <w:widowControl/>
              <w:shd w:val="clear"/>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场地清理</w:t>
            </w:r>
            <w:r>
              <w:rPr>
                <w:rFonts w:hint="eastAsia" w:ascii="宋体" w:hAnsi="宋体" w:cs="宋体"/>
                <w:color w:val="auto"/>
                <w:kern w:val="0"/>
                <w:sz w:val="20"/>
                <w:szCs w:val="20"/>
                <w:highlight w:val="none"/>
                <w:lang w:val="en-US" w:eastAsia="zh-CN" w:bidi="ar"/>
              </w:rPr>
              <w:t>6</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410D">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对室外篮球场场地进行高压水枪清洗</w:t>
            </w:r>
            <w:r>
              <w:rPr>
                <w:rFonts w:hint="eastAsia" w:ascii="宋体" w:hAnsi="宋体" w:cs="宋体"/>
                <w:color w:val="auto"/>
                <w:kern w:val="0"/>
                <w:sz w:val="20"/>
                <w:szCs w:val="20"/>
                <w:highlight w:val="none"/>
                <w:lang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0FBF">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1BF5">
            <w:pPr>
              <w:keepNext w:val="0"/>
              <w:keepLines w:val="0"/>
              <w:widowControl/>
              <w:suppressLineNumbers w:val="0"/>
              <w:shd w:val="clear"/>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2818</w:t>
            </w:r>
          </w:p>
        </w:tc>
      </w:tr>
      <w:tr w14:paraId="53EE7510">
        <w:tblPrEx>
          <w:tblCellMar>
            <w:top w:w="0" w:type="dxa"/>
            <w:left w:w="108" w:type="dxa"/>
            <w:bottom w:w="0" w:type="dxa"/>
            <w:right w:w="108" w:type="dxa"/>
          </w:tblCellMar>
        </w:tblPrEx>
        <w:trPr>
          <w:trHeight w:val="1905" w:hRule="atLeast"/>
        </w:trPr>
        <w:tc>
          <w:tcPr>
            <w:tcW w:w="70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F7361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AA4C">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悬浮地板</w:t>
            </w:r>
            <w:r>
              <w:rPr>
                <w:rFonts w:hint="eastAsia" w:ascii="宋体" w:hAnsi="宋体" w:cs="宋体"/>
                <w:color w:val="auto"/>
                <w:kern w:val="0"/>
                <w:sz w:val="20"/>
                <w:szCs w:val="20"/>
                <w:highlight w:val="none"/>
                <w:lang w:val="en-US" w:eastAsia="zh-CN" w:bidi="ar"/>
              </w:rPr>
              <w:t>2</w:t>
            </w:r>
            <w:r>
              <w:rPr>
                <w:rFonts w:hint="eastAsia" w:ascii="宋体" w:hAnsi="宋体" w:cs="宋体"/>
                <w:color w:val="auto"/>
                <w:kern w:val="0"/>
                <w:sz w:val="20"/>
                <w:szCs w:val="20"/>
                <w:highlight w:val="none"/>
              </w:rPr>
              <w:t>（提供</w:t>
            </w:r>
            <w:r>
              <w:rPr>
                <w:rFonts w:hint="eastAsia" w:ascii="宋体" w:hAnsi="宋体" w:cs="宋体"/>
                <w:color w:val="auto"/>
                <w:kern w:val="0"/>
                <w:sz w:val="20"/>
                <w:szCs w:val="20"/>
                <w:highlight w:val="none"/>
                <w:lang w:bidi="ar"/>
              </w:rPr>
              <w:t>悬浮地板</w:t>
            </w:r>
            <w:r>
              <w:rPr>
                <w:rFonts w:hint="eastAsia" w:ascii="宋体" w:hAnsi="宋体" w:cs="宋体"/>
                <w:color w:val="auto"/>
                <w:kern w:val="0"/>
                <w:sz w:val="20"/>
                <w:szCs w:val="20"/>
                <w:highlight w:val="none"/>
              </w:rPr>
              <w:t>样品）</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E14C">
            <w:pPr>
              <w:widowControl/>
              <w:shd w:val="clear"/>
              <w:jc w:val="left"/>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bidi="ar"/>
              </w:rPr>
              <w:t>1.选用室外地面改性聚丙烯材料模块(悬浮式拼装地板),产品规格暂定为340mm*340mm*15.8mm（±0.15mm）320g（±10g）带软垫连接</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2.标线采用聚丙烯油墨</w:t>
            </w:r>
            <w:r>
              <w:rPr>
                <w:rFonts w:hint="eastAsia" w:ascii="宋体" w:hAnsi="宋体" w:cs="宋体"/>
                <w:color w:val="auto"/>
                <w:kern w:val="0"/>
                <w:sz w:val="20"/>
                <w:szCs w:val="20"/>
                <w:highlight w:val="none"/>
                <w:lang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097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3359">
            <w:pPr>
              <w:keepNext w:val="0"/>
              <w:keepLines w:val="0"/>
              <w:widowControl/>
              <w:suppressLineNumbers w:val="0"/>
              <w:shd w:val="clear"/>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2818</w:t>
            </w:r>
          </w:p>
        </w:tc>
      </w:tr>
    </w:tbl>
    <w:p w14:paraId="168628A5">
      <w:pPr>
        <w:widowControl/>
        <w:shd w:val="clear"/>
        <w:spacing w:line="360" w:lineRule="auto"/>
        <w:jc w:val="left"/>
        <w:rPr>
          <w:rFonts w:asciiTheme="majorEastAsia" w:hAnsiTheme="majorEastAsia" w:eastAsiaTheme="majorEastAsia"/>
          <w:b/>
          <w:color w:val="auto"/>
          <w:sz w:val="28"/>
          <w:highlight w:val="none"/>
        </w:rPr>
      </w:pPr>
      <w:r>
        <w:rPr>
          <w:rFonts w:hint="eastAsia" w:asciiTheme="majorEastAsia" w:hAnsiTheme="majorEastAsia" w:eastAsiaTheme="majorEastAsia"/>
          <w:b/>
          <w:color w:val="auto"/>
          <w:sz w:val="28"/>
          <w:highlight w:val="none"/>
        </w:rPr>
        <w:t>四、招标要求说明</w:t>
      </w:r>
    </w:p>
    <w:p w14:paraId="382D3B2B">
      <w:pPr>
        <w:pStyle w:val="49"/>
        <w:shd w:val="clear"/>
        <w:spacing w:line="360" w:lineRule="auto"/>
        <w:ind w:firstLine="480"/>
        <w:rPr>
          <w:color w:val="auto"/>
          <w:szCs w:val="24"/>
          <w:highlight w:val="none"/>
        </w:rPr>
      </w:pPr>
      <w:r>
        <w:rPr>
          <w:rFonts w:hint="eastAsia"/>
          <w:color w:val="auto"/>
          <w:szCs w:val="24"/>
          <w:highlight w:val="none"/>
        </w:rPr>
        <w:t>1、原材料的检测与验收要求：</w:t>
      </w:r>
    </w:p>
    <w:p w14:paraId="6B17B9B0">
      <w:pPr>
        <w:pStyle w:val="49"/>
        <w:shd w:val="clear"/>
        <w:spacing w:line="360" w:lineRule="auto"/>
        <w:ind w:firstLine="480"/>
        <w:rPr>
          <w:color w:val="auto"/>
          <w:szCs w:val="24"/>
          <w:highlight w:val="none"/>
        </w:rPr>
      </w:pPr>
      <w:r>
        <w:rPr>
          <w:rFonts w:hint="eastAsia"/>
          <w:color w:val="auto"/>
          <w:szCs w:val="24"/>
          <w:highlight w:val="none"/>
        </w:rPr>
        <w:t>▲1.1、塑胶材料准备、施工、监理、检测、验收等需按GB36246-2018《中小学合成材料面层运动场地》、GB/T 43564-2023《中小学合成材料面层田径场地》执行。</w:t>
      </w:r>
    </w:p>
    <w:p w14:paraId="577817DE">
      <w:pPr>
        <w:pStyle w:val="49"/>
        <w:shd w:val="clear"/>
        <w:spacing w:line="360" w:lineRule="auto"/>
        <w:ind w:firstLine="480"/>
        <w:rPr>
          <w:color w:val="auto"/>
          <w:szCs w:val="24"/>
          <w:highlight w:val="none"/>
        </w:rPr>
      </w:pPr>
      <w:r>
        <w:rPr>
          <w:rFonts w:hint="eastAsia"/>
          <w:color w:val="auto"/>
          <w:szCs w:val="24"/>
          <w:highlight w:val="none"/>
        </w:rPr>
        <w:t>▲1.2、项目实施前采购人应委托国家认可的第三方检测机构对关键原材料进行抽检（分批次供货的则按批次进行抽检），费用由中标人承担，抽检合格才能进行作业。</w:t>
      </w:r>
    </w:p>
    <w:p w14:paraId="5C75B1AF">
      <w:pPr>
        <w:pStyle w:val="49"/>
        <w:shd w:val="clear"/>
        <w:spacing w:line="360" w:lineRule="auto"/>
        <w:ind w:firstLine="480"/>
        <w:rPr>
          <w:color w:val="auto"/>
          <w:szCs w:val="24"/>
          <w:highlight w:val="none"/>
        </w:rPr>
      </w:pPr>
      <w:r>
        <w:rPr>
          <w:rFonts w:hint="eastAsia"/>
          <w:color w:val="auto"/>
          <w:szCs w:val="24"/>
          <w:highlight w:val="none"/>
        </w:rPr>
        <w:t>▲1.3、作业过程中平行制样，现场抽样至国家认可的第三方检测机构检测，费用由采购人承担。检测合格作为项目验收合格的前置条件，抽检规范详见GB36246-2018《中小学合成材料面层运动场地》取样要求说明。</w:t>
      </w:r>
    </w:p>
    <w:p w14:paraId="78BF58D9">
      <w:pPr>
        <w:pStyle w:val="49"/>
        <w:shd w:val="clear"/>
        <w:spacing w:line="360" w:lineRule="auto"/>
        <w:ind w:firstLine="480"/>
        <w:rPr>
          <w:color w:val="auto"/>
          <w:szCs w:val="24"/>
          <w:highlight w:val="none"/>
        </w:rPr>
      </w:pPr>
      <w:r>
        <w:rPr>
          <w:rFonts w:hint="eastAsia"/>
          <w:color w:val="auto"/>
          <w:szCs w:val="24"/>
          <w:highlight w:val="none"/>
        </w:rPr>
        <w:t>▲1.3.1、塑胶面层物理机械性能检测报告（按GB36246-2018《中小学合成材料面层运动场地》标准5.3.1表2田径场地标准）；</w:t>
      </w:r>
    </w:p>
    <w:p w14:paraId="25C147DF">
      <w:pPr>
        <w:pStyle w:val="49"/>
        <w:shd w:val="clear"/>
        <w:spacing w:line="360" w:lineRule="auto"/>
        <w:ind w:firstLine="480"/>
        <w:rPr>
          <w:color w:val="auto"/>
          <w:szCs w:val="24"/>
          <w:highlight w:val="none"/>
        </w:rPr>
      </w:pPr>
      <w:r>
        <w:rPr>
          <w:rFonts w:hint="eastAsia"/>
          <w:color w:val="auto"/>
          <w:szCs w:val="24"/>
          <w:highlight w:val="none"/>
        </w:rPr>
        <w:t>▲1.3.2、塑胶面层有害物质限量及气味检测报告（按GB36246-2018《中小学合成材料面层运动场地》标准5.6.1表4标准）；</w:t>
      </w:r>
    </w:p>
    <w:p w14:paraId="108701C4">
      <w:pPr>
        <w:pStyle w:val="49"/>
        <w:shd w:val="clear"/>
        <w:spacing w:line="360" w:lineRule="auto"/>
        <w:ind w:firstLine="480"/>
        <w:rPr>
          <w:color w:val="auto"/>
          <w:szCs w:val="24"/>
          <w:highlight w:val="none"/>
        </w:rPr>
      </w:pPr>
      <w:r>
        <w:rPr>
          <w:rFonts w:hint="eastAsia"/>
          <w:color w:val="auto"/>
          <w:szCs w:val="24"/>
          <w:highlight w:val="none"/>
        </w:rPr>
        <w:t>▲1.3.3、塑胶面层耐人工气候老化性能检测报告（按GB36246-2018《中小学合成材料面层运动场地》标准5.4标准）；</w:t>
      </w:r>
    </w:p>
    <w:p w14:paraId="55BD66B5">
      <w:pPr>
        <w:pStyle w:val="49"/>
        <w:shd w:val="clear"/>
        <w:spacing w:line="360" w:lineRule="auto"/>
        <w:ind w:firstLine="480"/>
        <w:rPr>
          <w:color w:val="auto"/>
          <w:szCs w:val="24"/>
          <w:highlight w:val="none"/>
        </w:rPr>
      </w:pPr>
      <w:bookmarkStart w:id="36" w:name="_Toc309921134"/>
      <w:bookmarkStart w:id="37" w:name="_Toc309922687"/>
      <w:bookmarkStart w:id="38" w:name="_Toc246663050"/>
      <w:r>
        <w:rPr>
          <w:rFonts w:hint="eastAsia"/>
          <w:color w:val="auto"/>
          <w:szCs w:val="24"/>
          <w:highlight w:val="none"/>
        </w:rPr>
        <w:t>国家如有最新标准的，按最新标准执行。</w:t>
      </w:r>
      <w:bookmarkEnd w:id="36"/>
      <w:bookmarkEnd w:id="37"/>
      <w:bookmarkEnd w:id="38"/>
    </w:p>
    <w:p w14:paraId="3BA632DE">
      <w:pPr>
        <w:pStyle w:val="49"/>
        <w:shd w:val="clear"/>
        <w:spacing w:line="360" w:lineRule="auto"/>
        <w:ind w:firstLine="480"/>
        <w:rPr>
          <w:color w:val="auto"/>
          <w:szCs w:val="24"/>
          <w:highlight w:val="none"/>
        </w:rPr>
      </w:pPr>
      <w:r>
        <w:rPr>
          <w:rFonts w:hint="eastAsia"/>
          <w:color w:val="auto"/>
          <w:szCs w:val="24"/>
          <w:highlight w:val="none"/>
        </w:rPr>
        <w:t>▲1.4、塑胶厚度、平整度、点位线等一次性验收通过，验收费由学校承担。</w:t>
      </w:r>
    </w:p>
    <w:p w14:paraId="20C85C37">
      <w:pPr>
        <w:pStyle w:val="49"/>
        <w:shd w:val="clear"/>
        <w:spacing w:line="360" w:lineRule="auto"/>
        <w:ind w:firstLine="480"/>
        <w:rPr>
          <w:rFonts w:hint="eastAsia"/>
          <w:color w:val="auto"/>
          <w:szCs w:val="24"/>
          <w:highlight w:val="none"/>
        </w:rPr>
      </w:pPr>
      <w:r>
        <w:rPr>
          <w:rFonts w:hint="eastAsia"/>
          <w:color w:val="auto"/>
          <w:szCs w:val="24"/>
          <w:highlight w:val="none"/>
        </w:rPr>
        <w:t>▲1.</w:t>
      </w:r>
      <w:r>
        <w:rPr>
          <w:rFonts w:hint="eastAsia"/>
          <w:color w:val="auto"/>
          <w:szCs w:val="24"/>
          <w:highlight w:val="none"/>
          <w:lang w:val="en-US" w:eastAsia="zh-CN"/>
        </w:rPr>
        <w:t>5</w:t>
      </w:r>
      <w:r>
        <w:rPr>
          <w:rFonts w:hint="eastAsia"/>
          <w:color w:val="auto"/>
          <w:szCs w:val="24"/>
          <w:highlight w:val="none"/>
        </w:rPr>
        <w:t>、人工草坪准备、施工、监理、检测、验收等需按GB/T 43566-2023《中小学人造草面层足球场地》执行</w:t>
      </w:r>
      <w:r>
        <w:rPr>
          <w:rFonts w:hint="eastAsia"/>
          <w:color w:val="auto"/>
          <w:szCs w:val="24"/>
          <w:highlight w:val="none"/>
          <w:lang w:eastAsia="zh-CN"/>
        </w:rPr>
        <w:t>。</w:t>
      </w:r>
    </w:p>
    <w:p w14:paraId="0630854A">
      <w:pPr>
        <w:pStyle w:val="49"/>
        <w:shd w:val="clear"/>
        <w:spacing w:line="360" w:lineRule="auto"/>
        <w:ind w:firstLine="480"/>
        <w:rPr>
          <w:rFonts w:hint="eastAsia"/>
          <w:color w:val="auto"/>
          <w:szCs w:val="24"/>
          <w:highlight w:val="none"/>
        </w:rPr>
      </w:pPr>
      <w:r>
        <w:rPr>
          <w:rFonts w:hint="eastAsia"/>
          <w:color w:val="auto"/>
          <w:szCs w:val="24"/>
          <w:highlight w:val="none"/>
        </w:rPr>
        <w:t>▲1.</w:t>
      </w:r>
      <w:r>
        <w:rPr>
          <w:rFonts w:hint="eastAsia"/>
          <w:color w:val="auto"/>
          <w:szCs w:val="24"/>
          <w:highlight w:val="none"/>
          <w:lang w:val="en-US" w:eastAsia="zh-CN"/>
        </w:rPr>
        <w:t>6</w:t>
      </w:r>
      <w:r>
        <w:rPr>
          <w:rFonts w:hint="eastAsia"/>
          <w:color w:val="auto"/>
          <w:szCs w:val="24"/>
          <w:highlight w:val="none"/>
        </w:rPr>
        <w:t>、悬浮地板准备、施工、监理、检测、验收等需按GB/T 43565-2023《中小学合成材料面层篮球场地》执行</w:t>
      </w:r>
      <w:r>
        <w:rPr>
          <w:rFonts w:hint="eastAsia"/>
          <w:color w:val="auto"/>
          <w:szCs w:val="24"/>
          <w:highlight w:val="none"/>
          <w:lang w:eastAsia="zh-CN"/>
        </w:rPr>
        <w:t>。</w:t>
      </w:r>
    </w:p>
    <w:p w14:paraId="5129DA48">
      <w:pPr>
        <w:pStyle w:val="49"/>
        <w:shd w:val="clear"/>
        <w:spacing w:line="360" w:lineRule="auto"/>
        <w:ind w:firstLine="480"/>
        <w:rPr>
          <w:color w:val="auto"/>
          <w:szCs w:val="24"/>
          <w:highlight w:val="none"/>
        </w:rPr>
      </w:pPr>
      <w:r>
        <w:rPr>
          <w:rFonts w:hint="eastAsia"/>
          <w:color w:val="auto"/>
          <w:szCs w:val="24"/>
          <w:highlight w:val="none"/>
        </w:rPr>
        <w:t>2、其他要求：</w:t>
      </w:r>
    </w:p>
    <w:p w14:paraId="1B3AD6BF">
      <w:pPr>
        <w:pStyle w:val="49"/>
        <w:shd w:val="clear"/>
        <w:spacing w:line="360" w:lineRule="auto"/>
        <w:ind w:firstLine="480"/>
        <w:rPr>
          <w:color w:val="auto"/>
          <w:szCs w:val="24"/>
          <w:highlight w:val="none"/>
        </w:rPr>
      </w:pPr>
      <w:r>
        <w:rPr>
          <w:rFonts w:hint="eastAsia"/>
          <w:color w:val="auto"/>
          <w:szCs w:val="24"/>
          <w:highlight w:val="none"/>
        </w:rPr>
        <w:t>▲2.1、投标人</w:t>
      </w:r>
      <w:r>
        <w:rPr>
          <w:rFonts w:hint="eastAsia" w:asciiTheme="minorEastAsia" w:hAnsiTheme="minorEastAsia" w:eastAsiaTheme="minorEastAsia"/>
          <w:color w:val="auto"/>
          <w:highlight w:val="none"/>
        </w:rPr>
        <w:t>须在本项目的所有环节和过程中做好安全防护工作，并完全承担所发生的任何涉及人员、车辆、设备等事故的法律责任和经济责任，招标人对此不承担任何责任。</w:t>
      </w:r>
    </w:p>
    <w:p w14:paraId="5114A71B">
      <w:pPr>
        <w:widowControl/>
        <w:shd w:val="clear"/>
        <w:spacing w:line="360" w:lineRule="auto"/>
        <w:ind w:firstLine="480" w:firstLineChars="200"/>
        <w:jc w:val="left"/>
        <w:rPr>
          <w:rFonts w:asciiTheme="majorEastAsia" w:hAnsiTheme="majorEastAsia" w:eastAsiaTheme="majorEastAsia"/>
          <w:b/>
          <w:color w:val="auto"/>
          <w:sz w:val="28"/>
          <w:highlight w:val="none"/>
        </w:rPr>
      </w:pPr>
      <w:r>
        <w:rPr>
          <w:rFonts w:hint="eastAsia" w:eastAsiaTheme="minorEastAsia"/>
          <w:color w:val="auto"/>
          <w:sz w:val="24"/>
          <w:highlight w:val="none"/>
        </w:rPr>
        <w:t>2.2</w:t>
      </w:r>
      <w:r>
        <w:rPr>
          <w:rFonts w:hint="eastAsia" w:asciiTheme="minorEastAsia" w:hAnsiTheme="minorEastAsia" w:eastAsiaTheme="minorEastAsia"/>
          <w:color w:val="auto"/>
          <w:sz w:val="24"/>
          <w:highlight w:val="none"/>
        </w:rPr>
        <w:t>、请各投标人认真阅读招标文件中的内容，参加投标的视为完全理解招标文件其中的各项内容。</w:t>
      </w:r>
    </w:p>
    <w:p w14:paraId="321206EF">
      <w:pPr>
        <w:shd w:val="clear"/>
        <w:spacing w:line="360" w:lineRule="auto"/>
        <w:rPr>
          <w:rFonts w:asciiTheme="majorEastAsia" w:hAnsiTheme="majorEastAsia" w:eastAsiaTheme="majorEastAsia"/>
          <w:b/>
          <w:color w:val="auto"/>
          <w:sz w:val="28"/>
          <w:highlight w:val="none"/>
        </w:rPr>
      </w:pPr>
    </w:p>
    <w:p w14:paraId="7340E51E">
      <w:pPr>
        <w:shd w:val="clear"/>
        <w:spacing w:line="360" w:lineRule="auto"/>
        <w:rPr>
          <w:rFonts w:asciiTheme="majorEastAsia" w:hAnsiTheme="majorEastAsia" w:eastAsiaTheme="majorEastAsia"/>
          <w:b/>
          <w:color w:val="auto"/>
          <w:sz w:val="28"/>
          <w:highlight w:val="none"/>
        </w:rPr>
      </w:pPr>
      <w:r>
        <w:rPr>
          <w:rFonts w:hint="eastAsia" w:asciiTheme="majorEastAsia" w:hAnsiTheme="majorEastAsia" w:eastAsiaTheme="majorEastAsia"/>
          <w:b/>
          <w:color w:val="auto"/>
          <w:sz w:val="28"/>
          <w:highlight w:val="none"/>
        </w:rPr>
        <w:t>五、样品要求</w:t>
      </w:r>
    </w:p>
    <w:p w14:paraId="170E1101">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投标人按照招标文件要求，提供样品：</w:t>
      </w:r>
    </w:p>
    <w:p w14:paraId="1564A3EA">
      <w:pPr>
        <w:shd w:val="clear"/>
        <w:spacing w:line="360" w:lineRule="auto"/>
        <w:ind w:firstLine="480" w:firstLineChars="200"/>
        <w:rPr>
          <w:rFonts w:ascii="宋体" w:hAnsi="宋体" w:eastAsiaTheme="minorEastAsia"/>
          <w:color w:val="auto"/>
          <w:sz w:val="24"/>
          <w:highlight w:val="none"/>
        </w:rPr>
      </w:pPr>
      <w:r>
        <w:rPr>
          <w:rFonts w:hint="eastAsia" w:ascii="宋体" w:hAnsi="宋体"/>
          <w:color w:val="auto"/>
          <w:sz w:val="24"/>
          <w:highlight w:val="none"/>
        </w:rPr>
        <w:t>1、提供“岳林小学运动场地改造采购清单”序号4弹性面层</w:t>
      </w:r>
      <w:r>
        <w:rPr>
          <w:rFonts w:hint="eastAsia" w:ascii="宋体" w:hAnsi="宋体"/>
          <w:color w:val="auto"/>
          <w:sz w:val="24"/>
          <w:highlight w:val="none"/>
          <w:lang w:val="en-US" w:eastAsia="zh-CN"/>
        </w:rPr>
        <w:t>1</w:t>
      </w:r>
      <w:r>
        <w:rPr>
          <w:rFonts w:hint="eastAsia" w:ascii="宋体" w:hAnsi="宋体"/>
          <w:color w:val="auto"/>
          <w:sz w:val="24"/>
          <w:highlight w:val="none"/>
        </w:rPr>
        <w:t>样品：塑胶面层，样品尺寸：长30㎝×宽40㎝</w:t>
      </w:r>
      <w:r>
        <w:rPr>
          <w:rFonts w:hint="eastAsia" w:asciiTheme="minorEastAsia" w:hAnsiTheme="minorEastAsia" w:eastAsiaTheme="minorEastAsia" w:cstheme="minorEastAsia"/>
          <w:color w:val="auto"/>
          <w:sz w:val="24"/>
          <w:highlight w:val="none"/>
        </w:rPr>
        <w:t>。</w:t>
      </w:r>
    </w:p>
    <w:p w14:paraId="77022859">
      <w:pPr>
        <w:pStyle w:val="24"/>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2、提供“岳林小学运动场地改造采购清单”序号13人工草坪样</w:t>
      </w:r>
      <w:r>
        <w:rPr>
          <w:rFonts w:hint="eastAsia" w:ascii="宋体" w:hAnsi="宋体" w:eastAsia="宋体"/>
          <w:color w:val="auto"/>
          <w:sz w:val="24"/>
          <w:highlight w:val="none"/>
        </w:rPr>
        <w:t>品：50mm人造草坪面层，样品</w:t>
      </w:r>
      <w:r>
        <w:rPr>
          <w:rFonts w:hint="eastAsia" w:asciiTheme="minorEastAsia" w:hAnsiTheme="minorEastAsia" w:eastAsiaTheme="minorEastAsia" w:cstheme="minorEastAsia"/>
          <w:color w:val="auto"/>
          <w:sz w:val="24"/>
          <w:highlight w:val="none"/>
        </w:rPr>
        <w:t>尺寸：长30㎝×宽30㎝。</w:t>
      </w:r>
    </w:p>
    <w:p w14:paraId="20E57F78">
      <w:pPr>
        <w:pStyle w:val="24"/>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3、提供“尔仪小学运动场地改造采购清单”序号4悬浮地板</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样品：悬浮地板，样品尺寸：340mm*340mm*15.8mm（±0.15mm）。</w:t>
      </w:r>
    </w:p>
    <w:p w14:paraId="58312CDA">
      <w:pPr>
        <w:pStyle w:val="24"/>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注意事项：</w:t>
      </w:r>
    </w:p>
    <w:p w14:paraId="5941480E">
      <w:pPr>
        <w:pStyle w:val="24"/>
        <w:shd w:val="clear"/>
        <w:spacing w:line="360" w:lineRule="auto"/>
        <w:ind w:firstLine="480"/>
        <w:rPr>
          <w:rFonts w:cs="宋体"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①评标委员会按照采购文件规定的评标办法及标准对样品进行评议。如提供的样品</w:t>
      </w:r>
      <w:r>
        <w:rPr>
          <w:rFonts w:hint="eastAsia" w:cs="宋体" w:asciiTheme="minorEastAsia" w:hAnsiTheme="minorEastAsia" w:eastAsiaTheme="minorEastAsia"/>
          <w:color w:val="auto"/>
          <w:sz w:val="24"/>
          <w:highlight w:val="none"/>
        </w:rPr>
        <w:t>与采购清单中要求不一致的不得分。</w:t>
      </w:r>
    </w:p>
    <w:p w14:paraId="567A6959">
      <w:pPr>
        <w:pStyle w:val="24"/>
        <w:shd w:val="clear"/>
        <w:spacing w:line="360" w:lineRule="auto"/>
        <w:ind w:firstLine="480"/>
        <w:rPr>
          <w:rFonts w:asciiTheme="minorEastAsia" w:hAnsiTheme="minorEastAsia" w:eastAsiaTheme="minorEastAsia" w:cstheme="minorEastAsia"/>
          <w:color w:val="auto"/>
          <w:sz w:val="24"/>
          <w:highlight w:val="none"/>
        </w:rPr>
      </w:pPr>
      <w:r>
        <w:rPr>
          <w:rFonts w:hint="eastAsia" w:cs="宋体" w:asciiTheme="minorEastAsia" w:hAnsiTheme="minorEastAsia" w:eastAsiaTheme="minorEastAsia"/>
          <w:color w:val="auto"/>
          <w:sz w:val="24"/>
          <w:highlight w:val="none"/>
        </w:rPr>
        <w:t>▲②未提供样品的作无效投标处理。</w:t>
      </w:r>
    </w:p>
    <w:p w14:paraId="7D758770">
      <w:pPr>
        <w:pStyle w:val="24"/>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③样品外表面上须牢固地粘贴一张写有“项目名称”、“样品名称”及“投标人名称”的标识。</w:t>
      </w:r>
    </w:p>
    <w:p w14:paraId="7709C2D3">
      <w:pPr>
        <w:pStyle w:val="24"/>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采购活动结束后，对于未中标人提供的样品，采购人、采购代理机构将通知未中标人在开标结束当天内取回，采购人、采购代理机构不负保管义务，若有丢失、损坏，由各投标人自行负责，逾期未取回的，采购人有权自行处理；对于中标人提供的样品，由中标人负责安排运送至采购人指定保管地点，采购人将进行保管、封存，并作为履约验收的参考。</w:t>
      </w:r>
    </w:p>
    <w:p w14:paraId="660C1B6A">
      <w:pPr>
        <w:pStyle w:val="24"/>
        <w:shd w:val="clear"/>
        <w:spacing w:line="360" w:lineRule="auto"/>
        <w:ind w:firstLine="480"/>
        <w:rPr>
          <w:color w:val="auto"/>
          <w:highlight w:val="none"/>
        </w:rPr>
      </w:pPr>
      <w:r>
        <w:rPr>
          <w:rFonts w:hint="eastAsia" w:asciiTheme="minorEastAsia" w:hAnsiTheme="minorEastAsia" w:eastAsiaTheme="minorEastAsia" w:cstheme="minorEastAsia"/>
          <w:color w:val="auto"/>
          <w:sz w:val="24"/>
          <w:highlight w:val="none"/>
        </w:rPr>
        <w:t>⑤</w:t>
      </w:r>
      <w:r>
        <w:rPr>
          <w:rFonts w:hint="eastAsia" w:cs="仿宋" w:asciiTheme="minorEastAsia" w:hAnsiTheme="minorEastAsia" w:eastAsiaTheme="minorEastAsia"/>
          <w:color w:val="auto"/>
          <w:sz w:val="24"/>
          <w:highlight w:val="none"/>
        </w:rPr>
        <w:t>样品的制作、运输、安装和保管等所发生的一切费用包含在投标总价中。</w:t>
      </w:r>
    </w:p>
    <w:p w14:paraId="68B483D8">
      <w:pPr>
        <w:pStyle w:val="24"/>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w:t>
      </w:r>
      <w:r>
        <w:rPr>
          <w:rFonts w:hint="eastAsia" w:asciiTheme="minorEastAsia" w:hAnsiTheme="minorEastAsia" w:eastAsiaTheme="minorEastAsia" w:cstheme="minorEastAsia"/>
          <w:b/>
          <w:bCs/>
          <w:color w:val="auto"/>
          <w:sz w:val="24"/>
          <w:highlight w:val="none"/>
        </w:rPr>
        <w:t>投标人需在投标截止时间前将样品放置指定地点。</w:t>
      </w:r>
      <w:r>
        <w:rPr>
          <w:rFonts w:hint="eastAsia" w:cs="仿宋" w:asciiTheme="minorEastAsia" w:hAnsiTheme="minorEastAsia" w:eastAsiaTheme="minorEastAsia"/>
          <w:b/>
          <w:bCs/>
          <w:color w:val="auto"/>
          <w:sz w:val="24"/>
          <w:highlight w:val="none"/>
        </w:rPr>
        <w:t>超过截止时间的，采购人或采购代理机构将不予接收，并将清场并封闭样品现场。</w:t>
      </w:r>
      <w:r>
        <w:rPr>
          <w:rFonts w:hint="eastAsia" w:asciiTheme="minorEastAsia" w:hAnsiTheme="minorEastAsia" w:eastAsiaTheme="minorEastAsia" w:cstheme="minorEastAsia"/>
          <w:color w:val="auto"/>
          <w:sz w:val="24"/>
          <w:highlight w:val="none"/>
        </w:rPr>
        <w:br w:type="page"/>
      </w:r>
    </w:p>
    <w:p w14:paraId="2829FA77">
      <w:pPr>
        <w:widowControl/>
        <w:shd w:val="clear"/>
        <w:spacing w:line="360" w:lineRule="auto"/>
        <w:jc w:val="left"/>
        <w:rPr>
          <w:rFonts w:asciiTheme="majorEastAsia" w:hAnsiTheme="majorEastAsia" w:eastAsiaTheme="majorEastAsia"/>
          <w:b/>
          <w:color w:val="auto"/>
          <w:sz w:val="28"/>
          <w:highlight w:val="none"/>
        </w:rPr>
      </w:pPr>
      <w:r>
        <w:rPr>
          <w:rFonts w:hint="eastAsia" w:asciiTheme="majorEastAsia" w:hAnsiTheme="majorEastAsia" w:eastAsiaTheme="majorEastAsia"/>
          <w:b/>
          <w:color w:val="auto"/>
          <w:sz w:val="28"/>
          <w:highlight w:val="none"/>
        </w:rPr>
        <w:t>六、商务要求</w:t>
      </w:r>
    </w:p>
    <w:tbl>
      <w:tblPr>
        <w:tblStyle w:val="17"/>
        <w:tblW w:w="9491" w:type="dxa"/>
        <w:tblInd w:w="0" w:type="dxa"/>
        <w:tblLayout w:type="fixed"/>
        <w:tblCellMar>
          <w:top w:w="0" w:type="dxa"/>
          <w:left w:w="108" w:type="dxa"/>
          <w:bottom w:w="0" w:type="dxa"/>
          <w:right w:w="108" w:type="dxa"/>
        </w:tblCellMar>
      </w:tblPr>
      <w:tblGrid>
        <w:gridCol w:w="1747"/>
        <w:gridCol w:w="7744"/>
      </w:tblGrid>
      <w:tr w14:paraId="192E0D95">
        <w:tblPrEx>
          <w:tblCellMar>
            <w:top w:w="0" w:type="dxa"/>
            <w:left w:w="108" w:type="dxa"/>
            <w:bottom w:w="0" w:type="dxa"/>
            <w:right w:w="108" w:type="dxa"/>
          </w:tblCellMar>
        </w:tblPrEx>
        <w:trPr>
          <w:trHeight w:val="673"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4B2FDF2E">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项目</w:t>
            </w:r>
          </w:p>
        </w:tc>
        <w:tc>
          <w:tcPr>
            <w:tcW w:w="7744" w:type="dxa"/>
            <w:tcBorders>
              <w:top w:val="single" w:color="000000" w:sz="4" w:space="0"/>
              <w:left w:val="single" w:color="000000" w:sz="4" w:space="0"/>
              <w:bottom w:val="single" w:color="000000" w:sz="4" w:space="0"/>
              <w:right w:val="single" w:color="000000" w:sz="4" w:space="0"/>
            </w:tcBorders>
            <w:vAlign w:val="center"/>
          </w:tcPr>
          <w:p w14:paraId="061BDCB1">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要 求</w:t>
            </w:r>
          </w:p>
        </w:tc>
      </w:tr>
      <w:tr w14:paraId="57F21DAB">
        <w:tblPrEx>
          <w:tblCellMar>
            <w:top w:w="0" w:type="dxa"/>
            <w:left w:w="108" w:type="dxa"/>
            <w:bottom w:w="0" w:type="dxa"/>
            <w:right w:w="108" w:type="dxa"/>
          </w:tblCellMar>
        </w:tblPrEx>
        <w:trPr>
          <w:trHeight w:val="673"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399A1DE3">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投标报价</w:t>
            </w:r>
          </w:p>
        </w:tc>
        <w:tc>
          <w:tcPr>
            <w:tcW w:w="7744" w:type="dxa"/>
            <w:tcBorders>
              <w:top w:val="single" w:color="000000" w:sz="4" w:space="0"/>
              <w:left w:val="single" w:color="000000" w:sz="4" w:space="0"/>
              <w:bottom w:val="single" w:color="000000" w:sz="4" w:space="0"/>
              <w:right w:val="single" w:color="000000" w:sz="4" w:space="0"/>
            </w:tcBorders>
            <w:vAlign w:val="center"/>
          </w:tcPr>
          <w:p w14:paraId="03B78D47">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投标报价应包括完成招标文件及图纸范围内的货款、标准附件、材料费、铺设费、拆除费、垃圾外运及弃置费、基层面处理费、备品备件、专用工具、包装、运输、装卸、保险、税金、货到就位以及保管、安装及所需要配件、辅助材料、调试、验收、保修、中标人应承担的检测费等一切税金和费用。</w:t>
            </w:r>
          </w:p>
          <w:p w14:paraId="0BA27719">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（2）采购清单供参考。</w:t>
            </w:r>
          </w:p>
          <w:p w14:paraId="2D5B5B9B">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（3）中标人应考虑交货期间内材料等价格上涨因素，中标后的价格将不予调整。</w:t>
            </w:r>
          </w:p>
          <w:p w14:paraId="09169D7B">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（4）投标人须提供保证货物在验收合格后保修期内正常使用所必需的辅助材料、人员服务费用和检查、维护、保养费用等，其价格含在总价中。</w:t>
            </w:r>
          </w:p>
          <w:p w14:paraId="01A7989A">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（5）中标后，不得以不完全了解、忽视或误解采购文件、施工图纸、施工现场和周围环境等情况为借口，而提出费用补偿或延长工期等的要求。</w:t>
            </w:r>
          </w:p>
        </w:tc>
      </w:tr>
      <w:tr w14:paraId="0A066D1E">
        <w:tblPrEx>
          <w:tblCellMar>
            <w:top w:w="0" w:type="dxa"/>
            <w:left w:w="108" w:type="dxa"/>
            <w:bottom w:w="0" w:type="dxa"/>
            <w:right w:w="108" w:type="dxa"/>
          </w:tblCellMar>
        </w:tblPrEx>
        <w:trPr>
          <w:trHeight w:val="469"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156FCB5F">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付款条件</w:t>
            </w:r>
          </w:p>
        </w:tc>
        <w:tc>
          <w:tcPr>
            <w:tcW w:w="7744" w:type="dxa"/>
            <w:tcBorders>
              <w:top w:val="single" w:color="000000" w:sz="4" w:space="0"/>
              <w:left w:val="single" w:color="000000" w:sz="4" w:space="0"/>
              <w:bottom w:val="single" w:color="000000" w:sz="4" w:space="0"/>
              <w:right w:val="single" w:color="000000" w:sz="4" w:space="0"/>
            </w:tcBorders>
            <w:vAlign w:val="center"/>
          </w:tcPr>
          <w:p w14:paraId="60FD6D90">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合同签订后15个日历天内支付合同总价的30%作为预付款，验收合格后15日历天内付至合同总价的95%，余款在质保期满后付清。</w:t>
            </w:r>
          </w:p>
          <w:p w14:paraId="2D91809E">
            <w:pPr>
              <w:pStyle w:val="24"/>
              <w:shd w:val="clear"/>
              <w:ind w:firstLine="0" w:firstLineChars="0"/>
              <w:jc w:val="left"/>
              <w:rPr>
                <w:color w:val="auto"/>
                <w:highlight w:val="none"/>
              </w:rPr>
            </w:pPr>
            <w:r>
              <w:rPr>
                <w:rFonts w:hint="eastAsia" w:cs="仿宋" w:asciiTheme="majorEastAsia" w:hAnsiTheme="majorEastAsia" w:eastAsiaTheme="majorEastAsia"/>
                <w:color w:val="auto"/>
                <w:kern w:val="0"/>
                <w:sz w:val="24"/>
                <w:highlight w:val="none"/>
              </w:rPr>
              <w:t>注：甲方支付预付款前，乙方需开具预付款同等金额的预付款保函（银行保函）及增值税专票，预付款保函于验收合格后退还。</w:t>
            </w:r>
            <w:r>
              <w:rPr>
                <w:color w:val="auto"/>
                <w:highlight w:val="none"/>
              </w:rPr>
              <w:t xml:space="preserve"> </w:t>
            </w:r>
          </w:p>
        </w:tc>
      </w:tr>
      <w:tr w14:paraId="0C915DB7">
        <w:tblPrEx>
          <w:tblCellMar>
            <w:top w:w="0" w:type="dxa"/>
            <w:left w:w="108" w:type="dxa"/>
            <w:bottom w:w="0" w:type="dxa"/>
            <w:right w:w="108" w:type="dxa"/>
          </w:tblCellMar>
        </w:tblPrEx>
        <w:trPr>
          <w:trHeight w:val="469"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2FD1519F">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履约保证金</w:t>
            </w:r>
          </w:p>
        </w:tc>
        <w:tc>
          <w:tcPr>
            <w:tcW w:w="7744" w:type="dxa"/>
            <w:tcBorders>
              <w:top w:val="single" w:color="000000" w:sz="4" w:space="0"/>
              <w:left w:val="single" w:color="000000" w:sz="4" w:space="0"/>
              <w:bottom w:val="single" w:color="000000" w:sz="4" w:space="0"/>
              <w:right w:val="single" w:color="000000" w:sz="4" w:space="0"/>
            </w:tcBorders>
            <w:vAlign w:val="center"/>
          </w:tcPr>
          <w:p w14:paraId="7EE5E68F">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1、履约保证金</w:t>
            </w:r>
            <w:r>
              <w:rPr>
                <w:rFonts w:ascii="宋体" w:hAnsi="宋体" w:cs="宋体"/>
                <w:color w:val="auto"/>
                <w:sz w:val="24"/>
                <w:highlight w:val="none"/>
              </w:rPr>
              <w:t>的收取：</w:t>
            </w:r>
            <w:r>
              <w:rPr>
                <w:rFonts w:hint="eastAsia" w:ascii="宋体" w:hAnsi="宋体" w:cs="宋体"/>
                <w:color w:val="auto"/>
                <w:sz w:val="24"/>
                <w:highlight w:val="none"/>
              </w:rPr>
              <w:t>按合同总金额的1%计收</w:t>
            </w:r>
            <w:r>
              <w:rPr>
                <w:rFonts w:ascii="宋体" w:hAnsi="宋体" w:cs="宋体"/>
                <w:color w:val="auto"/>
                <w:sz w:val="24"/>
                <w:highlight w:val="none"/>
              </w:rPr>
              <w:t>，</w:t>
            </w:r>
            <w:r>
              <w:rPr>
                <w:rFonts w:hint="eastAsia" w:ascii="宋体" w:hAnsi="宋体" w:cs="宋体"/>
                <w:color w:val="auto"/>
                <w:sz w:val="24"/>
                <w:highlight w:val="none"/>
              </w:rPr>
              <w:t>要求中标人在合同签订后5日内递交至采购人指定账户</w:t>
            </w:r>
          </w:p>
          <w:p w14:paraId="30536C36">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2、履约保证金</w:t>
            </w:r>
            <w:r>
              <w:rPr>
                <w:rFonts w:ascii="宋体" w:hAnsi="宋体" w:cs="宋体"/>
                <w:color w:val="auto"/>
                <w:sz w:val="24"/>
                <w:highlight w:val="none"/>
              </w:rPr>
              <w:t>形式：</w:t>
            </w:r>
            <w:r>
              <w:rPr>
                <w:rFonts w:hint="eastAsia" w:ascii="宋体" w:hAnsi="宋体" w:cs="宋体"/>
                <w:color w:val="auto"/>
                <w:sz w:val="24"/>
                <w:highlight w:val="none"/>
              </w:rPr>
              <w:t>电汇、支票、汇票、本票或者银行保函、保险公司保函等非现金形式。</w:t>
            </w:r>
          </w:p>
          <w:p w14:paraId="7E541412">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3、履约保证金</w:t>
            </w:r>
            <w:r>
              <w:rPr>
                <w:rFonts w:ascii="宋体" w:hAnsi="宋体" w:cs="宋体"/>
                <w:color w:val="auto"/>
                <w:sz w:val="24"/>
                <w:highlight w:val="none"/>
              </w:rPr>
              <w:t>的退还</w:t>
            </w:r>
            <w:r>
              <w:rPr>
                <w:rFonts w:hint="eastAsia" w:ascii="宋体" w:hAnsi="宋体" w:cs="宋体"/>
                <w:color w:val="auto"/>
                <w:sz w:val="24"/>
                <w:highlight w:val="none"/>
              </w:rPr>
              <w:t>：履约保证金在合同履约期内不予退还。中标人在合同履约期限届满前能履行完合同约定义务事项的，采购人在</w:t>
            </w:r>
            <w:r>
              <w:rPr>
                <w:rFonts w:ascii="宋体" w:hAnsi="宋体" w:cs="宋体"/>
                <w:color w:val="auto"/>
                <w:sz w:val="24"/>
                <w:highlight w:val="none"/>
              </w:rPr>
              <w:t>合同履行完毕（验收合格并交付使用）后5日内无息退还。</w:t>
            </w:r>
          </w:p>
          <w:p w14:paraId="757104E9">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4、如果中标人不履行合同，履约保证金不予退还；如果中标人未能按合同约定全面履行义务，采购人有权从履约保证金中取得补偿或赔偿，同时不影响采购人要求中标人承担合同约定的超过履约保证金的违约责任的权利。</w:t>
            </w:r>
          </w:p>
        </w:tc>
      </w:tr>
      <w:tr w14:paraId="10B36DF7">
        <w:tblPrEx>
          <w:tblCellMar>
            <w:top w:w="0" w:type="dxa"/>
            <w:left w:w="108" w:type="dxa"/>
            <w:bottom w:w="0" w:type="dxa"/>
            <w:right w:w="108" w:type="dxa"/>
          </w:tblCellMar>
        </w:tblPrEx>
        <w:trPr>
          <w:trHeight w:val="342"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6EA017EE">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合同履约期限</w:t>
            </w:r>
          </w:p>
        </w:tc>
        <w:tc>
          <w:tcPr>
            <w:tcW w:w="7744" w:type="dxa"/>
            <w:tcBorders>
              <w:top w:val="single" w:color="000000" w:sz="4" w:space="0"/>
              <w:left w:val="single" w:color="000000" w:sz="4" w:space="0"/>
              <w:bottom w:val="single" w:color="000000" w:sz="4" w:space="0"/>
              <w:right w:val="single" w:color="000000" w:sz="4" w:space="0"/>
            </w:tcBorders>
            <w:vAlign w:val="center"/>
          </w:tcPr>
          <w:p w14:paraId="4F10583C">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交付期：合同签订之日起60日历天内完成全部工作并验收合格。</w:t>
            </w:r>
          </w:p>
          <w:p w14:paraId="2F5122CC">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地点：业主指定地点。</w:t>
            </w:r>
          </w:p>
          <w:p w14:paraId="665D850F">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质保期：项目验收合格并移交之日起至少24个月。</w:t>
            </w:r>
          </w:p>
        </w:tc>
      </w:tr>
      <w:tr w14:paraId="6EBF9C37">
        <w:tblPrEx>
          <w:tblCellMar>
            <w:top w:w="0" w:type="dxa"/>
            <w:left w:w="108" w:type="dxa"/>
            <w:bottom w:w="0" w:type="dxa"/>
            <w:right w:w="108" w:type="dxa"/>
          </w:tblCellMar>
        </w:tblPrEx>
        <w:trPr>
          <w:trHeight w:val="469"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68204501">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产品及服务质量保证</w:t>
            </w:r>
          </w:p>
        </w:tc>
        <w:tc>
          <w:tcPr>
            <w:tcW w:w="7744" w:type="dxa"/>
            <w:tcBorders>
              <w:top w:val="single" w:color="000000" w:sz="4" w:space="0"/>
              <w:left w:val="single" w:color="000000" w:sz="4" w:space="0"/>
              <w:bottom w:val="single" w:color="000000" w:sz="4" w:space="0"/>
              <w:right w:val="single" w:color="000000" w:sz="4" w:space="0"/>
            </w:tcBorders>
            <w:vAlign w:val="center"/>
          </w:tcPr>
          <w:p w14:paraId="0CEC87C2">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供应商保证所供的商品必须是合格产品,如发生所供的商品与合同不符,采购人有权拒收或退货,由此产生的一切责任和后果由供应商承担。</w:t>
            </w:r>
          </w:p>
        </w:tc>
      </w:tr>
      <w:tr w14:paraId="3C59404D">
        <w:tblPrEx>
          <w:tblCellMar>
            <w:top w:w="0" w:type="dxa"/>
            <w:left w:w="108" w:type="dxa"/>
            <w:bottom w:w="0" w:type="dxa"/>
            <w:right w:w="108" w:type="dxa"/>
          </w:tblCellMar>
        </w:tblPrEx>
        <w:trPr>
          <w:trHeight w:val="666" w:hRule="atLeast"/>
        </w:trPr>
        <w:tc>
          <w:tcPr>
            <w:tcW w:w="1747" w:type="dxa"/>
            <w:tcBorders>
              <w:top w:val="single" w:color="000000" w:sz="4" w:space="0"/>
              <w:left w:val="single" w:color="000000" w:sz="4" w:space="0"/>
              <w:bottom w:val="single" w:color="000000" w:sz="4" w:space="0"/>
              <w:right w:val="single" w:color="000000" w:sz="4" w:space="0"/>
            </w:tcBorders>
            <w:vAlign w:val="center"/>
          </w:tcPr>
          <w:p w14:paraId="10812458">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售后技术服务要求</w:t>
            </w:r>
          </w:p>
        </w:tc>
        <w:tc>
          <w:tcPr>
            <w:tcW w:w="7744" w:type="dxa"/>
            <w:tcBorders>
              <w:top w:val="single" w:color="000000" w:sz="4" w:space="0"/>
              <w:left w:val="single" w:color="000000" w:sz="4" w:space="0"/>
              <w:bottom w:val="single" w:color="000000" w:sz="4" w:space="0"/>
              <w:right w:val="single" w:color="000000" w:sz="4" w:space="0"/>
            </w:tcBorders>
            <w:vAlign w:val="center"/>
          </w:tcPr>
          <w:p w14:paraId="18FF7F3F">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定期对场地进行保养回访，每年不少于2次，若发生故障时在24小时内到场进行维修。</w:t>
            </w:r>
          </w:p>
        </w:tc>
      </w:tr>
      <w:tr w14:paraId="2654CB72">
        <w:tblPrEx>
          <w:tblCellMar>
            <w:top w:w="0" w:type="dxa"/>
            <w:left w:w="108" w:type="dxa"/>
            <w:bottom w:w="0" w:type="dxa"/>
            <w:right w:w="108" w:type="dxa"/>
          </w:tblCellMar>
        </w:tblPrEx>
        <w:tc>
          <w:tcPr>
            <w:tcW w:w="1747" w:type="dxa"/>
            <w:tcBorders>
              <w:top w:val="single" w:color="000000" w:sz="4" w:space="0"/>
              <w:left w:val="single" w:color="000000" w:sz="4" w:space="0"/>
              <w:bottom w:val="single" w:color="000000" w:sz="4" w:space="0"/>
              <w:right w:val="single" w:color="000000" w:sz="4" w:space="0"/>
            </w:tcBorders>
            <w:vAlign w:val="center"/>
          </w:tcPr>
          <w:p w14:paraId="490D76B8">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合同终止</w:t>
            </w:r>
          </w:p>
        </w:tc>
        <w:tc>
          <w:tcPr>
            <w:tcW w:w="7744" w:type="dxa"/>
            <w:tcBorders>
              <w:top w:val="single" w:color="000000" w:sz="4" w:space="0"/>
              <w:left w:val="single" w:color="000000" w:sz="4" w:space="0"/>
              <w:bottom w:val="single" w:color="000000" w:sz="4" w:space="0"/>
              <w:right w:val="single" w:color="000000" w:sz="4" w:space="0"/>
            </w:tcBorders>
            <w:vAlign w:val="center"/>
          </w:tcPr>
          <w:p w14:paraId="52178C8B">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（一）未能使合同货物达到合同附件规定的技术性能和指标的；</w:t>
            </w:r>
          </w:p>
          <w:p w14:paraId="654B00F0">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（二）未能在合同规定的期限（或采购人同意延长的最终期限）内提供全部或部分货物的；</w:t>
            </w:r>
          </w:p>
          <w:p w14:paraId="4F4D758F">
            <w:pPr>
              <w:pStyle w:val="24"/>
              <w:shd w:val="clear"/>
              <w:ind w:firstLine="0" w:firstLineChars="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（三）未能履行合同规定的其它义务。</w:t>
            </w:r>
          </w:p>
        </w:tc>
      </w:tr>
    </w:tbl>
    <w:p w14:paraId="22FE5012">
      <w:pPr>
        <w:widowControl/>
        <w:shd w:val="clear"/>
        <w:jc w:val="center"/>
        <w:rPr>
          <w:rFonts w:cs="仿宋" w:asciiTheme="majorEastAsia" w:hAnsiTheme="majorEastAsia" w:eastAsiaTheme="majorEastAsia"/>
          <w:b/>
          <w:color w:val="auto"/>
          <w:sz w:val="36"/>
          <w:szCs w:val="36"/>
          <w:highlight w:val="none"/>
        </w:rPr>
      </w:pPr>
      <w:r>
        <w:rPr>
          <w:color w:val="auto"/>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39" w:name="_Toc184314447"/>
      <w:bookmarkEnd w:id="39"/>
      <w:bookmarkStart w:id="40" w:name="_Toc184308040"/>
      <w:bookmarkEnd w:id="40"/>
      <w:bookmarkStart w:id="41" w:name="_Toc184312131"/>
      <w:bookmarkEnd w:id="41"/>
      <w:bookmarkStart w:id="42" w:name="_Toc184314440"/>
      <w:bookmarkEnd w:id="42"/>
      <w:bookmarkStart w:id="43" w:name="_Toc184308069"/>
      <w:bookmarkEnd w:id="43"/>
      <w:bookmarkStart w:id="44" w:name="_Toc184312099"/>
      <w:bookmarkEnd w:id="44"/>
      <w:bookmarkStart w:id="45" w:name="_Toc184313260"/>
      <w:bookmarkEnd w:id="45"/>
      <w:bookmarkStart w:id="46" w:name="_Toc184310275"/>
      <w:bookmarkEnd w:id="46"/>
      <w:bookmarkStart w:id="47" w:name="_Toc184308066"/>
      <w:bookmarkEnd w:id="47"/>
      <w:bookmarkStart w:id="48" w:name="_Toc184314463"/>
      <w:bookmarkEnd w:id="48"/>
      <w:bookmarkStart w:id="49" w:name="_Toc184312092"/>
      <w:bookmarkEnd w:id="49"/>
      <w:bookmarkStart w:id="50" w:name="_Toc184310274"/>
      <w:bookmarkEnd w:id="50"/>
      <w:bookmarkStart w:id="51" w:name="_Toc184312132"/>
      <w:bookmarkEnd w:id="51"/>
      <w:bookmarkStart w:id="52" w:name="_Toc184314473"/>
      <w:bookmarkEnd w:id="52"/>
      <w:bookmarkStart w:id="53" w:name="_Toc184308099"/>
      <w:bookmarkEnd w:id="53"/>
      <w:bookmarkStart w:id="54" w:name="_Toc184312116"/>
      <w:bookmarkEnd w:id="54"/>
      <w:bookmarkStart w:id="55" w:name="_Toc184310320"/>
      <w:bookmarkEnd w:id="55"/>
      <w:bookmarkStart w:id="56" w:name="_Toc184312139"/>
      <w:bookmarkEnd w:id="56"/>
      <w:bookmarkStart w:id="57" w:name="_Toc184308093"/>
      <w:bookmarkEnd w:id="57"/>
      <w:bookmarkStart w:id="58" w:name="_Toc184310309"/>
      <w:bookmarkEnd w:id="58"/>
      <w:bookmarkStart w:id="59" w:name="_Toc184308101"/>
      <w:bookmarkEnd w:id="59"/>
      <w:bookmarkStart w:id="60" w:name="_Toc184312103"/>
      <w:bookmarkEnd w:id="60"/>
      <w:bookmarkStart w:id="61" w:name="_Toc184308102"/>
      <w:bookmarkEnd w:id="61"/>
      <w:bookmarkStart w:id="62" w:name="_Toc184308088"/>
      <w:bookmarkEnd w:id="62"/>
      <w:bookmarkStart w:id="63" w:name="_Toc184313264"/>
      <w:bookmarkEnd w:id="63"/>
      <w:bookmarkStart w:id="64" w:name="_Toc184314434"/>
      <w:bookmarkEnd w:id="64"/>
      <w:bookmarkStart w:id="65" w:name="_Toc184310341"/>
      <w:bookmarkEnd w:id="65"/>
      <w:bookmarkStart w:id="66" w:name="_Toc184308055"/>
      <w:bookmarkEnd w:id="66"/>
      <w:bookmarkStart w:id="67" w:name="_Toc184312069"/>
      <w:bookmarkEnd w:id="67"/>
      <w:bookmarkStart w:id="68" w:name="_Toc184314421"/>
      <w:bookmarkEnd w:id="68"/>
      <w:bookmarkStart w:id="69" w:name="_Toc184313294"/>
      <w:bookmarkEnd w:id="69"/>
      <w:bookmarkStart w:id="70" w:name="_Toc184310315"/>
      <w:bookmarkEnd w:id="70"/>
      <w:bookmarkStart w:id="71" w:name="_Toc184308075"/>
      <w:bookmarkEnd w:id="71"/>
      <w:bookmarkStart w:id="72" w:name="_Toc184314432"/>
      <w:bookmarkEnd w:id="72"/>
      <w:bookmarkStart w:id="73" w:name="_Toc184314413"/>
      <w:bookmarkEnd w:id="73"/>
      <w:bookmarkStart w:id="74" w:name="_Toc184312068"/>
      <w:bookmarkEnd w:id="74"/>
      <w:bookmarkStart w:id="75" w:name="_Toc184308054"/>
      <w:bookmarkEnd w:id="75"/>
      <w:bookmarkStart w:id="76" w:name="_Toc184310313"/>
      <w:bookmarkEnd w:id="76"/>
      <w:bookmarkStart w:id="77" w:name="_Toc184310316"/>
      <w:bookmarkEnd w:id="77"/>
      <w:bookmarkStart w:id="78" w:name="_Toc184313307"/>
      <w:bookmarkEnd w:id="78"/>
      <w:bookmarkStart w:id="79" w:name="_Toc184310280"/>
      <w:bookmarkEnd w:id="79"/>
      <w:bookmarkStart w:id="80" w:name="_Toc184308064"/>
      <w:bookmarkEnd w:id="80"/>
      <w:bookmarkStart w:id="81" w:name="_Toc184314422"/>
      <w:bookmarkEnd w:id="81"/>
      <w:bookmarkStart w:id="82" w:name="_Toc184313304"/>
      <w:bookmarkEnd w:id="82"/>
      <w:bookmarkStart w:id="83" w:name="_Toc184308036"/>
      <w:bookmarkEnd w:id="83"/>
      <w:bookmarkStart w:id="84" w:name="_Toc184313249"/>
      <w:bookmarkEnd w:id="84"/>
      <w:bookmarkStart w:id="85" w:name="_Toc184314420"/>
      <w:bookmarkEnd w:id="85"/>
      <w:bookmarkStart w:id="86" w:name="_Toc184313287"/>
      <w:bookmarkEnd w:id="86"/>
      <w:bookmarkStart w:id="87" w:name="_Toc184312086"/>
      <w:bookmarkEnd w:id="87"/>
      <w:bookmarkStart w:id="88" w:name="_Toc184314457"/>
      <w:bookmarkEnd w:id="88"/>
      <w:bookmarkStart w:id="89" w:name="_Toc184310282"/>
      <w:bookmarkEnd w:id="89"/>
      <w:bookmarkStart w:id="90" w:name="_Toc184313277"/>
      <w:bookmarkEnd w:id="90"/>
      <w:bookmarkStart w:id="91" w:name="_Toc184308057"/>
      <w:bookmarkEnd w:id="91"/>
      <w:bookmarkStart w:id="92" w:name="_Toc184308048"/>
      <w:bookmarkEnd w:id="92"/>
      <w:bookmarkStart w:id="93" w:name="_Toc184313252"/>
      <w:bookmarkEnd w:id="93"/>
      <w:bookmarkStart w:id="94" w:name="_Toc184312122"/>
      <w:bookmarkEnd w:id="94"/>
      <w:bookmarkStart w:id="95" w:name="_Toc184308053"/>
      <w:bookmarkEnd w:id="95"/>
      <w:bookmarkStart w:id="96" w:name="_Toc184314439"/>
      <w:bookmarkEnd w:id="96"/>
      <w:bookmarkStart w:id="97" w:name="_Toc184314429"/>
      <w:bookmarkEnd w:id="97"/>
      <w:bookmarkStart w:id="98" w:name="_Toc184310290"/>
      <w:bookmarkEnd w:id="98"/>
      <w:bookmarkStart w:id="99" w:name="_Toc184312071"/>
      <w:bookmarkEnd w:id="99"/>
      <w:bookmarkStart w:id="100" w:name="_Toc184313263"/>
      <w:bookmarkEnd w:id="100"/>
      <w:bookmarkStart w:id="101" w:name="_Toc184310339"/>
      <w:bookmarkEnd w:id="101"/>
      <w:bookmarkStart w:id="102" w:name="_Toc184312083"/>
      <w:bookmarkEnd w:id="102"/>
      <w:bookmarkStart w:id="103" w:name="_Toc184313285"/>
      <w:bookmarkEnd w:id="103"/>
      <w:bookmarkStart w:id="104" w:name="_Toc184312110"/>
      <w:bookmarkEnd w:id="104"/>
      <w:bookmarkStart w:id="105" w:name="_Toc184314433"/>
      <w:bookmarkEnd w:id="105"/>
      <w:bookmarkStart w:id="106" w:name="_Toc184312097"/>
      <w:bookmarkEnd w:id="106"/>
      <w:bookmarkStart w:id="107" w:name="_Toc184313305"/>
      <w:bookmarkEnd w:id="107"/>
      <w:bookmarkStart w:id="108" w:name="_Toc184308106"/>
      <w:bookmarkEnd w:id="108"/>
      <w:bookmarkStart w:id="109" w:name="_Toc184308060"/>
      <w:bookmarkEnd w:id="109"/>
      <w:bookmarkStart w:id="110" w:name="_Toc184310329"/>
      <w:bookmarkEnd w:id="110"/>
      <w:bookmarkStart w:id="111" w:name="_Toc184308062"/>
      <w:bookmarkEnd w:id="111"/>
      <w:bookmarkStart w:id="112" w:name="_Toc184312078"/>
      <w:bookmarkEnd w:id="112"/>
      <w:bookmarkStart w:id="113" w:name="_Toc184313269"/>
      <w:bookmarkEnd w:id="113"/>
      <w:bookmarkStart w:id="114" w:name="_Toc184312138"/>
      <w:bookmarkEnd w:id="114"/>
      <w:bookmarkStart w:id="115" w:name="_Toc184308074"/>
      <w:bookmarkEnd w:id="115"/>
      <w:bookmarkStart w:id="116" w:name="_Toc184314466"/>
      <w:bookmarkEnd w:id="116"/>
      <w:bookmarkStart w:id="117" w:name="_Toc184313279"/>
      <w:bookmarkEnd w:id="117"/>
      <w:bookmarkStart w:id="118" w:name="_Toc184313262"/>
      <w:bookmarkEnd w:id="118"/>
      <w:bookmarkStart w:id="119" w:name="_Toc184308104"/>
      <w:bookmarkEnd w:id="119"/>
      <w:bookmarkStart w:id="120" w:name="_Toc184310302"/>
      <w:bookmarkEnd w:id="120"/>
      <w:bookmarkStart w:id="121" w:name="_Toc184314426"/>
      <w:bookmarkEnd w:id="121"/>
      <w:bookmarkStart w:id="122" w:name="_Toc184310289"/>
      <w:bookmarkEnd w:id="122"/>
      <w:bookmarkStart w:id="123" w:name="_Toc184312137"/>
      <w:bookmarkEnd w:id="123"/>
      <w:bookmarkStart w:id="124" w:name="_Toc184312127"/>
      <w:bookmarkEnd w:id="124"/>
      <w:bookmarkStart w:id="125" w:name="_Toc184313272"/>
      <w:bookmarkEnd w:id="125"/>
      <w:bookmarkStart w:id="126" w:name="_Toc184310279"/>
      <w:bookmarkEnd w:id="126"/>
      <w:bookmarkStart w:id="127" w:name="_Toc184312087"/>
      <w:bookmarkEnd w:id="127"/>
      <w:bookmarkStart w:id="128" w:name="_Toc184308103"/>
      <w:bookmarkEnd w:id="128"/>
      <w:bookmarkStart w:id="129" w:name="_Toc184312113"/>
      <w:bookmarkEnd w:id="129"/>
      <w:bookmarkStart w:id="130" w:name="_Toc184310311"/>
      <w:bookmarkEnd w:id="130"/>
      <w:bookmarkStart w:id="131" w:name="_Toc184312104"/>
      <w:bookmarkEnd w:id="131"/>
      <w:bookmarkStart w:id="132" w:name="_Toc184310324"/>
      <w:bookmarkEnd w:id="132"/>
      <w:bookmarkStart w:id="133" w:name="_Toc184308068"/>
      <w:bookmarkEnd w:id="133"/>
      <w:bookmarkStart w:id="134" w:name="_Toc184310293"/>
      <w:bookmarkEnd w:id="134"/>
      <w:bookmarkStart w:id="135" w:name="_Toc184308086"/>
      <w:bookmarkEnd w:id="135"/>
      <w:bookmarkStart w:id="136" w:name="_Toc184313289"/>
      <w:bookmarkEnd w:id="136"/>
      <w:bookmarkStart w:id="137" w:name="_Toc184310318"/>
      <w:bookmarkEnd w:id="137"/>
      <w:bookmarkStart w:id="138" w:name="_Toc184308083"/>
      <w:bookmarkEnd w:id="138"/>
      <w:bookmarkStart w:id="139" w:name="_Toc184313266"/>
      <w:bookmarkEnd w:id="139"/>
      <w:bookmarkStart w:id="140" w:name="_Toc184313251"/>
      <w:bookmarkEnd w:id="140"/>
      <w:bookmarkStart w:id="141" w:name="_Toc184308044"/>
      <w:bookmarkEnd w:id="141"/>
      <w:bookmarkStart w:id="142" w:name="_Toc184310330"/>
      <w:bookmarkEnd w:id="142"/>
      <w:bookmarkStart w:id="143" w:name="_Toc184308087"/>
      <w:bookmarkEnd w:id="143"/>
      <w:bookmarkStart w:id="144" w:name="_Toc184310337"/>
      <w:bookmarkEnd w:id="144"/>
      <w:bookmarkStart w:id="145" w:name="_Toc184314416"/>
      <w:bookmarkEnd w:id="145"/>
      <w:bookmarkStart w:id="146" w:name="_Toc184314479"/>
      <w:bookmarkEnd w:id="146"/>
      <w:bookmarkStart w:id="147" w:name="_Toc184312085"/>
      <w:bookmarkEnd w:id="147"/>
      <w:bookmarkStart w:id="148" w:name="_Toc184314417"/>
      <w:bookmarkEnd w:id="148"/>
      <w:bookmarkStart w:id="149" w:name="_Toc184314477"/>
      <w:bookmarkEnd w:id="149"/>
      <w:bookmarkStart w:id="150" w:name="_Toc184313254"/>
      <w:bookmarkEnd w:id="150"/>
      <w:bookmarkStart w:id="151" w:name="_Toc184308079"/>
      <w:bookmarkEnd w:id="151"/>
      <w:bookmarkStart w:id="152" w:name="_Toc184313303"/>
      <w:bookmarkEnd w:id="152"/>
      <w:bookmarkStart w:id="153" w:name="_Toc184308065"/>
      <w:bookmarkEnd w:id="153"/>
      <w:bookmarkStart w:id="154" w:name="_Toc184310323"/>
      <w:bookmarkEnd w:id="154"/>
      <w:bookmarkStart w:id="155" w:name="_Toc184308105"/>
      <w:bookmarkEnd w:id="155"/>
      <w:bookmarkStart w:id="156" w:name="_Toc184312109"/>
      <w:bookmarkEnd w:id="156"/>
      <w:bookmarkStart w:id="157" w:name="_Toc184308095"/>
      <w:bookmarkEnd w:id="157"/>
      <w:bookmarkStart w:id="158" w:name="_Toc184313295"/>
      <w:bookmarkEnd w:id="158"/>
      <w:bookmarkStart w:id="159" w:name="_Toc184312088"/>
      <w:bookmarkEnd w:id="159"/>
      <w:bookmarkStart w:id="160" w:name="_Toc184312077"/>
      <w:bookmarkEnd w:id="160"/>
      <w:bookmarkStart w:id="161" w:name="_Toc184314455"/>
      <w:bookmarkEnd w:id="161"/>
      <w:bookmarkStart w:id="162" w:name="_Toc184312112"/>
      <w:bookmarkEnd w:id="162"/>
      <w:bookmarkStart w:id="163" w:name="_Toc184310281"/>
      <w:bookmarkEnd w:id="163"/>
      <w:bookmarkStart w:id="164" w:name="_Toc184313300"/>
      <w:bookmarkEnd w:id="164"/>
      <w:bookmarkStart w:id="165" w:name="_Toc184313241"/>
      <w:bookmarkEnd w:id="165"/>
      <w:bookmarkStart w:id="166" w:name="_Toc184312080"/>
      <w:bookmarkEnd w:id="166"/>
      <w:bookmarkStart w:id="167" w:name="_Toc184310344"/>
      <w:bookmarkEnd w:id="167"/>
      <w:bookmarkStart w:id="168" w:name="_Toc184308056"/>
      <w:bookmarkEnd w:id="168"/>
      <w:bookmarkStart w:id="169" w:name="_Toc184308039"/>
      <w:bookmarkEnd w:id="169"/>
      <w:bookmarkStart w:id="170" w:name="_Toc184314464"/>
      <w:bookmarkEnd w:id="170"/>
      <w:bookmarkStart w:id="171" w:name="_Toc184313284"/>
      <w:bookmarkEnd w:id="171"/>
      <w:bookmarkStart w:id="172" w:name="_Toc184308072"/>
      <w:bookmarkEnd w:id="172"/>
      <w:bookmarkStart w:id="173" w:name="_Toc184310304"/>
      <w:bookmarkEnd w:id="173"/>
      <w:bookmarkStart w:id="174" w:name="_Toc184312084"/>
      <w:bookmarkEnd w:id="174"/>
      <w:bookmarkStart w:id="175" w:name="_Toc184313247"/>
      <w:bookmarkEnd w:id="175"/>
      <w:bookmarkStart w:id="176" w:name="_Toc184310292"/>
      <w:bookmarkEnd w:id="176"/>
      <w:bookmarkStart w:id="177" w:name="_Toc184314430"/>
      <w:bookmarkEnd w:id="177"/>
      <w:bookmarkStart w:id="178" w:name="_Toc184313299"/>
      <w:bookmarkEnd w:id="178"/>
      <w:bookmarkStart w:id="179" w:name="_Toc184308059"/>
      <w:bookmarkEnd w:id="179"/>
      <w:bookmarkStart w:id="180" w:name="_Toc184314418"/>
      <w:bookmarkEnd w:id="180"/>
      <w:bookmarkStart w:id="181" w:name="_Toc184314442"/>
      <w:bookmarkEnd w:id="181"/>
      <w:bookmarkStart w:id="182" w:name="_Toc184314423"/>
      <w:bookmarkEnd w:id="182"/>
      <w:bookmarkStart w:id="183" w:name="_Toc184308043"/>
      <w:bookmarkEnd w:id="183"/>
      <w:bookmarkStart w:id="184" w:name="_Toc184313267"/>
      <w:bookmarkEnd w:id="184"/>
      <w:bookmarkStart w:id="185" w:name="_Toc184314431"/>
      <w:bookmarkEnd w:id="185"/>
      <w:bookmarkStart w:id="186" w:name="_Toc184312120"/>
      <w:bookmarkEnd w:id="186"/>
      <w:bookmarkStart w:id="187" w:name="_Toc184310326"/>
      <w:bookmarkEnd w:id="187"/>
      <w:bookmarkStart w:id="188" w:name="_Toc184314472"/>
      <w:bookmarkEnd w:id="188"/>
      <w:bookmarkStart w:id="189" w:name="_Toc184308050"/>
      <w:bookmarkEnd w:id="189"/>
      <w:bookmarkStart w:id="190" w:name="_Toc184314474"/>
      <w:bookmarkEnd w:id="190"/>
      <w:bookmarkStart w:id="191" w:name="_Toc184312118"/>
      <w:bookmarkEnd w:id="191"/>
      <w:bookmarkStart w:id="192" w:name="_Toc184312108"/>
      <w:bookmarkEnd w:id="192"/>
      <w:bookmarkStart w:id="193" w:name="_Toc184314450"/>
      <w:bookmarkEnd w:id="193"/>
      <w:bookmarkStart w:id="194" w:name="_Toc184310343"/>
      <w:bookmarkEnd w:id="194"/>
      <w:bookmarkStart w:id="195" w:name="_Toc184312124"/>
      <w:bookmarkEnd w:id="195"/>
      <w:bookmarkStart w:id="196" w:name="_Toc184308042"/>
      <w:bookmarkEnd w:id="196"/>
      <w:bookmarkStart w:id="197" w:name="_Toc184308049"/>
      <w:bookmarkEnd w:id="197"/>
      <w:bookmarkStart w:id="198" w:name="_Toc184310288"/>
      <w:bookmarkEnd w:id="198"/>
      <w:bookmarkStart w:id="199" w:name="_Toc184310340"/>
      <w:bookmarkEnd w:id="199"/>
      <w:bookmarkStart w:id="200" w:name="_Toc184308092"/>
      <w:bookmarkEnd w:id="200"/>
      <w:bookmarkStart w:id="201" w:name="_Toc184313291"/>
      <w:bookmarkEnd w:id="201"/>
      <w:bookmarkStart w:id="202" w:name="_Toc184312067"/>
      <w:bookmarkEnd w:id="202"/>
      <w:bookmarkStart w:id="203" w:name="_Toc184313244"/>
      <w:bookmarkEnd w:id="203"/>
      <w:bookmarkStart w:id="204" w:name="_Toc184313261"/>
      <w:bookmarkEnd w:id="204"/>
      <w:bookmarkStart w:id="205" w:name="_Toc184308061"/>
      <w:bookmarkEnd w:id="205"/>
      <w:bookmarkStart w:id="206" w:name="_Toc184310325"/>
      <w:bookmarkEnd w:id="206"/>
      <w:bookmarkStart w:id="207" w:name="_Toc184313298"/>
      <w:bookmarkEnd w:id="207"/>
      <w:bookmarkStart w:id="208" w:name="_Toc184308097"/>
      <w:bookmarkEnd w:id="208"/>
      <w:bookmarkStart w:id="209" w:name="_Toc184310300"/>
      <w:bookmarkEnd w:id="209"/>
      <w:bookmarkStart w:id="210" w:name="_Toc184310338"/>
      <w:bookmarkEnd w:id="210"/>
      <w:bookmarkStart w:id="211" w:name="_Toc184313275"/>
      <w:bookmarkEnd w:id="211"/>
      <w:bookmarkStart w:id="212" w:name="_Toc184310276"/>
      <w:bookmarkEnd w:id="212"/>
      <w:bookmarkStart w:id="213" w:name="_Toc184313256"/>
      <w:bookmarkEnd w:id="213"/>
      <w:bookmarkStart w:id="214" w:name="_Toc184314444"/>
      <w:bookmarkEnd w:id="214"/>
      <w:bookmarkStart w:id="215" w:name="_Toc184313302"/>
      <w:bookmarkEnd w:id="215"/>
      <w:bookmarkStart w:id="216" w:name="_Toc184313288"/>
      <w:bookmarkEnd w:id="216"/>
      <w:bookmarkStart w:id="217" w:name="_Toc184310278"/>
      <w:bookmarkEnd w:id="217"/>
      <w:bookmarkStart w:id="218" w:name="_Toc184314482"/>
      <w:bookmarkEnd w:id="218"/>
      <w:bookmarkStart w:id="219" w:name="_Toc184312093"/>
      <w:bookmarkEnd w:id="219"/>
      <w:bookmarkStart w:id="220" w:name="_Toc184314465"/>
      <w:bookmarkEnd w:id="220"/>
      <w:bookmarkStart w:id="221" w:name="_Toc184310303"/>
      <w:bookmarkEnd w:id="221"/>
      <w:bookmarkStart w:id="222" w:name="_Toc184308070"/>
      <w:bookmarkEnd w:id="222"/>
      <w:bookmarkStart w:id="223" w:name="_Toc184314459"/>
      <w:bookmarkEnd w:id="223"/>
      <w:bookmarkStart w:id="224" w:name="_Toc184314435"/>
      <w:bookmarkEnd w:id="224"/>
      <w:bookmarkStart w:id="225" w:name="_Toc184312119"/>
      <w:bookmarkEnd w:id="225"/>
      <w:bookmarkStart w:id="226" w:name="_Toc184310286"/>
      <w:bookmarkEnd w:id="226"/>
      <w:bookmarkStart w:id="227" w:name="_Toc184313255"/>
      <w:bookmarkEnd w:id="227"/>
      <w:bookmarkStart w:id="228" w:name="_Toc184314446"/>
      <w:bookmarkEnd w:id="228"/>
      <w:bookmarkStart w:id="229" w:name="_Toc184313290"/>
      <w:bookmarkEnd w:id="229"/>
      <w:bookmarkStart w:id="230" w:name="_Toc184313296"/>
      <w:bookmarkEnd w:id="230"/>
      <w:bookmarkStart w:id="231" w:name="_Toc184308046"/>
      <w:bookmarkEnd w:id="231"/>
      <w:bookmarkStart w:id="232" w:name="_Toc184310283"/>
      <w:bookmarkEnd w:id="232"/>
      <w:bookmarkStart w:id="233" w:name="_Toc184308058"/>
      <w:bookmarkEnd w:id="233"/>
      <w:bookmarkStart w:id="234" w:name="_Toc184313239"/>
      <w:bookmarkEnd w:id="234"/>
      <w:bookmarkStart w:id="235" w:name="_Toc184312123"/>
      <w:bookmarkEnd w:id="235"/>
      <w:bookmarkStart w:id="236" w:name="_Toc184308067"/>
      <w:bookmarkEnd w:id="236"/>
      <w:bookmarkStart w:id="237" w:name="_Toc184308052"/>
      <w:bookmarkEnd w:id="237"/>
      <w:bookmarkStart w:id="238" w:name="_Toc184310336"/>
      <w:bookmarkEnd w:id="238"/>
      <w:bookmarkStart w:id="239" w:name="_Toc184312115"/>
      <w:bookmarkEnd w:id="239"/>
      <w:bookmarkStart w:id="240" w:name="_Toc184310301"/>
      <w:bookmarkEnd w:id="240"/>
      <w:bookmarkStart w:id="241" w:name="_Toc184308082"/>
      <w:bookmarkEnd w:id="241"/>
      <w:bookmarkStart w:id="242" w:name="_Toc184314462"/>
      <w:bookmarkEnd w:id="242"/>
      <w:bookmarkStart w:id="243" w:name="_Toc184312106"/>
      <w:bookmarkEnd w:id="243"/>
      <w:bookmarkStart w:id="244" w:name="_Toc184312075"/>
      <w:bookmarkEnd w:id="244"/>
      <w:bookmarkStart w:id="245" w:name="_Toc184310321"/>
      <w:bookmarkEnd w:id="245"/>
      <w:bookmarkStart w:id="246" w:name="_Toc184313273"/>
      <w:bookmarkEnd w:id="246"/>
      <w:bookmarkStart w:id="247" w:name="_Toc184310319"/>
      <w:bookmarkEnd w:id="247"/>
      <w:bookmarkStart w:id="248" w:name="_Toc184314437"/>
      <w:bookmarkEnd w:id="248"/>
      <w:bookmarkStart w:id="249" w:name="_Toc184310308"/>
      <w:bookmarkEnd w:id="249"/>
      <w:bookmarkStart w:id="250" w:name="_Toc184313270"/>
      <w:bookmarkEnd w:id="250"/>
      <w:bookmarkStart w:id="251" w:name="_Toc184313271"/>
      <w:bookmarkEnd w:id="251"/>
      <w:bookmarkStart w:id="252" w:name="_Toc184312105"/>
      <w:bookmarkEnd w:id="252"/>
      <w:bookmarkStart w:id="253" w:name="_Toc184312128"/>
      <w:bookmarkEnd w:id="253"/>
      <w:bookmarkStart w:id="254" w:name="_Toc184312101"/>
      <w:bookmarkEnd w:id="254"/>
      <w:bookmarkStart w:id="255" w:name="_Toc184310332"/>
      <w:bookmarkEnd w:id="255"/>
      <w:bookmarkStart w:id="256" w:name="_Toc184312117"/>
      <w:bookmarkEnd w:id="256"/>
      <w:bookmarkStart w:id="257" w:name="_Toc184310327"/>
      <w:bookmarkEnd w:id="257"/>
      <w:bookmarkStart w:id="258" w:name="_Toc184314452"/>
      <w:bookmarkEnd w:id="258"/>
      <w:bookmarkStart w:id="259" w:name="_Toc184310331"/>
      <w:bookmarkEnd w:id="259"/>
      <w:bookmarkStart w:id="260" w:name="_Toc184314448"/>
      <w:bookmarkEnd w:id="260"/>
      <w:bookmarkStart w:id="261" w:name="_Toc184313308"/>
      <w:bookmarkEnd w:id="261"/>
      <w:bookmarkStart w:id="262" w:name="_Toc184308080"/>
      <w:bookmarkEnd w:id="262"/>
      <w:bookmarkStart w:id="263" w:name="_Toc184313240"/>
      <w:bookmarkEnd w:id="263"/>
      <w:bookmarkStart w:id="264" w:name="_Toc184310335"/>
      <w:bookmarkEnd w:id="264"/>
      <w:bookmarkStart w:id="265" w:name="_Toc184312079"/>
      <w:bookmarkEnd w:id="265"/>
      <w:bookmarkStart w:id="266" w:name="_Toc184312094"/>
      <w:bookmarkEnd w:id="266"/>
      <w:bookmarkStart w:id="267" w:name="_Toc184314475"/>
      <w:bookmarkEnd w:id="267"/>
      <w:bookmarkStart w:id="268" w:name="_Toc184313282"/>
      <w:bookmarkEnd w:id="268"/>
      <w:bookmarkStart w:id="269" w:name="_Toc184308038"/>
      <w:bookmarkEnd w:id="269"/>
      <w:bookmarkStart w:id="270" w:name="_Toc184313268"/>
      <w:bookmarkEnd w:id="270"/>
      <w:bookmarkStart w:id="271" w:name="_Toc184314424"/>
      <w:bookmarkEnd w:id="271"/>
      <w:bookmarkStart w:id="272" w:name="_Toc184313246"/>
      <w:bookmarkEnd w:id="272"/>
      <w:bookmarkStart w:id="273" w:name="_Toc184310306"/>
      <w:bookmarkEnd w:id="273"/>
      <w:bookmarkStart w:id="274" w:name="_Toc184310296"/>
      <w:bookmarkEnd w:id="274"/>
      <w:bookmarkStart w:id="275" w:name="_Toc184313243"/>
      <w:bookmarkEnd w:id="275"/>
      <w:bookmarkStart w:id="276" w:name="_Toc184308098"/>
      <w:bookmarkEnd w:id="276"/>
      <w:bookmarkStart w:id="277" w:name="_Toc184314443"/>
      <w:bookmarkEnd w:id="277"/>
      <w:bookmarkStart w:id="278" w:name="_Toc184314460"/>
      <w:bookmarkEnd w:id="278"/>
      <w:bookmarkStart w:id="279" w:name="_Toc184308045"/>
      <w:bookmarkEnd w:id="279"/>
      <w:bookmarkStart w:id="280" w:name="_Toc184313274"/>
      <w:bookmarkEnd w:id="280"/>
      <w:bookmarkStart w:id="281" w:name="_Toc184313276"/>
      <w:bookmarkEnd w:id="281"/>
      <w:bookmarkStart w:id="282" w:name="_Toc184310285"/>
      <w:bookmarkEnd w:id="282"/>
      <w:bookmarkStart w:id="283" w:name="_Toc184308037"/>
      <w:bookmarkEnd w:id="283"/>
      <w:bookmarkStart w:id="284" w:name="_Toc184313280"/>
      <w:bookmarkEnd w:id="284"/>
      <w:bookmarkStart w:id="285" w:name="_Toc184313253"/>
      <w:bookmarkEnd w:id="285"/>
      <w:bookmarkStart w:id="286" w:name="_Toc184314438"/>
      <w:bookmarkEnd w:id="286"/>
      <w:bookmarkStart w:id="287" w:name="_Toc184314481"/>
      <w:bookmarkEnd w:id="287"/>
      <w:bookmarkStart w:id="288" w:name="_Toc184308107"/>
      <w:bookmarkEnd w:id="288"/>
      <w:bookmarkStart w:id="289" w:name="_Toc184312126"/>
      <w:bookmarkEnd w:id="289"/>
      <w:bookmarkStart w:id="290" w:name="_Toc184314458"/>
      <w:bookmarkEnd w:id="290"/>
      <w:bookmarkStart w:id="291" w:name="_Toc184314451"/>
      <w:bookmarkEnd w:id="291"/>
      <w:bookmarkStart w:id="292" w:name="_Toc184314419"/>
      <w:bookmarkEnd w:id="292"/>
      <w:bookmarkStart w:id="293" w:name="_Toc184312096"/>
      <w:bookmarkEnd w:id="293"/>
      <w:bookmarkStart w:id="294" w:name="_Toc184313250"/>
      <w:bookmarkEnd w:id="294"/>
      <w:bookmarkStart w:id="295" w:name="_Toc184314461"/>
      <w:bookmarkEnd w:id="295"/>
      <w:bookmarkStart w:id="296" w:name="_Toc184314427"/>
      <w:bookmarkEnd w:id="296"/>
      <w:bookmarkStart w:id="297" w:name="_Toc184314428"/>
      <w:bookmarkEnd w:id="297"/>
      <w:bookmarkStart w:id="298" w:name="_Toc184310272"/>
      <w:bookmarkEnd w:id="298"/>
      <w:bookmarkStart w:id="299" w:name="_Toc184314411"/>
      <w:bookmarkEnd w:id="299"/>
      <w:bookmarkStart w:id="300" w:name="_Toc184312133"/>
      <w:bookmarkEnd w:id="300"/>
      <w:bookmarkStart w:id="301" w:name="_Toc184308041"/>
      <w:bookmarkEnd w:id="301"/>
      <w:bookmarkStart w:id="302" w:name="_Toc184313258"/>
      <w:bookmarkEnd w:id="302"/>
      <w:bookmarkStart w:id="303" w:name="_Toc184314454"/>
      <w:bookmarkEnd w:id="303"/>
      <w:bookmarkStart w:id="304" w:name="_Toc184314415"/>
      <w:bookmarkEnd w:id="304"/>
      <w:bookmarkStart w:id="305" w:name="_Toc184310294"/>
      <w:bookmarkEnd w:id="305"/>
      <w:bookmarkStart w:id="306" w:name="_Toc184312129"/>
      <w:bookmarkEnd w:id="306"/>
      <w:bookmarkStart w:id="307" w:name="_Toc184312081"/>
      <w:bookmarkEnd w:id="307"/>
      <w:bookmarkStart w:id="308" w:name="_Toc184314412"/>
      <w:bookmarkEnd w:id="308"/>
      <w:bookmarkStart w:id="309" w:name="_Toc184313238"/>
      <w:bookmarkEnd w:id="309"/>
      <w:bookmarkStart w:id="310" w:name="_Toc184313301"/>
      <w:bookmarkEnd w:id="310"/>
      <w:bookmarkStart w:id="311" w:name="_Toc184313259"/>
      <w:bookmarkEnd w:id="311"/>
      <w:bookmarkStart w:id="312" w:name="_Toc184308089"/>
      <w:bookmarkEnd w:id="312"/>
      <w:bookmarkStart w:id="313" w:name="_Toc184314410"/>
      <w:bookmarkEnd w:id="313"/>
      <w:bookmarkStart w:id="314" w:name="_Toc184313286"/>
      <w:bookmarkEnd w:id="314"/>
      <w:bookmarkStart w:id="315" w:name="_Toc184308063"/>
      <w:bookmarkEnd w:id="315"/>
      <w:bookmarkStart w:id="316" w:name="_Toc184312130"/>
      <w:bookmarkEnd w:id="316"/>
      <w:bookmarkStart w:id="317" w:name="_Toc184310305"/>
      <w:bookmarkEnd w:id="317"/>
      <w:bookmarkStart w:id="318" w:name="_Toc184312072"/>
      <w:bookmarkEnd w:id="318"/>
      <w:bookmarkStart w:id="319" w:name="_Toc184308078"/>
      <w:bookmarkEnd w:id="319"/>
      <w:bookmarkStart w:id="320" w:name="_Toc184310328"/>
      <w:bookmarkEnd w:id="320"/>
      <w:bookmarkStart w:id="321" w:name="_Toc184310312"/>
      <w:bookmarkEnd w:id="321"/>
      <w:bookmarkStart w:id="322" w:name="_Toc184313292"/>
      <w:bookmarkEnd w:id="322"/>
      <w:bookmarkStart w:id="323" w:name="_Toc184313248"/>
      <w:bookmarkEnd w:id="323"/>
      <w:bookmarkStart w:id="324" w:name="_Toc184314449"/>
      <w:bookmarkEnd w:id="324"/>
      <w:bookmarkStart w:id="325" w:name="_Toc184312121"/>
      <w:bookmarkEnd w:id="325"/>
      <w:bookmarkStart w:id="326" w:name="_Toc184313306"/>
      <w:bookmarkEnd w:id="326"/>
      <w:bookmarkStart w:id="327" w:name="_Toc184308077"/>
      <w:bookmarkEnd w:id="327"/>
      <w:bookmarkStart w:id="328" w:name="_Toc184314467"/>
      <w:bookmarkEnd w:id="328"/>
      <w:bookmarkStart w:id="329" w:name="_Toc184312074"/>
      <w:bookmarkEnd w:id="329"/>
      <w:bookmarkStart w:id="330" w:name="_Toc184312135"/>
      <w:bookmarkEnd w:id="330"/>
      <w:bookmarkStart w:id="331" w:name="_Toc184313309"/>
      <w:bookmarkEnd w:id="331"/>
      <w:bookmarkStart w:id="332" w:name="_Toc184312100"/>
      <w:bookmarkEnd w:id="332"/>
      <w:bookmarkStart w:id="333" w:name="_Toc184313245"/>
      <w:bookmarkEnd w:id="333"/>
      <w:bookmarkStart w:id="334" w:name="_Toc184310273"/>
      <w:bookmarkEnd w:id="334"/>
      <w:bookmarkStart w:id="335" w:name="_Toc184310284"/>
      <w:bookmarkEnd w:id="335"/>
      <w:bookmarkStart w:id="336" w:name="_Toc184310334"/>
      <w:bookmarkEnd w:id="336"/>
      <w:bookmarkStart w:id="337" w:name="_Toc184312098"/>
      <w:bookmarkEnd w:id="337"/>
      <w:bookmarkStart w:id="338" w:name="_Toc184314470"/>
      <w:bookmarkEnd w:id="338"/>
      <w:bookmarkStart w:id="339" w:name="_Toc184313297"/>
      <w:bookmarkEnd w:id="339"/>
      <w:bookmarkStart w:id="340" w:name="_Toc184310298"/>
      <w:bookmarkEnd w:id="340"/>
      <w:bookmarkStart w:id="341" w:name="_Toc184312076"/>
      <w:bookmarkEnd w:id="341"/>
      <w:bookmarkStart w:id="342" w:name="_Toc184308073"/>
      <w:bookmarkEnd w:id="342"/>
      <w:bookmarkStart w:id="343" w:name="_Toc184310287"/>
      <w:bookmarkEnd w:id="343"/>
      <w:bookmarkStart w:id="344" w:name="_Toc184314469"/>
      <w:bookmarkEnd w:id="344"/>
      <w:bookmarkStart w:id="345" w:name="_Toc184314480"/>
      <w:bookmarkEnd w:id="345"/>
      <w:bookmarkStart w:id="346" w:name="_Toc184308091"/>
      <w:bookmarkEnd w:id="346"/>
      <w:bookmarkStart w:id="347" w:name="_Toc184310299"/>
      <w:bookmarkEnd w:id="347"/>
      <w:bookmarkStart w:id="348" w:name="_Toc184313278"/>
      <w:bookmarkEnd w:id="348"/>
      <w:bookmarkStart w:id="349" w:name="_Toc184313242"/>
      <w:bookmarkEnd w:id="349"/>
      <w:bookmarkStart w:id="350" w:name="_Toc184314441"/>
      <w:bookmarkEnd w:id="350"/>
      <w:bookmarkStart w:id="351" w:name="_Toc184310342"/>
      <w:bookmarkEnd w:id="351"/>
      <w:bookmarkStart w:id="352" w:name="_Toc184314456"/>
      <w:bookmarkEnd w:id="352"/>
      <w:bookmarkStart w:id="353" w:name="_Toc184308071"/>
      <w:bookmarkEnd w:id="353"/>
      <w:bookmarkStart w:id="354" w:name="_Toc184313265"/>
      <w:bookmarkEnd w:id="354"/>
      <w:bookmarkStart w:id="355" w:name="_Toc184308085"/>
      <w:bookmarkEnd w:id="355"/>
      <w:bookmarkStart w:id="356" w:name="_Toc184313293"/>
      <w:bookmarkEnd w:id="356"/>
      <w:bookmarkStart w:id="357" w:name="_Toc184314425"/>
      <w:bookmarkEnd w:id="357"/>
      <w:bookmarkStart w:id="358" w:name="_Toc184310314"/>
      <w:bookmarkEnd w:id="358"/>
      <w:bookmarkStart w:id="359" w:name="_Toc184314476"/>
      <w:bookmarkEnd w:id="359"/>
      <w:bookmarkStart w:id="360" w:name="_Toc184308047"/>
      <w:bookmarkEnd w:id="360"/>
      <w:bookmarkStart w:id="361" w:name="_Toc184310291"/>
      <w:bookmarkEnd w:id="361"/>
      <w:bookmarkStart w:id="362" w:name="_Toc184312102"/>
      <w:bookmarkEnd w:id="362"/>
      <w:bookmarkStart w:id="363" w:name="_Toc184314445"/>
      <w:bookmarkEnd w:id="363"/>
      <w:bookmarkStart w:id="364" w:name="_Toc184310307"/>
      <w:bookmarkEnd w:id="364"/>
      <w:bookmarkStart w:id="365" w:name="_Toc184308094"/>
      <w:bookmarkEnd w:id="365"/>
      <w:bookmarkStart w:id="366" w:name="_Toc184312107"/>
      <w:bookmarkEnd w:id="366"/>
      <w:bookmarkStart w:id="367" w:name="_Toc184308076"/>
      <w:bookmarkEnd w:id="367"/>
      <w:bookmarkStart w:id="368" w:name="_Toc184314478"/>
      <w:bookmarkEnd w:id="368"/>
      <w:bookmarkStart w:id="369" w:name="_Toc184312070"/>
      <w:bookmarkEnd w:id="369"/>
      <w:bookmarkStart w:id="370" w:name="_Toc184312136"/>
      <w:bookmarkEnd w:id="370"/>
      <w:bookmarkStart w:id="371" w:name="_Toc184308090"/>
      <w:bookmarkEnd w:id="371"/>
      <w:bookmarkStart w:id="372" w:name="_Toc184310295"/>
      <w:bookmarkEnd w:id="372"/>
      <w:bookmarkStart w:id="373" w:name="_Toc184314471"/>
      <w:bookmarkEnd w:id="373"/>
      <w:bookmarkStart w:id="374" w:name="_Toc184310277"/>
      <w:bookmarkEnd w:id="374"/>
      <w:bookmarkStart w:id="375" w:name="_Toc184312111"/>
      <w:bookmarkEnd w:id="375"/>
      <w:bookmarkStart w:id="376" w:name="_Toc184310310"/>
      <w:bookmarkEnd w:id="376"/>
      <w:bookmarkStart w:id="377" w:name="_Toc184312125"/>
      <w:bookmarkEnd w:id="377"/>
      <w:bookmarkStart w:id="378" w:name="_Toc184313283"/>
      <w:bookmarkEnd w:id="378"/>
      <w:bookmarkStart w:id="379" w:name="_Toc184312134"/>
      <w:bookmarkEnd w:id="379"/>
      <w:bookmarkStart w:id="380" w:name="_Toc184310317"/>
      <w:bookmarkEnd w:id="380"/>
      <w:bookmarkStart w:id="381" w:name="_Toc184308108"/>
      <w:bookmarkEnd w:id="381"/>
      <w:bookmarkStart w:id="382" w:name="_Toc184312095"/>
      <w:bookmarkEnd w:id="382"/>
      <w:bookmarkStart w:id="383" w:name="_Toc184310297"/>
      <w:bookmarkEnd w:id="383"/>
      <w:bookmarkStart w:id="384" w:name="_Toc184308084"/>
      <w:bookmarkEnd w:id="384"/>
      <w:bookmarkStart w:id="385" w:name="_Toc184313281"/>
      <w:bookmarkEnd w:id="385"/>
      <w:bookmarkStart w:id="386" w:name="_Toc184313310"/>
      <w:bookmarkEnd w:id="386"/>
      <w:bookmarkStart w:id="387" w:name="_Toc184310333"/>
      <w:bookmarkEnd w:id="387"/>
      <w:bookmarkStart w:id="388" w:name="_Toc184308081"/>
      <w:bookmarkEnd w:id="388"/>
      <w:bookmarkStart w:id="389" w:name="_Toc184308096"/>
      <w:bookmarkEnd w:id="389"/>
      <w:bookmarkStart w:id="390" w:name="_Toc184314414"/>
      <w:bookmarkEnd w:id="390"/>
      <w:bookmarkStart w:id="391" w:name="_Toc184312082"/>
      <w:bookmarkEnd w:id="391"/>
      <w:bookmarkStart w:id="392" w:name="_Toc184312090"/>
      <w:bookmarkEnd w:id="392"/>
      <w:bookmarkStart w:id="393" w:name="_Toc184312089"/>
      <w:bookmarkEnd w:id="393"/>
      <w:bookmarkStart w:id="394" w:name="_Toc184308051"/>
      <w:bookmarkEnd w:id="394"/>
      <w:bookmarkStart w:id="395" w:name="_Toc184308100"/>
      <w:bookmarkEnd w:id="395"/>
      <w:bookmarkStart w:id="396" w:name="_Toc184314453"/>
      <w:bookmarkEnd w:id="396"/>
      <w:bookmarkStart w:id="397" w:name="_Toc184314468"/>
      <w:bookmarkEnd w:id="397"/>
      <w:bookmarkStart w:id="398" w:name="_Toc184314436"/>
      <w:bookmarkEnd w:id="398"/>
      <w:bookmarkStart w:id="399" w:name="_Toc184310322"/>
      <w:bookmarkEnd w:id="399"/>
      <w:bookmarkStart w:id="400" w:name="_Toc184312114"/>
      <w:bookmarkEnd w:id="400"/>
      <w:bookmarkStart w:id="401" w:name="_Toc184312073"/>
      <w:bookmarkEnd w:id="401"/>
      <w:bookmarkStart w:id="402" w:name="_Toc184313257"/>
      <w:bookmarkEnd w:id="402"/>
      <w:bookmarkStart w:id="403" w:name="_Toc184312091"/>
      <w:bookmarkEnd w:id="403"/>
      <w:r>
        <w:rPr>
          <w:rFonts w:hint="eastAsia" w:cs="仿宋" w:asciiTheme="majorEastAsia" w:hAnsiTheme="majorEastAsia" w:eastAsiaTheme="majorEastAsia"/>
          <w:b/>
          <w:color w:val="auto"/>
          <w:sz w:val="36"/>
          <w:szCs w:val="36"/>
          <w:highlight w:val="none"/>
        </w:rPr>
        <w:t>评标办法</w:t>
      </w:r>
    </w:p>
    <w:p w14:paraId="36F410ED">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7"/>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005"/>
      </w:tblGrid>
      <w:tr w14:paraId="5614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10" w:type="dxa"/>
            <w:gridSpan w:val="2"/>
            <w:shd w:val="clear" w:color="auto" w:fill="auto"/>
          </w:tcPr>
          <w:p w14:paraId="641C8E96">
            <w:pPr>
              <w:shd w:val="clear"/>
              <w:rPr>
                <w:rFonts w:ascii="宋体" w:hAnsi="宋体"/>
                <w:color w:val="auto"/>
                <w:szCs w:val="21"/>
                <w:highlight w:val="none"/>
              </w:rPr>
            </w:pPr>
            <w:r>
              <w:rPr>
                <w:rFonts w:hint="eastAsia" w:ascii="宋体" w:hAnsi="宋体"/>
                <w:color w:val="auto"/>
                <w:szCs w:val="21"/>
                <w:highlight w:val="none"/>
              </w:rPr>
              <w:t xml:space="preserve">总分100                                            </w:t>
            </w:r>
          </w:p>
        </w:tc>
      </w:tr>
      <w:tr w14:paraId="4B3F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05" w:type="dxa"/>
            <w:vMerge w:val="restart"/>
            <w:shd w:val="clear" w:color="auto" w:fill="auto"/>
            <w:vAlign w:val="center"/>
          </w:tcPr>
          <w:p w14:paraId="2F623227">
            <w:pPr>
              <w:shd w:val="clear"/>
              <w:rPr>
                <w:rFonts w:ascii="宋体" w:hAnsi="宋体"/>
                <w:color w:val="auto"/>
                <w:szCs w:val="21"/>
                <w:highlight w:val="none"/>
              </w:rPr>
            </w:pPr>
            <w:r>
              <w:rPr>
                <w:rFonts w:hint="eastAsia" w:ascii="宋体" w:hAnsi="宋体"/>
                <w:color w:val="auto"/>
                <w:szCs w:val="21"/>
                <w:highlight w:val="none"/>
              </w:rPr>
              <w:t>资信技术分60</w:t>
            </w:r>
          </w:p>
          <w:p w14:paraId="03C77CBE">
            <w:pPr>
              <w:shd w:val="clear"/>
              <w:rPr>
                <w:rFonts w:ascii="宋体" w:hAnsi="宋体"/>
                <w:color w:val="auto"/>
                <w:szCs w:val="21"/>
                <w:highlight w:val="none"/>
              </w:rPr>
            </w:pPr>
            <w:r>
              <w:rPr>
                <w:rFonts w:hint="eastAsia" w:ascii="宋体" w:hAnsi="宋体"/>
                <w:color w:val="auto"/>
                <w:szCs w:val="21"/>
                <w:highlight w:val="none"/>
              </w:rPr>
              <w:t>分</w:t>
            </w:r>
          </w:p>
          <w:p w14:paraId="7342FAFB">
            <w:pPr>
              <w:shd w:val="clear"/>
              <w:rPr>
                <w:rFonts w:ascii="宋体" w:hAnsi="宋体"/>
                <w:color w:val="auto"/>
                <w:szCs w:val="21"/>
                <w:highlight w:val="none"/>
              </w:rPr>
            </w:pPr>
          </w:p>
        </w:tc>
        <w:tc>
          <w:tcPr>
            <w:tcW w:w="9005" w:type="dxa"/>
            <w:shd w:val="clear" w:color="auto" w:fill="auto"/>
          </w:tcPr>
          <w:p w14:paraId="1D6C89F3">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一、技术参数响应情况（10分）</w:t>
            </w:r>
          </w:p>
          <w:p w14:paraId="2896D8A0">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根据投标人所投产品对招标文件 “第三部分  采购需求”及采购清单的响应情况:完全符合招标要求的得10分；一般技术参数每负偏离一项扣2分，负偏离达5项及以上作无效投标处理。负偏离任一带“▲”技术参数的作无效投标处理。</w:t>
            </w:r>
          </w:p>
          <w:p w14:paraId="6646CF9B">
            <w:pPr>
              <w:pStyle w:val="25"/>
              <w:shd w:val="clear"/>
              <w:ind w:firstLine="0" w:firstLineChars="0"/>
              <w:rPr>
                <w:rFonts w:eastAsiaTheme="minorEastAsia"/>
                <w:color w:val="auto"/>
                <w:highlight w:val="none"/>
              </w:rPr>
            </w:pPr>
            <w:r>
              <w:rPr>
                <w:rFonts w:hint="eastAsia" w:asciiTheme="minorEastAsia" w:hAnsiTheme="minorEastAsia" w:eastAsiaTheme="minorEastAsia" w:cstheme="minorEastAsia"/>
                <w:color w:val="auto"/>
                <w:szCs w:val="21"/>
                <w:highlight w:val="none"/>
              </w:rPr>
              <w:t>注：关于上述负偏离1项的定义：采购文件 第三部分 采购需求的最小序号为1项。</w:t>
            </w:r>
          </w:p>
        </w:tc>
      </w:tr>
      <w:tr w14:paraId="7C2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605" w:type="dxa"/>
            <w:vMerge w:val="continue"/>
            <w:shd w:val="clear" w:color="auto" w:fill="auto"/>
            <w:vAlign w:val="center"/>
          </w:tcPr>
          <w:p w14:paraId="416225C6">
            <w:pPr>
              <w:shd w:val="clear"/>
              <w:rPr>
                <w:rFonts w:ascii="宋体" w:hAnsi="宋体"/>
                <w:color w:val="auto"/>
                <w:szCs w:val="21"/>
                <w:highlight w:val="none"/>
              </w:rPr>
            </w:pPr>
          </w:p>
        </w:tc>
        <w:tc>
          <w:tcPr>
            <w:tcW w:w="9005" w:type="dxa"/>
            <w:shd w:val="clear" w:color="auto" w:fill="auto"/>
          </w:tcPr>
          <w:p w14:paraId="0789C5A3">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r>
              <w:rPr>
                <w:rFonts w:hint="eastAsia"/>
                <w:color w:val="auto"/>
                <w:highlight w:val="none"/>
              </w:rPr>
              <w:t>EPDM颗粒及胶水选用情况</w:t>
            </w:r>
            <w:r>
              <w:rPr>
                <w:rFonts w:hint="eastAsia" w:asciiTheme="minorEastAsia" w:hAnsiTheme="minorEastAsia" w:eastAsiaTheme="minorEastAsia" w:cstheme="minorEastAsia"/>
                <w:color w:val="auto"/>
                <w:szCs w:val="21"/>
                <w:highlight w:val="none"/>
              </w:rPr>
              <w:t>（8分）</w:t>
            </w:r>
          </w:p>
          <w:p w14:paraId="6413B3BC">
            <w:pPr>
              <w:shd w:val="clear"/>
              <w:spacing w:line="360" w:lineRule="auto"/>
              <w:rPr>
                <w:color w:val="auto"/>
                <w:highlight w:val="none"/>
              </w:rPr>
            </w:pPr>
            <w:r>
              <w:rPr>
                <w:rFonts w:hint="eastAsia"/>
                <w:color w:val="auto"/>
                <w:highlight w:val="none"/>
              </w:rPr>
              <w:t>1、对所使用材料（EPDM颗粒及胶水）的性能情况（如耐候性、耐腐蚀性、化学稳定性、弹性等）进行评议：性能指标优异、可靠性强的每符合一项得1分；性能指标普通、可靠性一般的每符合一项得0.5分；未提供或不符合的对应项不得分；此项最多得2分。</w:t>
            </w:r>
          </w:p>
          <w:p w14:paraId="37079546">
            <w:pPr>
              <w:shd w:val="clear"/>
              <w:spacing w:line="360" w:lineRule="auto"/>
              <w:rPr>
                <w:color w:val="auto"/>
                <w:highlight w:val="none"/>
              </w:rPr>
            </w:pPr>
            <w:r>
              <w:rPr>
                <w:rFonts w:hint="eastAsia"/>
                <w:color w:val="auto"/>
                <w:highlight w:val="none"/>
              </w:rPr>
              <w:t>2、对所使用材料（EPDM颗粒及胶水）的环保情况（如抗菌性、环保等）进行评议：环保性能优异、对环境污染小的每符合一项得1分；环保性能普通、基本不会对环境造成污染的每符合一项得0.5分；未提供或不符合的对应项不得分；此项最多得2分。</w:t>
            </w:r>
          </w:p>
          <w:p w14:paraId="3E6D73CD">
            <w:pPr>
              <w:shd w:val="clear"/>
              <w:spacing w:line="360" w:lineRule="auto"/>
              <w:rPr>
                <w:color w:val="auto"/>
                <w:highlight w:val="none"/>
              </w:rPr>
            </w:pPr>
            <w:r>
              <w:rPr>
                <w:rFonts w:hint="eastAsia"/>
                <w:color w:val="auto"/>
                <w:highlight w:val="none"/>
              </w:rPr>
              <w:t>3、对所使用材料（EPDM颗粒及胶水）的有毒有害物质含量进行评议：材料有毒有害物质含量低、可靠性强的每符合一项得1分；未提供或不符合的对应项不得分；此项最多得2分。</w:t>
            </w:r>
          </w:p>
          <w:p w14:paraId="2320F98D">
            <w:pPr>
              <w:shd w:val="clear"/>
              <w:spacing w:line="360" w:lineRule="auto"/>
              <w:rPr>
                <w:color w:val="auto"/>
                <w:highlight w:val="none"/>
              </w:rPr>
            </w:pPr>
            <w:r>
              <w:rPr>
                <w:rFonts w:hint="eastAsia"/>
                <w:color w:val="auto"/>
                <w:highlight w:val="none"/>
              </w:rPr>
              <w:t>4、对所使用材料（EPDM颗粒及胶水）的胶水的性能情况（如是否采用无溶剂）进行评议：胶水透明性好、粘结力强的每符合一项得1分；未提供或不符合的对应项不得分；此项最多得2分。</w:t>
            </w:r>
          </w:p>
          <w:p w14:paraId="1E6A4B5E">
            <w:pPr>
              <w:shd w:val="clear"/>
              <w:spacing w:line="360" w:lineRule="auto"/>
              <w:rPr>
                <w:rFonts w:asciiTheme="minorEastAsia" w:hAnsiTheme="minorEastAsia" w:eastAsiaTheme="minorEastAsia" w:cstheme="minorEastAsia"/>
                <w:color w:val="auto"/>
                <w:szCs w:val="21"/>
                <w:highlight w:val="none"/>
              </w:rPr>
            </w:pPr>
            <w:r>
              <w:rPr>
                <w:rFonts w:hint="eastAsia"/>
                <w:color w:val="auto"/>
                <w:highlight w:val="none"/>
              </w:rPr>
              <w:t>注：投标文件中根据评审因素提供相关说明材料。</w:t>
            </w:r>
          </w:p>
        </w:tc>
      </w:tr>
      <w:tr w14:paraId="533A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605" w:type="dxa"/>
            <w:vMerge w:val="continue"/>
            <w:shd w:val="clear" w:color="auto" w:fill="auto"/>
            <w:vAlign w:val="center"/>
          </w:tcPr>
          <w:p w14:paraId="0F3125AC">
            <w:pPr>
              <w:shd w:val="clear"/>
              <w:rPr>
                <w:rFonts w:ascii="宋体" w:hAnsi="宋体"/>
                <w:color w:val="auto"/>
                <w:szCs w:val="21"/>
                <w:highlight w:val="none"/>
              </w:rPr>
            </w:pPr>
          </w:p>
        </w:tc>
        <w:tc>
          <w:tcPr>
            <w:tcW w:w="9005" w:type="dxa"/>
            <w:shd w:val="clear" w:color="auto" w:fill="auto"/>
          </w:tcPr>
          <w:p w14:paraId="66738DA9">
            <w:pPr>
              <w:shd w:val="clear"/>
              <w:spacing w:line="360" w:lineRule="auto"/>
              <w:rPr>
                <w:color w:val="auto"/>
                <w:highlight w:val="none"/>
              </w:rPr>
            </w:pPr>
            <w:r>
              <w:rPr>
                <w:rFonts w:hint="eastAsia" w:asciiTheme="minorEastAsia" w:hAnsiTheme="minorEastAsia" w:eastAsiaTheme="minorEastAsia" w:cstheme="minorEastAsia"/>
                <w:color w:val="auto"/>
                <w:szCs w:val="21"/>
                <w:highlight w:val="none"/>
              </w:rPr>
              <w:t>三</w:t>
            </w:r>
            <w:r>
              <w:rPr>
                <w:rFonts w:hint="eastAsia"/>
                <w:color w:val="auto"/>
                <w:highlight w:val="none"/>
              </w:rPr>
              <w:t>、悬浮地板选用情况（</w:t>
            </w:r>
            <w:r>
              <w:rPr>
                <w:rFonts w:hint="eastAsia"/>
                <w:color w:val="auto"/>
                <w:highlight w:val="none"/>
                <w:lang w:val="en-US" w:eastAsia="zh-CN"/>
              </w:rPr>
              <w:t>4</w:t>
            </w:r>
            <w:r>
              <w:rPr>
                <w:rFonts w:hint="eastAsia"/>
                <w:color w:val="auto"/>
                <w:highlight w:val="none"/>
              </w:rPr>
              <w:t>分）</w:t>
            </w:r>
          </w:p>
          <w:p w14:paraId="4A495DD7">
            <w:pPr>
              <w:shd w:val="clear"/>
              <w:spacing w:line="360" w:lineRule="auto"/>
              <w:rPr>
                <w:color w:val="auto"/>
                <w:highlight w:val="none"/>
              </w:rPr>
            </w:pPr>
            <w:r>
              <w:rPr>
                <w:rFonts w:hint="eastAsia"/>
                <w:color w:val="auto"/>
                <w:highlight w:val="none"/>
              </w:rPr>
              <w:t>1、对所投悬浮地板的物理、化学性能（如耐候性、耐腐蚀性、回弹性、抗老化能力、防滑性与缓冲等）进行评议：性能指标优异、可靠性强的每符合一项得1分；性能指标普通、可靠性一般的每符合一项得0.5分；未提供或不符合的对应项不得分；此项最多得2分。</w:t>
            </w:r>
          </w:p>
          <w:p w14:paraId="34FA49DB">
            <w:pPr>
              <w:shd w:val="clear"/>
              <w:spacing w:line="360" w:lineRule="auto"/>
              <w:rPr>
                <w:color w:val="auto"/>
                <w:highlight w:val="none"/>
              </w:rPr>
            </w:pPr>
            <w:r>
              <w:rPr>
                <w:rFonts w:hint="eastAsia"/>
                <w:color w:val="auto"/>
                <w:highlight w:val="none"/>
              </w:rPr>
              <w:t>2、对所投悬浮地板的环保情况（如抗菌性、有毒有害物质含量</w:t>
            </w:r>
            <w:r>
              <w:rPr>
                <w:rFonts w:hint="eastAsia"/>
                <w:color w:val="auto"/>
                <w:highlight w:val="none"/>
                <w:lang w:eastAsia="zh-CN"/>
              </w:rPr>
              <w:t>、</w:t>
            </w:r>
            <w:r>
              <w:rPr>
                <w:rFonts w:hint="eastAsia"/>
                <w:color w:val="auto"/>
                <w:highlight w:val="none"/>
              </w:rPr>
              <w:t>环保等）进行评议：环保性能优异、对环境污染小的每符合一项得1分；环保性能普通、基本不会对环境造成污染的每符合一项得0.5分；未提供或不符合的对应项不得分；此项最多得2分。</w:t>
            </w:r>
          </w:p>
          <w:p w14:paraId="697A6427">
            <w:pPr>
              <w:shd w:val="clear"/>
              <w:spacing w:line="360" w:lineRule="auto"/>
              <w:rPr>
                <w:color w:val="auto"/>
                <w:highlight w:val="none"/>
              </w:rPr>
            </w:pPr>
            <w:r>
              <w:rPr>
                <w:rFonts w:hint="eastAsia"/>
                <w:color w:val="auto"/>
                <w:highlight w:val="none"/>
              </w:rPr>
              <w:t>注：投标文件中根据评审因素提供相关说明材料。</w:t>
            </w:r>
          </w:p>
        </w:tc>
      </w:tr>
      <w:tr w14:paraId="15B6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605" w:type="dxa"/>
            <w:vMerge w:val="continue"/>
            <w:shd w:val="clear" w:color="auto" w:fill="auto"/>
            <w:vAlign w:val="center"/>
          </w:tcPr>
          <w:p w14:paraId="42A245EA">
            <w:pPr>
              <w:shd w:val="clear"/>
              <w:rPr>
                <w:rFonts w:ascii="宋体" w:hAnsi="宋体"/>
                <w:color w:val="auto"/>
                <w:szCs w:val="21"/>
                <w:highlight w:val="none"/>
              </w:rPr>
            </w:pPr>
          </w:p>
        </w:tc>
        <w:tc>
          <w:tcPr>
            <w:tcW w:w="9005" w:type="dxa"/>
            <w:shd w:val="clear" w:color="auto" w:fill="auto"/>
          </w:tcPr>
          <w:p w14:paraId="253C2924">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四</w:t>
            </w:r>
            <w:r>
              <w:rPr>
                <w:rFonts w:hint="eastAsia" w:asciiTheme="minorEastAsia" w:hAnsiTheme="minorEastAsia" w:eastAsiaTheme="minorEastAsia" w:cstheme="minorEastAsia"/>
                <w:color w:val="auto"/>
                <w:szCs w:val="21"/>
                <w:highlight w:val="none"/>
              </w:rPr>
              <w:t>、人工草坪</w:t>
            </w:r>
            <w:r>
              <w:rPr>
                <w:rFonts w:hint="eastAsia"/>
                <w:color w:val="auto"/>
                <w:highlight w:val="none"/>
              </w:rPr>
              <w:t>选用情况</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2A31EEC6">
            <w:pPr>
              <w:shd w:val="clear"/>
              <w:spacing w:line="360" w:lineRule="auto"/>
              <w:rPr>
                <w:color w:val="auto"/>
                <w:highlight w:val="none"/>
              </w:rPr>
            </w:pPr>
            <w:r>
              <w:rPr>
                <w:rFonts w:hint="eastAsia"/>
                <w:color w:val="auto"/>
                <w:highlight w:val="none"/>
              </w:rPr>
              <w:t>1、对所投</w:t>
            </w:r>
            <w:r>
              <w:rPr>
                <w:rFonts w:hint="eastAsia" w:asciiTheme="minorEastAsia" w:hAnsiTheme="minorEastAsia" w:eastAsiaTheme="minorEastAsia" w:cstheme="minorEastAsia"/>
                <w:color w:val="auto"/>
                <w:szCs w:val="21"/>
                <w:highlight w:val="none"/>
              </w:rPr>
              <w:t>人工草坪</w:t>
            </w:r>
            <w:r>
              <w:rPr>
                <w:rFonts w:hint="eastAsia"/>
                <w:color w:val="auto"/>
                <w:highlight w:val="none"/>
              </w:rPr>
              <w:t>的物理、化学性能（如耐候性、‌抗紫外线能力、耐磨性等）进行评议：性能指标优异、可靠性强的每符合一项得</w:t>
            </w:r>
            <w:r>
              <w:rPr>
                <w:rFonts w:hint="eastAsia"/>
                <w:color w:val="auto"/>
                <w:highlight w:val="none"/>
                <w:lang w:val="en-US" w:eastAsia="zh-CN"/>
              </w:rPr>
              <w:t>0.5</w:t>
            </w:r>
            <w:r>
              <w:rPr>
                <w:rFonts w:hint="eastAsia"/>
                <w:color w:val="auto"/>
                <w:highlight w:val="none"/>
              </w:rPr>
              <w:t>分；未提供或不符合的对应项不得分；此项最多得</w:t>
            </w:r>
            <w:r>
              <w:rPr>
                <w:rFonts w:hint="eastAsia"/>
                <w:color w:val="auto"/>
                <w:highlight w:val="none"/>
                <w:lang w:val="en-US" w:eastAsia="zh-CN"/>
              </w:rPr>
              <w:t>1</w:t>
            </w:r>
            <w:r>
              <w:rPr>
                <w:rFonts w:hint="eastAsia"/>
                <w:color w:val="auto"/>
                <w:highlight w:val="none"/>
              </w:rPr>
              <w:t>分。</w:t>
            </w:r>
          </w:p>
          <w:p w14:paraId="3AC1EF35">
            <w:pPr>
              <w:shd w:val="clear"/>
              <w:spacing w:line="360" w:lineRule="auto"/>
              <w:rPr>
                <w:color w:val="auto"/>
                <w:highlight w:val="none"/>
              </w:rPr>
            </w:pPr>
            <w:r>
              <w:rPr>
                <w:rFonts w:hint="eastAsia"/>
                <w:color w:val="auto"/>
                <w:highlight w:val="none"/>
              </w:rPr>
              <w:t>2、对所投</w:t>
            </w:r>
            <w:r>
              <w:rPr>
                <w:rFonts w:hint="eastAsia" w:asciiTheme="minorEastAsia" w:hAnsiTheme="minorEastAsia" w:eastAsiaTheme="minorEastAsia" w:cstheme="minorEastAsia"/>
                <w:color w:val="auto"/>
                <w:szCs w:val="21"/>
                <w:highlight w:val="none"/>
              </w:rPr>
              <w:t>人工草坪</w:t>
            </w:r>
            <w:r>
              <w:rPr>
                <w:rFonts w:hint="eastAsia"/>
                <w:color w:val="auto"/>
                <w:highlight w:val="none"/>
              </w:rPr>
              <w:t>的环保情况（如环保、有毒有害物质含量等）进行评议：环保性能优异、对环境污染小的每符合一项得</w:t>
            </w:r>
            <w:r>
              <w:rPr>
                <w:rFonts w:hint="eastAsia"/>
                <w:color w:val="auto"/>
                <w:highlight w:val="none"/>
                <w:lang w:val="en-US" w:eastAsia="zh-CN"/>
              </w:rPr>
              <w:t>0.5</w:t>
            </w:r>
            <w:r>
              <w:rPr>
                <w:rFonts w:hint="eastAsia"/>
                <w:color w:val="auto"/>
                <w:highlight w:val="none"/>
              </w:rPr>
              <w:t>分；未提供或不符合的对应项不得分；此项最多得</w:t>
            </w:r>
            <w:r>
              <w:rPr>
                <w:rFonts w:hint="eastAsia"/>
                <w:color w:val="auto"/>
                <w:highlight w:val="none"/>
                <w:lang w:val="en-US" w:eastAsia="zh-CN"/>
              </w:rPr>
              <w:t>1</w:t>
            </w:r>
            <w:r>
              <w:rPr>
                <w:rFonts w:hint="eastAsia"/>
                <w:color w:val="auto"/>
                <w:highlight w:val="none"/>
              </w:rPr>
              <w:t>分。</w:t>
            </w:r>
          </w:p>
          <w:p w14:paraId="7587095B">
            <w:pPr>
              <w:shd w:val="clear"/>
              <w:spacing w:line="360" w:lineRule="auto"/>
              <w:rPr>
                <w:rFonts w:hint="eastAsia"/>
                <w:color w:val="auto"/>
                <w:highlight w:val="none"/>
              </w:rPr>
            </w:pPr>
            <w:r>
              <w:rPr>
                <w:rFonts w:hint="eastAsia"/>
                <w:color w:val="auto"/>
                <w:highlight w:val="none"/>
              </w:rPr>
              <w:t>注：投标文件中根据评审因素提供相关说明材料。</w:t>
            </w:r>
          </w:p>
        </w:tc>
      </w:tr>
      <w:tr w14:paraId="7090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05" w:type="dxa"/>
            <w:vMerge w:val="continue"/>
            <w:shd w:val="clear" w:color="auto" w:fill="auto"/>
          </w:tcPr>
          <w:p w14:paraId="524C0C24">
            <w:pPr>
              <w:shd w:val="clear"/>
              <w:rPr>
                <w:rFonts w:ascii="宋体" w:hAnsi="宋体"/>
                <w:color w:val="auto"/>
                <w:szCs w:val="21"/>
                <w:highlight w:val="none"/>
              </w:rPr>
            </w:pPr>
          </w:p>
        </w:tc>
        <w:tc>
          <w:tcPr>
            <w:tcW w:w="9005" w:type="dxa"/>
            <w:shd w:val="clear" w:color="auto" w:fill="auto"/>
          </w:tcPr>
          <w:p w14:paraId="0ED67E7A">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五</w:t>
            </w:r>
            <w:r>
              <w:rPr>
                <w:rFonts w:hint="eastAsia" w:asciiTheme="minorEastAsia" w:hAnsiTheme="minorEastAsia" w:eastAsiaTheme="minorEastAsia" w:cstheme="minorEastAsia"/>
                <w:color w:val="auto"/>
                <w:szCs w:val="21"/>
                <w:highlight w:val="none"/>
              </w:rPr>
              <w:t>、技术方案（4分）</w:t>
            </w:r>
          </w:p>
          <w:p w14:paraId="0B77D518">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1、根据对项目现有状况和实施状况的分析，对整个项目有整体把握，整体技术方案详细合理且可行的得1分；项目的重点、难点分析准确、具体、充分的得1分；以上内容存在不足或有所欠缺的对应项得0.5分</w:t>
            </w:r>
            <w:r>
              <w:rPr>
                <w:rFonts w:hint="eastAsia"/>
                <w:color w:val="auto"/>
                <w:highlight w:val="none"/>
              </w:rPr>
              <w:t>；未提供或不符合的对应项不得分；此项最多得2分。</w:t>
            </w:r>
          </w:p>
          <w:p w14:paraId="766347F7">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2、针对上述状况的分析，提出的解决方案针对性强且可行合理的得1分；解决的技术路线整体全面、合理、可行的得1分；以上内容存在不足或有所欠缺的对应项得0.5分</w:t>
            </w:r>
            <w:r>
              <w:rPr>
                <w:rFonts w:hint="eastAsia"/>
                <w:color w:val="auto"/>
                <w:highlight w:val="none"/>
              </w:rPr>
              <w:t>；未提供或不符合的对应项不得分；此项最多得2分。</w:t>
            </w:r>
          </w:p>
        </w:tc>
      </w:tr>
      <w:tr w14:paraId="2266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continue"/>
            <w:shd w:val="clear" w:color="auto" w:fill="auto"/>
          </w:tcPr>
          <w:p w14:paraId="4560979E">
            <w:pPr>
              <w:shd w:val="clear"/>
              <w:rPr>
                <w:rFonts w:ascii="宋体" w:hAnsi="宋体"/>
                <w:color w:val="auto"/>
                <w:szCs w:val="21"/>
                <w:highlight w:val="none"/>
              </w:rPr>
            </w:pPr>
          </w:p>
        </w:tc>
        <w:tc>
          <w:tcPr>
            <w:tcW w:w="9005" w:type="dxa"/>
            <w:shd w:val="clear" w:color="auto" w:fill="auto"/>
          </w:tcPr>
          <w:p w14:paraId="325A46B4">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、样品（12分）</w:t>
            </w:r>
          </w:p>
          <w:p w14:paraId="72CAE8B8">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1、对“岳林小学运动场地改造采购清单”序号4弹性面层</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样品进行评议（6分）：</w:t>
            </w:r>
          </w:p>
          <w:p w14:paraId="7B0CA72B">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①对所提供样品的面层处理合规的得0.5分；底层处理合规的得0.5分；气味的刺激性低，无刺鼻异味的得0.5分；底层胶黏合牢固的得0.5分；不符合的对应项不得分；此项最多得2分。</w:t>
            </w:r>
          </w:p>
          <w:p w14:paraId="6918A18D">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②对所提供样品的色彩准确性高的得0.5分；色温合理性高的得0.5分；失光程度低的得0.5分；色泽均匀的得0.5分；不符合的对应项不得分；此项最多得2分。</w:t>
            </w:r>
          </w:p>
          <w:p w14:paraId="1966C6BB">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③对所提供样品的纹理均匀的得0.5分；止滑处理均匀的得0.5分；质感情况良好的得0.5分；耐磨性强的得0.5分；不符合的对应项不得分；此项最多得2分。</w:t>
            </w:r>
          </w:p>
          <w:p w14:paraId="34FF642D">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2、对“岳林小学运动场地改造采购清单”序号13人工草坪样品进行评议（3分）：</w:t>
            </w:r>
          </w:p>
          <w:p w14:paraId="4066E55A">
            <w:pPr>
              <w:shd w:val="clea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①草丝色泽均匀自然，无明显色差或塑料感的得</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rPr>
              <w:t>分；</w:t>
            </w:r>
          </w:p>
          <w:p w14:paraId="19C956D7">
            <w:pPr>
              <w:shd w:val="clea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②草丝切口平整无毛边的得</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rPr>
              <w:t>分；</w:t>
            </w:r>
          </w:p>
          <w:p w14:paraId="2D03B9FD">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③</w:t>
            </w:r>
            <w:r>
              <w:rPr>
                <w:rFonts w:hint="eastAsia" w:asciiTheme="minorEastAsia" w:hAnsiTheme="minorEastAsia" w:eastAsiaTheme="minorEastAsia" w:cstheme="minorEastAsia"/>
                <w:color w:val="auto"/>
                <w:szCs w:val="21"/>
                <w:highlight w:val="none"/>
              </w:rPr>
              <w:t>草丝密度均匀、无松散现象的得</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rPr>
              <w:t>分；</w:t>
            </w:r>
          </w:p>
          <w:p w14:paraId="7A6D8CC5">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④草丝材质良好、触感柔韧有支撑力的得</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rPr>
              <w:t>分；</w:t>
            </w:r>
          </w:p>
          <w:p w14:paraId="5B25A85D">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⑤草丝倒伏恢复性</w:t>
            </w:r>
            <w:r>
              <w:rPr>
                <w:rFonts w:hint="eastAsia" w:asciiTheme="minorEastAsia" w:hAnsiTheme="minorEastAsia" w:eastAsiaTheme="minorEastAsia" w:cstheme="minorEastAsia"/>
                <w:color w:val="auto"/>
                <w:szCs w:val="21"/>
                <w:highlight w:val="none"/>
                <w:lang w:val="en-US" w:eastAsia="zh-CN"/>
              </w:rPr>
              <w:t>好</w:t>
            </w:r>
            <w:r>
              <w:rPr>
                <w:rFonts w:hint="eastAsia" w:asciiTheme="minorEastAsia" w:hAnsiTheme="minorEastAsia" w:eastAsiaTheme="minorEastAsia" w:cstheme="minorEastAsia"/>
                <w:color w:val="auto"/>
                <w:szCs w:val="21"/>
                <w:highlight w:val="none"/>
              </w:rPr>
              <w:t>、回弹性优秀的得</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rPr>
              <w:t>分；</w:t>
            </w:r>
          </w:p>
          <w:p w14:paraId="57CC9FDC">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⑥气味的刺激性低，无刺鼻异味的得</w:t>
            </w:r>
            <w:r>
              <w:rPr>
                <w:rFonts w:hint="eastAsia" w:asciiTheme="minorEastAsia" w:hAnsiTheme="minorEastAsia" w:eastAsiaTheme="minorEastAsia" w:cstheme="minorEastAsia"/>
                <w:color w:val="auto"/>
                <w:szCs w:val="21"/>
                <w:highlight w:val="none"/>
                <w:lang w:val="en-US" w:eastAsia="zh-CN"/>
              </w:rPr>
              <w:t>0.5</w:t>
            </w:r>
            <w:r>
              <w:rPr>
                <w:rFonts w:hint="eastAsia" w:asciiTheme="minorEastAsia" w:hAnsiTheme="minorEastAsia" w:eastAsiaTheme="minorEastAsia" w:cstheme="minorEastAsia"/>
                <w:color w:val="auto"/>
                <w:szCs w:val="21"/>
                <w:highlight w:val="none"/>
              </w:rPr>
              <w:t>分；</w:t>
            </w:r>
          </w:p>
          <w:p w14:paraId="152B69E9">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以上内容不符合的对应项不得分；此项最多得3分。</w:t>
            </w:r>
          </w:p>
          <w:p w14:paraId="01EE2A47">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3、对“尔仪小学运动场地改造采购清单”序号4悬浮地板</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样品进行评议（3分）：</w:t>
            </w:r>
          </w:p>
          <w:p w14:paraId="7E9F8E99">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投悬浮地板外观整洁美观的得0.5分；制作工艺良好、无毛边、无缺陷的得0.5分；材质材料安全稳定的得0.5分；产品底部弹性垫设计合理、缓冲效果好的得0.5分；拼接便捷、咬合牢固的得0.5分；气味的刺激性低，无刺鼻异味的得0.5分；不符合的对应项不得分；此项最多得3分。</w:t>
            </w:r>
          </w:p>
          <w:p w14:paraId="353DAB57">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注：未提供样品的作无效投标处理。</w:t>
            </w:r>
          </w:p>
        </w:tc>
      </w:tr>
      <w:tr w14:paraId="5A82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05" w:type="dxa"/>
            <w:vMerge w:val="continue"/>
            <w:shd w:val="clear" w:color="auto" w:fill="auto"/>
          </w:tcPr>
          <w:p w14:paraId="535CA5A6">
            <w:pPr>
              <w:shd w:val="clear"/>
              <w:rPr>
                <w:rFonts w:ascii="宋体" w:hAnsi="宋体"/>
                <w:color w:val="auto"/>
                <w:szCs w:val="21"/>
                <w:highlight w:val="none"/>
              </w:rPr>
            </w:pPr>
          </w:p>
        </w:tc>
        <w:tc>
          <w:tcPr>
            <w:tcW w:w="9005" w:type="dxa"/>
            <w:shd w:val="clear" w:color="auto" w:fill="auto"/>
          </w:tcPr>
          <w:p w14:paraId="01BD6F03">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七</w:t>
            </w:r>
            <w:r>
              <w:rPr>
                <w:rFonts w:hint="eastAsia" w:asciiTheme="minorEastAsia" w:hAnsiTheme="minorEastAsia" w:eastAsiaTheme="minorEastAsia" w:cstheme="minorEastAsia"/>
                <w:color w:val="auto"/>
                <w:szCs w:val="21"/>
                <w:highlight w:val="none"/>
              </w:rPr>
              <w:t>、项目实施组织方案（3分）</w:t>
            </w:r>
          </w:p>
          <w:p w14:paraId="6A50F6D8">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1、对投标人提供的针对本项目的施工方案进行评议：方案详细全面的得0.5分；计划安排合理可行的得0.5分；</w:t>
            </w:r>
            <w:r>
              <w:rPr>
                <w:rFonts w:hint="eastAsia"/>
                <w:color w:val="auto"/>
                <w:highlight w:val="none"/>
              </w:rPr>
              <w:t>未提供或不符合的对应项不得分；此项最多得1分。</w:t>
            </w:r>
          </w:p>
          <w:p w14:paraId="058775B3">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2、对投标人提供的针对本项目的机械配备方案进行评议：机械选型合理、针对性强的得0.5分；投入设备齐全完整的得0.5分；</w:t>
            </w:r>
            <w:r>
              <w:rPr>
                <w:rFonts w:hint="eastAsia"/>
                <w:color w:val="auto"/>
                <w:highlight w:val="none"/>
              </w:rPr>
              <w:t>未提供或不符合的对应项不得分；此项最多得1分。</w:t>
            </w:r>
          </w:p>
          <w:p w14:paraId="36AAC8E3">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3、对投标人提供的针对本项目的措施方案进行评议：措施针对性强、可操作性高的得0.5分；措施保障能力强的得0.5分；</w:t>
            </w:r>
            <w:r>
              <w:rPr>
                <w:rFonts w:hint="eastAsia"/>
                <w:color w:val="auto"/>
                <w:highlight w:val="none"/>
              </w:rPr>
              <w:t>未提供或不符合的对应项不得分；此项最多得1分。</w:t>
            </w:r>
          </w:p>
        </w:tc>
      </w:tr>
      <w:tr w14:paraId="1D85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05" w:type="dxa"/>
            <w:vMerge w:val="continue"/>
            <w:shd w:val="clear" w:color="auto" w:fill="auto"/>
          </w:tcPr>
          <w:p w14:paraId="0B7F569C">
            <w:pPr>
              <w:shd w:val="clear"/>
              <w:rPr>
                <w:rFonts w:ascii="宋体" w:hAnsi="宋体"/>
                <w:color w:val="auto"/>
                <w:szCs w:val="21"/>
                <w:highlight w:val="none"/>
              </w:rPr>
            </w:pPr>
          </w:p>
        </w:tc>
        <w:tc>
          <w:tcPr>
            <w:tcW w:w="9005" w:type="dxa"/>
            <w:shd w:val="clear" w:color="auto" w:fill="auto"/>
          </w:tcPr>
          <w:p w14:paraId="72F4E510">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、项目实施进度承诺及保障方案（4分）</w:t>
            </w:r>
          </w:p>
          <w:p w14:paraId="478CCABB">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1、对投标人针对本项目的实施进度计划安排清晰明确且合理可行的得1分；进度推进计划明确详细的得1分；以上内容存在不足或有所欠缺的对应项得0.5分</w:t>
            </w:r>
            <w:r>
              <w:rPr>
                <w:rFonts w:hint="eastAsia"/>
                <w:color w:val="auto"/>
                <w:highlight w:val="none"/>
              </w:rPr>
              <w:t>；未提供或不符合的对应项不得分；此项最多得2分。</w:t>
            </w:r>
          </w:p>
          <w:p w14:paraId="02D00ED1">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2、对投标人针对本项目的实施进度承诺最大限度有利于采购人且可行（不得超出采购文件要求）的得1分；保障方案保障能力强、可实施性高的得1分；以上内容存在不足或有所欠缺的对应项得0.5分</w:t>
            </w:r>
            <w:r>
              <w:rPr>
                <w:rFonts w:hint="eastAsia"/>
                <w:color w:val="auto"/>
                <w:highlight w:val="none"/>
              </w:rPr>
              <w:t>；未提供或不符合的对应项不得分；此项最多得2分。</w:t>
            </w:r>
          </w:p>
        </w:tc>
      </w:tr>
      <w:tr w14:paraId="6439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05" w:type="dxa"/>
            <w:vMerge w:val="continue"/>
            <w:shd w:val="clear" w:color="auto" w:fill="auto"/>
          </w:tcPr>
          <w:p w14:paraId="1B1033E2">
            <w:pPr>
              <w:shd w:val="clear"/>
              <w:rPr>
                <w:rFonts w:ascii="宋体" w:hAnsi="宋体"/>
                <w:color w:val="auto"/>
                <w:szCs w:val="21"/>
                <w:highlight w:val="none"/>
              </w:rPr>
            </w:pPr>
          </w:p>
        </w:tc>
        <w:tc>
          <w:tcPr>
            <w:tcW w:w="9005" w:type="dxa"/>
            <w:shd w:val="clear" w:color="auto" w:fill="auto"/>
          </w:tcPr>
          <w:p w14:paraId="29F42C77">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九</w:t>
            </w:r>
            <w:r>
              <w:rPr>
                <w:rFonts w:hint="eastAsia" w:asciiTheme="minorEastAsia" w:hAnsiTheme="minorEastAsia" w:eastAsiaTheme="minorEastAsia" w:cstheme="minorEastAsia"/>
                <w:color w:val="auto"/>
                <w:szCs w:val="21"/>
                <w:highlight w:val="none"/>
              </w:rPr>
              <w:t>、人员配备情况（4分）</w:t>
            </w:r>
          </w:p>
          <w:p w14:paraId="6A4CB340">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对投标人针对本项目拟投入人员经验丰富的得1分；专业能力强的得1分；</w:t>
            </w:r>
            <w:r>
              <w:rPr>
                <w:rFonts w:hint="eastAsia" w:asciiTheme="minorEastAsia" w:hAnsiTheme="minorEastAsia" w:eastAsiaTheme="minorEastAsia" w:cstheme="minorEastAsia"/>
                <w:color w:val="auto"/>
                <w:szCs w:val="21"/>
                <w:highlight w:val="none"/>
                <w:lang w:val="en-US" w:eastAsia="zh-CN"/>
              </w:rPr>
              <w:t>人员</w:t>
            </w:r>
            <w:r>
              <w:rPr>
                <w:rFonts w:hint="eastAsia" w:asciiTheme="minorEastAsia" w:hAnsiTheme="minorEastAsia" w:eastAsiaTheme="minorEastAsia" w:cstheme="minorEastAsia"/>
                <w:color w:val="auto"/>
                <w:szCs w:val="21"/>
                <w:highlight w:val="none"/>
              </w:rPr>
              <w:t>数量</w:t>
            </w:r>
            <w:r>
              <w:rPr>
                <w:rFonts w:hint="eastAsia" w:asciiTheme="minorEastAsia" w:hAnsiTheme="minorEastAsia" w:eastAsiaTheme="minorEastAsia" w:cstheme="minorEastAsia"/>
                <w:color w:val="auto"/>
                <w:szCs w:val="21"/>
                <w:highlight w:val="none"/>
                <w:lang w:val="en-US" w:eastAsia="zh-CN"/>
              </w:rPr>
              <w:t>配备合理</w:t>
            </w:r>
            <w:r>
              <w:rPr>
                <w:rFonts w:hint="eastAsia" w:asciiTheme="minorEastAsia" w:hAnsiTheme="minorEastAsia" w:eastAsiaTheme="minorEastAsia" w:cstheme="minorEastAsia"/>
                <w:color w:val="auto"/>
                <w:szCs w:val="21"/>
                <w:highlight w:val="none"/>
              </w:rPr>
              <w:t>的得1分；岗位划分清晰明确且合理的得1分；以上内容存在不足或有所欠缺的对应项得0.5分；</w:t>
            </w:r>
            <w:r>
              <w:rPr>
                <w:rFonts w:hint="eastAsia"/>
                <w:color w:val="auto"/>
                <w:highlight w:val="none"/>
              </w:rPr>
              <w:t>未提供或不符合的对应项不得分；此项最多得4分。</w:t>
            </w:r>
          </w:p>
          <w:p w14:paraId="48CDC426">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注：投标文件中提供①上述人员技术职称（由人社部门颁发）、资格证书、培训合格证复印件等证明材料；②由投标人为其缴纳的2025年4月份或5月份的有效社保缴纳证明材料。</w:t>
            </w:r>
          </w:p>
        </w:tc>
      </w:tr>
      <w:tr w14:paraId="2AC6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05" w:type="dxa"/>
            <w:vMerge w:val="continue"/>
            <w:shd w:val="clear" w:color="auto" w:fill="auto"/>
          </w:tcPr>
          <w:p w14:paraId="0C12DC3E">
            <w:pPr>
              <w:shd w:val="clear"/>
              <w:rPr>
                <w:rFonts w:ascii="宋体" w:hAnsi="宋体"/>
                <w:color w:val="auto"/>
                <w:szCs w:val="21"/>
                <w:highlight w:val="none"/>
              </w:rPr>
            </w:pPr>
          </w:p>
        </w:tc>
        <w:tc>
          <w:tcPr>
            <w:tcW w:w="9005" w:type="dxa"/>
            <w:shd w:val="clear" w:color="auto" w:fill="auto"/>
          </w:tcPr>
          <w:p w14:paraId="5AE07384">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十</w:t>
            </w:r>
            <w:r>
              <w:rPr>
                <w:rFonts w:hint="eastAsia" w:asciiTheme="minorEastAsia" w:hAnsiTheme="minorEastAsia" w:eastAsiaTheme="minorEastAsia" w:cstheme="minorEastAsia"/>
                <w:color w:val="auto"/>
                <w:szCs w:val="21"/>
                <w:highlight w:val="none"/>
              </w:rPr>
              <w:t>、项目业绩（4分）</w:t>
            </w:r>
          </w:p>
          <w:p w14:paraId="3A33B4A0">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投标人自2021年1月1日（以验收报告日期为准）以来完成过塑胶跑道项目，每提供一个业绩得1分，最多得4分。</w:t>
            </w:r>
          </w:p>
          <w:p w14:paraId="11E6A947">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注：投标文件中同时提供合同复印件以及项目验收报告复印件，未提供或提供不全的对应业绩不予认可。</w:t>
            </w:r>
          </w:p>
        </w:tc>
      </w:tr>
      <w:tr w14:paraId="122F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605" w:type="dxa"/>
            <w:vMerge w:val="continue"/>
            <w:shd w:val="clear" w:color="auto" w:fill="auto"/>
          </w:tcPr>
          <w:p w14:paraId="034E0DF4">
            <w:pPr>
              <w:shd w:val="clear"/>
              <w:rPr>
                <w:rFonts w:ascii="宋体" w:hAnsi="宋体"/>
                <w:color w:val="auto"/>
                <w:szCs w:val="21"/>
                <w:highlight w:val="none"/>
              </w:rPr>
            </w:pPr>
          </w:p>
        </w:tc>
        <w:tc>
          <w:tcPr>
            <w:tcW w:w="9005" w:type="dxa"/>
            <w:shd w:val="clear" w:color="auto" w:fill="auto"/>
          </w:tcPr>
          <w:p w14:paraId="208946EE">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、售后服务（4分）</w:t>
            </w:r>
          </w:p>
          <w:p w14:paraId="285AFFCD">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对投标人针对本项目的售后服务方案，包括但不限于服务的响应程度、解决问题的能力、紧急故障处理预案、备品备件、培训、技术指导、质保内容、质保期后的维保方案和售后服务承诺进行评议：</w:t>
            </w:r>
          </w:p>
          <w:p w14:paraId="53E55E8C">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①售后服务方案详细、完善，完全涵盖所列举的内容并切实可行的；且售后服务承诺最大限度有利于采购人且可行（不得超出采购文件要求）的得4分；</w:t>
            </w:r>
          </w:p>
          <w:p w14:paraId="6226627A">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②售后服务方案中响应程度、解决问题的能力、紧急故障处理预案等所列内容与实际可执行性有偏差，但不影响后续服务及履约的；且售后服务承诺基本满足采购人要求（不得超出采购文件要求）的得2分；</w:t>
            </w:r>
          </w:p>
          <w:p w14:paraId="1A185A44">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③未提供售后服务方案或提供的方案存在严重缺陷，影响履约的；且售后服务承诺不能满足采购人要求的得0分。</w:t>
            </w:r>
          </w:p>
          <w:p w14:paraId="6C752314">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注：投标文件中提供售后服务点照片、仓库照片、售后服务点租赁合同复印件（如为自有的提供房产证等证明材料）等证明材料。</w:t>
            </w:r>
          </w:p>
        </w:tc>
      </w:tr>
      <w:tr w14:paraId="6C86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05" w:type="dxa"/>
            <w:vMerge w:val="continue"/>
            <w:shd w:val="clear" w:color="auto" w:fill="auto"/>
          </w:tcPr>
          <w:p w14:paraId="0FB3B544">
            <w:pPr>
              <w:shd w:val="clear"/>
              <w:rPr>
                <w:rFonts w:ascii="宋体" w:hAnsi="宋体"/>
                <w:color w:val="auto"/>
                <w:szCs w:val="21"/>
                <w:highlight w:val="none"/>
              </w:rPr>
            </w:pPr>
          </w:p>
        </w:tc>
        <w:tc>
          <w:tcPr>
            <w:tcW w:w="9005" w:type="dxa"/>
            <w:shd w:val="clear" w:color="auto" w:fill="auto"/>
          </w:tcPr>
          <w:p w14:paraId="059A0A91">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、政府采购政策加分（1分）</w:t>
            </w:r>
          </w:p>
          <w:p w14:paraId="23315F16">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1、投标人是国家认定的少数民族地区企业的加0.5分。 </w:t>
            </w:r>
          </w:p>
          <w:p w14:paraId="38567FDB">
            <w:pPr>
              <w:shd w:val="clea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203E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5" w:type="dxa"/>
            <w:shd w:val="clear" w:color="auto" w:fill="auto"/>
            <w:vAlign w:val="center"/>
          </w:tcPr>
          <w:p w14:paraId="2C04E95F">
            <w:pPr>
              <w:shd w:val="clear"/>
              <w:rPr>
                <w:rFonts w:ascii="宋体" w:hAnsi="宋体"/>
                <w:color w:val="auto"/>
                <w:szCs w:val="21"/>
                <w:highlight w:val="none"/>
              </w:rPr>
            </w:pPr>
            <w:r>
              <w:rPr>
                <w:rFonts w:hint="eastAsia" w:ascii="宋体" w:hAnsi="宋体"/>
                <w:color w:val="auto"/>
                <w:szCs w:val="21"/>
                <w:highlight w:val="none"/>
              </w:rPr>
              <w:t>报价分40分）</w:t>
            </w:r>
          </w:p>
        </w:tc>
        <w:tc>
          <w:tcPr>
            <w:tcW w:w="9005" w:type="dxa"/>
            <w:shd w:val="clear" w:color="auto" w:fill="auto"/>
            <w:vAlign w:val="center"/>
          </w:tcPr>
          <w:p w14:paraId="3B3C2DFF">
            <w:pPr>
              <w:shd w:val="clear"/>
              <w:rPr>
                <w:rFonts w:ascii="宋体" w:hAnsi="宋体"/>
                <w:color w:val="auto"/>
                <w:szCs w:val="21"/>
                <w:highlight w:val="none"/>
              </w:rPr>
            </w:pPr>
            <w:r>
              <w:rPr>
                <w:rFonts w:hint="eastAsia" w:ascii="宋体" w:hAnsi="宋体"/>
                <w:color w:val="auto"/>
                <w:szCs w:val="21"/>
                <w:highlight w:val="none"/>
              </w:rPr>
              <w:t>满足采购文件要求且参与评审价格最低为评标基准价，其价格分为满分，其余投标人的价格分以下列公式计算：</w:t>
            </w:r>
          </w:p>
          <w:p w14:paraId="42BB95CE">
            <w:pPr>
              <w:shd w:val="clear"/>
              <w:rPr>
                <w:rFonts w:ascii="宋体" w:hAnsi="宋体"/>
                <w:color w:val="auto"/>
                <w:szCs w:val="21"/>
                <w:highlight w:val="none"/>
              </w:rPr>
            </w:pPr>
            <w:r>
              <w:rPr>
                <w:rFonts w:hint="eastAsia" w:ascii="宋体" w:hAnsi="宋体"/>
                <w:color w:val="auto"/>
                <w:szCs w:val="21"/>
                <w:highlight w:val="none"/>
              </w:rPr>
              <w:t>投标报价得分=（评标基准价/参与评审的价格）×价格权值×100</w:t>
            </w:r>
          </w:p>
          <w:p w14:paraId="64B8C3AC">
            <w:pPr>
              <w:shd w:val="clear"/>
              <w:rPr>
                <w:rFonts w:ascii="宋体" w:hAnsi="宋体"/>
                <w:color w:val="auto"/>
                <w:szCs w:val="21"/>
                <w:highlight w:val="none"/>
              </w:rPr>
            </w:pPr>
            <w:r>
              <w:rPr>
                <w:rFonts w:ascii="宋体" w:hAnsi="宋体"/>
                <w:color w:val="auto"/>
                <w:szCs w:val="21"/>
                <w:highlight w:val="none"/>
              </w:rPr>
              <w:t>参与评审价格=投标价格×（1-</w:t>
            </w:r>
            <w:r>
              <w:rPr>
                <w:rFonts w:hint="eastAsia" w:ascii="宋体" w:hAnsi="宋体"/>
                <w:color w:val="auto"/>
                <w:szCs w:val="21"/>
                <w:highlight w:val="none"/>
              </w:rPr>
              <w:t>小微企业价格扣除优惠值10%</w:t>
            </w:r>
            <w:r>
              <w:rPr>
                <w:rFonts w:ascii="宋体" w:hAnsi="宋体"/>
                <w:color w:val="auto"/>
                <w:szCs w:val="21"/>
                <w:highlight w:val="none"/>
              </w:rPr>
              <w:t>）</w:t>
            </w:r>
          </w:p>
        </w:tc>
      </w:tr>
    </w:tbl>
    <w:p w14:paraId="66B475AD">
      <w:pPr>
        <w:widowControl/>
        <w:shd w:val="clear"/>
        <w:jc w:val="left"/>
        <w:rPr>
          <w:rFonts w:cs="仿宋" w:asciiTheme="majorEastAsia" w:hAnsiTheme="majorEastAsia" w:eastAsiaTheme="majorEastAsia"/>
          <w:color w:val="auto"/>
          <w:sz w:val="20"/>
          <w:szCs w:val="20"/>
          <w:highlight w:val="none"/>
        </w:rPr>
      </w:pPr>
    </w:p>
    <w:p w14:paraId="491C2AF9">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7A5D9C3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023690FA">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7F573FB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30DA8F7C">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3974BCD6">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4E55E0A7">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798B51BA">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66FB7A9C">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547A60A2">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52D71479">
      <w:pPr>
        <w:pStyle w:val="40"/>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743B294D">
      <w:pPr>
        <w:pStyle w:val="40"/>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69171C34">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59941085">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5927DFDE">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6B5E0E83">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1513F01A">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6CD0D746">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661E8D77">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568A9002">
      <w:pPr>
        <w:pStyle w:val="40"/>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4916BBD1">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C945DF">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1473F2EF">
      <w:pPr>
        <w:pStyle w:val="40"/>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18775A95">
      <w:pPr>
        <w:pStyle w:val="8"/>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2366CB5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0142544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4E567B6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0FF873A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7449C57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33988F9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6426AA6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7E0E7F7A">
      <w:pPr>
        <w:shd w:val="clear"/>
        <w:spacing w:line="360" w:lineRule="auto"/>
        <w:ind w:firstLine="480" w:firstLineChars="200"/>
        <w:rPr>
          <w:color w:val="auto"/>
          <w:highlight w:val="none"/>
        </w:rPr>
      </w:pPr>
      <w:r>
        <w:rPr>
          <w:rFonts w:hint="eastAsia" w:cs="仿宋" w:asciiTheme="majorEastAsia" w:hAnsiTheme="majorEastAsia" w:eastAsiaTheme="majorEastAsia"/>
          <w:color w:val="auto"/>
          <w:kern w:val="0"/>
          <w:sz w:val="24"/>
          <w:highlight w:val="none"/>
        </w:rPr>
        <w:t>4.2.3.3投标代表人未能出具身份证明或与法定代表人授权委托人身份不符的；</w:t>
      </w:r>
    </w:p>
    <w:p w14:paraId="5F066AA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投标文件格式不规范、项目不齐全或者内容虚假的；</w:t>
      </w:r>
    </w:p>
    <w:p w14:paraId="20BA23A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6B229C8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投标有效期、交货时间、质保期等商务条款不能满足招标文件要求的；</w:t>
      </w:r>
    </w:p>
    <w:p w14:paraId="2C00F37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带“▲”的条款不能满足招标文件要求、未实质性响应招标文件要求或者投标文件有采购人不能接受的附加条件的；</w:t>
      </w:r>
    </w:p>
    <w:p w14:paraId="03B65FA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单位负责人为同一人或者存在直接控股、管理关系的不同供应商参加同一合同项下的政府采购活动的；</w:t>
      </w:r>
    </w:p>
    <w:p w14:paraId="4D6DEE7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为采购项目提供整体设计、规范编制或者项目管理、监理、检测等服务的供应商参加该采购项目的其他采购活动的；</w:t>
      </w:r>
    </w:p>
    <w:p w14:paraId="6E52BD2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商务技术文件中出现本项目投标报价或单价的。</w:t>
      </w:r>
    </w:p>
    <w:p w14:paraId="7972F8A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476E60F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19C3357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0054C1E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5项</w:t>
      </w:r>
      <w:r>
        <w:rPr>
          <w:rFonts w:hint="eastAsia" w:cs="仿宋" w:asciiTheme="majorEastAsia" w:hAnsiTheme="majorEastAsia" w:eastAsiaTheme="majorEastAsia"/>
          <w:color w:val="auto"/>
          <w:kern w:val="0"/>
          <w:sz w:val="24"/>
          <w:highlight w:val="none"/>
        </w:rPr>
        <w:t>（含）以上的，；</w:t>
      </w:r>
    </w:p>
    <w:p w14:paraId="21BC95F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2B1B3E5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1F14751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1B72BFF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4533E22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1D1D363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71189D9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11800A7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057472D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7E81C48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291B7AC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1A6C5C04">
      <w:pPr>
        <w:pStyle w:val="8"/>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2E4E1970">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2D69FF88">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13E5C5AE">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33754963">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264F7731">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2744F827">
      <w:pPr>
        <w:pStyle w:val="8"/>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A533FFE">
      <w:pPr>
        <w:pStyle w:val="8"/>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18EE0FAF">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5686622D">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263305EA">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3E599FA4">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71A37802">
      <w:pPr>
        <w:pStyle w:val="8"/>
        <w:shd w:val="clear"/>
        <w:adjustRightInd w:val="0"/>
        <w:snapToGrid w:val="0"/>
        <w:spacing w:line="360" w:lineRule="auto"/>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5"/>
      <w:bookmarkStart w:id="404" w:name="第五部分"/>
      <w:bookmarkStart w:id="405" w:name="_Toc86217003"/>
      <w:r>
        <w:rPr>
          <w:rFonts w:hint="eastAsia" w:cs="仿宋" w:asciiTheme="majorEastAsia" w:hAnsiTheme="majorEastAsia" w:eastAsiaTheme="majorEastAsia"/>
          <w:b/>
          <w:color w:val="auto"/>
          <w:sz w:val="36"/>
          <w:szCs w:val="36"/>
          <w:highlight w:val="none"/>
        </w:rPr>
        <w:br w:type="page"/>
      </w:r>
    </w:p>
    <w:p w14:paraId="149F18BA">
      <w:pPr>
        <w:pStyle w:val="8"/>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拟签订的合同文本</w:t>
      </w:r>
    </w:p>
    <w:p w14:paraId="51C50EA6">
      <w:pPr>
        <w:shd w:val="clear"/>
        <w:spacing w:line="360" w:lineRule="auto"/>
        <w:jc w:val="center"/>
        <w:rPr>
          <w:rFonts w:ascii="仿宋" w:hAnsi="仿宋" w:eastAsia="仿宋" w:cs="仿宋"/>
          <w:b/>
          <w:color w:val="auto"/>
          <w:sz w:val="36"/>
          <w:szCs w:val="36"/>
          <w:highlight w:val="none"/>
        </w:rPr>
      </w:pPr>
    </w:p>
    <w:p w14:paraId="21650F8F">
      <w:pPr>
        <w:shd w:val="clear"/>
        <w:spacing w:line="360" w:lineRule="auto"/>
        <w:jc w:val="center"/>
        <w:rPr>
          <w:rFonts w:ascii="仿宋" w:hAnsi="仿宋" w:eastAsia="仿宋" w:cs="仿宋"/>
          <w:b/>
          <w:color w:val="auto"/>
          <w:sz w:val="36"/>
          <w:szCs w:val="36"/>
          <w:highlight w:val="none"/>
        </w:rPr>
      </w:pPr>
    </w:p>
    <w:p w14:paraId="17744A53">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06D4339">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3973F969">
      <w:pPr>
        <w:pStyle w:val="41"/>
        <w:shd w:val="clear"/>
        <w:ind w:left="0" w:leftChars="0" w:firstLine="0" w:firstLineChars="0"/>
        <w:rPr>
          <w:rFonts w:ascii="仿宋" w:hAnsi="仿宋" w:eastAsia="仿宋" w:cs="仿宋"/>
          <w:color w:val="auto"/>
          <w:szCs w:val="24"/>
          <w:highlight w:val="none"/>
        </w:rPr>
      </w:pPr>
    </w:p>
    <w:p w14:paraId="6FF47230">
      <w:pPr>
        <w:pStyle w:val="41"/>
        <w:shd w:val="clear"/>
        <w:rPr>
          <w:rFonts w:ascii="仿宋" w:hAnsi="仿宋" w:eastAsia="仿宋" w:cs="仿宋"/>
          <w:color w:val="auto"/>
          <w:szCs w:val="24"/>
          <w:highlight w:val="none"/>
        </w:rPr>
      </w:pPr>
    </w:p>
    <w:p w14:paraId="0CEA83ED">
      <w:pPr>
        <w:shd w:val="clear"/>
        <w:spacing w:before="120" w:line="360" w:lineRule="auto"/>
        <w:rPr>
          <w:rFonts w:ascii="仿宋" w:hAnsi="仿宋" w:eastAsia="仿宋" w:cs="仿宋"/>
          <w:color w:val="auto"/>
          <w:sz w:val="24"/>
          <w:highlight w:val="none"/>
        </w:rPr>
      </w:pPr>
    </w:p>
    <w:p w14:paraId="0D3F076D">
      <w:pPr>
        <w:shd w:val="clear"/>
        <w:spacing w:before="120" w:line="360" w:lineRule="auto"/>
        <w:ind w:left="960"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2025年奉化区校园设施改造提升工程--岳林中心小学、尔仪小学运动场地改造项目   </w:t>
      </w:r>
    </w:p>
    <w:p w14:paraId="4069F3E7">
      <w:pPr>
        <w:pStyle w:val="33"/>
        <w:shd w:val="clear"/>
        <w:spacing w:before="12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330FF333">
      <w:pPr>
        <w:pStyle w:val="33"/>
        <w:shd w:val="clear"/>
        <w:spacing w:before="120"/>
        <w:rPr>
          <w:rFonts w:ascii="仿宋" w:hAnsi="仿宋" w:eastAsia="仿宋" w:cs="仿宋"/>
          <w:color w:val="auto"/>
          <w:szCs w:val="24"/>
          <w:highlight w:val="none"/>
        </w:rPr>
      </w:pPr>
    </w:p>
    <w:p w14:paraId="18A8BE1F">
      <w:pPr>
        <w:shd w:val="clear"/>
        <w:spacing w:line="360" w:lineRule="auto"/>
        <w:rPr>
          <w:rFonts w:ascii="仿宋" w:hAnsi="仿宋" w:eastAsia="仿宋" w:cs="仿宋"/>
          <w:color w:val="auto"/>
          <w:sz w:val="24"/>
          <w:highlight w:val="none"/>
        </w:rPr>
      </w:pPr>
    </w:p>
    <w:p w14:paraId="3DA277BA">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宁波市奉化区教育发展投资有限责任公司  </w:t>
      </w:r>
    </w:p>
    <w:p w14:paraId="1CF9C1B1">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8352814">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8371003">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4C7A49">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rPr>
        <w:t>宁波市奉化区教育发展投资有限责任公司</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2025年奉化区校园设施改造提升工程--岳林中心小学、尔仪小学运动场地改造</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评审小组</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1928DE6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宁波市奉化区教育发展投资有限责任公司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7F6B521">
      <w:pPr>
        <w:shd w:val="clear"/>
        <w:adjustRightInd w:val="0"/>
        <w:spacing w:line="360" w:lineRule="auto"/>
        <w:ind w:firstLine="482" w:firstLineChars="200"/>
        <w:outlineLvl w:val="0"/>
        <w:rPr>
          <w:rFonts w:ascii="仿宋" w:hAnsi="仿宋" w:eastAsia="仿宋" w:cs="仿宋"/>
          <w:b/>
          <w:color w:val="auto"/>
          <w:sz w:val="24"/>
          <w:highlight w:val="none"/>
        </w:rPr>
      </w:pPr>
      <w:bookmarkStart w:id="406" w:name="_Toc3029"/>
      <w:bookmarkStart w:id="407" w:name="_Toc24059"/>
      <w:bookmarkStart w:id="408" w:name="_Toc2232"/>
      <w:r>
        <w:rPr>
          <w:rFonts w:hint="eastAsia" w:ascii="仿宋" w:hAnsi="仿宋" w:eastAsia="仿宋" w:cs="仿宋"/>
          <w:b/>
          <w:color w:val="auto"/>
          <w:sz w:val="24"/>
          <w:highlight w:val="none"/>
        </w:rPr>
        <w:t>1 定义</w:t>
      </w:r>
    </w:p>
    <w:p w14:paraId="076F9C1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F53985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5567A62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6BEFFA5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“货物”系指中标供应商根据合同约定应向采购人交付的一切各种形态和种类的物品，包括原材料、燃料、设备、机械、仪表、备件、计算机软件、产品等，并包括工具、手册等其他相关资料。</w:t>
      </w:r>
    </w:p>
    <w:p w14:paraId="26A1E62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11F39E2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68CEB6B">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“现场”系指合同约定货物将要运至或者安装的地点。</w:t>
      </w:r>
    </w:p>
    <w:p w14:paraId="1C87D36E">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bookmarkEnd w:id="406"/>
      <w:bookmarkEnd w:id="407"/>
      <w:bookmarkEnd w:id="408"/>
    </w:p>
    <w:p w14:paraId="33EA62B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387953D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本合同及其补充合同、变更协议；</w:t>
      </w:r>
    </w:p>
    <w:p w14:paraId="260526A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511B729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312A83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16F5BEA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69345163">
      <w:pPr>
        <w:shd w:val="clear"/>
        <w:adjustRightInd w:val="0"/>
        <w:spacing w:line="360" w:lineRule="auto"/>
        <w:ind w:firstLine="482" w:firstLineChars="200"/>
        <w:outlineLvl w:val="0"/>
        <w:rPr>
          <w:rFonts w:ascii="仿宋" w:hAnsi="仿宋" w:eastAsia="仿宋" w:cs="仿宋"/>
          <w:b/>
          <w:color w:val="auto"/>
          <w:sz w:val="24"/>
          <w:highlight w:val="none"/>
        </w:rPr>
      </w:pPr>
      <w:bookmarkStart w:id="409" w:name="_Toc24300"/>
      <w:bookmarkStart w:id="410" w:name="_Toc27126"/>
      <w:bookmarkStart w:id="411" w:name="_Toc21295"/>
      <w:r>
        <w:rPr>
          <w:rFonts w:hint="eastAsia" w:ascii="仿宋" w:hAnsi="仿宋" w:eastAsia="仿宋" w:cs="仿宋"/>
          <w:b/>
          <w:color w:val="auto"/>
          <w:sz w:val="24"/>
          <w:highlight w:val="none"/>
        </w:rPr>
        <w:t>3 货物</w:t>
      </w:r>
      <w:bookmarkEnd w:id="409"/>
      <w:bookmarkEnd w:id="410"/>
      <w:bookmarkEnd w:id="411"/>
    </w:p>
    <w:tbl>
      <w:tblPr>
        <w:tblStyle w:val="1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01E8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6F47B98">
            <w:pPr>
              <w:pStyle w:val="37"/>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70D2546B">
            <w:pPr>
              <w:pStyle w:val="37"/>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369C48E0">
            <w:pPr>
              <w:pStyle w:val="37"/>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3E51AACB">
            <w:pPr>
              <w:pStyle w:val="37"/>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0F7F1E41">
            <w:pPr>
              <w:pStyle w:val="3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561F71D4">
            <w:pPr>
              <w:pStyle w:val="37"/>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原产地</w:t>
            </w:r>
          </w:p>
        </w:tc>
      </w:tr>
      <w:tr w14:paraId="685A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C740069">
            <w:pPr>
              <w:pStyle w:val="37"/>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A2BB92B">
            <w:pPr>
              <w:pStyle w:val="37"/>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90AFE39">
            <w:pPr>
              <w:pStyle w:val="37"/>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AD2AD3">
            <w:pPr>
              <w:pStyle w:val="37"/>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6D81620B">
            <w:pPr>
              <w:pStyle w:val="37"/>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5BE6FB8">
            <w:pPr>
              <w:pStyle w:val="37"/>
              <w:shd w:val="clear"/>
              <w:spacing w:line="360" w:lineRule="auto"/>
              <w:ind w:firstLine="200"/>
              <w:jc w:val="center"/>
              <w:rPr>
                <w:rFonts w:ascii="仿宋" w:hAnsi="仿宋" w:eastAsia="仿宋" w:cs="仿宋"/>
                <w:color w:val="auto"/>
                <w:sz w:val="24"/>
                <w:szCs w:val="24"/>
                <w:highlight w:val="none"/>
              </w:rPr>
            </w:pPr>
          </w:p>
        </w:tc>
      </w:tr>
      <w:tr w14:paraId="5499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BED0C32">
            <w:pPr>
              <w:pStyle w:val="37"/>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4D66708">
            <w:pPr>
              <w:pStyle w:val="37"/>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68028DA">
            <w:pPr>
              <w:pStyle w:val="37"/>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EED9728">
            <w:pPr>
              <w:pStyle w:val="37"/>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4B66B544">
            <w:pPr>
              <w:pStyle w:val="37"/>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827B321">
            <w:pPr>
              <w:pStyle w:val="37"/>
              <w:shd w:val="clear"/>
              <w:spacing w:line="360" w:lineRule="auto"/>
              <w:ind w:firstLine="200"/>
              <w:jc w:val="center"/>
              <w:rPr>
                <w:rFonts w:ascii="仿宋" w:hAnsi="仿宋" w:eastAsia="仿宋" w:cs="仿宋"/>
                <w:color w:val="auto"/>
                <w:sz w:val="24"/>
                <w:szCs w:val="24"/>
                <w:highlight w:val="none"/>
              </w:rPr>
            </w:pPr>
          </w:p>
        </w:tc>
      </w:tr>
      <w:tr w14:paraId="485E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23C5356">
            <w:pPr>
              <w:pStyle w:val="37"/>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3B135BF">
            <w:pPr>
              <w:pStyle w:val="37"/>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466C93BB">
            <w:pPr>
              <w:pStyle w:val="37"/>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2885E05">
            <w:pPr>
              <w:pStyle w:val="37"/>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5EAA8681">
            <w:pPr>
              <w:pStyle w:val="37"/>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4D86718">
            <w:pPr>
              <w:pStyle w:val="37"/>
              <w:shd w:val="clear"/>
              <w:spacing w:line="360" w:lineRule="auto"/>
              <w:ind w:firstLine="200"/>
              <w:jc w:val="center"/>
              <w:rPr>
                <w:rFonts w:ascii="仿宋" w:hAnsi="仿宋" w:eastAsia="仿宋" w:cs="仿宋"/>
                <w:color w:val="auto"/>
                <w:sz w:val="24"/>
                <w:szCs w:val="24"/>
                <w:highlight w:val="none"/>
              </w:rPr>
            </w:pPr>
          </w:p>
        </w:tc>
      </w:tr>
      <w:tr w14:paraId="0AFB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DCF618B">
            <w:pPr>
              <w:pStyle w:val="37"/>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B670109">
            <w:pPr>
              <w:pStyle w:val="37"/>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954E002">
            <w:pPr>
              <w:pStyle w:val="37"/>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A46D842">
            <w:pPr>
              <w:pStyle w:val="37"/>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17BB9561">
            <w:pPr>
              <w:pStyle w:val="37"/>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80500D2">
            <w:pPr>
              <w:pStyle w:val="37"/>
              <w:shd w:val="clear"/>
              <w:spacing w:line="360" w:lineRule="auto"/>
              <w:ind w:firstLine="200"/>
              <w:jc w:val="center"/>
              <w:rPr>
                <w:rFonts w:ascii="仿宋" w:hAnsi="仿宋" w:eastAsia="仿宋" w:cs="仿宋"/>
                <w:color w:val="auto"/>
                <w:sz w:val="24"/>
                <w:szCs w:val="24"/>
                <w:highlight w:val="none"/>
              </w:rPr>
            </w:pPr>
          </w:p>
        </w:tc>
      </w:tr>
    </w:tbl>
    <w:p w14:paraId="07D78ED2">
      <w:pPr>
        <w:pStyle w:val="24"/>
        <w:shd w:val="clear"/>
        <w:ind w:firstLine="560"/>
        <w:rPr>
          <w:color w:val="auto"/>
          <w:highlight w:val="none"/>
        </w:rPr>
      </w:pPr>
    </w:p>
    <w:p w14:paraId="57B49D07">
      <w:pPr>
        <w:shd w:val="clear"/>
        <w:adjustRightInd w:val="0"/>
        <w:spacing w:line="360" w:lineRule="auto"/>
        <w:ind w:firstLine="482" w:firstLineChars="200"/>
        <w:outlineLvl w:val="0"/>
        <w:rPr>
          <w:rFonts w:ascii="仿宋" w:hAnsi="仿宋" w:eastAsia="仿宋" w:cs="仿宋"/>
          <w:b/>
          <w:color w:val="auto"/>
          <w:sz w:val="24"/>
          <w:highlight w:val="none"/>
        </w:rPr>
      </w:pPr>
      <w:bookmarkStart w:id="412" w:name="_Toc21551"/>
      <w:bookmarkStart w:id="413" w:name="_Toc23292"/>
      <w:bookmarkStart w:id="414" w:name="_Toc21631"/>
      <w:r>
        <w:rPr>
          <w:rFonts w:hint="eastAsia" w:ascii="仿宋" w:hAnsi="仿宋" w:eastAsia="仿宋" w:cs="仿宋"/>
          <w:b/>
          <w:color w:val="auto"/>
          <w:sz w:val="24"/>
          <w:highlight w:val="none"/>
        </w:rPr>
        <w:t>4 价款</w:t>
      </w:r>
      <w:bookmarkEnd w:id="412"/>
      <w:bookmarkEnd w:id="413"/>
      <w:bookmarkEnd w:id="414"/>
    </w:p>
    <w:p w14:paraId="745BC1B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478A8F4">
      <w:pPr>
        <w:shd w:val="clear"/>
        <w:adjustRightInd w:val="0"/>
        <w:spacing w:line="360" w:lineRule="auto"/>
        <w:ind w:firstLine="482" w:firstLineChars="200"/>
        <w:outlineLvl w:val="0"/>
        <w:rPr>
          <w:rFonts w:ascii="仿宋" w:hAnsi="仿宋" w:eastAsia="仿宋" w:cs="仿宋"/>
          <w:b/>
          <w:color w:val="auto"/>
          <w:sz w:val="24"/>
          <w:highlight w:val="none"/>
        </w:rPr>
      </w:pPr>
      <w:bookmarkStart w:id="415" w:name="_Toc1814"/>
      <w:bookmarkStart w:id="416" w:name="_Toc22618"/>
      <w:bookmarkStart w:id="417" w:name="_Toc10340"/>
      <w:r>
        <w:rPr>
          <w:rFonts w:hint="eastAsia" w:ascii="仿宋" w:hAnsi="仿宋" w:eastAsia="仿宋" w:cs="仿宋"/>
          <w:b/>
          <w:color w:val="auto"/>
          <w:sz w:val="24"/>
          <w:highlight w:val="none"/>
        </w:rPr>
        <w:t>5 付款</w:t>
      </w:r>
      <w:bookmarkEnd w:id="415"/>
      <w:bookmarkEnd w:id="416"/>
      <w:bookmarkEnd w:id="417"/>
      <w:r>
        <w:rPr>
          <w:rFonts w:hint="eastAsia" w:ascii="仿宋" w:hAnsi="仿宋" w:eastAsia="仿宋" w:cs="仿宋"/>
          <w:b/>
          <w:color w:val="auto"/>
          <w:sz w:val="24"/>
          <w:highlight w:val="none"/>
        </w:rPr>
        <w:t>方式、时间和条件</w:t>
      </w:r>
    </w:p>
    <w:p w14:paraId="433ABF48">
      <w:pPr>
        <w:pStyle w:val="36"/>
        <w:shd w:val="clear"/>
        <w:spacing w:before="0" w:beforeAutospacing="0" w:after="0" w:afterAutospacing="0" w:line="360" w:lineRule="auto"/>
        <w:ind w:firstLine="480"/>
        <w:rPr>
          <w:rFonts w:hint="eastAsia" w:ascii="仿宋" w:hAnsi="仿宋" w:eastAsia="仿宋" w:cs="仿宋"/>
          <w:b w:val="0"/>
          <w:bCs w:val="0"/>
          <w:i w:val="0"/>
          <w:iCs w:val="0"/>
          <w:color w:val="auto"/>
          <w:kern w:val="2"/>
          <w:highlight w:val="none"/>
          <w:u w:val="single"/>
        </w:rPr>
      </w:pPr>
      <w:bookmarkStart w:id="418" w:name="_Toc19304"/>
      <w:bookmarkStart w:id="419" w:name="_Toc2846"/>
      <w:bookmarkStart w:id="420" w:name="_Toc32071"/>
      <w:r>
        <w:rPr>
          <w:rFonts w:hint="eastAsia" w:ascii="仿宋" w:hAnsi="仿宋" w:eastAsia="仿宋" w:cs="仿宋"/>
          <w:color w:val="auto"/>
          <w:kern w:val="2"/>
          <w:highlight w:val="none"/>
        </w:rPr>
        <w:t>5.1 资金支付的方式、时间和条件：</w:t>
      </w:r>
      <w:r>
        <w:rPr>
          <w:rFonts w:hint="eastAsia" w:ascii="仿宋" w:hAnsi="仿宋" w:eastAsia="仿宋" w:cs="仿宋"/>
          <w:b w:val="0"/>
          <w:bCs w:val="0"/>
          <w:i w:val="0"/>
          <w:iCs w:val="0"/>
          <w:color w:val="auto"/>
          <w:kern w:val="2"/>
          <w:highlight w:val="none"/>
          <w:u w:val="single"/>
        </w:rPr>
        <w:t>合同签订后15个日历天内支付合同总价的30%作为预付款，验收合格后15日历天内付至合同总价的95%，余款在质保期满后付清。</w:t>
      </w:r>
    </w:p>
    <w:p w14:paraId="5B5827BE">
      <w:pPr>
        <w:pStyle w:val="36"/>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b w:val="0"/>
          <w:bCs w:val="0"/>
          <w:i w:val="0"/>
          <w:iCs w:val="0"/>
          <w:color w:val="auto"/>
          <w:kern w:val="2"/>
          <w:highlight w:val="none"/>
          <w:u w:val="single"/>
        </w:rPr>
        <w:t>注：甲方支付预付款前，乙方需开具预付款同等金额的预付款保函（银行保函）及增值税专票，预付款保函于验收合格后退还。</w:t>
      </w:r>
      <w:r>
        <w:rPr>
          <w:rFonts w:hint="eastAsia" w:ascii="仿宋" w:hAnsi="仿宋" w:eastAsia="仿宋" w:cs="仿宋"/>
          <w:b/>
          <w:bCs/>
          <w:i/>
          <w:iCs/>
          <w:color w:val="auto"/>
          <w:kern w:val="2"/>
          <w:highlight w:val="none"/>
          <w:u w:val="single"/>
        </w:rPr>
        <w:t xml:space="preserve"> </w:t>
      </w:r>
    </w:p>
    <w:p w14:paraId="519ACDF1">
      <w:pPr>
        <w:pStyle w:val="36"/>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43F72877">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B85BBA1">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E89AE07">
      <w:pPr>
        <w:shd w:val="clear"/>
        <w:autoSpaceDE w:val="0"/>
        <w:autoSpaceDN w:val="0"/>
        <w:spacing w:line="360" w:lineRule="auto"/>
        <w:ind w:left="1470" w:leftChars="700"/>
        <w:rPr>
          <w:rFonts w:ascii="仿宋" w:hAnsi="仿宋" w:eastAsia="仿宋" w:cs="仿宋"/>
          <w:color w:val="auto"/>
          <w:sz w:val="24"/>
          <w:highlight w:val="none"/>
          <w:lang w:val="zh-CN"/>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788C302E">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货物交付期限、地点</w:t>
      </w:r>
      <w:bookmarkEnd w:id="418"/>
      <w:bookmarkEnd w:id="419"/>
      <w:bookmarkEnd w:id="420"/>
    </w:p>
    <w:p w14:paraId="22F94069">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交付期限：</w:t>
      </w:r>
      <w:r>
        <w:rPr>
          <w:rFonts w:hint="eastAsia" w:ascii="仿宋" w:hAnsi="仿宋" w:eastAsia="仿宋" w:cs="仿宋"/>
          <w:b w:val="0"/>
          <w:bCs w:val="0"/>
          <w:i w:val="0"/>
          <w:iCs w:val="0"/>
          <w:color w:val="auto"/>
          <w:kern w:val="2"/>
          <w:sz w:val="24"/>
          <w:szCs w:val="24"/>
          <w:highlight w:val="none"/>
          <w:u w:val="single"/>
          <w:lang w:val="en-US" w:eastAsia="zh-CN" w:bidi="ar-SA"/>
        </w:rPr>
        <w:t xml:space="preserve">合同签订之日起60日历天内完成全部工作并验收合格。  </w:t>
      </w:r>
    </w:p>
    <w:p w14:paraId="42BBA62F">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交付地点：</w:t>
      </w:r>
      <w:r>
        <w:rPr>
          <w:rFonts w:hint="eastAsia" w:ascii="仿宋" w:hAnsi="仿宋" w:eastAsia="仿宋" w:cs="仿宋"/>
          <w:b w:val="0"/>
          <w:bCs w:val="0"/>
          <w:i w:val="0"/>
          <w:iCs w:val="0"/>
          <w:color w:val="auto"/>
          <w:kern w:val="2"/>
          <w:sz w:val="24"/>
          <w:szCs w:val="24"/>
          <w:highlight w:val="none"/>
          <w:u w:val="single"/>
          <w:lang w:val="en-US" w:eastAsia="zh-CN" w:bidi="ar-SA"/>
        </w:rPr>
        <w:t>业主指定地点。</w:t>
      </w:r>
    </w:p>
    <w:p w14:paraId="4B7C084A">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66E3CEF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FC0946A">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0991F37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F30857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8.2具有知识产权的计算机软件等货物的知识产权归属，除合同另有规定外，归甲方所有。</w:t>
      </w:r>
    </w:p>
    <w:p w14:paraId="27285E06">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746A185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34F289">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F1E9E34">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w:t>
      </w:r>
    </w:p>
    <w:p w14:paraId="37893BB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方式（可以支票、汇票、本票或者银行保函等非现金形式），在合同签订并生效后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日内提交不超过合同金额1%的履约保证金。</w:t>
      </w:r>
    </w:p>
    <w:p w14:paraId="09EA20C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3565AA2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CD4B38">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履约检查和问题反馈</w:t>
      </w:r>
    </w:p>
    <w:p w14:paraId="4C746AD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2B61269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222A2D0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检验和验收</w:t>
      </w:r>
    </w:p>
    <w:p w14:paraId="7625F17C">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12.1货物交付前，乙方应对货物的质量、数量等方面进行详细、全面的检验，并向甲方出具证明货物符合合同约定的文件；货物交付时，乙方在交付后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个工作日内组织验收，并可依法邀请相关方参加，验收应出具验收书。</w:t>
      </w:r>
    </w:p>
    <w:p w14:paraId="49B69C95">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8DE5F8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3F54407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3B4C230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201EDEF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3F21E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质量保证及售后服务</w:t>
      </w:r>
    </w:p>
    <w:p w14:paraId="7E0339C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22F44B6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5C88CEB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 质保期：</w:t>
      </w:r>
    </w:p>
    <w:p w14:paraId="3F0EDF3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售后技术服务：</w:t>
      </w:r>
    </w:p>
    <w:p w14:paraId="46F7DD3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货物交付</w:t>
      </w:r>
    </w:p>
    <w:p w14:paraId="09596C8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 货物所有权：乙方自货物交付起，甲方获得该货物的所有权，对该货物享有占有、使用、收益和处分的权利。</w:t>
      </w:r>
    </w:p>
    <w:p w14:paraId="1F38E77B">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15.2 货物交付：交付方式：</w:t>
      </w:r>
      <w:r>
        <w:rPr>
          <w:rFonts w:hint="eastAsia" w:ascii="仿宋" w:hAnsi="仿宋" w:eastAsia="仿宋" w:cs="仿宋"/>
          <w:color w:val="auto"/>
          <w:sz w:val="24"/>
          <w:highlight w:val="none"/>
          <w:u w:val="single"/>
        </w:rPr>
        <w:t>现实交付</w:t>
      </w:r>
      <w:r>
        <w:rPr>
          <w:rFonts w:hint="eastAsia" w:ascii="仿宋" w:hAnsi="仿宋" w:eastAsia="仿宋" w:cs="仿宋"/>
          <w:color w:val="auto"/>
          <w:sz w:val="24"/>
          <w:highlight w:val="none"/>
        </w:rPr>
        <w:t>，如果该货物有从物（附件）应与货物一并交付。交付地点：</w:t>
      </w:r>
      <w:r>
        <w:rPr>
          <w:rFonts w:hint="eastAsia" w:ascii="仿宋" w:hAnsi="仿宋" w:eastAsia="仿宋" w:cs="仿宋"/>
          <w:color w:val="auto"/>
          <w:sz w:val="24"/>
          <w:highlight w:val="none"/>
          <w:u w:val="single"/>
        </w:rPr>
        <w:t>甲方指定地点</w:t>
      </w:r>
      <w:r>
        <w:rPr>
          <w:rFonts w:hint="eastAsia" w:ascii="仿宋" w:hAnsi="仿宋" w:eastAsia="仿宋" w:cs="仿宋"/>
          <w:color w:val="auto"/>
          <w:sz w:val="24"/>
          <w:highlight w:val="none"/>
        </w:rPr>
        <w:t>。</w:t>
      </w:r>
    </w:p>
    <w:p w14:paraId="3570442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货物瑕疵担保责任</w:t>
      </w:r>
    </w:p>
    <w:p w14:paraId="642E3F6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15.3.1乙方保证所提供的货物不受其他人追夺和不存在没有被告知的权利负担。</w:t>
      </w:r>
    </w:p>
    <w:p w14:paraId="72CFD1B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15.3.2乙方保证在本合同有效期内，所提供的产品无质量瑕疵或质量不符合本合同及其它相关文件中规定的要求，均是正规生产厂家生产并获得市场准入的正规产品。</w:t>
      </w:r>
    </w:p>
    <w:p w14:paraId="243F91F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15.3.3如果甲方发现提供的产品存在质量瑕疵或质量不符合规定的要求，甲方有权要求乙方在规定的时间内进行维修或更换，并由乙方承担相应的费用。</w:t>
      </w:r>
    </w:p>
    <w:p w14:paraId="322E690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15.3.4在质量瑕疵或质量不符合规定的情况下，乙方应对甲方承担相应的赔偿责任。</w:t>
      </w:r>
    </w:p>
    <w:p w14:paraId="702B621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15.3.5乙方应当在规定的时间内对甲方提出的投诉或索赔做出及时回复。</w:t>
      </w:r>
    </w:p>
    <w:p w14:paraId="60EBB81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15.3.6如果主要货物存在瑕疵需解除合同，其效力及于从物（附件），如果从物有瑕疵但不及主物使用的，则合同解除效力不及主物；如果交付货物为数物的其中一物有瑕疵，甲方就有瑕疵的部分解除合同；如果分批交付货物的某批货物存在瑕疵，甲方就该批货物解除合同，但如果各批交付的货物是互有联系的，甲方则可以就该批以及以后各批货物解除合同。</w:t>
      </w:r>
    </w:p>
    <w:p w14:paraId="1D3AC1E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15.3.7乙方应保证在本合同有效期内提供有效的售后服务，并负责更换或调整相关产品。</w:t>
      </w:r>
    </w:p>
    <w:p w14:paraId="7636DA1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 货物风险承担</w:t>
      </w:r>
    </w:p>
    <w:p w14:paraId="04435C1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15.4.1甲方亲自提取标的物的，乙方将标的物置于约定或法定地点时起，风险由甲方承担。</w:t>
      </w:r>
    </w:p>
    <w:p w14:paraId="50D2F33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15.4.2乙方出卖交由承运人运输的在途标的物，除当事人另有约定外，自合同成立时起，在途风险由甲方承担。乙方在合同成立时知道或者应当知道标的物已经毁损、灭失却未告知甲方的，由乙方负担风险。</w:t>
      </w:r>
    </w:p>
    <w:p w14:paraId="32755D4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15.4.3对于需要运输的标的物，没有约定交付地点或约定不明确的，自乙方将标的物交付给第一承运人起，风险由甲方承担。“标的物需要运输的”是指标的物由乙方负责办理托运，承运人系独立于合同当事人之外的运输业者的情形。</w:t>
      </w:r>
    </w:p>
    <w:p w14:paraId="591F519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15.4.4甲方受领迟延的，自迟延成立时起由甲方负担标的物风险。</w:t>
      </w:r>
    </w:p>
    <w:p w14:paraId="6F79AB4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15.4.5乙方按照约定未交付有关标的物的单证和资料的，不影响风险的转移。</w:t>
      </w:r>
    </w:p>
    <w:p w14:paraId="0828898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15.4.6因标的物质量不符合要求致使不能实现合同目的，甲方拒绝接受标的物或者解除合同的，风险由乙方承担。</w:t>
      </w:r>
    </w:p>
    <w:p w14:paraId="7A2CF03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15.4.7风险由甲方承担的，不影响因乙方违约、甲方要求其承担违约责任的权利。</w:t>
      </w:r>
    </w:p>
    <w:p w14:paraId="3DE5757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15.4.8甲乙双方对风险负担没有约定，标的物为种类物，乙方未以装运单据、加盖标记、通知甲方等可识别的方式清楚地将标的物特定于合同，甲方不负担风险。</w:t>
      </w:r>
    </w:p>
    <w:p w14:paraId="1254E32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54AACDB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DBD744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15CE15A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6F3BA1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3C66220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本合同不允许转让。</w:t>
      </w:r>
    </w:p>
    <w:p w14:paraId="39BCBEF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本合同不允许分包。但采购文件允许且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764B473">
      <w:pPr>
        <w:shd w:val="clear"/>
        <w:spacing w:line="360" w:lineRule="auto"/>
        <w:ind w:firstLine="482" w:firstLineChars="200"/>
        <w:outlineLvl w:val="0"/>
        <w:rPr>
          <w:rFonts w:ascii="仿宋" w:hAnsi="仿宋" w:eastAsia="仿宋" w:cs="仿宋"/>
          <w:b/>
          <w:color w:val="auto"/>
          <w:sz w:val="24"/>
          <w:highlight w:val="none"/>
        </w:rPr>
      </w:pPr>
      <w:bookmarkStart w:id="421" w:name="_Toc21423"/>
      <w:bookmarkStart w:id="422" w:name="_Toc27250"/>
      <w:bookmarkStart w:id="423" w:name="_Toc19554"/>
      <w:r>
        <w:rPr>
          <w:rFonts w:hint="eastAsia" w:ascii="仿宋" w:hAnsi="仿宋" w:eastAsia="仿宋" w:cs="仿宋"/>
          <w:b/>
          <w:color w:val="auto"/>
          <w:sz w:val="24"/>
          <w:highlight w:val="none"/>
        </w:rPr>
        <w:t>19 违约责任</w:t>
      </w:r>
      <w:bookmarkEnd w:id="421"/>
      <w:bookmarkEnd w:id="422"/>
      <w:bookmarkEnd w:id="423"/>
    </w:p>
    <w:p w14:paraId="1D25892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%；迟延交付货物的违约金计算数额达到前述最高限额之日起，甲方有权在要求乙方支付违约金的同时，书面通知乙方并解除本合同；</w:t>
      </w:r>
    </w:p>
    <w:p w14:paraId="32C7D09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%；迟延付款的违约金计算数额达到前述最高限额之日起，乙方有权在要求甲方支付违约金的同时，书面通知甲方并解除本合同；</w:t>
      </w:r>
    </w:p>
    <w:p w14:paraId="7D9BF2F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0D13E94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47CDB7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8BE6C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361B7BC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2B20A99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503FA41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437FED8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46414C9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6C82737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2D6B8F1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01CB44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4925F79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C764F9">
      <w:pPr>
        <w:shd w:val="clear"/>
        <w:spacing w:line="360" w:lineRule="auto"/>
        <w:ind w:firstLine="482" w:firstLineChars="200"/>
        <w:outlineLvl w:val="0"/>
        <w:rPr>
          <w:rFonts w:ascii="仿宋" w:hAnsi="仿宋" w:eastAsia="仿宋" w:cs="仿宋"/>
          <w:b/>
          <w:color w:val="auto"/>
          <w:sz w:val="24"/>
          <w:highlight w:val="none"/>
        </w:rPr>
      </w:pPr>
      <w:bookmarkStart w:id="424" w:name="_Toc28375"/>
      <w:bookmarkStart w:id="425" w:name="_Toc16021"/>
      <w:bookmarkStart w:id="426" w:name="_Toc15583"/>
      <w:r>
        <w:rPr>
          <w:rFonts w:hint="eastAsia" w:ascii="仿宋" w:hAnsi="仿宋" w:eastAsia="仿宋" w:cs="仿宋"/>
          <w:b/>
          <w:color w:val="auto"/>
          <w:sz w:val="24"/>
          <w:highlight w:val="none"/>
        </w:rPr>
        <w:t>23 合同争议的解决</w:t>
      </w:r>
      <w:bookmarkEnd w:id="424"/>
      <w:bookmarkEnd w:id="425"/>
      <w:bookmarkEnd w:id="426"/>
    </w:p>
    <w:p w14:paraId="5BAC75F7">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684D1C9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6763D19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32964F6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5BC8E0E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0722EB0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03386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2564AE6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6B7A158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07F6E2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216EF3E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6404E2F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3970B80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54FB3ED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15B69E28">
      <w:pPr>
        <w:shd w:val="clear"/>
        <w:autoSpaceDE w:val="0"/>
        <w:autoSpaceDN w:val="0"/>
        <w:spacing w:line="360" w:lineRule="auto"/>
        <w:rPr>
          <w:rFonts w:ascii="仿宋" w:hAnsi="仿宋" w:eastAsia="仿宋" w:cs="仿宋"/>
          <w:color w:val="auto"/>
          <w:sz w:val="24"/>
          <w:highlight w:val="none"/>
          <w:lang w:val="zh-CN"/>
        </w:rPr>
      </w:pPr>
    </w:p>
    <w:p w14:paraId="45EB6A8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44FF5F41">
      <w:pPr>
        <w:shd w:val="clear"/>
        <w:autoSpaceDE w:val="0"/>
        <w:autoSpaceDN w:val="0"/>
        <w:spacing w:line="360" w:lineRule="auto"/>
        <w:rPr>
          <w:rFonts w:ascii="仿宋" w:hAnsi="仿宋" w:eastAsia="仿宋" w:cs="仿宋"/>
          <w:color w:val="auto"/>
          <w:sz w:val="24"/>
          <w:highlight w:val="none"/>
          <w:lang w:val="zh-CN"/>
        </w:rPr>
      </w:pPr>
    </w:p>
    <w:p w14:paraId="2682D65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2E72FD8">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9527B16">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26AAB6F9">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E06B0D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01EDCD9">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787CDBD">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7C07AFF">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30FA6AE">
      <w:pPr>
        <w:pStyle w:val="24"/>
        <w:shd w:val="clear"/>
        <w:spacing w:line="360" w:lineRule="auto"/>
        <w:ind w:firstLine="480"/>
        <w:rPr>
          <w:rFonts w:ascii="仿宋" w:hAnsi="仿宋" w:eastAsia="仿宋" w:cs="仿宋"/>
          <w:color w:val="auto"/>
          <w:sz w:val="24"/>
          <w:highlight w:val="none"/>
        </w:rPr>
      </w:pPr>
    </w:p>
    <w:p w14:paraId="02935BE6">
      <w:pPr>
        <w:pStyle w:val="24"/>
        <w:shd w:val="clear"/>
        <w:spacing w:line="360" w:lineRule="auto"/>
        <w:ind w:firstLine="480"/>
        <w:rPr>
          <w:rFonts w:ascii="仿宋" w:hAnsi="仿宋" w:eastAsia="仿宋" w:cs="仿宋"/>
          <w:color w:val="auto"/>
          <w:sz w:val="24"/>
          <w:highlight w:val="none"/>
        </w:rPr>
      </w:pPr>
    </w:p>
    <w:p w14:paraId="16B410F4">
      <w:pPr>
        <w:pStyle w:val="24"/>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见证人（公章）：采购代理机构名称</w:t>
      </w:r>
    </w:p>
    <w:p w14:paraId="27B1481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731DA6F6">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14:paraId="3FD9808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07DEF119">
      <w:pPr>
        <w:pStyle w:val="24"/>
        <w:shd w:val="clear"/>
        <w:ind w:firstLine="0" w:firstLineChars="0"/>
        <w:rPr>
          <w:color w:val="auto"/>
          <w:highlight w:val="none"/>
        </w:rPr>
      </w:pPr>
      <w:r>
        <w:rPr>
          <w:rFonts w:hint="eastAsia" w:ascii="仿宋" w:hAnsi="仿宋" w:eastAsia="仿宋" w:cs="仿宋"/>
          <w:color w:val="auto"/>
          <w:sz w:val="24"/>
          <w:highlight w:val="none"/>
          <w:lang w:val="zh-CN"/>
        </w:rPr>
        <w:t>电话:</w:t>
      </w:r>
      <w:r>
        <w:rPr>
          <w:color w:val="auto"/>
          <w:highlight w:val="none"/>
        </w:rPr>
        <w:br w:type="page"/>
      </w:r>
    </w:p>
    <w:p w14:paraId="6E492DAE">
      <w:pPr>
        <w:shd w:val="clear"/>
        <w:spacing w:line="360" w:lineRule="auto"/>
        <w:jc w:val="center"/>
        <w:rPr>
          <w:rFonts w:cs="仿宋" w:asciiTheme="majorEastAsia" w:hAnsiTheme="majorEastAsia" w:eastAsiaTheme="majorEastAsia"/>
          <w:b/>
          <w:color w:val="auto"/>
          <w:sz w:val="24"/>
          <w:highlight w:val="none"/>
        </w:rPr>
      </w:pPr>
    </w:p>
    <w:p w14:paraId="5A980BA5">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404"/>
      <w:r>
        <w:rPr>
          <w:rFonts w:hint="eastAsia" w:cs="仿宋" w:asciiTheme="majorEastAsia" w:hAnsiTheme="majorEastAsia" w:eastAsiaTheme="majorEastAsia"/>
          <w:b/>
          <w:color w:val="auto"/>
          <w:sz w:val="36"/>
          <w:szCs w:val="20"/>
          <w:highlight w:val="none"/>
        </w:rPr>
        <w:t xml:space="preserve"> </w:t>
      </w:r>
      <w:bookmarkEnd w:id="405"/>
      <w:r>
        <w:rPr>
          <w:rFonts w:hint="eastAsia" w:cs="仿宋" w:asciiTheme="majorEastAsia" w:hAnsiTheme="majorEastAsia" w:eastAsiaTheme="majorEastAsia"/>
          <w:b/>
          <w:color w:val="auto"/>
          <w:sz w:val="36"/>
          <w:szCs w:val="20"/>
          <w:highlight w:val="none"/>
        </w:rPr>
        <w:t>应提交的有关格式范例</w:t>
      </w:r>
    </w:p>
    <w:p w14:paraId="382AD178">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5FC15B5">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12EE171E">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3A9C46E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B90D6D9">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12FD98A6">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326536A4">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2ACB95B7">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59967716">
      <w:pPr>
        <w:pStyle w:val="24"/>
        <w:shd w:val="clear"/>
        <w:spacing w:line="360" w:lineRule="auto"/>
        <w:ind w:firstLine="480"/>
        <w:rPr>
          <w:rFonts w:cs="仿宋" w:asciiTheme="majorEastAsia" w:hAnsiTheme="majorEastAsia" w:eastAsiaTheme="majorEastAsia"/>
          <w:color w:val="auto"/>
          <w:sz w:val="24"/>
          <w:highlight w:val="none"/>
        </w:rPr>
      </w:pPr>
    </w:p>
    <w:p w14:paraId="73E73A29">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292B15CA">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0DE35206">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3BF4982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2FE62F47">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593E91B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204638C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07F8DCA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3D18EBA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37CFE99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5B89BC1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0FF14CC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6F63B00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2019520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136DF30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3FAF2C3B">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598F0A0C">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5F23C8BA">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05AA7C92">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4BCA3E6F">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3F94D54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E74D8C7">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6920DCA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1E4146E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3AF5962C">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43D80FB7">
      <w:pPr>
        <w:widowControl/>
        <w:shd w:val="clear"/>
        <w:spacing w:line="360" w:lineRule="auto"/>
        <w:ind w:firstLine="480"/>
        <w:jc w:val="left"/>
        <w:rPr>
          <w:rFonts w:cs="仿宋" w:asciiTheme="majorEastAsia" w:hAnsiTheme="majorEastAsia" w:eastAsiaTheme="majorEastAsia"/>
          <w:color w:val="auto"/>
          <w:sz w:val="24"/>
          <w:highlight w:val="none"/>
        </w:rPr>
      </w:pPr>
    </w:p>
    <w:p w14:paraId="5EF64FDF">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0D46D28">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3181D5E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18F35796">
      <w:pPr>
        <w:shd w:val="clear"/>
        <w:spacing w:line="360" w:lineRule="auto"/>
        <w:rPr>
          <w:rFonts w:cs="仿宋" w:asciiTheme="majorEastAsia" w:hAnsiTheme="majorEastAsia" w:eastAsiaTheme="majorEastAsia"/>
          <w:color w:val="auto"/>
          <w:highlight w:val="none"/>
        </w:rPr>
      </w:pPr>
    </w:p>
    <w:p w14:paraId="22AC4BCD">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09543E6E">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60370C69">
      <w:pPr>
        <w:shd w:val="clear"/>
        <w:spacing w:line="360" w:lineRule="auto"/>
        <w:jc w:val="center"/>
        <w:outlineLvl w:val="0"/>
        <w:rPr>
          <w:rFonts w:cs="仿宋" w:asciiTheme="majorEastAsia" w:hAnsiTheme="majorEastAsia" w:eastAsiaTheme="majorEastAsia"/>
          <w:b/>
          <w:color w:val="auto"/>
          <w:kern w:val="0"/>
          <w:sz w:val="24"/>
          <w:highlight w:val="none"/>
        </w:rPr>
      </w:pPr>
    </w:p>
    <w:p w14:paraId="401584BD">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3922AC5A">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633230ED">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1评分索引表</w:t>
      </w:r>
    </w:p>
    <w:p w14:paraId="06B81E6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4322980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61553B8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4CA15F4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0358125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4159BB18">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7BF5AD9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73F3805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14:paraId="69FCD5B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同类业绩情况一览表；</w:t>
      </w:r>
    </w:p>
    <w:p w14:paraId="51E1C3A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11 </w:t>
      </w:r>
      <w:r>
        <w:rPr>
          <w:rFonts w:hint="eastAsia" w:cs="仿宋" w:asciiTheme="majorEastAsia" w:hAnsiTheme="majorEastAsia" w:eastAsiaTheme="majorEastAsia"/>
          <w:color w:val="auto"/>
          <w:sz w:val="28"/>
          <w:szCs w:val="28"/>
          <w:highlight w:val="none"/>
          <w:lang w:val="zh-CN"/>
        </w:rPr>
        <w:t>政府采购供应商廉洁自律承诺书；</w:t>
      </w:r>
    </w:p>
    <w:p w14:paraId="448A756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12 其他资料。</w:t>
      </w:r>
    </w:p>
    <w:p w14:paraId="6196749C">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14:paraId="75383C85">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评分索引表</w:t>
      </w:r>
    </w:p>
    <w:p w14:paraId="22D334C5">
      <w:pPr>
        <w:shd w:val="clear"/>
        <w:snapToGrid w:val="0"/>
        <w:spacing w:before="50" w:after="50"/>
        <w:rPr>
          <w:rFonts w:ascii="宋体" w:hAnsi="宋体"/>
          <w:b/>
          <w:color w:val="auto"/>
          <w:sz w:val="24"/>
          <w:highlight w:val="none"/>
        </w:rPr>
      </w:pPr>
    </w:p>
    <w:p w14:paraId="56ABCE29">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17"/>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087BD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2A012D6">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8659C89">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5D727B83">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27EE5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F4040B7">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687A086D">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176E9D01">
            <w:pPr>
              <w:shd w:val="clear"/>
              <w:jc w:val="center"/>
              <w:rPr>
                <w:rFonts w:ascii="宋体" w:hAnsi="宋体"/>
                <w:bCs/>
                <w:color w:val="auto"/>
                <w:sz w:val="24"/>
                <w:highlight w:val="none"/>
              </w:rPr>
            </w:pPr>
          </w:p>
        </w:tc>
      </w:tr>
      <w:tr w14:paraId="10B33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8EAF66C">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535C4EC9">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7492634E">
            <w:pPr>
              <w:shd w:val="clear"/>
              <w:jc w:val="center"/>
              <w:rPr>
                <w:rFonts w:ascii="宋体" w:hAnsi="宋体"/>
                <w:bCs/>
                <w:color w:val="auto"/>
                <w:sz w:val="24"/>
                <w:highlight w:val="none"/>
              </w:rPr>
            </w:pPr>
          </w:p>
        </w:tc>
      </w:tr>
      <w:tr w14:paraId="3FB77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871942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4A62B6D">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44DDFE9">
            <w:pPr>
              <w:shd w:val="clear"/>
              <w:jc w:val="center"/>
              <w:rPr>
                <w:rFonts w:ascii="宋体" w:hAnsi="宋体"/>
                <w:bCs/>
                <w:color w:val="auto"/>
                <w:sz w:val="24"/>
                <w:highlight w:val="none"/>
              </w:rPr>
            </w:pPr>
          </w:p>
        </w:tc>
      </w:tr>
      <w:tr w14:paraId="581E4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656A34D">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623C618">
            <w:pPr>
              <w:pStyle w:val="15"/>
              <w:shd w:val="clear"/>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83E0242">
            <w:pPr>
              <w:pStyle w:val="15"/>
              <w:shd w:val="clear"/>
              <w:ind w:firstLine="562"/>
              <w:jc w:val="center"/>
              <w:rPr>
                <w:rFonts w:ascii="宋体"/>
                <w:b/>
                <w:color w:val="auto"/>
                <w:highlight w:val="none"/>
              </w:rPr>
            </w:pPr>
          </w:p>
        </w:tc>
      </w:tr>
      <w:tr w14:paraId="5ECC0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2EAEA3">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D44ED6D">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E9A861D">
            <w:pPr>
              <w:shd w:val="clear"/>
              <w:jc w:val="center"/>
              <w:rPr>
                <w:rFonts w:ascii="宋体" w:hAnsi="宋体"/>
                <w:bCs/>
                <w:color w:val="auto"/>
                <w:sz w:val="24"/>
                <w:highlight w:val="none"/>
              </w:rPr>
            </w:pPr>
          </w:p>
        </w:tc>
      </w:tr>
      <w:tr w14:paraId="0512A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AD09B4D">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E47B605">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A31E0FE">
            <w:pPr>
              <w:pStyle w:val="15"/>
              <w:shd w:val="clear"/>
              <w:ind w:firstLine="560"/>
              <w:jc w:val="center"/>
              <w:rPr>
                <w:rFonts w:ascii="宋体"/>
                <w:color w:val="auto"/>
                <w:highlight w:val="none"/>
              </w:rPr>
            </w:pPr>
          </w:p>
        </w:tc>
      </w:tr>
      <w:tr w14:paraId="12069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1904051">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EA3B595">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23E6F74">
            <w:pPr>
              <w:pStyle w:val="15"/>
              <w:shd w:val="clear"/>
              <w:ind w:firstLine="560"/>
              <w:jc w:val="center"/>
              <w:rPr>
                <w:rFonts w:ascii="宋体"/>
                <w:color w:val="auto"/>
                <w:highlight w:val="none"/>
              </w:rPr>
            </w:pPr>
          </w:p>
        </w:tc>
      </w:tr>
      <w:tr w14:paraId="19192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36DB022">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89AB165">
            <w:pPr>
              <w:pStyle w:val="15"/>
              <w:shd w:val="clear"/>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7596885">
            <w:pPr>
              <w:widowControl/>
              <w:shd w:val="clear"/>
              <w:jc w:val="center"/>
              <w:rPr>
                <w:rFonts w:ascii="宋体" w:hAnsi="宋体"/>
                <w:b/>
                <w:color w:val="auto"/>
                <w:sz w:val="24"/>
                <w:highlight w:val="none"/>
              </w:rPr>
            </w:pPr>
          </w:p>
        </w:tc>
      </w:tr>
      <w:tr w14:paraId="6E992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52AEB29">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760C2ED">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779D529">
            <w:pPr>
              <w:shd w:val="clear"/>
              <w:jc w:val="center"/>
              <w:rPr>
                <w:rFonts w:ascii="宋体" w:hAnsi="宋体"/>
                <w:bCs/>
                <w:color w:val="auto"/>
                <w:sz w:val="24"/>
                <w:highlight w:val="none"/>
              </w:rPr>
            </w:pPr>
          </w:p>
        </w:tc>
      </w:tr>
      <w:tr w14:paraId="6CB2A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6F4B482">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FBE4248">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9BA06B6">
            <w:pPr>
              <w:shd w:val="clear"/>
              <w:jc w:val="center"/>
              <w:rPr>
                <w:rFonts w:ascii="宋体" w:hAnsi="宋体"/>
                <w:bCs/>
                <w:color w:val="auto"/>
                <w:sz w:val="24"/>
                <w:highlight w:val="none"/>
              </w:rPr>
            </w:pPr>
          </w:p>
        </w:tc>
      </w:tr>
      <w:tr w14:paraId="6A010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3B55EB8">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6A8DC2C">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1BA6E638">
            <w:pPr>
              <w:shd w:val="clear"/>
              <w:jc w:val="center"/>
              <w:rPr>
                <w:rFonts w:ascii="宋体" w:hAnsi="宋体"/>
                <w:bCs/>
                <w:color w:val="auto"/>
                <w:sz w:val="24"/>
                <w:highlight w:val="none"/>
              </w:rPr>
            </w:pPr>
          </w:p>
        </w:tc>
      </w:tr>
    </w:tbl>
    <w:p w14:paraId="207EABEA">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27AAA95E">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49C2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0C7C902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6C655CA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50D51FC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7C965E5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4E639AD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5916698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01FC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D71B44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3E232E9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7A7695B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452A451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66593F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08ED933">
            <w:pPr>
              <w:shd w:val="clear"/>
              <w:spacing w:line="360" w:lineRule="auto"/>
              <w:rPr>
                <w:rFonts w:cs="仿宋" w:asciiTheme="majorEastAsia" w:hAnsiTheme="majorEastAsia" w:eastAsiaTheme="majorEastAsia"/>
                <w:color w:val="auto"/>
                <w:sz w:val="24"/>
                <w:highlight w:val="none"/>
              </w:rPr>
            </w:pPr>
          </w:p>
          <w:p w14:paraId="464FB95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79376F82">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7F8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1AE147FC">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47C7615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7ED4DDE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05829EC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79D9A1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3C8430C">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6129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2C6A7B4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3404049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76A6EAE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6E03D9F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7348CC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B6CD533">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8AA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8399D7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0E6EB926">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521845D1">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05D8B8F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E20D1F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7E9EA6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D3A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3755EA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4068A200">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2DEFD0B7">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1C74052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7D6BEB4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12E3F4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050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0D191A12">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0C486DE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129F5753">
            <w:pPr>
              <w:shd w:val="clear"/>
              <w:spacing w:line="360" w:lineRule="auto"/>
              <w:rPr>
                <w:rFonts w:cs="仿宋" w:asciiTheme="majorEastAsia" w:hAnsiTheme="majorEastAsia" w:eastAsiaTheme="majorEastAsia"/>
                <w:color w:val="auto"/>
                <w:kern w:val="0"/>
                <w:sz w:val="24"/>
                <w:highlight w:val="none"/>
              </w:rPr>
            </w:pPr>
          </w:p>
        </w:tc>
        <w:tc>
          <w:tcPr>
            <w:tcW w:w="1185" w:type="dxa"/>
          </w:tcPr>
          <w:p w14:paraId="7CFE4402">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70678426">
            <w:pPr>
              <w:shd w:val="clear"/>
              <w:spacing w:line="360" w:lineRule="auto"/>
              <w:rPr>
                <w:rFonts w:cs="仿宋" w:asciiTheme="majorEastAsia" w:hAnsiTheme="majorEastAsia" w:eastAsiaTheme="majorEastAsia"/>
                <w:color w:val="auto"/>
                <w:sz w:val="24"/>
                <w:highlight w:val="none"/>
              </w:rPr>
            </w:pPr>
          </w:p>
        </w:tc>
      </w:tr>
    </w:tbl>
    <w:p w14:paraId="510CB685">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2C86557D">
      <w:pPr>
        <w:numPr>
          <w:ilvl w:val="0"/>
          <w:numId w:val="3"/>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2E4C9A08">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594D8CA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254CB35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55DEC07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7FC5ACAC">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76B956A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227DF7E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348F2C62">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50E7814F">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2.1.4联合协议（如果有）；</w:t>
      </w:r>
    </w:p>
    <w:p w14:paraId="188BE8B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2.1.5分包意向协议（如果有）；</w:t>
      </w:r>
    </w:p>
    <w:p w14:paraId="72F1A143">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2.1.6本项目的特定资格要求（如果有）。</w:t>
      </w:r>
    </w:p>
    <w:p w14:paraId="5493AB28">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28F0868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14:paraId="457E69B3">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0F606D91">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72A33DE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3BC7A0B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69BF71D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4EC9FD0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7DF9EFE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56D6635A">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技术响应表；</w:t>
      </w:r>
    </w:p>
    <w:p w14:paraId="2A39AE2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10 同类业绩情况一览表；</w:t>
      </w:r>
    </w:p>
    <w:p w14:paraId="3AC2CD4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2.2.11 </w:t>
      </w:r>
      <w:r>
        <w:rPr>
          <w:rFonts w:hint="eastAsia" w:cs="仿宋" w:asciiTheme="majorEastAsia" w:hAnsiTheme="majorEastAsia" w:eastAsiaTheme="majorEastAsia"/>
          <w:color w:val="auto"/>
          <w:sz w:val="24"/>
          <w:highlight w:val="none"/>
          <w:lang w:val="zh-CN"/>
        </w:rPr>
        <w:t>政府采购供应商廉洁自律承诺书；</w:t>
      </w:r>
    </w:p>
    <w:p w14:paraId="5EE78D7E">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2.2.12 其他资料。</w:t>
      </w:r>
    </w:p>
    <w:p w14:paraId="040FB47A">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6A912BFB">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30FDD45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4F8CF42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158B6B7C">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419265F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7BDC69E5">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24D3975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1970ED1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7BC8A36C">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2611F9C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7DC71DC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7CBDCD0B">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400D3B2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54D86216">
      <w:pPr>
        <w:shd w:val="clear"/>
        <w:spacing w:line="360" w:lineRule="auto"/>
        <w:ind w:firstLine="3600" w:firstLineChars="1500"/>
        <w:rPr>
          <w:rFonts w:cs="仿宋" w:asciiTheme="majorEastAsia" w:hAnsiTheme="majorEastAsia" w:eastAsiaTheme="majorEastAsia"/>
          <w:color w:val="auto"/>
          <w:sz w:val="24"/>
          <w:highlight w:val="none"/>
        </w:rPr>
      </w:pPr>
    </w:p>
    <w:p w14:paraId="2B4E7FBE">
      <w:pPr>
        <w:shd w:val="clear"/>
        <w:spacing w:line="360" w:lineRule="auto"/>
        <w:ind w:firstLine="3600" w:firstLineChars="1500"/>
        <w:rPr>
          <w:rFonts w:cs="仿宋" w:asciiTheme="majorEastAsia" w:hAnsiTheme="majorEastAsia" w:eastAsiaTheme="majorEastAsia"/>
          <w:color w:val="auto"/>
          <w:sz w:val="24"/>
          <w:highlight w:val="none"/>
        </w:rPr>
      </w:pPr>
    </w:p>
    <w:p w14:paraId="74C793F8">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01A234FE">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45E2111A">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4FF9076F">
      <w:pPr>
        <w:shd w:val="clear"/>
        <w:spacing w:line="360" w:lineRule="auto"/>
        <w:jc w:val="center"/>
        <w:rPr>
          <w:rFonts w:cs="仿宋" w:asciiTheme="majorEastAsia" w:hAnsiTheme="majorEastAsia" w:eastAsiaTheme="majorEastAsia"/>
          <w:b/>
          <w:color w:val="auto"/>
          <w:kern w:val="0"/>
          <w:sz w:val="32"/>
          <w:szCs w:val="32"/>
          <w:highlight w:val="none"/>
        </w:rPr>
      </w:pPr>
    </w:p>
    <w:p w14:paraId="05742D03">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0D036B21">
      <w:pPr>
        <w:shd w:val="clear"/>
        <w:spacing w:line="360" w:lineRule="auto"/>
        <w:rPr>
          <w:rFonts w:cs="仿宋" w:asciiTheme="majorEastAsia" w:hAnsiTheme="majorEastAsia" w:eastAsiaTheme="majorEastAsia"/>
          <w:b/>
          <w:color w:val="auto"/>
          <w:sz w:val="32"/>
          <w:szCs w:val="32"/>
          <w:highlight w:val="none"/>
        </w:rPr>
      </w:pPr>
      <w:bookmarkStart w:id="427" w:name="_Toc479927873"/>
      <w:bookmarkStart w:id="428" w:name="_Toc483379796"/>
      <w:bookmarkStart w:id="429" w:name="_Toc225223761"/>
      <w:bookmarkStart w:id="430" w:name="_Toc488936100"/>
      <w:bookmarkStart w:id="431" w:name="_Toc110393361"/>
      <w:bookmarkStart w:id="432" w:name="_Toc14746861"/>
    </w:p>
    <w:p w14:paraId="0BDE1D3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55659302">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553F07B1">
      <w:pPr>
        <w:shd w:val="clear"/>
        <w:spacing w:line="480" w:lineRule="auto"/>
        <w:jc w:val="center"/>
        <w:rPr>
          <w:rFonts w:ascii="宋体" w:hAnsi="宋体" w:cs="宋体"/>
          <w:bCs/>
          <w:color w:val="auto"/>
          <w:sz w:val="24"/>
          <w:highlight w:val="none"/>
        </w:rPr>
      </w:pPr>
    </w:p>
    <w:p w14:paraId="10AF731C">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2CFB175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58CC0961">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C0A71A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772F9BF8">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EBAB22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4B87466">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0EAE8924">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21343AE1">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3A6EEA64">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12F9922C">
      <w:pPr>
        <w:shd w:val="clear"/>
        <w:spacing w:line="360" w:lineRule="auto"/>
        <w:ind w:firstLine="420" w:firstLineChars="200"/>
        <w:rPr>
          <w:rFonts w:ascii="宋体" w:hAnsi="宋体" w:cs="宋体"/>
          <w:color w:val="auto"/>
          <w:szCs w:val="21"/>
          <w:highlight w:val="none"/>
        </w:rPr>
      </w:pPr>
    </w:p>
    <w:p w14:paraId="2728C004">
      <w:pPr>
        <w:shd w:val="clear"/>
        <w:spacing w:line="360" w:lineRule="auto"/>
        <w:ind w:firstLine="420" w:firstLineChars="200"/>
        <w:rPr>
          <w:rFonts w:ascii="宋体" w:hAnsi="宋体" w:cs="宋体"/>
          <w:color w:val="auto"/>
          <w:szCs w:val="21"/>
          <w:highlight w:val="none"/>
        </w:rPr>
      </w:pPr>
    </w:p>
    <w:p w14:paraId="7BDEDC3E">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634F944">
      <w:pPr>
        <w:shd w:val="clear"/>
        <w:spacing w:line="360" w:lineRule="auto"/>
        <w:ind w:firstLine="4515" w:firstLineChars="2150"/>
        <w:rPr>
          <w:rFonts w:ascii="宋体" w:hAnsi="宋体" w:cs="宋体"/>
          <w:color w:val="auto"/>
          <w:szCs w:val="21"/>
          <w:highlight w:val="none"/>
          <w:u w:val="single"/>
        </w:rPr>
      </w:pPr>
    </w:p>
    <w:p w14:paraId="3F413F82">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FDA6252">
      <w:pPr>
        <w:shd w:val="clear"/>
        <w:spacing w:line="360" w:lineRule="auto"/>
        <w:rPr>
          <w:rFonts w:ascii="宋体" w:hAnsi="宋体" w:cs="宋体"/>
          <w:color w:val="auto"/>
          <w:sz w:val="24"/>
          <w:highlight w:val="none"/>
        </w:rPr>
      </w:pPr>
    </w:p>
    <w:p w14:paraId="1A8CFF48">
      <w:pPr>
        <w:shd w:val="clear"/>
        <w:spacing w:line="360" w:lineRule="auto"/>
        <w:rPr>
          <w:rFonts w:ascii="宋体" w:hAnsi="宋体" w:cs="宋体"/>
          <w:b/>
          <w:color w:val="auto"/>
          <w:szCs w:val="21"/>
          <w:highlight w:val="none"/>
        </w:rPr>
      </w:pPr>
    </w:p>
    <w:p w14:paraId="232543FC">
      <w:pPr>
        <w:shd w:val="clear"/>
        <w:spacing w:line="360" w:lineRule="auto"/>
        <w:rPr>
          <w:rFonts w:ascii="宋体" w:hAnsi="宋体" w:cs="宋体"/>
          <w:b/>
          <w:color w:val="auto"/>
          <w:szCs w:val="21"/>
          <w:highlight w:val="none"/>
        </w:rPr>
      </w:pPr>
    </w:p>
    <w:p w14:paraId="3AF7EEF9">
      <w:pPr>
        <w:shd w:val="clear"/>
        <w:jc w:val="left"/>
        <w:rPr>
          <w:rFonts w:cs="仿宋" w:asciiTheme="majorEastAsia" w:hAnsiTheme="majorEastAsia" w:eastAsiaTheme="majorEastAsia"/>
          <w:color w:val="auto"/>
          <w:sz w:val="24"/>
          <w:highlight w:val="none"/>
        </w:rPr>
      </w:pPr>
      <w:r>
        <w:rPr>
          <w:rFonts w:hint="eastAsia" w:ascii="宋体" w:hAnsi="宋体" w:cs="宋体"/>
          <w:b/>
          <w:color w:val="auto"/>
          <w:szCs w:val="21"/>
          <w:highlight w:val="none"/>
        </w:rPr>
        <w:t>附法定代表人身份证复印件（正反面）：</w:t>
      </w:r>
      <w:r>
        <w:rPr>
          <w:rFonts w:hint="eastAsia" w:cs="仿宋" w:asciiTheme="majorEastAsia" w:hAnsiTheme="majorEastAsia" w:eastAsiaTheme="majorEastAsia"/>
          <w:color w:val="auto"/>
          <w:sz w:val="24"/>
          <w:highlight w:val="none"/>
        </w:rPr>
        <w:t xml:space="preserve">                      </w:t>
      </w:r>
      <w:r>
        <w:rPr>
          <w:rFonts w:cs="仿宋" w:asciiTheme="majorEastAsia" w:hAnsiTheme="majorEastAsia" w:eastAsiaTheme="majorEastAsia"/>
          <w:color w:val="auto"/>
          <w:sz w:val="24"/>
          <w:highlight w:val="none"/>
        </w:rPr>
        <w:br w:type="page"/>
      </w:r>
    </w:p>
    <w:p w14:paraId="33602CF1">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963800D">
      <w:pPr>
        <w:shd w:val="clear"/>
        <w:jc w:val="center"/>
        <w:rPr>
          <w:rFonts w:ascii="宋体" w:hAnsi="宋体" w:cs="宋体"/>
          <w:bCs/>
          <w:color w:val="auto"/>
          <w:sz w:val="24"/>
          <w:highlight w:val="none"/>
        </w:rPr>
      </w:pPr>
    </w:p>
    <w:p w14:paraId="4A5A6170">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352E5BE5">
      <w:pPr>
        <w:shd w:val="clear"/>
        <w:snapToGrid w:val="0"/>
        <w:spacing w:line="360" w:lineRule="auto"/>
        <w:rPr>
          <w:rFonts w:ascii="宋体" w:hAnsi="宋体" w:cs="宋体"/>
          <w:bCs/>
          <w:color w:val="auto"/>
          <w:sz w:val="24"/>
          <w:highlight w:val="none"/>
        </w:rPr>
      </w:pPr>
    </w:p>
    <w:p w14:paraId="660DDAA2">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0A7E48EA">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283A7534">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1DEF7478">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7181123C">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57386298">
      <w:pPr>
        <w:shd w:val="clear"/>
        <w:snapToGrid w:val="0"/>
        <w:spacing w:line="360" w:lineRule="auto"/>
        <w:rPr>
          <w:rFonts w:ascii="宋体" w:hAnsi="宋体" w:cs="宋体"/>
          <w:color w:val="auto"/>
          <w:szCs w:val="21"/>
          <w:highlight w:val="none"/>
        </w:rPr>
      </w:pPr>
    </w:p>
    <w:p w14:paraId="076C2858">
      <w:pPr>
        <w:shd w:val="clear"/>
        <w:snapToGrid w:val="0"/>
        <w:spacing w:line="360" w:lineRule="auto"/>
        <w:rPr>
          <w:rFonts w:ascii="宋体" w:hAnsi="宋体" w:cs="宋体"/>
          <w:color w:val="auto"/>
          <w:szCs w:val="21"/>
          <w:highlight w:val="none"/>
        </w:rPr>
      </w:pPr>
    </w:p>
    <w:p w14:paraId="69CE7F8C">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法定代表人签名或印章：</w:t>
      </w:r>
      <w:r>
        <w:rPr>
          <w:rFonts w:hint="eastAsia" w:ascii="宋体" w:hAnsi="宋体" w:cs="宋体"/>
          <w:color w:val="auto"/>
          <w:szCs w:val="21"/>
          <w:highlight w:val="none"/>
          <w:u w:val="single"/>
        </w:rPr>
        <w:t xml:space="preserve">          </w:t>
      </w:r>
    </w:p>
    <w:p w14:paraId="6EF60B32">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00548275">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38D9EF5">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78B3B15">
      <w:pPr>
        <w:shd w:val="clear"/>
        <w:snapToGrid w:val="0"/>
        <w:spacing w:line="360" w:lineRule="auto"/>
        <w:rPr>
          <w:rFonts w:ascii="宋体" w:hAnsi="宋体" w:cs="宋体"/>
          <w:color w:val="auto"/>
          <w:szCs w:val="21"/>
          <w:highlight w:val="none"/>
        </w:rPr>
      </w:pPr>
    </w:p>
    <w:p w14:paraId="14FF64A3">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5EBB7823">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10756F89">
      <w:pPr>
        <w:shd w:val="clear"/>
        <w:spacing w:line="360" w:lineRule="auto"/>
        <w:rPr>
          <w:rFonts w:ascii="宋体" w:hAnsi="宋体" w:cs="宋体"/>
          <w:b/>
          <w:color w:val="auto"/>
          <w:szCs w:val="21"/>
          <w:highlight w:val="none"/>
        </w:rPr>
      </w:pPr>
    </w:p>
    <w:p w14:paraId="4A856265">
      <w:pPr>
        <w:shd w:val="clear"/>
        <w:spacing w:line="360" w:lineRule="auto"/>
        <w:rPr>
          <w:rFonts w:ascii="宋体" w:hAnsi="宋体" w:cs="宋体"/>
          <w:b/>
          <w:color w:val="auto"/>
          <w:szCs w:val="21"/>
          <w:highlight w:val="none"/>
        </w:rPr>
      </w:pPr>
    </w:p>
    <w:p w14:paraId="1683D0C4">
      <w:pPr>
        <w:shd w:val="clear"/>
        <w:jc w:val="left"/>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66C2E3E4">
      <w:pPr>
        <w:shd w:val="clear"/>
        <w:snapToGrid w:val="0"/>
        <w:spacing w:line="360" w:lineRule="auto"/>
        <w:rPr>
          <w:rFonts w:cs="仿宋" w:asciiTheme="majorEastAsia" w:hAnsiTheme="majorEastAsia" w:eastAsiaTheme="majorEastAsia"/>
          <w:color w:val="auto"/>
          <w:sz w:val="24"/>
          <w:highlight w:val="none"/>
        </w:rPr>
      </w:pPr>
    </w:p>
    <w:p w14:paraId="239BCF92">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6004256F">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投标人基本情况</w:t>
      </w:r>
      <w:bookmarkEnd w:id="427"/>
      <w:bookmarkEnd w:id="428"/>
      <w:bookmarkEnd w:id="429"/>
      <w:bookmarkEnd w:id="430"/>
      <w:bookmarkEnd w:id="431"/>
      <w:bookmarkEnd w:id="432"/>
      <w:r>
        <w:rPr>
          <w:rFonts w:hint="eastAsia" w:cs="仿宋" w:asciiTheme="majorEastAsia" w:hAnsiTheme="majorEastAsia" w:eastAsiaTheme="majorEastAsia"/>
          <w:b/>
          <w:color w:val="auto"/>
          <w:kern w:val="0"/>
          <w:sz w:val="32"/>
          <w:szCs w:val="32"/>
          <w:highlight w:val="none"/>
          <w:lang w:val="zh-CN"/>
        </w:rPr>
        <w:t>表</w:t>
      </w:r>
    </w:p>
    <w:tbl>
      <w:tblPr>
        <w:tblStyle w:val="1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450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873472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763A8B4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7AC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2EAF59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00359A0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7973D7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3707160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E79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AEE833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34E921B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7A3267A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1E8CE2A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0D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40337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4F98317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7325CFB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4B824B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DCE44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4D6544F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CB7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959DA8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4561396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6F8C6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16D3A9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4E16A76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76B5271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BF3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D936CC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608CCFF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617300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0CB5B53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5571E8A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0510DF7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A6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EFC951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11F40E8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3689B2E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036E79F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3A887BA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9E4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FD1CFF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788644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46353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6F4FFD2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3C8D7C7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47A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8A3A27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256D09A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7AFCB74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1DF71DC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64CAEE1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268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3CA390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0C6805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00A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138AA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53BCABC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03C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4AFEC18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21A152C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147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2F166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20546DE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23424902">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2C7EC94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235F4714">
      <w:pPr>
        <w:pStyle w:val="24"/>
        <w:shd w:val="clear"/>
        <w:spacing w:line="360" w:lineRule="auto"/>
        <w:ind w:firstLine="560"/>
        <w:rPr>
          <w:rFonts w:cs="仿宋" w:asciiTheme="majorEastAsia" w:hAnsiTheme="majorEastAsia" w:eastAsiaTheme="majorEastAsia"/>
          <w:color w:val="auto"/>
          <w:highlight w:val="none"/>
          <w:lang w:val="zh-CN"/>
        </w:rPr>
      </w:pPr>
    </w:p>
    <w:p w14:paraId="6F96BC25">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BD3C2B6">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C891AFC">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732E8FC5">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794DE0D1">
      <w:pPr>
        <w:shd w:val="clear"/>
        <w:spacing w:line="360" w:lineRule="auto"/>
        <w:rPr>
          <w:rFonts w:cs="仿宋" w:asciiTheme="majorEastAsia" w:hAnsiTheme="majorEastAsia" w:eastAsiaTheme="majorEastAsia"/>
          <w:color w:val="auto"/>
          <w:highlight w:val="none"/>
        </w:rPr>
      </w:pPr>
    </w:p>
    <w:tbl>
      <w:tblPr>
        <w:tblStyle w:val="17"/>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01A8A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F9076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597285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B10F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6946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57E3B1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7BAC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0FACCB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0493E6E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11BB92D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1C3898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3B6B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0B1A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3F9E93B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6AF6A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16A06C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9E7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192618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6F2D64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C3FB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CF7469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A078A4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8B6E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B63D41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7D1C98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3A4B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36E26A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12A4D0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0FE4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F0E81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42AC11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BDF8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A6FB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0DC31C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B00B5E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3317CC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6757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D861F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CD31A7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7FC314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0E256B6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58CCB318">
      <w:pPr>
        <w:shd w:val="clear"/>
        <w:spacing w:line="360" w:lineRule="auto"/>
        <w:rPr>
          <w:rFonts w:cs="仿宋" w:asciiTheme="majorEastAsia" w:hAnsiTheme="majorEastAsia" w:eastAsiaTheme="majorEastAsia"/>
          <w:color w:val="auto"/>
          <w:highlight w:val="none"/>
        </w:rPr>
      </w:pPr>
    </w:p>
    <w:p w14:paraId="4F161BB0">
      <w:pPr>
        <w:shd w:val="clear"/>
        <w:spacing w:line="360" w:lineRule="auto"/>
        <w:rPr>
          <w:rFonts w:cs="仿宋" w:asciiTheme="majorEastAsia" w:hAnsiTheme="majorEastAsia" w:eastAsiaTheme="majorEastAsia"/>
          <w:color w:val="auto"/>
          <w:highlight w:val="none"/>
        </w:rPr>
      </w:pPr>
    </w:p>
    <w:p w14:paraId="41ACEA3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488520E1">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E20F6DA">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8907C74">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4BDCB0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6676FC89">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0F3FACC8">
      <w:pPr>
        <w:pStyle w:val="24"/>
        <w:shd w:val="clear"/>
        <w:ind w:firstLine="560"/>
        <w:rPr>
          <w:rFonts w:asciiTheme="majorEastAsia" w:hAnsiTheme="majorEastAsia" w:eastAsiaTheme="majorEastAsia"/>
          <w:color w:val="auto"/>
          <w:highlight w:val="none"/>
          <w:lang w:val="zh-CN"/>
        </w:rPr>
      </w:pPr>
    </w:p>
    <w:p w14:paraId="770FF588">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17"/>
        <w:tblW w:w="974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62"/>
        <w:gridCol w:w="6096"/>
        <w:gridCol w:w="991"/>
        <w:gridCol w:w="1098"/>
      </w:tblGrid>
      <w:tr w14:paraId="6EBDC9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1562" w:type="dxa"/>
            <w:tcBorders>
              <w:top w:val="single" w:color="auto" w:sz="4" w:space="0"/>
              <w:bottom w:val="single" w:color="auto" w:sz="4" w:space="0"/>
            </w:tcBorders>
            <w:vAlign w:val="center"/>
          </w:tcPr>
          <w:p w14:paraId="77AC17DA">
            <w:pPr>
              <w:shd w:val="clear"/>
              <w:snapToGrid w:val="0"/>
              <w:ind w:right="-108"/>
              <w:rPr>
                <w:color w:val="auto"/>
                <w:highlight w:val="none"/>
              </w:rPr>
            </w:pPr>
            <w:r>
              <w:rPr>
                <w:color w:val="auto"/>
                <w:highlight w:val="none"/>
              </w:rPr>
              <w:t>商务要求项目</w:t>
            </w:r>
          </w:p>
        </w:tc>
        <w:tc>
          <w:tcPr>
            <w:tcW w:w="6096" w:type="dxa"/>
            <w:tcBorders>
              <w:top w:val="single" w:color="auto" w:sz="4" w:space="0"/>
              <w:bottom w:val="single" w:color="auto" w:sz="4" w:space="0"/>
            </w:tcBorders>
            <w:vAlign w:val="center"/>
          </w:tcPr>
          <w:p w14:paraId="52174A7D">
            <w:pPr>
              <w:shd w:val="clear"/>
              <w:snapToGrid w:val="0"/>
              <w:ind w:right="-108"/>
              <w:rPr>
                <w:color w:val="auto"/>
                <w:highlight w:val="none"/>
              </w:rPr>
            </w:pPr>
            <w:r>
              <w:rPr>
                <w:color w:val="auto"/>
                <w:highlight w:val="none"/>
              </w:rPr>
              <w:t>采购文件要求</w:t>
            </w:r>
          </w:p>
        </w:tc>
        <w:tc>
          <w:tcPr>
            <w:tcW w:w="991" w:type="dxa"/>
            <w:tcBorders>
              <w:top w:val="single" w:color="auto" w:sz="4" w:space="0"/>
              <w:bottom w:val="single" w:color="auto" w:sz="4" w:space="0"/>
            </w:tcBorders>
            <w:vAlign w:val="center"/>
          </w:tcPr>
          <w:p w14:paraId="72ACB7AC">
            <w:pPr>
              <w:shd w:val="clear"/>
              <w:snapToGrid w:val="0"/>
              <w:ind w:right="-108"/>
              <w:rPr>
                <w:color w:val="auto"/>
                <w:highlight w:val="none"/>
              </w:rPr>
            </w:pPr>
            <w:r>
              <w:rPr>
                <w:color w:val="auto"/>
                <w:highlight w:val="none"/>
              </w:rPr>
              <w:t>响应情况</w:t>
            </w:r>
          </w:p>
        </w:tc>
        <w:tc>
          <w:tcPr>
            <w:tcW w:w="1098" w:type="dxa"/>
            <w:tcBorders>
              <w:top w:val="single" w:color="auto" w:sz="4" w:space="0"/>
              <w:bottom w:val="single" w:color="auto" w:sz="4" w:space="0"/>
            </w:tcBorders>
            <w:vAlign w:val="center"/>
          </w:tcPr>
          <w:p w14:paraId="68708CFA">
            <w:pPr>
              <w:shd w:val="clear"/>
              <w:snapToGrid w:val="0"/>
              <w:ind w:right="-108"/>
              <w:rPr>
                <w:color w:val="auto"/>
                <w:highlight w:val="none"/>
              </w:rPr>
            </w:pPr>
            <w:r>
              <w:rPr>
                <w:color w:val="auto"/>
                <w:highlight w:val="none"/>
              </w:rPr>
              <w:t>投标人承诺或说明</w:t>
            </w:r>
          </w:p>
        </w:tc>
      </w:tr>
      <w:tr w14:paraId="22CAB7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562" w:type="dxa"/>
            <w:tcBorders>
              <w:top w:val="single" w:color="auto" w:sz="4" w:space="0"/>
            </w:tcBorders>
            <w:vAlign w:val="center"/>
          </w:tcPr>
          <w:p w14:paraId="168AFB90">
            <w:pPr>
              <w:pStyle w:val="24"/>
              <w:shd w:val="clear"/>
              <w:ind w:firstLine="0" w:firstLineChars="0"/>
              <w:jc w:val="left"/>
              <w:rPr>
                <w:color w:val="auto"/>
                <w:highlight w:val="none"/>
              </w:rPr>
            </w:pPr>
          </w:p>
        </w:tc>
        <w:tc>
          <w:tcPr>
            <w:tcW w:w="6096" w:type="dxa"/>
            <w:tcBorders>
              <w:top w:val="single" w:color="auto" w:sz="4" w:space="0"/>
            </w:tcBorders>
            <w:vAlign w:val="center"/>
          </w:tcPr>
          <w:p w14:paraId="4F098964">
            <w:pPr>
              <w:pStyle w:val="24"/>
              <w:shd w:val="clear"/>
              <w:ind w:firstLine="0" w:firstLineChars="0"/>
              <w:jc w:val="left"/>
              <w:rPr>
                <w:color w:val="auto"/>
                <w:highlight w:val="none"/>
              </w:rPr>
            </w:pPr>
          </w:p>
        </w:tc>
        <w:tc>
          <w:tcPr>
            <w:tcW w:w="991" w:type="dxa"/>
            <w:tcBorders>
              <w:top w:val="single" w:color="auto" w:sz="4" w:space="0"/>
            </w:tcBorders>
          </w:tcPr>
          <w:p w14:paraId="7C786469">
            <w:pPr>
              <w:shd w:val="clear"/>
              <w:snapToGrid w:val="0"/>
              <w:ind w:right="-108"/>
              <w:rPr>
                <w:color w:val="auto"/>
                <w:highlight w:val="none"/>
              </w:rPr>
            </w:pPr>
          </w:p>
        </w:tc>
        <w:tc>
          <w:tcPr>
            <w:tcW w:w="1098" w:type="dxa"/>
            <w:tcBorders>
              <w:top w:val="single" w:color="auto" w:sz="4" w:space="0"/>
            </w:tcBorders>
          </w:tcPr>
          <w:p w14:paraId="6398BE4B">
            <w:pPr>
              <w:shd w:val="clear"/>
              <w:snapToGrid w:val="0"/>
              <w:ind w:right="-108"/>
              <w:rPr>
                <w:color w:val="auto"/>
                <w:highlight w:val="none"/>
              </w:rPr>
            </w:pPr>
          </w:p>
        </w:tc>
      </w:tr>
      <w:tr w14:paraId="6423E2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562" w:type="dxa"/>
            <w:tcBorders>
              <w:top w:val="single" w:color="auto" w:sz="4" w:space="0"/>
            </w:tcBorders>
            <w:vAlign w:val="center"/>
          </w:tcPr>
          <w:p w14:paraId="26DA19CD">
            <w:pPr>
              <w:shd w:val="clear"/>
              <w:tabs>
                <w:tab w:val="left" w:pos="0"/>
              </w:tabs>
              <w:adjustRightInd w:val="0"/>
              <w:snapToGrid w:val="0"/>
              <w:spacing w:line="360" w:lineRule="auto"/>
              <w:rPr>
                <w:color w:val="auto"/>
                <w:highlight w:val="none"/>
              </w:rPr>
            </w:pPr>
          </w:p>
        </w:tc>
        <w:tc>
          <w:tcPr>
            <w:tcW w:w="6096" w:type="dxa"/>
            <w:tcBorders>
              <w:top w:val="single" w:color="auto" w:sz="4" w:space="0"/>
            </w:tcBorders>
            <w:vAlign w:val="center"/>
          </w:tcPr>
          <w:p w14:paraId="15168995">
            <w:pPr>
              <w:pStyle w:val="24"/>
              <w:shd w:val="clear"/>
              <w:ind w:firstLine="0" w:firstLineChars="0"/>
              <w:jc w:val="left"/>
              <w:rPr>
                <w:color w:val="auto"/>
                <w:highlight w:val="none"/>
              </w:rPr>
            </w:pPr>
          </w:p>
        </w:tc>
        <w:tc>
          <w:tcPr>
            <w:tcW w:w="991" w:type="dxa"/>
            <w:tcBorders>
              <w:top w:val="single" w:color="auto" w:sz="4" w:space="0"/>
            </w:tcBorders>
          </w:tcPr>
          <w:p w14:paraId="0421307D">
            <w:pPr>
              <w:shd w:val="clear"/>
              <w:rPr>
                <w:rFonts w:ascii="宋体" w:hAnsi="宋体"/>
                <w:color w:val="auto"/>
                <w:highlight w:val="none"/>
              </w:rPr>
            </w:pPr>
          </w:p>
        </w:tc>
        <w:tc>
          <w:tcPr>
            <w:tcW w:w="1098" w:type="dxa"/>
            <w:tcBorders>
              <w:top w:val="single" w:color="auto" w:sz="4" w:space="0"/>
            </w:tcBorders>
          </w:tcPr>
          <w:p w14:paraId="57016568">
            <w:pPr>
              <w:shd w:val="clear"/>
              <w:rPr>
                <w:rFonts w:ascii="宋体" w:hAnsi="宋体"/>
                <w:color w:val="auto"/>
                <w:highlight w:val="none"/>
              </w:rPr>
            </w:pPr>
          </w:p>
        </w:tc>
      </w:tr>
      <w:tr w14:paraId="1E078E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562" w:type="dxa"/>
            <w:tcBorders>
              <w:top w:val="single" w:color="auto" w:sz="4" w:space="0"/>
            </w:tcBorders>
            <w:vAlign w:val="center"/>
          </w:tcPr>
          <w:p w14:paraId="7CE24D21">
            <w:pPr>
              <w:shd w:val="clear"/>
              <w:tabs>
                <w:tab w:val="left" w:pos="0"/>
              </w:tabs>
              <w:adjustRightInd w:val="0"/>
              <w:snapToGrid w:val="0"/>
              <w:spacing w:line="360" w:lineRule="auto"/>
              <w:rPr>
                <w:color w:val="auto"/>
                <w:highlight w:val="none"/>
              </w:rPr>
            </w:pPr>
          </w:p>
        </w:tc>
        <w:tc>
          <w:tcPr>
            <w:tcW w:w="6096" w:type="dxa"/>
            <w:tcBorders>
              <w:top w:val="single" w:color="auto" w:sz="4" w:space="0"/>
            </w:tcBorders>
            <w:vAlign w:val="center"/>
          </w:tcPr>
          <w:p w14:paraId="6A07AA18">
            <w:pPr>
              <w:widowControl/>
              <w:shd w:val="clear"/>
              <w:spacing w:line="0" w:lineRule="atLeast"/>
              <w:ind w:left="-108" w:right="-120"/>
              <w:jc w:val="left"/>
              <w:rPr>
                <w:color w:val="auto"/>
                <w:highlight w:val="none"/>
              </w:rPr>
            </w:pPr>
          </w:p>
        </w:tc>
        <w:tc>
          <w:tcPr>
            <w:tcW w:w="991" w:type="dxa"/>
            <w:tcBorders>
              <w:top w:val="single" w:color="auto" w:sz="4" w:space="0"/>
            </w:tcBorders>
          </w:tcPr>
          <w:p w14:paraId="7F37F425">
            <w:pPr>
              <w:shd w:val="clear"/>
              <w:snapToGrid w:val="0"/>
              <w:ind w:right="-108"/>
              <w:rPr>
                <w:color w:val="auto"/>
                <w:highlight w:val="none"/>
              </w:rPr>
            </w:pPr>
          </w:p>
        </w:tc>
        <w:tc>
          <w:tcPr>
            <w:tcW w:w="1098" w:type="dxa"/>
            <w:tcBorders>
              <w:top w:val="single" w:color="auto" w:sz="4" w:space="0"/>
            </w:tcBorders>
          </w:tcPr>
          <w:p w14:paraId="53567196">
            <w:pPr>
              <w:shd w:val="clear"/>
              <w:snapToGrid w:val="0"/>
              <w:ind w:right="-108"/>
              <w:rPr>
                <w:color w:val="auto"/>
                <w:highlight w:val="none"/>
              </w:rPr>
            </w:pPr>
          </w:p>
        </w:tc>
      </w:tr>
      <w:tr w14:paraId="79B124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1562" w:type="dxa"/>
            <w:vAlign w:val="center"/>
          </w:tcPr>
          <w:p w14:paraId="7894993A">
            <w:pPr>
              <w:pStyle w:val="24"/>
              <w:shd w:val="clear"/>
              <w:ind w:firstLine="0" w:firstLineChars="0"/>
              <w:jc w:val="left"/>
              <w:rPr>
                <w:color w:val="auto"/>
                <w:highlight w:val="none"/>
              </w:rPr>
            </w:pPr>
          </w:p>
        </w:tc>
        <w:tc>
          <w:tcPr>
            <w:tcW w:w="6096" w:type="dxa"/>
            <w:vAlign w:val="center"/>
          </w:tcPr>
          <w:p w14:paraId="4934F34C">
            <w:pPr>
              <w:pStyle w:val="24"/>
              <w:shd w:val="clear"/>
              <w:ind w:firstLine="0" w:firstLineChars="0"/>
              <w:jc w:val="left"/>
              <w:rPr>
                <w:color w:val="auto"/>
                <w:highlight w:val="none"/>
              </w:rPr>
            </w:pPr>
          </w:p>
        </w:tc>
        <w:tc>
          <w:tcPr>
            <w:tcW w:w="991" w:type="dxa"/>
          </w:tcPr>
          <w:p w14:paraId="267016FA">
            <w:pPr>
              <w:shd w:val="clear"/>
              <w:snapToGrid w:val="0"/>
              <w:ind w:right="-108"/>
              <w:rPr>
                <w:color w:val="auto"/>
                <w:highlight w:val="none"/>
              </w:rPr>
            </w:pPr>
          </w:p>
        </w:tc>
        <w:tc>
          <w:tcPr>
            <w:tcW w:w="1098" w:type="dxa"/>
          </w:tcPr>
          <w:p w14:paraId="169E96BA">
            <w:pPr>
              <w:shd w:val="clear"/>
              <w:snapToGrid w:val="0"/>
              <w:ind w:right="-108"/>
              <w:rPr>
                <w:color w:val="auto"/>
                <w:highlight w:val="none"/>
              </w:rPr>
            </w:pPr>
          </w:p>
        </w:tc>
      </w:tr>
      <w:tr w14:paraId="580296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562" w:type="dxa"/>
            <w:vAlign w:val="center"/>
          </w:tcPr>
          <w:p w14:paraId="7950C914">
            <w:pPr>
              <w:pStyle w:val="24"/>
              <w:shd w:val="clear"/>
              <w:ind w:firstLine="0" w:firstLineChars="0"/>
              <w:jc w:val="left"/>
              <w:rPr>
                <w:color w:val="auto"/>
                <w:highlight w:val="none"/>
              </w:rPr>
            </w:pPr>
          </w:p>
        </w:tc>
        <w:tc>
          <w:tcPr>
            <w:tcW w:w="6096" w:type="dxa"/>
            <w:vAlign w:val="center"/>
          </w:tcPr>
          <w:p w14:paraId="7CEEBED7">
            <w:pPr>
              <w:pStyle w:val="24"/>
              <w:shd w:val="clear"/>
              <w:ind w:firstLine="0" w:firstLineChars="0"/>
              <w:jc w:val="left"/>
              <w:rPr>
                <w:color w:val="auto"/>
                <w:highlight w:val="none"/>
              </w:rPr>
            </w:pPr>
          </w:p>
        </w:tc>
        <w:tc>
          <w:tcPr>
            <w:tcW w:w="991" w:type="dxa"/>
          </w:tcPr>
          <w:p w14:paraId="2B964EA3">
            <w:pPr>
              <w:shd w:val="clear"/>
              <w:snapToGrid w:val="0"/>
              <w:ind w:right="-108"/>
              <w:rPr>
                <w:color w:val="auto"/>
                <w:highlight w:val="none"/>
              </w:rPr>
            </w:pPr>
          </w:p>
        </w:tc>
        <w:tc>
          <w:tcPr>
            <w:tcW w:w="1098" w:type="dxa"/>
          </w:tcPr>
          <w:p w14:paraId="0417DC70">
            <w:pPr>
              <w:shd w:val="clear"/>
              <w:snapToGrid w:val="0"/>
              <w:ind w:right="-108"/>
              <w:rPr>
                <w:color w:val="auto"/>
                <w:highlight w:val="none"/>
              </w:rPr>
            </w:pPr>
          </w:p>
        </w:tc>
      </w:tr>
      <w:tr w14:paraId="792E38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562" w:type="dxa"/>
            <w:vAlign w:val="center"/>
          </w:tcPr>
          <w:p w14:paraId="24A3D6AE">
            <w:pPr>
              <w:pStyle w:val="24"/>
              <w:shd w:val="clear"/>
              <w:ind w:firstLine="0" w:firstLineChars="0"/>
              <w:jc w:val="left"/>
              <w:rPr>
                <w:color w:val="auto"/>
                <w:highlight w:val="none"/>
              </w:rPr>
            </w:pPr>
          </w:p>
        </w:tc>
        <w:tc>
          <w:tcPr>
            <w:tcW w:w="6096" w:type="dxa"/>
            <w:vAlign w:val="center"/>
          </w:tcPr>
          <w:p w14:paraId="6FFE5439">
            <w:pPr>
              <w:pStyle w:val="24"/>
              <w:shd w:val="clear"/>
              <w:ind w:firstLine="0" w:firstLineChars="0"/>
              <w:jc w:val="left"/>
              <w:rPr>
                <w:color w:val="auto"/>
                <w:highlight w:val="none"/>
              </w:rPr>
            </w:pPr>
          </w:p>
        </w:tc>
        <w:tc>
          <w:tcPr>
            <w:tcW w:w="991" w:type="dxa"/>
          </w:tcPr>
          <w:p w14:paraId="2F2201A8">
            <w:pPr>
              <w:shd w:val="clear"/>
              <w:snapToGrid w:val="0"/>
              <w:ind w:right="-108"/>
              <w:rPr>
                <w:color w:val="auto"/>
                <w:highlight w:val="none"/>
              </w:rPr>
            </w:pPr>
          </w:p>
        </w:tc>
        <w:tc>
          <w:tcPr>
            <w:tcW w:w="1098" w:type="dxa"/>
          </w:tcPr>
          <w:p w14:paraId="364A7295">
            <w:pPr>
              <w:shd w:val="clear"/>
              <w:snapToGrid w:val="0"/>
              <w:ind w:right="-108"/>
              <w:rPr>
                <w:color w:val="auto"/>
                <w:highlight w:val="none"/>
              </w:rPr>
            </w:pPr>
          </w:p>
        </w:tc>
      </w:tr>
      <w:tr w14:paraId="740ECF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1562" w:type="dxa"/>
            <w:vAlign w:val="center"/>
          </w:tcPr>
          <w:p w14:paraId="3EE11655">
            <w:pPr>
              <w:pStyle w:val="24"/>
              <w:shd w:val="clear"/>
              <w:ind w:firstLine="0" w:firstLineChars="0"/>
              <w:jc w:val="left"/>
              <w:rPr>
                <w:color w:val="auto"/>
                <w:highlight w:val="none"/>
              </w:rPr>
            </w:pPr>
          </w:p>
        </w:tc>
        <w:tc>
          <w:tcPr>
            <w:tcW w:w="6096" w:type="dxa"/>
            <w:vAlign w:val="center"/>
          </w:tcPr>
          <w:p w14:paraId="180AEA2B">
            <w:pPr>
              <w:pStyle w:val="24"/>
              <w:shd w:val="clear"/>
              <w:ind w:firstLine="0" w:firstLineChars="0"/>
              <w:jc w:val="left"/>
              <w:rPr>
                <w:color w:val="auto"/>
                <w:highlight w:val="none"/>
              </w:rPr>
            </w:pPr>
          </w:p>
        </w:tc>
        <w:tc>
          <w:tcPr>
            <w:tcW w:w="991" w:type="dxa"/>
          </w:tcPr>
          <w:p w14:paraId="5DBB8101">
            <w:pPr>
              <w:shd w:val="clear"/>
              <w:snapToGrid w:val="0"/>
              <w:ind w:right="-108"/>
              <w:rPr>
                <w:color w:val="auto"/>
                <w:highlight w:val="none"/>
              </w:rPr>
            </w:pPr>
          </w:p>
        </w:tc>
        <w:tc>
          <w:tcPr>
            <w:tcW w:w="1098" w:type="dxa"/>
          </w:tcPr>
          <w:p w14:paraId="5D5D8E91">
            <w:pPr>
              <w:shd w:val="clear"/>
              <w:snapToGrid w:val="0"/>
              <w:ind w:right="-108"/>
              <w:rPr>
                <w:color w:val="auto"/>
                <w:highlight w:val="none"/>
              </w:rPr>
            </w:pPr>
          </w:p>
        </w:tc>
      </w:tr>
    </w:tbl>
    <w:p w14:paraId="4A46493D">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14:paraId="6B143DC8">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A13AE37">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82492C9">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3EF40694">
      <w:pPr>
        <w:widowControl/>
        <w:shd w:val="clear"/>
        <w:jc w:val="left"/>
        <w:rPr>
          <w:rFonts w:asciiTheme="majorEastAsia" w:hAnsiTheme="majorEastAsia" w:eastAsiaTheme="majorEastAsia"/>
          <w:color w:val="auto"/>
          <w:sz w:val="28"/>
          <w:highlight w:val="none"/>
          <w:lang w:val="zh-CN"/>
        </w:rPr>
      </w:pPr>
    </w:p>
    <w:p w14:paraId="68716957">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043F264A">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p w14:paraId="05A0BC7D">
      <w:pPr>
        <w:pStyle w:val="24"/>
        <w:shd w:val="clear"/>
        <w:ind w:firstLine="560"/>
        <w:rPr>
          <w:color w:val="auto"/>
          <w:highlight w:val="none"/>
          <w:lang w:val="zh-CN"/>
        </w:rPr>
      </w:pPr>
    </w:p>
    <w:p w14:paraId="6A22B9BC">
      <w:pPr>
        <w:pStyle w:val="24"/>
        <w:shd w:val="clear"/>
        <w:ind w:firstLine="560"/>
        <w:rPr>
          <w:color w:val="auto"/>
          <w:highlight w:val="none"/>
          <w:lang w:val="zh-CN"/>
        </w:rPr>
      </w:pPr>
    </w:p>
    <w:p w14:paraId="677A439E">
      <w:pPr>
        <w:shd w:val="clear"/>
        <w:spacing w:line="360" w:lineRule="auto"/>
        <w:jc w:val="center"/>
        <w:rPr>
          <w:rFonts w:ascii="宋体" w:hAnsi="宋体" w:cs="宋体"/>
          <w:color w:val="auto"/>
          <w:highlight w:val="none"/>
        </w:rPr>
      </w:pPr>
      <w:r>
        <w:rPr>
          <w:rFonts w:hint="eastAsia" w:ascii="宋体" w:hAnsi="宋体" w:cs="宋体"/>
          <w:b/>
          <w:color w:val="auto"/>
          <w:highlight w:val="none"/>
        </w:rPr>
        <w:t>1.带</w:t>
      </w:r>
      <w:r>
        <w:rPr>
          <w:rFonts w:hint="eastAsia" w:cs="仿宋" w:asciiTheme="majorEastAsia" w:hAnsiTheme="majorEastAsia" w:eastAsiaTheme="majorEastAsia"/>
          <w:b/>
          <w:color w:val="auto"/>
          <w:highlight w:val="none"/>
        </w:rPr>
        <w:t>▲</w:t>
      </w:r>
      <w:r>
        <w:rPr>
          <w:rFonts w:hint="eastAsia" w:ascii="宋体" w:hAnsi="宋体" w:cs="宋体"/>
          <w:b/>
          <w:color w:val="auto"/>
          <w:highlight w:val="none"/>
        </w:rPr>
        <w:t>条款响应一览表</w:t>
      </w:r>
    </w:p>
    <w:p w14:paraId="646AC2EA">
      <w:pPr>
        <w:shd w:val="clear"/>
        <w:spacing w:line="360" w:lineRule="auto"/>
        <w:rPr>
          <w:rFonts w:cs="仿宋" w:asciiTheme="majorEastAsia" w:hAnsiTheme="majorEastAsia" w:eastAsiaTheme="majorEastAsia"/>
          <w:color w:val="auto"/>
          <w:kern w:val="0"/>
          <w:sz w:val="32"/>
          <w:szCs w:val="32"/>
          <w:highlight w:val="none"/>
          <w:lang w:val="zh-CN"/>
        </w:rPr>
      </w:pPr>
      <w:r>
        <w:rPr>
          <w:rFonts w:hint="eastAsia" w:ascii="宋体" w:hAnsi="宋体" w:cs="宋体"/>
          <w:color w:val="auto"/>
          <w:highlight w:val="none"/>
        </w:rPr>
        <w:t>项目名称：</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6C95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1E6336C">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4057DD1D">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6F4B53B2">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55199CCC">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45F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31418D6">
            <w:pPr>
              <w:shd w:val="clear"/>
              <w:rPr>
                <w:rFonts w:ascii="宋体" w:hAnsi="宋体" w:cs="宋体"/>
                <w:color w:val="auto"/>
                <w:highlight w:val="none"/>
              </w:rPr>
            </w:pPr>
          </w:p>
        </w:tc>
        <w:tc>
          <w:tcPr>
            <w:tcW w:w="2787" w:type="dxa"/>
          </w:tcPr>
          <w:p w14:paraId="10AC08A3">
            <w:pPr>
              <w:shd w:val="clear"/>
              <w:rPr>
                <w:rFonts w:ascii="宋体" w:hAnsi="宋体" w:cs="宋体"/>
                <w:color w:val="auto"/>
                <w:highlight w:val="none"/>
              </w:rPr>
            </w:pPr>
          </w:p>
        </w:tc>
        <w:tc>
          <w:tcPr>
            <w:tcW w:w="2788" w:type="dxa"/>
          </w:tcPr>
          <w:p w14:paraId="6A66AB7C">
            <w:pPr>
              <w:shd w:val="clear"/>
              <w:rPr>
                <w:rFonts w:ascii="宋体" w:hAnsi="宋体" w:cs="宋体"/>
                <w:color w:val="auto"/>
                <w:highlight w:val="none"/>
              </w:rPr>
            </w:pPr>
          </w:p>
        </w:tc>
        <w:tc>
          <w:tcPr>
            <w:tcW w:w="2788" w:type="dxa"/>
          </w:tcPr>
          <w:p w14:paraId="03BE66AC">
            <w:pPr>
              <w:shd w:val="clear"/>
              <w:rPr>
                <w:rFonts w:ascii="宋体" w:hAnsi="宋体" w:cs="宋体"/>
                <w:color w:val="auto"/>
                <w:highlight w:val="none"/>
              </w:rPr>
            </w:pPr>
          </w:p>
        </w:tc>
      </w:tr>
      <w:tr w14:paraId="75B5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0CAE505">
            <w:pPr>
              <w:shd w:val="clear"/>
              <w:rPr>
                <w:rFonts w:ascii="宋体" w:hAnsi="宋体" w:cs="宋体"/>
                <w:color w:val="auto"/>
                <w:highlight w:val="none"/>
              </w:rPr>
            </w:pPr>
          </w:p>
        </w:tc>
        <w:tc>
          <w:tcPr>
            <w:tcW w:w="2787" w:type="dxa"/>
          </w:tcPr>
          <w:p w14:paraId="32B464E6">
            <w:pPr>
              <w:shd w:val="clear"/>
              <w:rPr>
                <w:rFonts w:ascii="宋体" w:hAnsi="宋体" w:cs="宋体"/>
                <w:color w:val="auto"/>
                <w:highlight w:val="none"/>
              </w:rPr>
            </w:pPr>
          </w:p>
        </w:tc>
        <w:tc>
          <w:tcPr>
            <w:tcW w:w="2788" w:type="dxa"/>
          </w:tcPr>
          <w:p w14:paraId="442370F0">
            <w:pPr>
              <w:shd w:val="clear"/>
              <w:rPr>
                <w:rFonts w:ascii="宋体" w:hAnsi="宋体" w:cs="宋体"/>
                <w:color w:val="auto"/>
                <w:highlight w:val="none"/>
              </w:rPr>
            </w:pPr>
          </w:p>
        </w:tc>
        <w:tc>
          <w:tcPr>
            <w:tcW w:w="2788" w:type="dxa"/>
          </w:tcPr>
          <w:p w14:paraId="040E96C1">
            <w:pPr>
              <w:shd w:val="clear"/>
              <w:rPr>
                <w:rFonts w:ascii="宋体" w:hAnsi="宋体" w:cs="宋体"/>
                <w:color w:val="auto"/>
                <w:highlight w:val="none"/>
              </w:rPr>
            </w:pPr>
          </w:p>
        </w:tc>
      </w:tr>
      <w:tr w14:paraId="36DA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9EC60B">
            <w:pPr>
              <w:shd w:val="clear"/>
              <w:rPr>
                <w:rFonts w:ascii="宋体" w:hAnsi="宋体" w:cs="宋体"/>
                <w:color w:val="auto"/>
                <w:highlight w:val="none"/>
              </w:rPr>
            </w:pPr>
          </w:p>
        </w:tc>
        <w:tc>
          <w:tcPr>
            <w:tcW w:w="2787" w:type="dxa"/>
          </w:tcPr>
          <w:p w14:paraId="04997D4A">
            <w:pPr>
              <w:shd w:val="clear"/>
              <w:rPr>
                <w:rFonts w:ascii="宋体" w:hAnsi="宋体" w:cs="宋体"/>
                <w:color w:val="auto"/>
                <w:highlight w:val="none"/>
              </w:rPr>
            </w:pPr>
          </w:p>
        </w:tc>
        <w:tc>
          <w:tcPr>
            <w:tcW w:w="2788" w:type="dxa"/>
          </w:tcPr>
          <w:p w14:paraId="345EA4F3">
            <w:pPr>
              <w:shd w:val="clear"/>
              <w:rPr>
                <w:rFonts w:ascii="宋体" w:hAnsi="宋体" w:cs="宋体"/>
                <w:color w:val="auto"/>
                <w:highlight w:val="none"/>
              </w:rPr>
            </w:pPr>
          </w:p>
        </w:tc>
        <w:tc>
          <w:tcPr>
            <w:tcW w:w="2788" w:type="dxa"/>
          </w:tcPr>
          <w:p w14:paraId="67F61D96">
            <w:pPr>
              <w:shd w:val="clear"/>
              <w:rPr>
                <w:rFonts w:ascii="宋体" w:hAnsi="宋体" w:cs="宋体"/>
                <w:color w:val="auto"/>
                <w:highlight w:val="none"/>
              </w:rPr>
            </w:pPr>
          </w:p>
        </w:tc>
      </w:tr>
      <w:tr w14:paraId="7191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DD2F5A7">
            <w:pPr>
              <w:shd w:val="clear"/>
              <w:rPr>
                <w:rFonts w:ascii="宋体" w:hAnsi="宋体" w:cs="宋体"/>
                <w:color w:val="auto"/>
                <w:highlight w:val="none"/>
              </w:rPr>
            </w:pPr>
          </w:p>
        </w:tc>
        <w:tc>
          <w:tcPr>
            <w:tcW w:w="2787" w:type="dxa"/>
          </w:tcPr>
          <w:p w14:paraId="295116D0">
            <w:pPr>
              <w:shd w:val="clear"/>
              <w:rPr>
                <w:rFonts w:ascii="宋体" w:hAnsi="宋体" w:cs="宋体"/>
                <w:color w:val="auto"/>
                <w:highlight w:val="none"/>
              </w:rPr>
            </w:pPr>
          </w:p>
        </w:tc>
        <w:tc>
          <w:tcPr>
            <w:tcW w:w="2788" w:type="dxa"/>
          </w:tcPr>
          <w:p w14:paraId="3CA249C7">
            <w:pPr>
              <w:shd w:val="clear"/>
              <w:rPr>
                <w:rFonts w:ascii="宋体" w:hAnsi="宋体" w:cs="宋体"/>
                <w:color w:val="auto"/>
                <w:highlight w:val="none"/>
              </w:rPr>
            </w:pPr>
          </w:p>
        </w:tc>
        <w:tc>
          <w:tcPr>
            <w:tcW w:w="2788" w:type="dxa"/>
          </w:tcPr>
          <w:p w14:paraId="4185D60E">
            <w:pPr>
              <w:shd w:val="clear"/>
              <w:rPr>
                <w:rFonts w:ascii="宋体" w:hAnsi="宋体" w:cs="宋体"/>
                <w:color w:val="auto"/>
                <w:highlight w:val="none"/>
              </w:rPr>
            </w:pPr>
          </w:p>
        </w:tc>
      </w:tr>
      <w:tr w14:paraId="1F3A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D1D7413">
            <w:pPr>
              <w:shd w:val="clear"/>
              <w:rPr>
                <w:rFonts w:ascii="宋体" w:hAnsi="宋体" w:cs="宋体"/>
                <w:color w:val="auto"/>
                <w:highlight w:val="none"/>
              </w:rPr>
            </w:pPr>
          </w:p>
        </w:tc>
        <w:tc>
          <w:tcPr>
            <w:tcW w:w="2787" w:type="dxa"/>
          </w:tcPr>
          <w:p w14:paraId="3D533FCF">
            <w:pPr>
              <w:shd w:val="clear"/>
              <w:rPr>
                <w:rFonts w:ascii="宋体" w:hAnsi="宋体" w:cs="宋体"/>
                <w:color w:val="auto"/>
                <w:highlight w:val="none"/>
              </w:rPr>
            </w:pPr>
          </w:p>
        </w:tc>
        <w:tc>
          <w:tcPr>
            <w:tcW w:w="2788" w:type="dxa"/>
          </w:tcPr>
          <w:p w14:paraId="1B15F40A">
            <w:pPr>
              <w:shd w:val="clear"/>
              <w:rPr>
                <w:rFonts w:ascii="宋体" w:hAnsi="宋体" w:cs="宋体"/>
                <w:color w:val="auto"/>
                <w:highlight w:val="none"/>
              </w:rPr>
            </w:pPr>
          </w:p>
        </w:tc>
        <w:tc>
          <w:tcPr>
            <w:tcW w:w="2788" w:type="dxa"/>
          </w:tcPr>
          <w:p w14:paraId="7B9CFCFF">
            <w:pPr>
              <w:shd w:val="clear"/>
              <w:rPr>
                <w:rFonts w:ascii="宋体" w:hAnsi="宋体" w:cs="宋体"/>
                <w:color w:val="auto"/>
                <w:highlight w:val="none"/>
              </w:rPr>
            </w:pPr>
          </w:p>
        </w:tc>
      </w:tr>
      <w:tr w14:paraId="408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C2E4A58">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734FEC93">
            <w:pPr>
              <w:shd w:val="clear"/>
              <w:rPr>
                <w:rFonts w:ascii="宋体" w:hAnsi="宋体" w:cs="宋体"/>
                <w:color w:val="auto"/>
                <w:highlight w:val="none"/>
              </w:rPr>
            </w:pPr>
          </w:p>
        </w:tc>
        <w:tc>
          <w:tcPr>
            <w:tcW w:w="2788" w:type="dxa"/>
          </w:tcPr>
          <w:p w14:paraId="1B812A14">
            <w:pPr>
              <w:shd w:val="clear"/>
              <w:rPr>
                <w:rFonts w:ascii="宋体" w:hAnsi="宋体" w:cs="宋体"/>
                <w:color w:val="auto"/>
                <w:highlight w:val="none"/>
              </w:rPr>
            </w:pPr>
          </w:p>
        </w:tc>
        <w:tc>
          <w:tcPr>
            <w:tcW w:w="2788" w:type="dxa"/>
          </w:tcPr>
          <w:p w14:paraId="1BDDB6A2">
            <w:pPr>
              <w:shd w:val="clear"/>
              <w:rPr>
                <w:rFonts w:ascii="宋体" w:hAnsi="宋体" w:cs="宋体"/>
                <w:color w:val="auto"/>
                <w:highlight w:val="none"/>
              </w:rPr>
            </w:pPr>
          </w:p>
        </w:tc>
      </w:tr>
    </w:tbl>
    <w:p w14:paraId="68853C9B">
      <w:pPr>
        <w:shd w:val="clear"/>
        <w:spacing w:line="360" w:lineRule="auto"/>
        <w:jc w:val="left"/>
        <w:rPr>
          <w:rFonts w:ascii="宋体" w:hAnsi="宋体" w:cs="宋体"/>
          <w:color w:val="auto"/>
          <w:highlight w:val="none"/>
        </w:rPr>
      </w:pPr>
      <w:r>
        <w:rPr>
          <w:rFonts w:hint="eastAsia" w:ascii="宋体" w:hAnsi="宋体" w:cs="宋体"/>
          <w:color w:val="auto"/>
          <w:highlight w:val="none"/>
        </w:rPr>
        <w:t>说明：投标人必须对应采购文件“第三部分 采购需求”带“</w:t>
      </w:r>
      <w:r>
        <w:rPr>
          <w:rFonts w:hint="eastAsia" w:cs="仿宋" w:asciiTheme="majorEastAsia" w:hAnsiTheme="majorEastAsia" w:eastAsiaTheme="majorEastAsia"/>
          <w:b/>
          <w:color w:val="auto"/>
          <w:highlight w:val="none"/>
        </w:rPr>
        <w:t>▲</w:t>
      </w:r>
      <w:r>
        <w:rPr>
          <w:rFonts w:hint="eastAsia" w:ascii="宋体" w:hAnsi="宋体" w:cs="宋体"/>
          <w:color w:val="auto"/>
          <w:highlight w:val="none"/>
        </w:rPr>
        <w:t>”的条款逐条应答并按要求填写上表。条款要求提供的相关证明资料必须一并提供，否则视为不响应。</w:t>
      </w:r>
    </w:p>
    <w:p w14:paraId="165AE059">
      <w:pPr>
        <w:shd w:val="clear"/>
        <w:spacing w:line="360" w:lineRule="auto"/>
        <w:jc w:val="right"/>
        <w:rPr>
          <w:rFonts w:ascii="宋体" w:hAnsi="宋体" w:cs="宋体"/>
          <w:color w:val="auto"/>
          <w:highlight w:val="none"/>
        </w:rPr>
      </w:pPr>
      <w:r>
        <w:rPr>
          <w:rFonts w:hint="eastAsia" w:ascii="宋体" w:hAnsi="宋体" w:cs="宋体"/>
          <w:color w:val="auto"/>
          <w:highlight w:val="none"/>
        </w:rPr>
        <w:t>法定代表人或其授权委托人（签名或印章）：</w:t>
      </w:r>
    </w:p>
    <w:p w14:paraId="667C575F">
      <w:pPr>
        <w:shd w:val="clear"/>
        <w:spacing w:line="360" w:lineRule="auto"/>
        <w:ind w:firstLine="5040" w:firstLineChars="2400"/>
        <w:rPr>
          <w:rFonts w:ascii="宋体" w:hAnsi="宋体" w:cs="宋体"/>
          <w:color w:val="auto"/>
          <w:highlight w:val="none"/>
        </w:rPr>
      </w:pPr>
      <w:r>
        <w:rPr>
          <w:rFonts w:hint="eastAsia" w:ascii="宋体" w:hAnsi="宋体" w:cs="宋体"/>
          <w:color w:val="auto"/>
          <w:highlight w:val="none"/>
        </w:rPr>
        <w:t>投标人（盖章）：</w:t>
      </w:r>
    </w:p>
    <w:p w14:paraId="147A62C2">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3FEAB8E8">
      <w:pPr>
        <w:shd w:val="clear"/>
        <w:spacing w:line="360" w:lineRule="auto"/>
        <w:rPr>
          <w:rFonts w:ascii="宋体" w:hAnsi="宋体" w:cs="宋体"/>
          <w:color w:val="auto"/>
          <w:sz w:val="24"/>
          <w:highlight w:val="none"/>
        </w:rPr>
      </w:pPr>
    </w:p>
    <w:p w14:paraId="2EAE45E5">
      <w:pPr>
        <w:shd w:val="clear"/>
        <w:jc w:val="center"/>
        <w:rPr>
          <w:rFonts w:ascii="宋体" w:hAnsi="宋体" w:cs="宋体"/>
          <w:color w:val="auto"/>
          <w:highlight w:val="none"/>
        </w:rPr>
      </w:pPr>
      <w:r>
        <w:rPr>
          <w:rFonts w:hint="eastAsia" w:ascii="宋体" w:hAnsi="宋体" w:cs="宋体"/>
          <w:b/>
          <w:color w:val="auto"/>
          <w:highlight w:val="none"/>
        </w:rPr>
        <w:t>2.一般性条款响应一览表</w:t>
      </w:r>
    </w:p>
    <w:p w14:paraId="03E80161">
      <w:pPr>
        <w:shd w:val="clear"/>
        <w:rPr>
          <w:rFonts w:ascii="宋体" w:hAnsi="宋体" w:cs="宋体"/>
          <w:color w:val="auto"/>
          <w:highlight w:val="none"/>
        </w:rPr>
      </w:pPr>
    </w:p>
    <w:p w14:paraId="13BB9C7B">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1607141B">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1BA4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9B4E864">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07F88915">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7482DD48">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0F74D9C0">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66EF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651559">
            <w:pPr>
              <w:shd w:val="clear"/>
              <w:rPr>
                <w:rFonts w:ascii="宋体" w:hAnsi="宋体" w:cs="宋体"/>
                <w:color w:val="auto"/>
                <w:highlight w:val="none"/>
              </w:rPr>
            </w:pPr>
          </w:p>
        </w:tc>
        <w:tc>
          <w:tcPr>
            <w:tcW w:w="2787" w:type="dxa"/>
          </w:tcPr>
          <w:p w14:paraId="23D11415">
            <w:pPr>
              <w:shd w:val="clear"/>
              <w:rPr>
                <w:rFonts w:ascii="宋体" w:hAnsi="宋体" w:cs="宋体"/>
                <w:color w:val="auto"/>
                <w:highlight w:val="none"/>
              </w:rPr>
            </w:pPr>
          </w:p>
        </w:tc>
        <w:tc>
          <w:tcPr>
            <w:tcW w:w="2788" w:type="dxa"/>
          </w:tcPr>
          <w:p w14:paraId="5657DBA7">
            <w:pPr>
              <w:shd w:val="clear"/>
              <w:rPr>
                <w:rFonts w:ascii="宋体" w:hAnsi="宋体" w:cs="宋体"/>
                <w:color w:val="auto"/>
                <w:highlight w:val="none"/>
              </w:rPr>
            </w:pPr>
          </w:p>
        </w:tc>
        <w:tc>
          <w:tcPr>
            <w:tcW w:w="2788" w:type="dxa"/>
          </w:tcPr>
          <w:p w14:paraId="5C31FB5D">
            <w:pPr>
              <w:shd w:val="clear"/>
              <w:rPr>
                <w:rFonts w:ascii="宋体" w:hAnsi="宋体" w:cs="宋体"/>
                <w:color w:val="auto"/>
                <w:highlight w:val="none"/>
              </w:rPr>
            </w:pPr>
          </w:p>
        </w:tc>
      </w:tr>
      <w:tr w14:paraId="0BCF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A36C71">
            <w:pPr>
              <w:shd w:val="clear"/>
              <w:rPr>
                <w:rFonts w:ascii="宋体" w:hAnsi="宋体" w:cs="宋体"/>
                <w:color w:val="auto"/>
                <w:highlight w:val="none"/>
              </w:rPr>
            </w:pPr>
          </w:p>
        </w:tc>
        <w:tc>
          <w:tcPr>
            <w:tcW w:w="2787" w:type="dxa"/>
          </w:tcPr>
          <w:p w14:paraId="67BE8CDF">
            <w:pPr>
              <w:shd w:val="clear"/>
              <w:rPr>
                <w:rFonts w:ascii="宋体" w:hAnsi="宋体" w:cs="宋体"/>
                <w:color w:val="auto"/>
                <w:highlight w:val="none"/>
              </w:rPr>
            </w:pPr>
          </w:p>
        </w:tc>
        <w:tc>
          <w:tcPr>
            <w:tcW w:w="2788" w:type="dxa"/>
          </w:tcPr>
          <w:p w14:paraId="311097F4">
            <w:pPr>
              <w:shd w:val="clear"/>
              <w:rPr>
                <w:rFonts w:ascii="宋体" w:hAnsi="宋体" w:cs="宋体"/>
                <w:color w:val="auto"/>
                <w:highlight w:val="none"/>
              </w:rPr>
            </w:pPr>
          </w:p>
        </w:tc>
        <w:tc>
          <w:tcPr>
            <w:tcW w:w="2788" w:type="dxa"/>
          </w:tcPr>
          <w:p w14:paraId="5C9585D6">
            <w:pPr>
              <w:shd w:val="clear"/>
              <w:rPr>
                <w:rFonts w:ascii="宋体" w:hAnsi="宋体" w:cs="宋体"/>
                <w:color w:val="auto"/>
                <w:highlight w:val="none"/>
              </w:rPr>
            </w:pPr>
          </w:p>
        </w:tc>
      </w:tr>
      <w:tr w14:paraId="3E97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ED5FEA">
            <w:pPr>
              <w:shd w:val="clear"/>
              <w:rPr>
                <w:rFonts w:ascii="宋体" w:hAnsi="宋体" w:cs="宋体"/>
                <w:color w:val="auto"/>
                <w:highlight w:val="none"/>
              </w:rPr>
            </w:pPr>
          </w:p>
        </w:tc>
        <w:tc>
          <w:tcPr>
            <w:tcW w:w="2787" w:type="dxa"/>
          </w:tcPr>
          <w:p w14:paraId="0347B764">
            <w:pPr>
              <w:shd w:val="clear"/>
              <w:rPr>
                <w:rFonts w:ascii="宋体" w:hAnsi="宋体" w:cs="宋体"/>
                <w:color w:val="auto"/>
                <w:highlight w:val="none"/>
              </w:rPr>
            </w:pPr>
          </w:p>
        </w:tc>
        <w:tc>
          <w:tcPr>
            <w:tcW w:w="2788" w:type="dxa"/>
          </w:tcPr>
          <w:p w14:paraId="6BE12CA9">
            <w:pPr>
              <w:shd w:val="clear"/>
              <w:rPr>
                <w:rFonts w:ascii="宋体" w:hAnsi="宋体" w:cs="宋体"/>
                <w:color w:val="auto"/>
                <w:highlight w:val="none"/>
              </w:rPr>
            </w:pPr>
          </w:p>
        </w:tc>
        <w:tc>
          <w:tcPr>
            <w:tcW w:w="2788" w:type="dxa"/>
          </w:tcPr>
          <w:p w14:paraId="5237E57C">
            <w:pPr>
              <w:shd w:val="clear"/>
              <w:rPr>
                <w:rFonts w:ascii="宋体" w:hAnsi="宋体" w:cs="宋体"/>
                <w:color w:val="auto"/>
                <w:highlight w:val="none"/>
              </w:rPr>
            </w:pPr>
          </w:p>
        </w:tc>
      </w:tr>
      <w:tr w14:paraId="1EA9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59A454">
            <w:pPr>
              <w:shd w:val="clear"/>
              <w:rPr>
                <w:rFonts w:ascii="宋体" w:hAnsi="宋体" w:cs="宋体"/>
                <w:color w:val="auto"/>
                <w:highlight w:val="none"/>
              </w:rPr>
            </w:pPr>
          </w:p>
        </w:tc>
        <w:tc>
          <w:tcPr>
            <w:tcW w:w="2787" w:type="dxa"/>
          </w:tcPr>
          <w:p w14:paraId="2EE444B2">
            <w:pPr>
              <w:shd w:val="clear"/>
              <w:rPr>
                <w:rFonts w:ascii="宋体" w:hAnsi="宋体" w:cs="宋体"/>
                <w:color w:val="auto"/>
                <w:highlight w:val="none"/>
              </w:rPr>
            </w:pPr>
          </w:p>
        </w:tc>
        <w:tc>
          <w:tcPr>
            <w:tcW w:w="2788" w:type="dxa"/>
          </w:tcPr>
          <w:p w14:paraId="03123E73">
            <w:pPr>
              <w:shd w:val="clear"/>
              <w:rPr>
                <w:rFonts w:ascii="宋体" w:hAnsi="宋体" w:cs="宋体"/>
                <w:color w:val="auto"/>
                <w:highlight w:val="none"/>
              </w:rPr>
            </w:pPr>
          </w:p>
        </w:tc>
        <w:tc>
          <w:tcPr>
            <w:tcW w:w="2788" w:type="dxa"/>
          </w:tcPr>
          <w:p w14:paraId="6EC5A00D">
            <w:pPr>
              <w:shd w:val="clear"/>
              <w:rPr>
                <w:rFonts w:ascii="宋体" w:hAnsi="宋体" w:cs="宋体"/>
                <w:color w:val="auto"/>
                <w:highlight w:val="none"/>
              </w:rPr>
            </w:pPr>
          </w:p>
        </w:tc>
      </w:tr>
      <w:tr w14:paraId="5DE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888F57">
            <w:pPr>
              <w:shd w:val="clear"/>
              <w:rPr>
                <w:rFonts w:ascii="宋体" w:hAnsi="宋体" w:cs="宋体"/>
                <w:color w:val="auto"/>
                <w:highlight w:val="none"/>
              </w:rPr>
            </w:pPr>
          </w:p>
        </w:tc>
        <w:tc>
          <w:tcPr>
            <w:tcW w:w="2787" w:type="dxa"/>
          </w:tcPr>
          <w:p w14:paraId="3371D5CE">
            <w:pPr>
              <w:shd w:val="clear"/>
              <w:rPr>
                <w:rFonts w:ascii="宋体" w:hAnsi="宋体" w:cs="宋体"/>
                <w:color w:val="auto"/>
                <w:highlight w:val="none"/>
              </w:rPr>
            </w:pPr>
          </w:p>
        </w:tc>
        <w:tc>
          <w:tcPr>
            <w:tcW w:w="2788" w:type="dxa"/>
          </w:tcPr>
          <w:p w14:paraId="51322E6D">
            <w:pPr>
              <w:shd w:val="clear"/>
              <w:rPr>
                <w:rFonts w:ascii="宋体" w:hAnsi="宋体" w:cs="宋体"/>
                <w:color w:val="auto"/>
                <w:highlight w:val="none"/>
              </w:rPr>
            </w:pPr>
          </w:p>
        </w:tc>
        <w:tc>
          <w:tcPr>
            <w:tcW w:w="2788" w:type="dxa"/>
          </w:tcPr>
          <w:p w14:paraId="5DD89896">
            <w:pPr>
              <w:shd w:val="clear"/>
              <w:rPr>
                <w:rFonts w:ascii="宋体" w:hAnsi="宋体" w:cs="宋体"/>
                <w:color w:val="auto"/>
                <w:highlight w:val="none"/>
              </w:rPr>
            </w:pPr>
          </w:p>
        </w:tc>
      </w:tr>
      <w:tr w14:paraId="42B8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3BA0401">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49514FB4">
            <w:pPr>
              <w:shd w:val="clear"/>
              <w:rPr>
                <w:rFonts w:ascii="宋体" w:hAnsi="宋体" w:cs="宋体"/>
                <w:color w:val="auto"/>
                <w:highlight w:val="none"/>
              </w:rPr>
            </w:pPr>
          </w:p>
        </w:tc>
        <w:tc>
          <w:tcPr>
            <w:tcW w:w="2788" w:type="dxa"/>
          </w:tcPr>
          <w:p w14:paraId="2E55F30D">
            <w:pPr>
              <w:shd w:val="clear"/>
              <w:rPr>
                <w:rFonts w:ascii="宋体" w:hAnsi="宋体" w:cs="宋体"/>
                <w:color w:val="auto"/>
                <w:highlight w:val="none"/>
              </w:rPr>
            </w:pPr>
          </w:p>
        </w:tc>
        <w:tc>
          <w:tcPr>
            <w:tcW w:w="2788" w:type="dxa"/>
          </w:tcPr>
          <w:p w14:paraId="38D93EAE">
            <w:pPr>
              <w:shd w:val="clear"/>
              <w:rPr>
                <w:rFonts w:ascii="宋体" w:hAnsi="宋体" w:cs="宋体"/>
                <w:color w:val="auto"/>
                <w:highlight w:val="none"/>
              </w:rPr>
            </w:pPr>
          </w:p>
        </w:tc>
      </w:tr>
    </w:tbl>
    <w:p w14:paraId="4270B407">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注：对采购文件</w:t>
      </w:r>
      <w:r>
        <w:rPr>
          <w:rFonts w:hint="eastAsia" w:ascii="宋体" w:hAnsi="宋体" w:cs="宋体"/>
          <w:b/>
          <w:color w:val="auto"/>
          <w:highlight w:val="none"/>
        </w:rPr>
        <w:t>“</w:t>
      </w:r>
      <w:r>
        <w:rPr>
          <w:rFonts w:hint="eastAsia" w:ascii="宋体" w:hAnsi="宋体" w:cs="宋体"/>
          <w:color w:val="auto"/>
          <w:highlight w:val="none"/>
        </w:rPr>
        <w:t>第三部分 采购需求</w:t>
      </w:r>
      <w:r>
        <w:rPr>
          <w:rFonts w:hint="eastAsia" w:ascii="宋体" w:hAnsi="宋体" w:cs="宋体"/>
          <w:b/>
          <w:color w:val="auto"/>
          <w:highlight w:val="none"/>
        </w:rPr>
        <w:t>”</w:t>
      </w:r>
      <w:r>
        <w:rPr>
          <w:rFonts w:hint="eastAsia" w:ascii="宋体" w:hAnsi="宋体" w:cs="宋体"/>
          <w:color w:val="auto"/>
          <w:highlight w:val="none"/>
        </w:rPr>
        <w:t>中</w:t>
      </w:r>
      <w:r>
        <w:rPr>
          <w:rFonts w:hint="eastAsia" w:ascii="宋体" w:hAnsi="宋体" w:cs="宋体"/>
          <w:b/>
          <w:bCs/>
          <w:color w:val="auto"/>
          <w:highlight w:val="none"/>
        </w:rPr>
        <w:t>非带“</w:t>
      </w:r>
      <w:r>
        <w:rPr>
          <w:rFonts w:hint="eastAsia" w:cs="仿宋" w:asciiTheme="majorEastAsia" w:hAnsiTheme="majorEastAsia" w:eastAsiaTheme="majorEastAsia"/>
          <w:b/>
          <w:bCs/>
          <w:color w:val="auto"/>
          <w:highlight w:val="none"/>
        </w:rPr>
        <w:t>▲</w:t>
      </w:r>
      <w:r>
        <w:rPr>
          <w:rFonts w:hint="eastAsia" w:ascii="宋体" w:hAnsi="宋体" w:cs="宋体"/>
          <w:b/>
          <w:bCs/>
          <w:color w:val="auto"/>
          <w:highlight w:val="none"/>
        </w:rPr>
        <w:t>”的条款</w:t>
      </w:r>
      <w:r>
        <w:rPr>
          <w:rFonts w:hint="eastAsia" w:ascii="宋体" w:hAnsi="宋体" w:cs="宋体"/>
          <w:color w:val="auto"/>
          <w:highlight w:val="none"/>
        </w:rPr>
        <w:t>逐条应答并按要求填写上表。条款要求提供的相关证明资料必须一并提供，否则视为不响应。</w:t>
      </w:r>
    </w:p>
    <w:p w14:paraId="232DB658">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3E617931">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25AC5A8B">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1FA752F1">
      <w:pPr>
        <w:pStyle w:val="24"/>
        <w:shd w:val="clear"/>
        <w:ind w:firstLine="560"/>
        <w:rPr>
          <w:color w:val="auto"/>
          <w:highlight w:val="none"/>
        </w:rPr>
      </w:pPr>
    </w:p>
    <w:p w14:paraId="00173580">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2136FF84">
      <w:pPr>
        <w:shd w:val="clear"/>
        <w:spacing w:line="360" w:lineRule="auto"/>
        <w:jc w:val="center"/>
        <w:rPr>
          <w:rFonts w:cs="仿宋" w:asciiTheme="majorEastAsia" w:hAnsiTheme="majorEastAsia" w:eastAsiaTheme="majorEastAsia"/>
          <w:color w:val="auto"/>
          <w:highlight w:val="none"/>
        </w:rPr>
      </w:pPr>
    </w:p>
    <w:tbl>
      <w:tblPr>
        <w:tblStyle w:val="1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47BF2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3FF3803C">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EBD45D0">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313E9C3E">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459BB1A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5FF6C12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1BB05A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131FEE9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3126C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071751D">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733B8E2">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D419C20">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F77D751">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95B25A5">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24EEB26">
            <w:pPr>
              <w:shd w:val="clear"/>
              <w:spacing w:line="360" w:lineRule="auto"/>
              <w:jc w:val="left"/>
              <w:rPr>
                <w:rFonts w:cs="仿宋" w:asciiTheme="majorEastAsia" w:hAnsiTheme="majorEastAsia" w:eastAsiaTheme="majorEastAsia"/>
                <w:color w:val="auto"/>
                <w:kern w:val="0"/>
                <w:sz w:val="24"/>
                <w:highlight w:val="none"/>
              </w:rPr>
            </w:pPr>
          </w:p>
        </w:tc>
      </w:tr>
      <w:tr w14:paraId="23086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60ADE4F">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2E98DC4F">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7BD7635">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2721D0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D3A4C80">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DDB191E">
            <w:pPr>
              <w:shd w:val="clear"/>
              <w:spacing w:line="360" w:lineRule="auto"/>
              <w:jc w:val="left"/>
              <w:rPr>
                <w:rFonts w:cs="仿宋" w:asciiTheme="majorEastAsia" w:hAnsiTheme="majorEastAsia" w:eastAsiaTheme="majorEastAsia"/>
                <w:color w:val="auto"/>
                <w:kern w:val="0"/>
                <w:sz w:val="24"/>
                <w:highlight w:val="none"/>
              </w:rPr>
            </w:pPr>
          </w:p>
        </w:tc>
      </w:tr>
      <w:tr w14:paraId="61AD9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A941798">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0EF27577">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188294E">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1ADD740">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FDD116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8C75188">
            <w:pPr>
              <w:shd w:val="clear"/>
              <w:spacing w:line="360" w:lineRule="auto"/>
              <w:jc w:val="left"/>
              <w:rPr>
                <w:rFonts w:cs="仿宋" w:asciiTheme="majorEastAsia" w:hAnsiTheme="majorEastAsia" w:eastAsiaTheme="majorEastAsia"/>
                <w:color w:val="auto"/>
                <w:kern w:val="0"/>
                <w:sz w:val="24"/>
                <w:highlight w:val="none"/>
              </w:rPr>
            </w:pPr>
          </w:p>
        </w:tc>
      </w:tr>
      <w:tr w14:paraId="3345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5F391BE">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14121CAC">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8ABB164">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B8F8DCC">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C9634B0">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BE0337A">
            <w:pPr>
              <w:shd w:val="clear"/>
              <w:spacing w:line="360" w:lineRule="auto"/>
              <w:jc w:val="left"/>
              <w:rPr>
                <w:rFonts w:cs="仿宋" w:asciiTheme="majorEastAsia" w:hAnsiTheme="majorEastAsia" w:eastAsiaTheme="majorEastAsia"/>
                <w:color w:val="auto"/>
                <w:kern w:val="0"/>
                <w:sz w:val="24"/>
                <w:highlight w:val="none"/>
              </w:rPr>
            </w:pPr>
          </w:p>
        </w:tc>
      </w:tr>
      <w:tr w14:paraId="250C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66B16A7C">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1AB2C50E">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E498797">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98B7B56">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4BF864F">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1871CFB">
            <w:pPr>
              <w:shd w:val="clear"/>
              <w:spacing w:line="360" w:lineRule="auto"/>
              <w:jc w:val="left"/>
              <w:rPr>
                <w:rFonts w:cs="仿宋" w:asciiTheme="majorEastAsia" w:hAnsiTheme="majorEastAsia" w:eastAsiaTheme="majorEastAsia"/>
                <w:color w:val="auto"/>
                <w:kern w:val="0"/>
                <w:sz w:val="24"/>
                <w:highlight w:val="none"/>
              </w:rPr>
            </w:pPr>
          </w:p>
        </w:tc>
      </w:tr>
    </w:tbl>
    <w:p w14:paraId="0EC4ADB8">
      <w:pPr>
        <w:shd w:val="clear"/>
        <w:spacing w:line="360" w:lineRule="auto"/>
        <w:jc w:val="left"/>
        <w:rPr>
          <w:rFonts w:cs="仿宋" w:asciiTheme="majorEastAsia" w:hAnsiTheme="majorEastAsia" w:eastAsiaTheme="majorEastAsia"/>
          <w:color w:val="auto"/>
          <w:kern w:val="0"/>
          <w:sz w:val="24"/>
          <w:highlight w:val="none"/>
        </w:rPr>
      </w:pPr>
    </w:p>
    <w:p w14:paraId="6468DEF9">
      <w:pPr>
        <w:shd w:val="clear"/>
        <w:spacing w:line="360" w:lineRule="auto"/>
        <w:jc w:val="left"/>
        <w:rPr>
          <w:rFonts w:cs="仿宋" w:asciiTheme="majorEastAsia" w:hAnsiTheme="majorEastAsia" w:eastAsiaTheme="majorEastAsia"/>
          <w:color w:val="auto"/>
          <w:kern w:val="0"/>
          <w:sz w:val="24"/>
          <w:highlight w:val="none"/>
        </w:rPr>
      </w:pPr>
    </w:p>
    <w:p w14:paraId="509EC269">
      <w:pPr>
        <w:shd w:val="clear"/>
        <w:spacing w:line="360" w:lineRule="auto"/>
        <w:jc w:val="left"/>
        <w:rPr>
          <w:rFonts w:cs="仿宋" w:asciiTheme="majorEastAsia" w:hAnsiTheme="majorEastAsia" w:eastAsiaTheme="majorEastAsia"/>
          <w:color w:val="auto"/>
          <w:kern w:val="0"/>
          <w:sz w:val="24"/>
          <w:highlight w:val="none"/>
        </w:rPr>
      </w:pPr>
    </w:p>
    <w:p w14:paraId="2AEA7492">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1E39B71">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ED39777">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396C7EAE">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14:paraId="42241615">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7B07099F">
      <w:pPr>
        <w:shd w:val="clear"/>
        <w:snapToGrid w:val="0"/>
        <w:spacing w:line="360" w:lineRule="auto"/>
        <w:rPr>
          <w:rFonts w:cs="仿宋" w:asciiTheme="majorEastAsia" w:hAnsiTheme="majorEastAsia" w:eastAsiaTheme="majorEastAsia"/>
          <w:color w:val="auto"/>
          <w:sz w:val="24"/>
          <w:highlight w:val="none"/>
        </w:rPr>
      </w:pPr>
    </w:p>
    <w:p w14:paraId="5FB2C9C7">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2B7D26E8">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623CCD55">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53093A69">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588DC261">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3E7D887F">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1D17BAD1">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046F6950">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509893B2">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64AF3103">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70FC063D">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2B0EE1FF">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16409204">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79B7F987">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61EB9676">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63D83E3">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3EACA2FD">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841C558">
      <w:pPr>
        <w:shd w:val="clear"/>
        <w:spacing w:line="360" w:lineRule="auto"/>
        <w:ind w:left="4620" w:leftChars="2200"/>
        <w:rPr>
          <w:rFonts w:cs="仿宋" w:asciiTheme="majorEastAsia" w:hAnsiTheme="majorEastAsia" w:eastAsiaTheme="majorEastAsia"/>
          <w:color w:val="auto"/>
          <w:sz w:val="24"/>
          <w:highlight w:val="none"/>
        </w:rPr>
      </w:pPr>
    </w:p>
    <w:p w14:paraId="61D84686">
      <w:pPr>
        <w:shd w:val="clear"/>
        <w:spacing w:line="360" w:lineRule="auto"/>
        <w:jc w:val="center"/>
        <w:rPr>
          <w:rFonts w:cs="仿宋" w:asciiTheme="majorEastAsia" w:hAnsiTheme="majorEastAsia" w:eastAsiaTheme="majorEastAsia"/>
          <w:b/>
          <w:bCs/>
          <w:color w:val="auto"/>
          <w:sz w:val="24"/>
          <w:highlight w:val="none"/>
        </w:rPr>
      </w:pPr>
    </w:p>
    <w:p w14:paraId="1F2B2F4A">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478A8AF">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AD7BF98">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62E888BF">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2DD8EEE9">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1B0BF483">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22FBDB3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4EACCFFE">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01068AD0">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396C3144">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1704F4E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7A17B19D">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343B3B95">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773B9C10">
      <w:pPr>
        <w:pStyle w:val="3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870C8B7">
      <w:pPr>
        <w:pStyle w:val="3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1C333161">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2A328854">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u w:val="single"/>
        </w:rPr>
        <w:t>（项目名称）</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65A0168E">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7"/>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40"/>
        <w:gridCol w:w="1275"/>
        <w:gridCol w:w="1410"/>
        <w:gridCol w:w="1246"/>
        <w:gridCol w:w="2009"/>
        <w:gridCol w:w="3377"/>
      </w:tblGrid>
      <w:tr w14:paraId="7F99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4D003AF0">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440" w:type="dxa"/>
            <w:vAlign w:val="center"/>
          </w:tcPr>
          <w:p w14:paraId="1DF6FB36">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项目名称</w:t>
            </w:r>
          </w:p>
        </w:tc>
        <w:tc>
          <w:tcPr>
            <w:tcW w:w="1275" w:type="dxa"/>
          </w:tcPr>
          <w:p w14:paraId="4DD129B3">
            <w:pPr>
              <w:shd w:val="clear"/>
              <w:spacing w:line="360" w:lineRule="auto"/>
              <w:jc w:val="center"/>
              <w:rPr>
                <w:rFonts w:cs="仿宋" w:asciiTheme="majorEastAsia" w:hAnsiTheme="majorEastAsia" w:eastAsiaTheme="majorEastAsia"/>
                <w:b/>
                <w:color w:val="auto"/>
                <w:sz w:val="24"/>
                <w:highlight w:val="none"/>
              </w:rPr>
            </w:pPr>
          </w:p>
          <w:p w14:paraId="2D4B12FC">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品牌</w:t>
            </w:r>
          </w:p>
        </w:tc>
        <w:tc>
          <w:tcPr>
            <w:tcW w:w="1410" w:type="dxa"/>
            <w:vAlign w:val="center"/>
          </w:tcPr>
          <w:p w14:paraId="1D6E8AEF">
            <w:pPr>
              <w:shd w:val="clear"/>
              <w:spacing w:line="360" w:lineRule="auto"/>
              <w:jc w:val="center"/>
              <w:rPr>
                <w:rFonts w:hint="eastAsia" w:cs="仿宋" w:asciiTheme="majorEastAsia" w:hAnsiTheme="majorEastAsia" w:eastAsiaTheme="majorEastAsia"/>
                <w:b/>
                <w:color w:val="auto"/>
                <w:sz w:val="24"/>
                <w:highlight w:val="none"/>
                <w:lang w:eastAsia="zh-CN"/>
              </w:rPr>
            </w:pPr>
            <w:r>
              <w:rPr>
                <w:rFonts w:hint="eastAsia" w:cs="仿宋" w:asciiTheme="majorEastAsia" w:hAnsiTheme="majorEastAsia" w:eastAsiaTheme="majorEastAsia"/>
                <w:b/>
                <w:color w:val="auto"/>
                <w:sz w:val="24"/>
                <w:highlight w:val="none"/>
              </w:rPr>
              <w:t>技术</w:t>
            </w:r>
            <w:r>
              <w:rPr>
                <w:rFonts w:hint="eastAsia" w:cs="仿宋" w:asciiTheme="majorEastAsia" w:hAnsiTheme="majorEastAsia" w:eastAsiaTheme="majorEastAsia"/>
                <w:b/>
                <w:color w:val="auto"/>
                <w:sz w:val="24"/>
                <w:highlight w:val="none"/>
                <w:lang w:val="en-US" w:eastAsia="zh-CN"/>
              </w:rPr>
              <w:t>规格</w:t>
            </w:r>
          </w:p>
        </w:tc>
        <w:tc>
          <w:tcPr>
            <w:tcW w:w="1246" w:type="dxa"/>
            <w:vAlign w:val="center"/>
          </w:tcPr>
          <w:p w14:paraId="3F0D57D0">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数量</w:t>
            </w:r>
          </w:p>
        </w:tc>
        <w:tc>
          <w:tcPr>
            <w:tcW w:w="2009" w:type="dxa"/>
            <w:vAlign w:val="center"/>
          </w:tcPr>
          <w:p w14:paraId="5EECFAC8">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3377" w:type="dxa"/>
            <w:vAlign w:val="center"/>
          </w:tcPr>
          <w:p w14:paraId="3AE11F62">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r>
      <w:tr w14:paraId="2B0E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534" w:type="dxa"/>
            <w:vAlign w:val="center"/>
          </w:tcPr>
          <w:p w14:paraId="6DD44504">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3440" w:type="dxa"/>
            <w:vAlign w:val="center"/>
          </w:tcPr>
          <w:p w14:paraId="29A5D9C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2025年奉化区校园设施改造提升工程--岳林中心小学、尔仪小学运动场地改造项目</w:t>
            </w:r>
          </w:p>
        </w:tc>
        <w:tc>
          <w:tcPr>
            <w:tcW w:w="2685" w:type="dxa"/>
            <w:gridSpan w:val="2"/>
            <w:vAlign w:val="center"/>
          </w:tcPr>
          <w:p w14:paraId="507772C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详见“投标报价明细表”</w:t>
            </w:r>
          </w:p>
        </w:tc>
        <w:tc>
          <w:tcPr>
            <w:tcW w:w="1246" w:type="dxa"/>
            <w:vAlign w:val="center"/>
          </w:tcPr>
          <w:p w14:paraId="0505F2C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1项</w:t>
            </w:r>
          </w:p>
        </w:tc>
        <w:tc>
          <w:tcPr>
            <w:tcW w:w="2009" w:type="dxa"/>
            <w:vAlign w:val="center"/>
          </w:tcPr>
          <w:p w14:paraId="6774078E">
            <w:pPr>
              <w:shd w:val="clear"/>
              <w:spacing w:line="360" w:lineRule="auto"/>
              <w:jc w:val="center"/>
              <w:rPr>
                <w:rFonts w:cs="仿宋" w:asciiTheme="majorEastAsia" w:hAnsiTheme="majorEastAsia" w:eastAsiaTheme="majorEastAsia"/>
                <w:color w:val="auto"/>
                <w:sz w:val="24"/>
                <w:highlight w:val="none"/>
              </w:rPr>
            </w:pPr>
          </w:p>
        </w:tc>
        <w:tc>
          <w:tcPr>
            <w:tcW w:w="3377" w:type="dxa"/>
            <w:vAlign w:val="center"/>
          </w:tcPr>
          <w:p w14:paraId="36253496">
            <w:pPr>
              <w:shd w:val="clear"/>
              <w:spacing w:line="360" w:lineRule="auto"/>
              <w:jc w:val="center"/>
              <w:rPr>
                <w:rFonts w:cs="仿宋" w:asciiTheme="majorEastAsia" w:hAnsiTheme="majorEastAsia" w:eastAsiaTheme="majorEastAsia"/>
                <w:color w:val="auto"/>
                <w:sz w:val="24"/>
                <w:highlight w:val="none"/>
              </w:rPr>
            </w:pPr>
          </w:p>
        </w:tc>
      </w:tr>
    </w:tbl>
    <w:p w14:paraId="59F5E61B">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753AB844">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10E74EBC">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64F0F6EE">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0A1F143D">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233B7EA2">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41375A0F">
      <w:pPr>
        <w:pStyle w:val="3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71E4808A">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08731F24">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17"/>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2B81C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978844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1651AB35">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6FBB5BA1">
            <w:pPr>
              <w:shd w:val="clear"/>
              <w:snapToGrid w:val="0"/>
              <w:spacing w:line="360" w:lineRule="auto"/>
              <w:rPr>
                <w:rFonts w:cs="仿宋" w:asciiTheme="majorEastAsia" w:hAnsiTheme="majorEastAsia" w:eastAsiaTheme="majorEastAsia"/>
                <w:b w:val="0"/>
                <w:bCs w:val="0"/>
                <w:color w:val="auto"/>
                <w:sz w:val="24"/>
                <w:highlight w:val="none"/>
              </w:rPr>
            </w:pPr>
            <w:r>
              <w:rPr>
                <w:rFonts w:hint="eastAsia" w:cs="仿宋" w:asciiTheme="majorEastAsia" w:hAnsiTheme="majorEastAsia" w:eastAsiaTheme="majorEastAsia"/>
                <w:b w:val="0"/>
                <w:bCs w:val="0"/>
                <w:color w:val="auto"/>
                <w:sz w:val="24"/>
                <w:highlight w:val="none"/>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14:paraId="4CA92B60">
            <w:pPr>
              <w:shd w:val="clear"/>
              <w:snapToGrid w:val="0"/>
              <w:spacing w:line="360" w:lineRule="auto"/>
              <w:rPr>
                <w:rFonts w:cs="仿宋" w:asciiTheme="majorEastAsia" w:hAnsiTheme="majorEastAsia" w:eastAsiaTheme="majorEastAsia"/>
                <w:b w:val="0"/>
                <w:bCs w:val="0"/>
                <w:color w:val="auto"/>
                <w:sz w:val="24"/>
                <w:highlight w:val="none"/>
              </w:rPr>
            </w:pPr>
            <w:r>
              <w:rPr>
                <w:rFonts w:hint="eastAsia" w:cs="仿宋" w:asciiTheme="majorEastAsia" w:hAnsiTheme="majorEastAsia" w:eastAsiaTheme="majorEastAsia"/>
                <w:b w:val="0"/>
                <w:bCs w:val="0"/>
                <w:color w:val="auto"/>
                <w:sz w:val="24"/>
                <w:highlight w:val="none"/>
              </w:rPr>
              <w:t>技术</w:t>
            </w:r>
            <w:r>
              <w:rPr>
                <w:rFonts w:hint="eastAsia" w:cs="仿宋" w:asciiTheme="majorEastAsia" w:hAnsiTheme="majorEastAsia" w:eastAsiaTheme="majorEastAsia"/>
                <w:b w:val="0"/>
                <w:bCs w:val="0"/>
                <w:color w:val="auto"/>
                <w:sz w:val="24"/>
                <w:highlight w:val="none"/>
                <w:lang w:val="en-US" w:eastAsia="zh-CN"/>
              </w:rPr>
              <w:t>规格</w:t>
            </w:r>
          </w:p>
        </w:tc>
        <w:tc>
          <w:tcPr>
            <w:tcW w:w="1513" w:type="dxa"/>
            <w:tcBorders>
              <w:top w:val="single" w:color="auto" w:sz="4" w:space="0"/>
              <w:left w:val="single" w:color="auto" w:sz="4" w:space="0"/>
              <w:bottom w:val="single" w:color="auto" w:sz="4" w:space="0"/>
              <w:right w:val="single" w:color="auto" w:sz="4" w:space="0"/>
            </w:tcBorders>
            <w:vAlign w:val="center"/>
          </w:tcPr>
          <w:p w14:paraId="7118BE4C">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5A916609">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57C26055">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4FF13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B651946">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298BCA99">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6C1B018B">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82D52DF">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555DC2A">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9BBE3D7">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2CF0CC6">
            <w:pPr>
              <w:shd w:val="clear"/>
              <w:spacing w:line="360" w:lineRule="auto"/>
              <w:rPr>
                <w:rFonts w:cs="仿宋" w:asciiTheme="majorEastAsia" w:hAnsiTheme="majorEastAsia" w:eastAsiaTheme="majorEastAsia"/>
                <w:color w:val="auto"/>
                <w:highlight w:val="none"/>
              </w:rPr>
            </w:pPr>
          </w:p>
        </w:tc>
      </w:tr>
      <w:tr w14:paraId="22331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2F70DA9">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30B5C7E7">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412FE81">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81FCD7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DA04AE6">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9DA1320">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0FA26CB">
            <w:pPr>
              <w:shd w:val="clear"/>
              <w:spacing w:line="360" w:lineRule="auto"/>
              <w:rPr>
                <w:rFonts w:cs="仿宋" w:asciiTheme="majorEastAsia" w:hAnsiTheme="majorEastAsia" w:eastAsiaTheme="majorEastAsia"/>
                <w:color w:val="auto"/>
                <w:highlight w:val="none"/>
              </w:rPr>
            </w:pPr>
          </w:p>
        </w:tc>
      </w:tr>
      <w:tr w14:paraId="42BEA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9ED29B5">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7AD163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F8C52B1">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7C42B63">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A2AC9F8">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404F7DD">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A51EE5F">
            <w:pPr>
              <w:shd w:val="clear"/>
              <w:spacing w:line="360" w:lineRule="auto"/>
              <w:rPr>
                <w:rFonts w:cs="仿宋" w:asciiTheme="majorEastAsia" w:hAnsiTheme="majorEastAsia" w:eastAsiaTheme="majorEastAsia"/>
                <w:color w:val="auto"/>
                <w:highlight w:val="none"/>
              </w:rPr>
            </w:pPr>
          </w:p>
        </w:tc>
      </w:tr>
      <w:tr w14:paraId="291C8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569FBA8">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2D8252B5">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E013698">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5C456CC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F5E99BC">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0467D2C">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003DF01">
            <w:pPr>
              <w:shd w:val="clear"/>
              <w:spacing w:line="360" w:lineRule="auto"/>
              <w:rPr>
                <w:rFonts w:cs="仿宋" w:asciiTheme="majorEastAsia" w:hAnsiTheme="majorEastAsia" w:eastAsiaTheme="majorEastAsia"/>
                <w:color w:val="auto"/>
                <w:highlight w:val="none"/>
              </w:rPr>
            </w:pPr>
          </w:p>
        </w:tc>
      </w:tr>
      <w:tr w14:paraId="3EEE6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28275AE">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2757C94">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83C1E74">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36C6236">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B6BB91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439A337">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56D7F51">
            <w:pPr>
              <w:shd w:val="clear"/>
              <w:spacing w:line="360" w:lineRule="auto"/>
              <w:rPr>
                <w:rFonts w:cs="仿宋" w:asciiTheme="majorEastAsia" w:hAnsiTheme="majorEastAsia" w:eastAsiaTheme="majorEastAsia"/>
                <w:color w:val="auto"/>
                <w:highlight w:val="none"/>
              </w:rPr>
            </w:pPr>
          </w:p>
        </w:tc>
      </w:tr>
      <w:tr w14:paraId="6B0A3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936F1D0">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F0A864E">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47592293">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0C499E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506B0E9B">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CF965F5">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08561A1">
            <w:pPr>
              <w:shd w:val="clear"/>
              <w:spacing w:line="360" w:lineRule="auto"/>
              <w:rPr>
                <w:rFonts w:cs="仿宋" w:asciiTheme="majorEastAsia" w:hAnsiTheme="majorEastAsia" w:eastAsiaTheme="majorEastAsia"/>
                <w:color w:val="auto"/>
                <w:highlight w:val="none"/>
              </w:rPr>
            </w:pPr>
          </w:p>
        </w:tc>
      </w:tr>
      <w:tr w14:paraId="28758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35F5703">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26A810BC">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0C97342">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18AAB43D">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289B5E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1E8FFC8">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E8AE49F">
            <w:pPr>
              <w:shd w:val="clear"/>
              <w:spacing w:line="360" w:lineRule="auto"/>
              <w:rPr>
                <w:rFonts w:cs="仿宋" w:asciiTheme="majorEastAsia" w:hAnsiTheme="majorEastAsia" w:eastAsiaTheme="majorEastAsia"/>
                <w:color w:val="auto"/>
                <w:highlight w:val="none"/>
              </w:rPr>
            </w:pPr>
          </w:p>
        </w:tc>
      </w:tr>
      <w:tr w14:paraId="4230C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972EEBB">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811B634">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101F490">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E901D4B">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5AFC554">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85CFDB2">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04F37293">
            <w:pPr>
              <w:shd w:val="clear"/>
              <w:spacing w:line="360" w:lineRule="auto"/>
              <w:rPr>
                <w:rFonts w:cs="仿宋" w:asciiTheme="majorEastAsia" w:hAnsiTheme="majorEastAsia" w:eastAsiaTheme="majorEastAsia"/>
                <w:color w:val="auto"/>
                <w:highlight w:val="none"/>
              </w:rPr>
            </w:pPr>
          </w:p>
        </w:tc>
      </w:tr>
      <w:tr w14:paraId="3DF1B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7F2605B">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386ADF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63731129">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6F022E6">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93A1746">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A80B2DD">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1BBBFAD">
            <w:pPr>
              <w:shd w:val="clear"/>
              <w:spacing w:line="360" w:lineRule="auto"/>
              <w:rPr>
                <w:rFonts w:cs="仿宋" w:asciiTheme="majorEastAsia" w:hAnsiTheme="majorEastAsia" w:eastAsiaTheme="majorEastAsia"/>
                <w:color w:val="auto"/>
                <w:highlight w:val="none"/>
              </w:rPr>
            </w:pPr>
          </w:p>
        </w:tc>
      </w:tr>
      <w:tr w14:paraId="2922F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71E0D67">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18A1247">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F40B2D4">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9D915AA">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DBD51CA">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4E4EA8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95C9B51">
            <w:pPr>
              <w:shd w:val="clear"/>
              <w:spacing w:line="360" w:lineRule="auto"/>
              <w:rPr>
                <w:rFonts w:cs="仿宋" w:asciiTheme="majorEastAsia" w:hAnsiTheme="majorEastAsia" w:eastAsiaTheme="majorEastAsia"/>
                <w:color w:val="auto"/>
                <w:highlight w:val="none"/>
              </w:rPr>
            </w:pPr>
          </w:p>
        </w:tc>
      </w:tr>
      <w:tr w14:paraId="03CF8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86AC8B9">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C6232E8">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CCCFBAC">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FD8C79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285101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ADDD212">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8F47594">
            <w:pPr>
              <w:shd w:val="clear"/>
              <w:spacing w:line="360" w:lineRule="auto"/>
              <w:rPr>
                <w:rFonts w:cs="仿宋" w:asciiTheme="majorEastAsia" w:hAnsiTheme="majorEastAsia" w:eastAsiaTheme="majorEastAsia"/>
                <w:color w:val="auto"/>
                <w:highlight w:val="none"/>
              </w:rPr>
            </w:pPr>
          </w:p>
        </w:tc>
      </w:tr>
      <w:tr w14:paraId="4DAF3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EC346C1">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A90F425">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1846" w:type="dxa"/>
            <w:tcBorders>
              <w:top w:val="single" w:color="auto" w:sz="4" w:space="0"/>
              <w:left w:val="single" w:color="auto" w:sz="4" w:space="0"/>
              <w:bottom w:val="single" w:color="auto" w:sz="4" w:space="0"/>
              <w:right w:val="single" w:color="auto" w:sz="4" w:space="0"/>
            </w:tcBorders>
          </w:tcPr>
          <w:p w14:paraId="5C97787B">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39DD6A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2FDF16E">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069B544">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1997818">
            <w:pPr>
              <w:shd w:val="clear"/>
              <w:spacing w:line="360" w:lineRule="auto"/>
              <w:rPr>
                <w:rFonts w:cs="仿宋" w:asciiTheme="majorEastAsia" w:hAnsiTheme="majorEastAsia" w:eastAsiaTheme="majorEastAsia"/>
                <w:color w:val="auto"/>
                <w:highlight w:val="none"/>
              </w:rPr>
            </w:pPr>
          </w:p>
        </w:tc>
      </w:tr>
      <w:tr w14:paraId="06F27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596DA64B">
            <w:pPr>
              <w:shd w:val="clear"/>
              <w:spacing w:line="360" w:lineRule="auto"/>
              <w:rPr>
                <w:rFonts w:cs="仿宋" w:asciiTheme="majorEastAsia" w:hAnsiTheme="majorEastAsia" w:eastAsiaTheme="majorEastAsia"/>
                <w:color w:val="auto"/>
                <w:sz w:val="24"/>
                <w:highlight w:val="none"/>
              </w:rPr>
            </w:pPr>
          </w:p>
        </w:tc>
        <w:tc>
          <w:tcPr>
            <w:tcW w:w="4882" w:type="dxa"/>
            <w:gridSpan w:val="3"/>
            <w:tcBorders>
              <w:top w:val="single" w:color="auto" w:sz="4" w:space="0"/>
              <w:left w:val="single" w:color="auto" w:sz="4" w:space="0"/>
              <w:bottom w:val="single" w:color="auto" w:sz="4" w:space="0"/>
              <w:right w:val="single" w:color="auto" w:sz="4" w:space="0"/>
            </w:tcBorders>
          </w:tcPr>
          <w:p w14:paraId="37B4567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总报价：</w:t>
            </w:r>
          </w:p>
        </w:tc>
        <w:tc>
          <w:tcPr>
            <w:tcW w:w="1513" w:type="dxa"/>
            <w:tcBorders>
              <w:top w:val="single" w:color="auto" w:sz="4" w:space="0"/>
              <w:left w:val="single" w:color="auto" w:sz="4" w:space="0"/>
              <w:bottom w:val="single" w:color="auto" w:sz="4" w:space="0"/>
              <w:right w:val="single" w:color="auto" w:sz="4" w:space="0"/>
            </w:tcBorders>
          </w:tcPr>
          <w:p w14:paraId="79D05940">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E0A8F9E">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3F4D195">
            <w:pPr>
              <w:shd w:val="clear"/>
              <w:spacing w:line="360" w:lineRule="auto"/>
              <w:rPr>
                <w:rFonts w:cs="仿宋" w:asciiTheme="majorEastAsia" w:hAnsiTheme="majorEastAsia" w:eastAsiaTheme="majorEastAsia"/>
                <w:color w:val="auto"/>
                <w:highlight w:val="none"/>
              </w:rPr>
            </w:pPr>
          </w:p>
        </w:tc>
      </w:tr>
    </w:tbl>
    <w:p w14:paraId="420DCE26">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44DDCAF8">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6DFA32C7">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2.总报价应与开标一览表的投标报价一致。</w:t>
      </w:r>
    </w:p>
    <w:p w14:paraId="1BB74AC1">
      <w:pPr>
        <w:shd w:val="clear"/>
        <w:spacing w:line="360" w:lineRule="auto"/>
        <w:rPr>
          <w:rFonts w:cs="仿宋" w:asciiTheme="majorEastAsia" w:hAnsiTheme="majorEastAsia" w:eastAsiaTheme="majorEastAsia"/>
          <w:color w:val="auto"/>
          <w:sz w:val="24"/>
          <w:highlight w:val="none"/>
        </w:rPr>
      </w:pPr>
    </w:p>
    <w:p w14:paraId="13140E22">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F5F83D9">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00866AE5">
      <w:pPr>
        <w:pStyle w:val="34"/>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6EC96D3D">
      <w:pPr>
        <w:pStyle w:val="34"/>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75682A02">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DBC1D82">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w:t>
      </w:r>
    </w:p>
    <w:p w14:paraId="6DBAEBCE">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（对相关制造商信息了解不充分，或者不能确定相关信息真实、准确的，不建议出具《中小企业声明函》。）</w:t>
      </w:r>
    </w:p>
    <w:p w14:paraId="1B07378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本公司郑重声明，根据《政府采购促进中小企业发展管理办法》（财库﹝2020﹞46 号）的规定，本公司参加</w:t>
      </w:r>
      <w:r>
        <w:rPr>
          <w:rFonts w:hint="eastAsia" w:cs="仿宋" w:asciiTheme="majorEastAsia" w:hAnsiTheme="majorEastAsia" w:eastAsiaTheme="majorEastAsia"/>
          <w:color w:val="auto"/>
          <w:sz w:val="24"/>
          <w:highlight w:val="none"/>
          <w:u w:val="single"/>
        </w:rPr>
        <w:t xml:space="preserve"> （单位名称）</w:t>
      </w:r>
      <w:r>
        <w:rPr>
          <w:rFonts w:hint="eastAsia" w:cs="仿宋" w:asciiTheme="majorEastAsia" w:hAnsiTheme="majorEastAsia" w:eastAsiaTheme="majorEastAsia"/>
          <w:color w:val="auto"/>
          <w:sz w:val="24"/>
          <w:highlight w:val="none"/>
        </w:rPr>
        <w:t xml:space="preserve"> 的 </w:t>
      </w:r>
      <w:r>
        <w:rPr>
          <w:rFonts w:hint="eastAsia" w:cs="仿宋" w:asciiTheme="majorEastAsia" w:hAnsiTheme="majorEastAsia" w:eastAsiaTheme="majorEastAsia"/>
          <w:color w:val="auto"/>
          <w:sz w:val="24"/>
          <w:highlight w:val="none"/>
          <w:u w:val="single"/>
        </w:rPr>
        <w:t xml:space="preserve">（项目名称） </w:t>
      </w:r>
      <w:r>
        <w:rPr>
          <w:rFonts w:hint="eastAsia" w:cs="仿宋" w:asciiTheme="majorEastAsia" w:hAnsiTheme="majorEastAsia" w:eastAsiaTheme="majorEastAsia"/>
          <w:color w:val="auto"/>
          <w:sz w:val="24"/>
          <w:highlight w:val="none"/>
        </w:rPr>
        <w:t>采购活动，提供的货物全部由符合政策要求的中小企业制造。相关企业（含中小企业、签订分包意向协议的中小企业）的具体情况如下：</w:t>
      </w:r>
    </w:p>
    <w:p w14:paraId="7F93F4EA">
      <w:pPr>
        <w:shd w:val="clear"/>
        <w:spacing w:line="360" w:lineRule="auto"/>
        <w:ind w:firstLine="480" w:firstLineChars="200"/>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kern w:val="0"/>
          <w:sz w:val="24"/>
          <w:highlight w:val="none"/>
        </w:rPr>
        <w:t>1.</w:t>
      </w:r>
      <w:r>
        <w:rPr>
          <w:rFonts w:hint="eastAsia" w:cs="仿宋" w:asciiTheme="majorEastAsia" w:hAnsiTheme="majorEastAsia" w:eastAsiaTheme="majorEastAsia"/>
          <w:color w:val="auto"/>
          <w:sz w:val="24"/>
          <w:highlight w:val="none"/>
          <w:u w:val="single"/>
        </w:rPr>
        <w:t>（弹性面层</w:t>
      </w:r>
      <w:r>
        <w:rPr>
          <w:rFonts w:hint="eastAsia" w:cs="仿宋" w:asciiTheme="majorEastAsia" w:hAnsiTheme="majorEastAsia" w:eastAsiaTheme="majorEastAsia"/>
          <w:color w:val="auto"/>
          <w:sz w:val="24"/>
          <w:highlight w:val="none"/>
          <w:u w:val="single"/>
          <w:lang w:val="en-US" w:eastAsia="zh-CN"/>
        </w:rPr>
        <w:t>1</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3DB632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（弹性面层</w:t>
      </w:r>
      <w:r>
        <w:rPr>
          <w:rFonts w:hint="eastAsia" w:cs="仿宋" w:asciiTheme="majorEastAsia" w:hAnsiTheme="majorEastAsia" w:eastAsiaTheme="majorEastAsia"/>
          <w:color w:val="auto"/>
          <w:sz w:val="24"/>
          <w:highlight w:val="none"/>
          <w:u w:val="single"/>
          <w:lang w:val="en-US" w:eastAsia="zh-CN"/>
        </w:rPr>
        <w:t>2</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9B8E307">
      <w:pPr>
        <w:shd w:val="clear"/>
        <w:spacing w:line="360" w:lineRule="auto"/>
        <w:ind w:firstLine="480" w:firstLineChars="200"/>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（弹性面层</w:t>
      </w:r>
      <w:r>
        <w:rPr>
          <w:rFonts w:hint="eastAsia" w:cs="仿宋" w:asciiTheme="majorEastAsia" w:hAnsiTheme="majorEastAsia" w:eastAsiaTheme="majorEastAsia"/>
          <w:color w:val="auto"/>
          <w:sz w:val="24"/>
          <w:highlight w:val="none"/>
          <w:u w:val="single"/>
          <w:lang w:val="en-US" w:eastAsia="zh-CN"/>
        </w:rPr>
        <w:t>3</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9531488">
      <w:pPr>
        <w:shd w:val="clear"/>
        <w:spacing w:line="360" w:lineRule="auto"/>
        <w:ind w:firstLine="480" w:firstLineChars="200"/>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lang w:val="en-US" w:eastAsia="zh-CN"/>
        </w:rPr>
        <w:t>4</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（人工草坪）</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75AD57E">
      <w:pPr>
        <w:shd w:val="clear"/>
        <w:spacing w:line="360" w:lineRule="auto"/>
        <w:ind w:firstLine="480" w:firstLineChars="200"/>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（悬浮地板</w:t>
      </w:r>
      <w:r>
        <w:rPr>
          <w:rFonts w:hint="eastAsia" w:cs="仿宋" w:asciiTheme="majorEastAsia" w:hAnsiTheme="majorEastAsia" w:eastAsiaTheme="majorEastAsia"/>
          <w:color w:val="auto"/>
          <w:sz w:val="24"/>
          <w:highlight w:val="none"/>
          <w:u w:val="single"/>
          <w:lang w:val="en-US" w:eastAsia="zh-CN"/>
        </w:rPr>
        <w:t>1</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A4B649F">
      <w:pPr>
        <w:shd w:val="clear"/>
        <w:spacing w:line="360" w:lineRule="auto"/>
        <w:ind w:firstLine="480" w:firstLineChars="200"/>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lang w:val="en-US" w:eastAsia="zh-CN"/>
        </w:rPr>
        <w:t>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（悬浮地板</w:t>
      </w:r>
      <w:r>
        <w:rPr>
          <w:rFonts w:hint="eastAsia" w:cs="仿宋" w:asciiTheme="majorEastAsia" w:hAnsiTheme="majorEastAsia" w:eastAsiaTheme="majorEastAsia"/>
          <w:color w:val="auto"/>
          <w:sz w:val="24"/>
          <w:highlight w:val="none"/>
          <w:u w:val="single"/>
          <w:lang w:val="en-US" w:eastAsia="zh-CN"/>
        </w:rPr>
        <w:t>2</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6643B7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5F50414F">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本企业对上述声明内容的真实性负责。如有虚假，将依法承担相应责任。</w:t>
      </w:r>
    </w:p>
    <w:p w14:paraId="3CE66BAB">
      <w:pPr>
        <w:shd w:val="clea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14:paraId="07A7D3AA">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4338C03A">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02E3D133">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02B010B9">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493C4407">
      <w:pPr>
        <w:shd w:val="clear"/>
        <w:spacing w:line="360" w:lineRule="auto"/>
        <w:ind w:right="-420" w:rightChars="-200" w:firstLine="480" w:firstLineChars="200"/>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F6FF4">
      <w:pPr>
        <w:shd w:val="clear"/>
        <w:spacing w:line="360" w:lineRule="auto"/>
        <w:ind w:right="-420" w:rightChars="-200" w:firstLine="480" w:firstLineChars="200"/>
        <w:rPr>
          <w:rFonts w:hint="eastAsia" w:cs="仿宋" w:asciiTheme="majorEastAsia" w:hAnsiTheme="majorEastAsia" w:eastAsiaTheme="majorEastAsia"/>
          <w:color w:val="auto"/>
          <w:sz w:val="24"/>
          <w:highlight w:val="none"/>
          <w:lang w:val="en-US" w:eastAsia="zh-CN"/>
        </w:rPr>
      </w:pPr>
    </w:p>
    <w:p w14:paraId="2B4861B1">
      <w:pPr>
        <w:shd w:val="clea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lang w:val="en-US" w:eastAsia="zh-CN"/>
        </w:rPr>
        <w:t>注：</w:t>
      </w:r>
      <w:r>
        <w:rPr>
          <w:rFonts w:hint="eastAsia" w:ascii="宋体" w:hAnsi="宋体" w:eastAsia="宋体" w:cs="宋体"/>
          <w:i w:val="0"/>
          <w:iCs w:val="0"/>
          <w:caps w:val="0"/>
          <w:color w:val="auto"/>
          <w:spacing w:val="0"/>
          <w:sz w:val="24"/>
          <w:szCs w:val="24"/>
          <w:highlight w:val="none"/>
          <w:shd w:val="clear" w:fill="FFFFFF"/>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仿宋" w:asciiTheme="majorEastAsia" w:hAnsiTheme="majorEastAsia" w:eastAsiaTheme="majorEastAsia"/>
          <w:b/>
          <w:color w:val="auto"/>
          <w:sz w:val="32"/>
          <w:szCs w:val="32"/>
          <w:highlight w:val="none"/>
        </w:rPr>
        <w:br w:type="page"/>
      </w:r>
    </w:p>
    <w:p w14:paraId="35849452">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37A541F6">
      <w:pPr>
        <w:shd w:val="clear"/>
        <w:spacing w:line="360" w:lineRule="auto"/>
        <w:rPr>
          <w:rFonts w:cs="仿宋" w:asciiTheme="majorEastAsia" w:hAnsiTheme="majorEastAsia" w:eastAsiaTheme="majorEastAsia"/>
          <w:b/>
          <w:color w:val="auto"/>
          <w:spacing w:val="6"/>
          <w:sz w:val="30"/>
          <w:szCs w:val="30"/>
          <w:highlight w:val="none"/>
        </w:rPr>
      </w:pPr>
    </w:p>
    <w:p w14:paraId="70D1B14F">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7F7ADA">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6ED9A60E">
      <w:pPr>
        <w:shd w:val="clear"/>
        <w:spacing w:line="360" w:lineRule="auto"/>
        <w:ind w:firstLine="480" w:firstLineChars="200"/>
        <w:jc w:val="left"/>
        <w:rPr>
          <w:rFonts w:cs="仿宋" w:asciiTheme="majorEastAsia" w:hAnsiTheme="majorEastAsia" w:eastAsiaTheme="majorEastAsia"/>
          <w:color w:val="auto"/>
          <w:sz w:val="24"/>
          <w:highlight w:val="none"/>
        </w:rPr>
      </w:pPr>
    </w:p>
    <w:p w14:paraId="36BF2FC9">
      <w:pPr>
        <w:shd w:val="clear"/>
        <w:spacing w:line="360" w:lineRule="auto"/>
        <w:ind w:firstLine="480" w:firstLineChars="200"/>
        <w:jc w:val="left"/>
        <w:rPr>
          <w:rFonts w:cs="仿宋" w:asciiTheme="majorEastAsia" w:hAnsiTheme="majorEastAsia" w:eastAsiaTheme="majorEastAsia"/>
          <w:color w:val="auto"/>
          <w:sz w:val="24"/>
          <w:highlight w:val="none"/>
        </w:rPr>
      </w:pPr>
    </w:p>
    <w:p w14:paraId="2C1004D4">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1A5102CC">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17AF8060">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539D5B26">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5335DB07">
      <w:pPr>
        <w:shd w:val="clear"/>
        <w:spacing w:line="360" w:lineRule="auto"/>
        <w:rPr>
          <w:rFonts w:cs="仿宋" w:asciiTheme="majorEastAsia" w:hAnsiTheme="majorEastAsia" w:eastAsiaTheme="majorEastAsia"/>
          <w:b/>
          <w:color w:val="auto"/>
          <w:sz w:val="32"/>
          <w:szCs w:val="32"/>
          <w:highlight w:val="none"/>
        </w:rPr>
      </w:pPr>
    </w:p>
    <w:p w14:paraId="17306F02">
      <w:pPr>
        <w:numPr>
          <w:ilvl w:val="0"/>
          <w:numId w:val="4"/>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1D78AC5C">
      <w:pPr>
        <w:pStyle w:val="24"/>
        <w:shd w:val="clear"/>
        <w:spacing w:line="360" w:lineRule="auto"/>
        <w:ind w:firstLine="0" w:firstLineChars="0"/>
        <w:rPr>
          <w:rFonts w:cs="仿宋" w:asciiTheme="majorEastAsia" w:hAnsiTheme="majorEastAsia" w:eastAsiaTheme="majorEastAsia"/>
          <w:color w:val="auto"/>
          <w:highlight w:val="none"/>
        </w:rPr>
      </w:pPr>
    </w:p>
    <w:tbl>
      <w:tblPr>
        <w:tblStyle w:val="17"/>
        <w:tblW w:w="8537" w:type="dxa"/>
        <w:jc w:val="center"/>
        <w:tblLayout w:type="fixed"/>
        <w:tblCellMar>
          <w:top w:w="0" w:type="dxa"/>
          <w:left w:w="108" w:type="dxa"/>
          <w:bottom w:w="0" w:type="dxa"/>
          <w:right w:w="108" w:type="dxa"/>
        </w:tblCellMar>
      </w:tblPr>
      <w:tblGrid>
        <w:gridCol w:w="4998"/>
        <w:gridCol w:w="3539"/>
      </w:tblGrid>
      <w:tr w14:paraId="6653D9A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4664B7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7259AB24">
            <w:pPr>
              <w:shd w:val="clear"/>
              <w:spacing w:line="360" w:lineRule="auto"/>
              <w:rPr>
                <w:rFonts w:cs="仿宋" w:asciiTheme="majorEastAsia" w:hAnsiTheme="majorEastAsia" w:eastAsiaTheme="majorEastAsia"/>
                <w:color w:val="auto"/>
                <w:highlight w:val="none"/>
              </w:rPr>
            </w:pPr>
          </w:p>
        </w:tc>
      </w:tr>
      <w:tr w14:paraId="638B4B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490CF1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6FE3B1B0">
            <w:pPr>
              <w:shd w:val="clear"/>
              <w:spacing w:line="360" w:lineRule="auto"/>
              <w:rPr>
                <w:rFonts w:cs="仿宋" w:asciiTheme="majorEastAsia" w:hAnsiTheme="majorEastAsia" w:eastAsiaTheme="majorEastAsia"/>
                <w:color w:val="auto"/>
                <w:highlight w:val="none"/>
              </w:rPr>
            </w:pPr>
          </w:p>
        </w:tc>
      </w:tr>
      <w:tr w14:paraId="747FF65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CE76242">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338475D8">
            <w:pPr>
              <w:shd w:val="clear"/>
              <w:spacing w:line="360" w:lineRule="auto"/>
              <w:rPr>
                <w:rFonts w:cs="仿宋" w:asciiTheme="majorEastAsia" w:hAnsiTheme="majorEastAsia" w:eastAsiaTheme="majorEastAsia"/>
                <w:color w:val="auto"/>
                <w:highlight w:val="none"/>
              </w:rPr>
            </w:pPr>
          </w:p>
        </w:tc>
      </w:tr>
      <w:tr w14:paraId="018DD61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D473A0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1DA94901">
            <w:pPr>
              <w:shd w:val="clear"/>
              <w:spacing w:line="360" w:lineRule="auto"/>
              <w:rPr>
                <w:rFonts w:cs="仿宋" w:asciiTheme="majorEastAsia" w:hAnsiTheme="majorEastAsia" w:eastAsiaTheme="majorEastAsia"/>
                <w:color w:val="auto"/>
                <w:highlight w:val="none"/>
              </w:rPr>
            </w:pPr>
          </w:p>
        </w:tc>
      </w:tr>
      <w:tr w14:paraId="0021AD2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65F4CE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57D12625">
            <w:pPr>
              <w:shd w:val="clear"/>
              <w:spacing w:line="360" w:lineRule="auto"/>
              <w:rPr>
                <w:rFonts w:cs="仿宋" w:asciiTheme="majorEastAsia" w:hAnsiTheme="majorEastAsia" w:eastAsiaTheme="majorEastAsia"/>
                <w:color w:val="auto"/>
                <w:highlight w:val="none"/>
              </w:rPr>
            </w:pPr>
          </w:p>
        </w:tc>
      </w:tr>
      <w:tr w14:paraId="6535BC8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302EBA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4C9906FE">
            <w:pPr>
              <w:shd w:val="clear"/>
              <w:spacing w:line="360" w:lineRule="auto"/>
              <w:rPr>
                <w:rFonts w:cs="仿宋" w:asciiTheme="majorEastAsia" w:hAnsiTheme="majorEastAsia" w:eastAsiaTheme="majorEastAsia"/>
                <w:color w:val="auto"/>
                <w:highlight w:val="none"/>
              </w:rPr>
            </w:pPr>
          </w:p>
        </w:tc>
      </w:tr>
      <w:tr w14:paraId="45B379E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0100D1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42AED979">
            <w:pPr>
              <w:shd w:val="clear"/>
              <w:spacing w:line="360" w:lineRule="auto"/>
              <w:rPr>
                <w:rFonts w:cs="仿宋" w:asciiTheme="majorEastAsia" w:hAnsiTheme="majorEastAsia" w:eastAsiaTheme="majorEastAsia"/>
                <w:color w:val="auto"/>
                <w:highlight w:val="none"/>
              </w:rPr>
            </w:pPr>
          </w:p>
        </w:tc>
      </w:tr>
      <w:tr w14:paraId="53E5240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93FA49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533A6589">
            <w:pPr>
              <w:shd w:val="clear"/>
              <w:spacing w:line="360" w:lineRule="auto"/>
              <w:rPr>
                <w:rFonts w:cs="仿宋" w:asciiTheme="majorEastAsia" w:hAnsiTheme="majorEastAsia" w:eastAsiaTheme="majorEastAsia"/>
                <w:color w:val="auto"/>
                <w:highlight w:val="none"/>
              </w:rPr>
            </w:pPr>
          </w:p>
        </w:tc>
      </w:tr>
      <w:tr w14:paraId="2835515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518B68E">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05B82D0">
            <w:pPr>
              <w:shd w:val="clear"/>
              <w:spacing w:line="360" w:lineRule="auto"/>
              <w:rPr>
                <w:rFonts w:cs="仿宋" w:asciiTheme="majorEastAsia" w:hAnsiTheme="majorEastAsia" w:eastAsiaTheme="majorEastAsia"/>
                <w:color w:val="auto"/>
                <w:highlight w:val="none"/>
              </w:rPr>
            </w:pPr>
          </w:p>
        </w:tc>
      </w:tr>
      <w:tr w14:paraId="1B6B082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315187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5F64FA49">
            <w:pPr>
              <w:shd w:val="clear"/>
              <w:spacing w:line="360" w:lineRule="auto"/>
              <w:rPr>
                <w:rFonts w:cs="仿宋" w:asciiTheme="majorEastAsia" w:hAnsiTheme="majorEastAsia" w:eastAsiaTheme="majorEastAsia"/>
                <w:color w:val="auto"/>
                <w:highlight w:val="none"/>
              </w:rPr>
            </w:pPr>
          </w:p>
        </w:tc>
      </w:tr>
    </w:tbl>
    <w:p w14:paraId="757B07C0">
      <w:pPr>
        <w:shd w:val="clear"/>
        <w:adjustRightInd w:val="0"/>
        <w:spacing w:line="360" w:lineRule="auto"/>
        <w:jc w:val="left"/>
        <w:rPr>
          <w:rFonts w:cs="仿宋" w:asciiTheme="majorEastAsia" w:hAnsiTheme="majorEastAsia" w:eastAsiaTheme="majorEastAsia"/>
          <w:color w:val="auto"/>
          <w:sz w:val="24"/>
          <w:highlight w:val="none"/>
        </w:rPr>
      </w:pPr>
    </w:p>
    <w:p w14:paraId="5CFA826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1CBC2A7B">
      <w:pPr>
        <w:shd w:val="clear"/>
        <w:adjustRightInd w:val="0"/>
        <w:spacing w:line="360" w:lineRule="auto"/>
        <w:jc w:val="left"/>
        <w:rPr>
          <w:rFonts w:cs="仿宋" w:asciiTheme="majorEastAsia" w:hAnsiTheme="majorEastAsia" w:eastAsiaTheme="majorEastAsia"/>
          <w:color w:val="auto"/>
          <w:sz w:val="24"/>
          <w:highlight w:val="none"/>
        </w:rPr>
      </w:pPr>
    </w:p>
    <w:p w14:paraId="0B229725">
      <w:pPr>
        <w:shd w:val="clear"/>
        <w:adjustRightInd w:val="0"/>
        <w:spacing w:line="360" w:lineRule="auto"/>
        <w:jc w:val="left"/>
        <w:rPr>
          <w:rFonts w:cs="仿宋" w:asciiTheme="majorEastAsia" w:hAnsiTheme="majorEastAsia" w:eastAsiaTheme="majorEastAsia"/>
          <w:color w:val="auto"/>
          <w:sz w:val="24"/>
          <w:highlight w:val="none"/>
        </w:rPr>
      </w:pPr>
    </w:p>
    <w:p w14:paraId="201155EC">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423A895C">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295BDD49">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A56F">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D72B1C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C340B">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F511BC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AA9A">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87CFB5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ECD2">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51A344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586D">
    <w:pPr>
      <w:pStyle w:val="14"/>
      <w:pBdr>
        <w:bottom w:val="none" w:color="auto" w:sz="0" w:space="0"/>
      </w:pBdr>
      <w:jc w:val="right"/>
      <w:rPr>
        <w:rFonts w:ascii="仿宋_GB2312" w:eastAsia="仿宋_GB2312"/>
        <w:b/>
        <w:i/>
        <w:u w:val="single"/>
      </w:rPr>
    </w:pPr>
    <w:r>
      <w:t></w:t>
    </w:r>
    <w:r>
      <w:rPr>
        <w:rFonts w:hint="eastAsia"/>
      </w:rPr>
      <w:t xml:space="preserve">                                               </w:t>
    </w:r>
  </w:p>
  <w:p w14:paraId="7F9B704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6F70">
    <w:pPr>
      <w:pStyle w:val="14"/>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F333">
    <w:pPr>
      <w:pStyle w:val="14"/>
      <w:jc w:val="right"/>
      <w:rPr>
        <w:rFonts w:ascii="仿宋_GB2312" w:eastAsia="仿宋_GB2312"/>
        <w:b/>
        <w:i/>
        <w:u w:val="single"/>
      </w:rPr>
    </w:pPr>
    <w:r>
      <w:rPr>
        <w:rFonts w:hint="eastAsia"/>
      </w:rPr>
      <w:t xml:space="preserve">                                 </w:t>
    </w:r>
  </w:p>
  <w:p w14:paraId="64648DD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1C12">
    <w:pPr>
      <w:pStyle w:val="1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wZjIwZWYxMjI1ODlmMWQ2NjBlZmJmNGMwY2QxMzgifQ=="/>
  </w:docVars>
  <w:rsids>
    <w:rsidRoot w:val="00BE1106"/>
    <w:rsid w:val="004B6E42"/>
    <w:rsid w:val="0050441C"/>
    <w:rsid w:val="005D6F69"/>
    <w:rsid w:val="008B3661"/>
    <w:rsid w:val="00923E94"/>
    <w:rsid w:val="009C6644"/>
    <w:rsid w:val="00AF0DF7"/>
    <w:rsid w:val="00BE1106"/>
    <w:rsid w:val="00CA73A1"/>
    <w:rsid w:val="00DD2EF0"/>
    <w:rsid w:val="00FE2BD3"/>
    <w:rsid w:val="01251AC9"/>
    <w:rsid w:val="03D270B5"/>
    <w:rsid w:val="03EB2398"/>
    <w:rsid w:val="051E25B2"/>
    <w:rsid w:val="06274ABE"/>
    <w:rsid w:val="069D7E4F"/>
    <w:rsid w:val="077741FC"/>
    <w:rsid w:val="078D7EC3"/>
    <w:rsid w:val="07B74F40"/>
    <w:rsid w:val="07CD02C0"/>
    <w:rsid w:val="08032ECC"/>
    <w:rsid w:val="085B1D6F"/>
    <w:rsid w:val="092263E9"/>
    <w:rsid w:val="092E10B5"/>
    <w:rsid w:val="0CE128D0"/>
    <w:rsid w:val="0D5A25F6"/>
    <w:rsid w:val="0D7569AF"/>
    <w:rsid w:val="0DE4780D"/>
    <w:rsid w:val="0F3E5F10"/>
    <w:rsid w:val="0FDE4579"/>
    <w:rsid w:val="10CF015F"/>
    <w:rsid w:val="12810624"/>
    <w:rsid w:val="12D44BF8"/>
    <w:rsid w:val="12EE1DDF"/>
    <w:rsid w:val="13A445CA"/>
    <w:rsid w:val="13C163E1"/>
    <w:rsid w:val="1424570B"/>
    <w:rsid w:val="1457163D"/>
    <w:rsid w:val="16EB0762"/>
    <w:rsid w:val="173E4D36"/>
    <w:rsid w:val="17D31922"/>
    <w:rsid w:val="18635D32"/>
    <w:rsid w:val="1ABC48F0"/>
    <w:rsid w:val="1AD53A66"/>
    <w:rsid w:val="1C533A26"/>
    <w:rsid w:val="1C7F12A1"/>
    <w:rsid w:val="1E024ED4"/>
    <w:rsid w:val="1FBF2FE7"/>
    <w:rsid w:val="208714FC"/>
    <w:rsid w:val="21022930"/>
    <w:rsid w:val="231354DB"/>
    <w:rsid w:val="23272B22"/>
    <w:rsid w:val="235D02F2"/>
    <w:rsid w:val="23673CEB"/>
    <w:rsid w:val="2478071C"/>
    <w:rsid w:val="26591245"/>
    <w:rsid w:val="277A5916"/>
    <w:rsid w:val="28940C5A"/>
    <w:rsid w:val="291678C1"/>
    <w:rsid w:val="29B175E9"/>
    <w:rsid w:val="2A005E7B"/>
    <w:rsid w:val="2A344F53"/>
    <w:rsid w:val="2A4A43BA"/>
    <w:rsid w:val="2C332538"/>
    <w:rsid w:val="2D873C74"/>
    <w:rsid w:val="2E332EC2"/>
    <w:rsid w:val="2E596189"/>
    <w:rsid w:val="2E8949CD"/>
    <w:rsid w:val="2ECB2EFB"/>
    <w:rsid w:val="2F3B43E8"/>
    <w:rsid w:val="2F594063"/>
    <w:rsid w:val="32F223A4"/>
    <w:rsid w:val="33F00D0E"/>
    <w:rsid w:val="34B24D2B"/>
    <w:rsid w:val="353C4C37"/>
    <w:rsid w:val="366003CD"/>
    <w:rsid w:val="37B704C1"/>
    <w:rsid w:val="39111E53"/>
    <w:rsid w:val="39777F08"/>
    <w:rsid w:val="3BE178BA"/>
    <w:rsid w:val="3C2B47A8"/>
    <w:rsid w:val="3D5612A1"/>
    <w:rsid w:val="3D5B18EE"/>
    <w:rsid w:val="3D5D11C3"/>
    <w:rsid w:val="3D695DB9"/>
    <w:rsid w:val="3ED25BE0"/>
    <w:rsid w:val="406749CA"/>
    <w:rsid w:val="4092603E"/>
    <w:rsid w:val="40D67E2A"/>
    <w:rsid w:val="42521512"/>
    <w:rsid w:val="45140D01"/>
    <w:rsid w:val="459E05CA"/>
    <w:rsid w:val="46074E0D"/>
    <w:rsid w:val="4A264C4E"/>
    <w:rsid w:val="4AFE3E79"/>
    <w:rsid w:val="4B6C4CC7"/>
    <w:rsid w:val="4B751A3A"/>
    <w:rsid w:val="4C376F0B"/>
    <w:rsid w:val="4C3D6D8F"/>
    <w:rsid w:val="4CF17B79"/>
    <w:rsid w:val="4F886166"/>
    <w:rsid w:val="4F894099"/>
    <w:rsid w:val="4FC61F04"/>
    <w:rsid w:val="51BB2291"/>
    <w:rsid w:val="536A2433"/>
    <w:rsid w:val="53B27A76"/>
    <w:rsid w:val="547C1645"/>
    <w:rsid w:val="567333AD"/>
    <w:rsid w:val="590824D3"/>
    <w:rsid w:val="5937239D"/>
    <w:rsid w:val="59FC1C18"/>
    <w:rsid w:val="5A8E07B6"/>
    <w:rsid w:val="5C266AB1"/>
    <w:rsid w:val="5D4F39AE"/>
    <w:rsid w:val="5DA84284"/>
    <w:rsid w:val="5E960581"/>
    <w:rsid w:val="5F8605F5"/>
    <w:rsid w:val="60340051"/>
    <w:rsid w:val="6090779F"/>
    <w:rsid w:val="61686204"/>
    <w:rsid w:val="61D339C5"/>
    <w:rsid w:val="623E2002"/>
    <w:rsid w:val="64C9520C"/>
    <w:rsid w:val="66ED0F5A"/>
    <w:rsid w:val="68457D7B"/>
    <w:rsid w:val="695D4175"/>
    <w:rsid w:val="6A08622D"/>
    <w:rsid w:val="6B321298"/>
    <w:rsid w:val="6B5635E1"/>
    <w:rsid w:val="6BF6440D"/>
    <w:rsid w:val="6C296590"/>
    <w:rsid w:val="6CF97917"/>
    <w:rsid w:val="6D261BF5"/>
    <w:rsid w:val="6F980A37"/>
    <w:rsid w:val="70B44AA8"/>
    <w:rsid w:val="71737458"/>
    <w:rsid w:val="719E532A"/>
    <w:rsid w:val="723847F1"/>
    <w:rsid w:val="73CC79FC"/>
    <w:rsid w:val="743C4060"/>
    <w:rsid w:val="74416441"/>
    <w:rsid w:val="74AA1C86"/>
    <w:rsid w:val="75AB270C"/>
    <w:rsid w:val="75FB71EF"/>
    <w:rsid w:val="775A6197"/>
    <w:rsid w:val="7785787E"/>
    <w:rsid w:val="78175E36"/>
    <w:rsid w:val="78462278"/>
    <w:rsid w:val="78BB1179"/>
    <w:rsid w:val="7B904B10"/>
    <w:rsid w:val="7CD12A58"/>
    <w:rsid w:val="7D342FE7"/>
    <w:rsid w:val="7E0303C7"/>
    <w:rsid w:val="7ED00AED"/>
    <w:rsid w:val="7FC93EBA"/>
    <w:rsid w:val="7FE0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8"/>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4"/>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link w:val="32"/>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uiPriority w:val="0"/>
    <w:pPr>
      <w:widowControl/>
      <w:spacing w:after="120" w:line="240" w:lineRule="auto"/>
      <w:ind w:firstLine="420" w:firstLineChars="100"/>
    </w:pPr>
    <w:rPr>
      <w:szCs w:val="20"/>
    </w:rPr>
  </w:style>
  <w:style w:type="paragraph" w:styleId="8">
    <w:name w:val="Body Text Indent"/>
    <w:basedOn w:val="1"/>
    <w:next w:val="1"/>
    <w:link w:val="29"/>
    <w:qFormat/>
    <w:uiPriority w:val="0"/>
    <w:pPr>
      <w:spacing w:line="480" w:lineRule="exact"/>
      <w:ind w:firstLine="480" w:firstLineChars="200"/>
    </w:pPr>
    <w:rPr>
      <w:rFonts w:ascii="宋体" w:hAnsi="宋体"/>
      <w:sz w:val="24"/>
    </w:rPr>
  </w:style>
  <w:style w:type="paragraph" w:styleId="9">
    <w:name w:val="toc 3"/>
    <w:basedOn w:val="1"/>
    <w:next w:val="1"/>
    <w:qFormat/>
    <w:uiPriority w:val="0"/>
    <w:pPr>
      <w:ind w:left="840" w:leftChars="400"/>
    </w:pPr>
    <w:rPr>
      <w:rFonts w:ascii="Times New Roman" w:hAnsi="Times New Roman"/>
    </w:rPr>
  </w:style>
  <w:style w:type="paragraph" w:styleId="10">
    <w:name w:val="Plain Text"/>
    <w:basedOn w:val="1"/>
    <w:link w:val="31"/>
    <w:qFormat/>
    <w:uiPriority w:val="0"/>
    <w:rPr>
      <w:rFonts w:ascii="宋体" w:hAnsi="Courier New" w:cs="Arial"/>
      <w:snapToGrid w:val="0"/>
      <w:szCs w:val="21"/>
    </w:rPr>
  </w:style>
  <w:style w:type="paragraph" w:styleId="11">
    <w:name w:val="Date"/>
    <w:basedOn w:val="1"/>
    <w:next w:val="1"/>
    <w:link w:val="30"/>
    <w:qFormat/>
    <w:uiPriority w:val="0"/>
    <w:pPr>
      <w:ind w:left="100" w:leftChars="2500"/>
    </w:pPr>
    <w:rPr>
      <w:rFonts w:ascii="宋体"/>
      <w:sz w:val="24"/>
      <w:szCs w:val="21"/>
      <w:lang w:val="zh-CN"/>
    </w:rPr>
  </w:style>
  <w:style w:type="paragraph" w:styleId="12">
    <w:name w:val="Balloon Text"/>
    <w:basedOn w:val="1"/>
    <w:link w:val="45"/>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8"/>
    <w:qFormat/>
    <w:uiPriority w:val="0"/>
    <w:pPr>
      <w:spacing w:after="120"/>
      <w:ind w:left="420" w:leftChars="200"/>
    </w:pPr>
    <w:rPr>
      <w:rFonts w:ascii="Times New Roman" w:hAnsi="Times New Roman"/>
      <w:sz w:val="16"/>
      <w:szCs w:val="16"/>
    </w:rPr>
  </w:style>
  <w:style w:type="paragraph" w:styleId="16">
    <w:name w:val="Body Text First Indent 2"/>
    <w:basedOn w:val="8"/>
    <w:link w:val="51"/>
    <w:unhideWhenUsed/>
    <w:qFormat/>
    <w:uiPriority w:val="99"/>
    <w:pPr>
      <w:spacing w:after="120" w:line="240" w:lineRule="auto"/>
      <w:ind w:left="420" w:leftChars="200" w:firstLine="420"/>
    </w:pPr>
    <w:rPr>
      <w:rFonts w:ascii="Calibri" w:hAnsi="Calibri"/>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basedOn w:val="19"/>
    <w:qFormat/>
    <w:uiPriority w:val="0"/>
    <w:rPr>
      <w:rFonts w:ascii="Arial" w:hAnsi="Arial" w:eastAsia="黑体" w:cs="Arial"/>
      <w:snapToGrid w:val="0"/>
      <w:kern w:val="0"/>
      <w:szCs w:val="21"/>
    </w:rPr>
  </w:style>
  <w:style w:type="character" w:styleId="22">
    <w:name w:val="FollowedHyperlink"/>
    <w:basedOn w:val="19"/>
    <w:unhideWhenUsed/>
    <w:qFormat/>
    <w:uiPriority w:val="99"/>
    <w:rPr>
      <w:color w:val="800080"/>
      <w:u w:val="none"/>
    </w:rPr>
  </w:style>
  <w:style w:type="character" w:styleId="23">
    <w:name w:val="Hyperlink"/>
    <w:qFormat/>
    <w:uiPriority w:val="99"/>
    <w:rPr>
      <w:rFonts w:ascii="Arial" w:hAnsi="Arial" w:eastAsia="黑体" w:cs="Arial"/>
      <w:snapToGrid w:val="0"/>
      <w:color w:val="000000"/>
      <w:kern w:val="0"/>
      <w:sz w:val="18"/>
      <w:szCs w:val="18"/>
      <w:u w:val="none"/>
    </w:rPr>
  </w:style>
  <w:style w:type="paragraph" w:customStyle="1" w:styleId="24">
    <w:name w:val="_Style 3"/>
    <w:basedOn w:val="1"/>
    <w:qFormat/>
    <w:uiPriority w:val="1"/>
    <w:pPr>
      <w:ind w:firstLine="420" w:firstLineChars="200"/>
    </w:pPr>
    <w:rPr>
      <w:rFonts w:eastAsia="仿宋_GB2312"/>
      <w:sz w:val="28"/>
    </w:rPr>
  </w:style>
  <w:style w:type="paragraph" w:customStyle="1" w:styleId="25">
    <w:name w:val="列出段落1"/>
    <w:basedOn w:val="1"/>
    <w:unhideWhenUsed/>
    <w:qFormat/>
    <w:uiPriority w:val="99"/>
    <w:pPr>
      <w:ind w:firstLine="420" w:firstLineChars="200"/>
    </w:pPr>
  </w:style>
  <w:style w:type="character" w:customStyle="1" w:styleId="26">
    <w:name w:val="页眉 Char"/>
    <w:basedOn w:val="19"/>
    <w:link w:val="14"/>
    <w:qFormat/>
    <w:uiPriority w:val="99"/>
    <w:rPr>
      <w:sz w:val="18"/>
      <w:szCs w:val="18"/>
    </w:rPr>
  </w:style>
  <w:style w:type="character" w:customStyle="1" w:styleId="27">
    <w:name w:val="页脚 Char"/>
    <w:basedOn w:val="19"/>
    <w:link w:val="13"/>
    <w:qFormat/>
    <w:uiPriority w:val="99"/>
    <w:rPr>
      <w:sz w:val="18"/>
      <w:szCs w:val="18"/>
    </w:rPr>
  </w:style>
  <w:style w:type="character" w:customStyle="1" w:styleId="28">
    <w:name w:val="标题 2 Char"/>
    <w:basedOn w:val="19"/>
    <w:link w:val="2"/>
    <w:qFormat/>
    <w:uiPriority w:val="0"/>
    <w:rPr>
      <w:rFonts w:ascii="仿宋_GB2312" w:hAnsi="仿宋" w:eastAsia="仿宋_GB2312" w:cs="Times New Roman"/>
      <w:b/>
      <w:bCs/>
      <w:sz w:val="32"/>
      <w:szCs w:val="32"/>
      <w:lang w:val="zh-CN"/>
    </w:rPr>
  </w:style>
  <w:style w:type="character" w:customStyle="1" w:styleId="29">
    <w:name w:val="正文文本缩进 Char"/>
    <w:basedOn w:val="19"/>
    <w:link w:val="8"/>
    <w:qFormat/>
    <w:uiPriority w:val="0"/>
    <w:rPr>
      <w:rFonts w:ascii="宋体" w:hAnsi="宋体" w:eastAsia="宋体" w:cs="Times New Roman"/>
      <w:sz w:val="24"/>
      <w:szCs w:val="24"/>
    </w:rPr>
  </w:style>
  <w:style w:type="character" w:customStyle="1" w:styleId="30">
    <w:name w:val="日期 Char"/>
    <w:basedOn w:val="19"/>
    <w:link w:val="11"/>
    <w:qFormat/>
    <w:uiPriority w:val="0"/>
    <w:rPr>
      <w:rFonts w:ascii="宋体" w:hAnsi="Calibri" w:eastAsia="宋体" w:cs="Times New Roman"/>
      <w:sz w:val="24"/>
      <w:szCs w:val="21"/>
      <w:lang w:val="zh-CN"/>
    </w:rPr>
  </w:style>
  <w:style w:type="character" w:customStyle="1" w:styleId="31">
    <w:name w:val="纯文本 Char"/>
    <w:basedOn w:val="19"/>
    <w:link w:val="10"/>
    <w:qFormat/>
    <w:uiPriority w:val="0"/>
    <w:rPr>
      <w:rFonts w:ascii="宋体" w:hAnsi="Courier New" w:eastAsia="宋体" w:cs="Arial"/>
      <w:snapToGrid w:val="0"/>
      <w:szCs w:val="21"/>
    </w:rPr>
  </w:style>
  <w:style w:type="character" w:customStyle="1" w:styleId="32">
    <w:name w:val="正文文本 Char"/>
    <w:basedOn w:val="19"/>
    <w:link w:val="6"/>
    <w:qFormat/>
    <w:uiPriority w:val="0"/>
    <w:rPr>
      <w:rFonts w:ascii="宋体" w:hAnsi="Arial" w:eastAsia="宋体" w:cs="Arial"/>
      <w:snapToGrid w:val="0"/>
      <w:sz w:val="24"/>
      <w:szCs w:val="21"/>
      <w:lang w:val="zh-CN"/>
    </w:rPr>
  </w:style>
  <w:style w:type="paragraph" w:customStyle="1" w:styleId="33">
    <w:name w:val="索引 11"/>
    <w:basedOn w:val="1"/>
    <w:next w:val="1"/>
    <w:qFormat/>
    <w:uiPriority w:val="99"/>
    <w:pPr>
      <w:spacing w:line="360" w:lineRule="auto"/>
    </w:pPr>
    <w:rPr>
      <w:rFonts w:ascii="仿宋_GB2312" w:eastAsia="仿宋_GB2312"/>
      <w:sz w:val="24"/>
      <w:szCs w:val="20"/>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7">
    <w:name w:val="纯文本1"/>
    <w:basedOn w:val="1"/>
    <w:qFormat/>
    <w:uiPriority w:val="0"/>
    <w:rPr>
      <w:rFonts w:ascii="宋体" w:hAnsi="Courier New"/>
      <w:kern w:val="0"/>
      <w:sz w:val="20"/>
      <w:szCs w:val="20"/>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0_0"/>
    <w:basedOn w:val="38"/>
    <w:qFormat/>
    <w:uiPriority w:val="0"/>
    <w:rPr>
      <w:rFonts w:ascii="宋体" w:hAnsi="Courier New"/>
      <w:szCs w:val="21"/>
    </w:rPr>
  </w:style>
  <w:style w:type="paragraph" w:customStyle="1" w:styleId="40">
    <w:name w:val="正文2"/>
    <w:basedOn w:val="1"/>
    <w:qFormat/>
    <w:uiPriority w:val="0"/>
    <w:pPr>
      <w:spacing w:before="156" w:line="360" w:lineRule="auto"/>
      <w:ind w:firstLine="510" w:firstLineChars="200"/>
    </w:pPr>
    <w:rPr>
      <w:sz w:val="24"/>
      <w:szCs w:val="20"/>
    </w:rPr>
  </w:style>
  <w:style w:type="paragraph" w:customStyle="1" w:styleId="41">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2">
    <w:name w:val="标题 3 Char"/>
    <w:basedOn w:val="19"/>
    <w:link w:val="3"/>
    <w:semiHidden/>
    <w:qFormat/>
    <w:uiPriority w:val="9"/>
    <w:rPr>
      <w:rFonts w:ascii="Calibri" w:hAnsi="Calibri" w:eastAsia="宋体" w:cs="Times New Roman"/>
      <w:b/>
      <w:bCs/>
      <w:sz w:val="32"/>
      <w:szCs w:val="32"/>
    </w:rPr>
  </w:style>
  <w:style w:type="character" w:customStyle="1" w:styleId="43">
    <w:name w:val="标题 4 Char"/>
    <w:basedOn w:val="19"/>
    <w:link w:val="4"/>
    <w:semiHidden/>
    <w:qFormat/>
    <w:uiPriority w:val="9"/>
    <w:rPr>
      <w:rFonts w:asciiTheme="majorHAnsi" w:hAnsiTheme="majorHAnsi" w:eastAsiaTheme="majorEastAsia" w:cstheme="majorBidi"/>
      <w:b/>
      <w:bCs/>
      <w:sz w:val="28"/>
      <w:szCs w:val="28"/>
    </w:rPr>
  </w:style>
  <w:style w:type="paragraph" w:customStyle="1" w:styleId="44">
    <w:name w:val="标题4"/>
    <w:basedOn w:val="1"/>
    <w:qFormat/>
    <w:uiPriority w:val="0"/>
    <w:rPr>
      <w:rFonts w:ascii="Times New Roman" w:hAnsi="Times New Roman" w:eastAsia="仿宋_GB2312"/>
      <w:sz w:val="32"/>
      <w:szCs w:val="20"/>
    </w:rPr>
  </w:style>
  <w:style w:type="character" w:customStyle="1" w:styleId="45">
    <w:name w:val="批注框文本 Char"/>
    <w:basedOn w:val="19"/>
    <w:link w:val="12"/>
    <w:semiHidden/>
    <w:qFormat/>
    <w:uiPriority w:val="99"/>
    <w:rPr>
      <w:rFonts w:ascii="Calibri" w:hAnsi="Calibri" w:eastAsia="宋体" w:cs="Times New Roman"/>
      <w:sz w:val="18"/>
      <w:szCs w:val="18"/>
    </w:rPr>
  </w:style>
  <w:style w:type="character" w:customStyle="1" w:styleId="46">
    <w:name w:val="List Paragraph Char"/>
    <w:link w:val="47"/>
    <w:qFormat/>
    <w:locked/>
    <w:uiPriority w:val="0"/>
    <w:rPr>
      <w:rFonts w:ascii="Times New Roman" w:hAnsi="Times New Roman"/>
      <w:szCs w:val="24"/>
    </w:rPr>
  </w:style>
  <w:style w:type="paragraph" w:customStyle="1" w:styleId="47">
    <w:name w:val="列出段落11"/>
    <w:basedOn w:val="1"/>
    <w:link w:val="46"/>
    <w:qFormat/>
    <w:uiPriority w:val="0"/>
    <w:pPr>
      <w:ind w:firstLine="420" w:firstLineChars="200"/>
    </w:pPr>
    <w:rPr>
      <w:rFonts w:ascii="Times New Roman" w:hAnsi="Times New Roman" w:eastAsiaTheme="minorEastAsia" w:cstheme="minorBidi"/>
    </w:rPr>
  </w:style>
  <w:style w:type="character" w:customStyle="1" w:styleId="48">
    <w:name w:val="正文文本缩进 3 Char"/>
    <w:basedOn w:val="19"/>
    <w:link w:val="15"/>
    <w:qFormat/>
    <w:uiPriority w:val="0"/>
    <w:rPr>
      <w:rFonts w:ascii="Times New Roman" w:hAnsi="Times New Roman" w:eastAsia="宋体" w:cs="Times New Roman"/>
      <w:kern w:val="2"/>
      <w:sz w:val="16"/>
      <w:szCs w:val="16"/>
    </w:rPr>
  </w:style>
  <w:style w:type="paragraph" w:customStyle="1" w:styleId="49">
    <w:name w:val="正文空格"/>
    <w:basedOn w:val="1"/>
    <w:next w:val="1"/>
    <w:qFormat/>
    <w:uiPriority w:val="0"/>
    <w:pPr>
      <w:spacing w:line="400" w:lineRule="exact"/>
      <w:ind w:firstLine="200" w:firstLineChars="200"/>
    </w:pPr>
    <w:rPr>
      <w:sz w:val="24"/>
      <w:szCs w:val="22"/>
    </w:rPr>
  </w:style>
  <w:style w:type="paragraph" w:customStyle="1" w:styleId="50">
    <w:name w:val="列出段落2"/>
    <w:basedOn w:val="1"/>
    <w:qFormat/>
    <w:uiPriority w:val="34"/>
    <w:pPr>
      <w:ind w:firstLine="420" w:firstLineChars="200"/>
    </w:pPr>
    <w:rPr>
      <w:kern w:val="0"/>
      <w:sz w:val="20"/>
      <w:szCs w:val="20"/>
    </w:rPr>
  </w:style>
  <w:style w:type="character" w:customStyle="1" w:styleId="51">
    <w:name w:val="正文首行缩进 2 Char"/>
    <w:basedOn w:val="29"/>
    <w:link w:val="16"/>
    <w:semiHidden/>
    <w:qFormat/>
    <w:uiPriority w:val="99"/>
    <w:rPr>
      <w:rFonts w:ascii="Calibri" w:hAnsi="Calibri" w:eastAsia="宋体" w:cs="Times New Roman"/>
      <w:kern w:val="2"/>
      <w:sz w:val="21"/>
      <w:szCs w:val="24"/>
    </w:rPr>
  </w:style>
  <w:style w:type="character" w:customStyle="1" w:styleId="52">
    <w:name w:val="font31"/>
    <w:basedOn w:val="19"/>
    <w:qFormat/>
    <w:uiPriority w:val="0"/>
    <w:rPr>
      <w:rFonts w:hint="eastAsia" w:ascii="宋体" w:hAnsi="宋体" w:eastAsia="宋体" w:cs="宋体"/>
      <w:color w:val="000000"/>
      <w:sz w:val="21"/>
      <w:szCs w:val="21"/>
      <w:u w:val="none"/>
    </w:rPr>
  </w:style>
  <w:style w:type="character" w:customStyle="1" w:styleId="53">
    <w:name w:val="textcolor1"/>
    <w:basedOn w:val="19"/>
    <w:qFormat/>
    <w:uiPriority w:val="0"/>
    <w:rPr>
      <w:color w:val="FF6600"/>
    </w:rPr>
  </w:style>
  <w:style w:type="character" w:customStyle="1" w:styleId="54">
    <w:name w:val="正文缩进 Char"/>
    <w:link w:val="5"/>
    <w:qFormat/>
    <w:uiPriority w:val="99"/>
    <w:rPr>
      <w:rFonts w:ascii="宋体" w:hAnsi="Calibri"/>
      <w:snapToGrid w:val="0"/>
      <w:color w:val="000000"/>
      <w:kern w:val="28"/>
      <w:sz w:val="28"/>
    </w:rPr>
  </w:style>
  <w:style w:type="character" w:customStyle="1" w:styleId="55">
    <w:name w:val="标题 3 Char1"/>
    <w:qFormat/>
    <w:uiPriority w:val="0"/>
    <w:rPr>
      <w:rFonts w:ascii="Calibri" w:hAnsi="Calibri" w:eastAsia="宋体"/>
      <w:b/>
      <w:bCs/>
      <w:kern w:val="2"/>
      <w:sz w:val="32"/>
      <w:szCs w:val="32"/>
      <w:lang w:val="en-US" w:eastAsia="zh-CN" w:bidi="ar-SA"/>
    </w:rPr>
  </w:style>
  <w:style w:type="paragraph" w:customStyle="1" w:styleId="56">
    <w:name w:val="正文1"/>
    <w:basedOn w:val="9"/>
    <w:next w:val="1"/>
    <w:qFormat/>
    <w:uiPriority w:val="0"/>
    <w:pPr>
      <w:tabs>
        <w:tab w:val="right" w:leader="dot" w:pos="8268"/>
      </w:tabs>
      <w:adjustRightInd w:val="0"/>
      <w:spacing w:line="318" w:lineRule="atLeast"/>
      <w:ind w:left="369" w:firstLine="369"/>
      <w:textAlignment w:val="baseline"/>
    </w:pPr>
    <w:rPr>
      <w:rFonts w:ascii="宋体"/>
      <w:szCs w:val="20"/>
    </w:rPr>
  </w:style>
  <w:style w:type="paragraph" w:customStyle="1" w:styleId="57">
    <w:name w:val="纯文本_5_0"/>
    <w:basedOn w:val="58"/>
    <w:qFormat/>
    <w:uiPriority w:val="0"/>
    <w:rPr>
      <w:rFonts w:ascii="宋体" w:hAnsi="Courier New"/>
      <w:szCs w:val="20"/>
    </w:rPr>
  </w:style>
  <w:style w:type="paragraph" w:customStyle="1" w:styleId="58">
    <w:name w:val="正文_1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72</Pages>
  <Words>10796</Words>
  <Characters>12167</Characters>
  <Lines>288</Lines>
  <Paragraphs>81</Paragraphs>
  <TotalTime>25</TotalTime>
  <ScaleCrop>false</ScaleCrop>
  <LinksUpToDate>false</LinksUpToDate>
  <CharactersWithSpaces>12541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2022-09-28T09:25:00Z</dcterms:created>
  <dc:creator>Microsoft</dc:creator>
  <cp:lastModifiedBy>一</cp:lastModifiedBy>
  <cp:lastPrinted>2024-04-19T05:09:00Z</cp:lastPrinted>
  <dcterms:modified xsi:type="dcterms:W3CDTF">2025-06-10T06:10:16Z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A12025A4C1A0495C92A5218CFCA62A79</vt:lpwstr>
  </property>
  <property fmtid="{D5CDD505-2E9C-101B-9397-08002B2CF9AE}" pid="4" name="KSOTemplateDocerSaveRecord">
    <vt:lpwstr>eyJoZGlkIjoiNGU3MzY4Zjc0ZWNjYmRkYWJhODU4Mzc2MjQ4ZWQ4ZmQiLCJ1c2VySWQiOiI4OTMxNjkyMTYifQ==</vt:lpwstr>
  </property>
</Properties>
</file>