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1AF0B0">
      <w:pPr>
        <w:rPr>
          <w:rFonts w:ascii="新宋体" w:hAnsi="新宋体" w:eastAsia="新宋体"/>
          <w:b/>
          <w:bCs/>
          <w:color w:val="auto"/>
          <w:spacing w:val="100"/>
          <w:sz w:val="72"/>
          <w:szCs w:val="72"/>
          <w:highlight w:val="none"/>
        </w:rPr>
      </w:pPr>
      <w:r>
        <w:rPr>
          <w:rFonts w:hint="eastAsia" w:ascii="新宋体" w:hAnsi="新宋体" w:eastAsia="新宋体"/>
          <w:b/>
          <w:bCs/>
          <w:color w:val="auto"/>
          <w:spacing w:val="100"/>
          <w:sz w:val="72"/>
          <w:szCs w:val="72"/>
          <w:highlight w:val="none"/>
        </w:rPr>
        <w:tab/>
      </w:r>
      <w:r>
        <w:rPr>
          <w:rFonts w:hint="eastAsia" w:ascii="新宋体" w:hAnsi="新宋体" w:eastAsia="新宋体"/>
          <w:b/>
          <w:bCs/>
          <w:color w:val="auto"/>
          <w:spacing w:val="100"/>
          <w:sz w:val="72"/>
          <w:szCs w:val="72"/>
          <w:highlight w:val="none"/>
        </w:rPr>
        <w:tab/>
      </w:r>
    </w:p>
    <w:p w14:paraId="244FDC6B">
      <w:pPr>
        <w:jc w:val="center"/>
        <w:rPr>
          <w:rFonts w:ascii="黑体" w:hAnsi="新宋体" w:eastAsia="黑体"/>
          <w:b/>
          <w:bCs/>
          <w:color w:val="auto"/>
          <w:spacing w:val="100"/>
          <w:sz w:val="72"/>
          <w:szCs w:val="72"/>
          <w:highlight w:val="none"/>
        </w:rPr>
      </w:pPr>
      <w:r>
        <w:rPr>
          <w:rFonts w:hint="eastAsia" w:ascii="新宋体" w:hAnsi="新宋体" w:eastAsia="新宋体"/>
          <w:b/>
          <w:bCs/>
          <w:color w:val="auto"/>
          <w:spacing w:val="20"/>
          <w:sz w:val="72"/>
          <w:szCs w:val="72"/>
          <w:highlight w:val="none"/>
        </w:rPr>
        <w:t>温州市国企采购</w:t>
      </w:r>
    </w:p>
    <w:p w14:paraId="265370F1">
      <w:pPr>
        <w:jc w:val="center"/>
        <w:rPr>
          <w:rFonts w:ascii="新宋体" w:hAnsi="新宋体" w:eastAsia="新宋体"/>
          <w:b/>
          <w:bCs/>
          <w:color w:val="auto"/>
          <w:spacing w:val="26"/>
          <w:sz w:val="52"/>
          <w:highlight w:val="none"/>
        </w:rPr>
      </w:pPr>
    </w:p>
    <w:p w14:paraId="74F754CD">
      <w:pPr>
        <w:jc w:val="center"/>
        <w:rPr>
          <w:rFonts w:ascii="新宋体" w:hAnsi="新宋体" w:eastAsia="新宋体"/>
          <w:b/>
          <w:bCs/>
          <w:color w:val="auto"/>
          <w:spacing w:val="140"/>
          <w:sz w:val="72"/>
          <w:highlight w:val="none"/>
        </w:rPr>
      </w:pPr>
    </w:p>
    <w:p w14:paraId="04A341FB">
      <w:pPr>
        <w:jc w:val="center"/>
        <w:rPr>
          <w:rFonts w:ascii="新宋体" w:hAnsi="新宋体" w:eastAsia="新宋体"/>
          <w:b/>
          <w:bCs/>
          <w:color w:val="auto"/>
          <w:spacing w:val="140"/>
          <w:sz w:val="72"/>
          <w:highlight w:val="none"/>
        </w:rPr>
      </w:pPr>
    </w:p>
    <w:p w14:paraId="0C8E763F">
      <w:pPr>
        <w:spacing w:line="900" w:lineRule="exact"/>
        <w:jc w:val="center"/>
        <w:rPr>
          <w:rFonts w:ascii="黑体" w:hAnsi="新宋体" w:eastAsia="黑体"/>
          <w:b/>
          <w:bCs/>
          <w:color w:val="auto"/>
          <w:spacing w:val="140"/>
          <w:sz w:val="84"/>
          <w:szCs w:val="84"/>
          <w:highlight w:val="none"/>
        </w:rPr>
      </w:pPr>
    </w:p>
    <w:p w14:paraId="3C32A89D">
      <w:pPr>
        <w:spacing w:line="900" w:lineRule="exact"/>
        <w:jc w:val="center"/>
        <w:rPr>
          <w:rFonts w:ascii="黑体" w:hAnsi="新宋体" w:eastAsia="黑体"/>
          <w:b/>
          <w:bCs/>
          <w:color w:val="auto"/>
          <w:spacing w:val="140"/>
          <w:sz w:val="72"/>
          <w:szCs w:val="72"/>
          <w:highlight w:val="none"/>
        </w:rPr>
      </w:pPr>
      <w:r>
        <w:rPr>
          <w:rFonts w:hint="eastAsia" w:ascii="黑体" w:hAnsi="新宋体" w:eastAsia="黑体"/>
          <w:b/>
          <w:bCs/>
          <w:color w:val="auto"/>
          <w:spacing w:val="140"/>
          <w:sz w:val="72"/>
          <w:szCs w:val="72"/>
          <w:highlight w:val="none"/>
        </w:rPr>
        <w:t>招 标 文 件</w:t>
      </w:r>
    </w:p>
    <w:p w14:paraId="5F03656A">
      <w:pPr>
        <w:spacing w:line="400" w:lineRule="exact"/>
        <w:jc w:val="center"/>
        <w:rPr>
          <w:rFonts w:ascii="新宋体" w:hAnsi="新宋体" w:eastAsia="新宋体"/>
          <w:b/>
          <w:bCs/>
          <w:color w:val="auto"/>
          <w:sz w:val="32"/>
          <w:szCs w:val="32"/>
          <w:highlight w:val="none"/>
        </w:rPr>
      </w:pPr>
    </w:p>
    <w:p w14:paraId="70639419">
      <w:pPr>
        <w:jc w:val="center"/>
        <w:rPr>
          <w:rFonts w:ascii="新宋体" w:hAnsi="新宋体" w:eastAsia="新宋体"/>
          <w:color w:val="auto"/>
          <w:spacing w:val="40"/>
          <w:sz w:val="30"/>
          <w:szCs w:val="30"/>
          <w:highlight w:val="none"/>
        </w:rPr>
      </w:pPr>
    </w:p>
    <w:p w14:paraId="35844B2A">
      <w:pPr>
        <w:jc w:val="center"/>
        <w:rPr>
          <w:rFonts w:ascii="新宋体" w:hAnsi="新宋体" w:eastAsia="新宋体"/>
          <w:color w:val="auto"/>
          <w:spacing w:val="40"/>
          <w:sz w:val="30"/>
          <w:szCs w:val="30"/>
          <w:highlight w:val="none"/>
        </w:rPr>
      </w:pPr>
    </w:p>
    <w:tbl>
      <w:tblPr>
        <w:tblStyle w:val="14"/>
        <w:tblW w:w="8329" w:type="dxa"/>
        <w:jc w:val="center"/>
        <w:tblLayout w:type="fixed"/>
        <w:tblCellMar>
          <w:top w:w="0" w:type="dxa"/>
          <w:left w:w="108" w:type="dxa"/>
          <w:bottom w:w="0" w:type="dxa"/>
          <w:right w:w="108" w:type="dxa"/>
        </w:tblCellMar>
      </w:tblPr>
      <w:tblGrid>
        <w:gridCol w:w="1843"/>
        <w:gridCol w:w="6486"/>
      </w:tblGrid>
      <w:tr w14:paraId="5664AD86">
        <w:trPr>
          <w:trHeight w:val="482" w:hRule="atLeast"/>
          <w:jc w:val="center"/>
        </w:trPr>
        <w:tc>
          <w:tcPr>
            <w:tcW w:w="1843" w:type="dxa"/>
            <w:vAlign w:val="center"/>
          </w:tcPr>
          <w:p w14:paraId="476B9E36">
            <w:pPr>
              <w:rPr>
                <w:rFonts w:ascii="宋体" w:hAnsi="宋体" w:cs="Arial"/>
                <w:color w:val="auto"/>
                <w:sz w:val="28"/>
                <w:szCs w:val="28"/>
                <w:highlight w:val="none"/>
              </w:rPr>
            </w:pPr>
            <w:r>
              <w:rPr>
                <w:rFonts w:hint="eastAsia" w:ascii="宋体" w:hAnsi="宋体" w:cs="Arial"/>
                <w:color w:val="auto"/>
                <w:sz w:val="28"/>
                <w:szCs w:val="28"/>
                <w:highlight w:val="none"/>
              </w:rPr>
              <w:t>项目编号：</w:t>
            </w:r>
          </w:p>
        </w:tc>
        <w:tc>
          <w:tcPr>
            <w:tcW w:w="6486" w:type="dxa"/>
            <w:vAlign w:val="center"/>
          </w:tcPr>
          <w:p w14:paraId="0017ECCD">
            <w:pPr>
              <w:rPr>
                <w:rFonts w:hint="default" w:ascii="宋体" w:hAnsi="宋体" w:eastAsia="宋体" w:cs="Arial"/>
                <w:color w:val="auto"/>
                <w:sz w:val="28"/>
                <w:szCs w:val="28"/>
                <w:highlight w:val="none"/>
                <w:lang w:val="en-US" w:eastAsia="zh-CN"/>
              </w:rPr>
            </w:pPr>
            <w:r>
              <w:rPr>
                <w:rFonts w:hint="eastAsia" w:ascii="宋体" w:hAnsi="宋体" w:cs="Arial"/>
                <w:color w:val="auto"/>
                <w:sz w:val="28"/>
                <w:szCs w:val="28"/>
                <w:highlight w:val="none"/>
                <w:lang w:val="en-US" w:eastAsia="zh-CN"/>
              </w:rPr>
              <w:t>WZBH2025005</w:t>
            </w:r>
          </w:p>
        </w:tc>
      </w:tr>
      <w:tr w14:paraId="43D02AF6">
        <w:tblPrEx>
          <w:tblCellMar>
            <w:top w:w="0" w:type="dxa"/>
            <w:left w:w="108" w:type="dxa"/>
            <w:bottom w:w="0" w:type="dxa"/>
            <w:right w:w="108" w:type="dxa"/>
          </w:tblCellMar>
        </w:tblPrEx>
        <w:trPr>
          <w:trHeight w:val="772" w:hRule="atLeast"/>
          <w:jc w:val="center"/>
        </w:trPr>
        <w:tc>
          <w:tcPr>
            <w:tcW w:w="1843" w:type="dxa"/>
            <w:vAlign w:val="center"/>
          </w:tcPr>
          <w:p w14:paraId="1CB8C518">
            <w:pPr>
              <w:rPr>
                <w:rFonts w:ascii="宋体" w:hAnsi="宋体" w:cs="Arial"/>
                <w:color w:val="auto"/>
                <w:sz w:val="28"/>
                <w:szCs w:val="28"/>
                <w:highlight w:val="none"/>
              </w:rPr>
            </w:pPr>
            <w:r>
              <w:rPr>
                <w:rFonts w:hint="eastAsia" w:ascii="宋体" w:hAnsi="宋体" w:cs="Arial"/>
                <w:color w:val="auto"/>
                <w:sz w:val="28"/>
                <w:szCs w:val="28"/>
                <w:highlight w:val="none"/>
              </w:rPr>
              <w:t>项目名称：</w:t>
            </w:r>
          </w:p>
        </w:tc>
        <w:tc>
          <w:tcPr>
            <w:tcW w:w="6486" w:type="dxa"/>
            <w:vAlign w:val="center"/>
          </w:tcPr>
          <w:p w14:paraId="68F4C910">
            <w:pPr>
              <w:rPr>
                <w:rFonts w:hint="default" w:ascii="宋体" w:hAnsi="宋体" w:cs="Arial"/>
                <w:color w:val="auto"/>
                <w:sz w:val="24"/>
                <w:highlight w:val="none"/>
                <w:lang w:val="en-US"/>
              </w:rPr>
            </w:pPr>
            <w:r>
              <w:rPr>
                <w:rFonts w:hint="eastAsia" w:ascii="宋体" w:hAnsi="宋体" w:cs="Arial"/>
                <w:color w:val="auto"/>
                <w:sz w:val="28"/>
                <w:szCs w:val="28"/>
                <w:highlight w:val="none"/>
                <w:lang w:eastAsia="zh-CN"/>
              </w:rPr>
              <w:t>2025年市政园林公司道路维养沥青混凝土采购</w:t>
            </w:r>
          </w:p>
        </w:tc>
      </w:tr>
      <w:tr w14:paraId="014E0A84">
        <w:tblPrEx>
          <w:tblCellMar>
            <w:top w:w="0" w:type="dxa"/>
            <w:left w:w="108" w:type="dxa"/>
            <w:bottom w:w="0" w:type="dxa"/>
            <w:right w:w="108" w:type="dxa"/>
          </w:tblCellMar>
        </w:tblPrEx>
        <w:trPr>
          <w:trHeight w:val="482" w:hRule="atLeast"/>
          <w:jc w:val="center"/>
        </w:trPr>
        <w:tc>
          <w:tcPr>
            <w:tcW w:w="1843" w:type="dxa"/>
            <w:vAlign w:val="center"/>
          </w:tcPr>
          <w:p w14:paraId="3B0B8C88">
            <w:pPr>
              <w:rPr>
                <w:rFonts w:ascii="宋体" w:hAnsi="宋体" w:cs="Arial"/>
                <w:color w:val="auto"/>
                <w:sz w:val="28"/>
                <w:szCs w:val="28"/>
                <w:highlight w:val="none"/>
              </w:rPr>
            </w:pPr>
            <w:r>
              <w:rPr>
                <w:rFonts w:hint="eastAsia" w:ascii="宋体" w:hAnsi="宋体" w:cs="Arial"/>
                <w:color w:val="auto"/>
                <w:sz w:val="28"/>
                <w:szCs w:val="28"/>
                <w:highlight w:val="none"/>
              </w:rPr>
              <w:t>采购方式：</w:t>
            </w:r>
          </w:p>
        </w:tc>
        <w:tc>
          <w:tcPr>
            <w:tcW w:w="6486" w:type="dxa"/>
            <w:vAlign w:val="center"/>
          </w:tcPr>
          <w:p w14:paraId="245C61C3">
            <w:pPr>
              <w:rPr>
                <w:rFonts w:ascii="宋体" w:hAnsi="宋体" w:cs="Arial"/>
                <w:color w:val="auto"/>
                <w:sz w:val="28"/>
                <w:szCs w:val="28"/>
                <w:highlight w:val="none"/>
              </w:rPr>
            </w:pPr>
            <w:r>
              <w:rPr>
                <w:rFonts w:hint="eastAsia" w:ascii="宋体" w:hAnsi="宋体" w:cs="Arial"/>
                <w:color w:val="auto"/>
                <w:sz w:val="28"/>
                <w:szCs w:val="28"/>
                <w:highlight w:val="none"/>
              </w:rPr>
              <w:t>公开招标</w:t>
            </w:r>
          </w:p>
        </w:tc>
      </w:tr>
    </w:tbl>
    <w:p w14:paraId="362C9023">
      <w:pPr>
        <w:spacing w:line="600" w:lineRule="exact"/>
        <w:ind w:firstLine="904" w:firstLineChars="300"/>
        <w:jc w:val="center"/>
        <w:rPr>
          <w:rFonts w:hint="eastAsia" w:ascii="新宋体" w:hAnsi="新宋体" w:eastAsia="新宋体"/>
          <w:b/>
          <w:color w:val="auto"/>
          <w:sz w:val="30"/>
          <w:szCs w:val="30"/>
          <w:highlight w:val="none"/>
          <w:lang w:eastAsia="zh-CN"/>
        </w:rPr>
      </w:pPr>
    </w:p>
    <w:p w14:paraId="2E81A420">
      <w:pPr>
        <w:pStyle w:val="5"/>
        <w:rPr>
          <w:rFonts w:hint="eastAsia"/>
          <w:color w:val="auto"/>
          <w:highlight w:val="none"/>
          <w:lang w:eastAsia="zh-CN"/>
        </w:rPr>
      </w:pPr>
    </w:p>
    <w:p w14:paraId="3CAEA439">
      <w:pPr>
        <w:pStyle w:val="5"/>
        <w:rPr>
          <w:rFonts w:hint="eastAsia"/>
          <w:color w:val="auto"/>
          <w:highlight w:val="none"/>
          <w:lang w:eastAsia="zh-CN"/>
        </w:rPr>
      </w:pPr>
    </w:p>
    <w:p w14:paraId="02771564">
      <w:pPr>
        <w:ind w:firstLine="1680" w:firstLineChars="600"/>
        <w:rPr>
          <w:rFonts w:hint="eastAsia" w:eastAsia="宋体"/>
          <w:color w:val="auto"/>
          <w:sz w:val="28"/>
          <w:szCs w:val="28"/>
          <w:highlight w:val="none"/>
          <w:lang w:eastAsia="zh-CN"/>
        </w:rPr>
      </w:pPr>
      <w:r>
        <w:rPr>
          <w:color w:val="auto"/>
          <w:sz w:val="28"/>
          <w:szCs w:val="28"/>
          <w:highlight w:val="none"/>
        </w:rPr>
        <w:t>采购人：</w:t>
      </w:r>
      <w:r>
        <w:rPr>
          <w:rFonts w:hint="eastAsia"/>
          <w:color w:val="auto"/>
          <w:sz w:val="28"/>
          <w:szCs w:val="28"/>
          <w:highlight w:val="none"/>
          <w:lang w:eastAsia="zh-CN"/>
        </w:rPr>
        <w:t>温州经济技术开发区市政园林有限公司</w:t>
      </w:r>
    </w:p>
    <w:p w14:paraId="54B3E536">
      <w:pPr>
        <w:ind w:firstLine="1338"/>
        <w:rPr>
          <w:color w:val="auto"/>
          <w:sz w:val="28"/>
          <w:szCs w:val="28"/>
          <w:highlight w:val="none"/>
        </w:rPr>
      </w:pPr>
    </w:p>
    <w:p w14:paraId="028EC68C">
      <w:pPr>
        <w:ind w:firstLine="1680" w:firstLineChars="600"/>
        <w:rPr>
          <w:rFonts w:hint="default" w:eastAsia="宋体"/>
          <w:color w:val="auto"/>
          <w:sz w:val="28"/>
          <w:szCs w:val="28"/>
          <w:highlight w:val="none"/>
          <w:lang w:eastAsia="zh-CN"/>
        </w:rPr>
      </w:pPr>
      <w:r>
        <w:rPr>
          <w:rFonts w:hint="eastAsia"/>
          <w:color w:val="auto"/>
          <w:sz w:val="28"/>
          <w:szCs w:val="28"/>
          <w:highlight w:val="none"/>
          <w:lang w:val="en-US" w:eastAsia="zh-CN"/>
        </w:rPr>
        <w:t>采购</w:t>
      </w:r>
      <w:r>
        <w:rPr>
          <w:color w:val="auto"/>
          <w:sz w:val="28"/>
          <w:szCs w:val="28"/>
          <w:highlight w:val="none"/>
        </w:rPr>
        <w:t>代理单位：</w:t>
      </w:r>
      <w:r>
        <w:rPr>
          <w:rFonts w:hint="eastAsia"/>
          <w:color w:val="auto"/>
          <w:sz w:val="28"/>
          <w:szCs w:val="28"/>
          <w:highlight w:val="none"/>
          <w:lang w:eastAsia="zh-CN"/>
        </w:rPr>
        <w:t>温州宝航工程咨询有限公司</w:t>
      </w:r>
    </w:p>
    <w:p w14:paraId="007D58E1">
      <w:pPr>
        <w:rPr>
          <w:color w:val="auto"/>
          <w:sz w:val="28"/>
          <w:szCs w:val="28"/>
          <w:highlight w:val="none"/>
        </w:rPr>
      </w:pPr>
    </w:p>
    <w:p w14:paraId="59272630">
      <w:pPr>
        <w:spacing w:line="600" w:lineRule="exact"/>
        <w:jc w:val="center"/>
        <w:rPr>
          <w:rFonts w:hint="eastAsia" w:ascii="黑体" w:hAnsi="Arial" w:eastAsia="黑体" w:cs="Arial"/>
          <w:color w:val="auto"/>
          <w:sz w:val="28"/>
          <w:szCs w:val="28"/>
          <w:highlight w:val="none"/>
          <w:lang w:eastAsia="zh-CN"/>
        </w:rPr>
      </w:pPr>
      <w:r>
        <w:rPr>
          <w:rFonts w:hint="eastAsia" w:eastAsia="黑体"/>
          <w:color w:val="auto"/>
          <w:sz w:val="28"/>
          <w:szCs w:val="28"/>
          <w:highlight w:val="none"/>
          <w:lang w:eastAsia="zh-CN"/>
        </w:rPr>
        <w:t>二○二</w:t>
      </w:r>
      <w:r>
        <w:rPr>
          <w:rFonts w:hint="eastAsia" w:eastAsia="黑体"/>
          <w:color w:val="auto"/>
          <w:sz w:val="28"/>
          <w:szCs w:val="28"/>
          <w:highlight w:val="none"/>
          <w:lang w:val="en-US" w:eastAsia="zh-CN"/>
        </w:rPr>
        <w:t>五</w:t>
      </w:r>
      <w:r>
        <w:rPr>
          <w:rFonts w:hint="eastAsia" w:eastAsia="黑体"/>
          <w:color w:val="auto"/>
          <w:sz w:val="28"/>
          <w:szCs w:val="28"/>
          <w:highlight w:val="none"/>
          <w:lang w:eastAsia="zh-CN"/>
        </w:rPr>
        <w:t>年</w:t>
      </w:r>
      <w:r>
        <w:rPr>
          <w:rFonts w:hint="eastAsia" w:eastAsia="黑体"/>
          <w:color w:val="auto"/>
          <w:sz w:val="28"/>
          <w:szCs w:val="28"/>
          <w:highlight w:val="none"/>
          <w:lang w:val="en-US" w:eastAsia="zh-CN"/>
        </w:rPr>
        <w:t>七</w:t>
      </w:r>
      <w:r>
        <w:rPr>
          <w:rFonts w:hint="eastAsia" w:eastAsia="黑体"/>
          <w:color w:val="auto"/>
          <w:sz w:val="28"/>
          <w:szCs w:val="28"/>
          <w:highlight w:val="none"/>
          <w:lang w:eastAsia="zh-CN"/>
        </w:rPr>
        <w:t>月</w:t>
      </w:r>
    </w:p>
    <w:p w14:paraId="4BF5F6C4">
      <w:pPr>
        <w:spacing w:line="360" w:lineRule="auto"/>
        <w:rPr>
          <w:rFonts w:ascii="新宋体" w:hAnsi="新宋体" w:eastAsia="新宋体"/>
          <w:b/>
          <w:color w:val="auto"/>
          <w:sz w:val="22"/>
          <w:szCs w:val="22"/>
          <w:highlight w:val="none"/>
        </w:rPr>
      </w:pPr>
    </w:p>
    <w:p w14:paraId="682F49BF">
      <w:pPr>
        <w:jc w:val="center"/>
        <w:rPr>
          <w:rFonts w:ascii="新宋体" w:hAnsi="新宋体" w:eastAsia="新宋体"/>
          <w:b/>
          <w:bCs/>
          <w:color w:val="auto"/>
          <w:szCs w:val="21"/>
          <w:highlight w:val="none"/>
        </w:rPr>
      </w:pPr>
    </w:p>
    <w:p w14:paraId="6F2F11A3">
      <w:pPr>
        <w:pStyle w:val="22"/>
        <w:jc w:val="center"/>
        <w:rPr>
          <w:color w:val="auto"/>
          <w:highlight w:val="none"/>
          <w:lang w:val="zh-CN"/>
        </w:rPr>
        <w:sectPr>
          <w:footerReference r:id="rId3" w:type="default"/>
          <w:pgSz w:w="11906" w:h="16838"/>
          <w:pgMar w:top="1134" w:right="1134" w:bottom="1134" w:left="1134" w:header="851" w:footer="992" w:gutter="0"/>
          <w:pgNumType w:start="1"/>
          <w:cols w:space="720" w:num="1"/>
          <w:docGrid w:linePitch="312" w:charSpace="0"/>
        </w:sectPr>
      </w:pPr>
    </w:p>
    <w:p w14:paraId="4B2083C7">
      <w:pPr>
        <w:pStyle w:val="22"/>
        <w:jc w:val="center"/>
        <w:rPr>
          <w:color w:val="auto"/>
          <w:highlight w:val="none"/>
        </w:rPr>
      </w:pPr>
      <w:r>
        <w:rPr>
          <w:color w:val="auto"/>
          <w:highlight w:val="none"/>
          <w:lang w:val="zh-CN"/>
        </w:rPr>
        <w:t>目录</w:t>
      </w:r>
    </w:p>
    <w:p w14:paraId="25A93285">
      <w:pPr>
        <w:pStyle w:val="11"/>
        <w:tabs>
          <w:tab w:val="right" w:leader="dot" w:pos="9628"/>
        </w:tabs>
        <w:snapToGrid w:val="0"/>
        <w:spacing w:line="360" w:lineRule="auto"/>
        <w:rPr>
          <w:rFonts w:ascii="Calibri" w:hAnsi="Calibri" w:eastAsia="宋体" w:cs="宋体"/>
          <w:color w:val="auto"/>
          <w:szCs w:val="22"/>
          <w:highlight w:val="none"/>
        </w:rPr>
      </w:pPr>
      <w:r>
        <w:rPr>
          <w:color w:val="auto"/>
          <w:szCs w:val="22"/>
          <w:highlight w:val="none"/>
          <w:lang w:val="zh-CN"/>
        </w:rPr>
        <w:fldChar w:fldCharType="begin"/>
      </w:r>
      <w:r>
        <w:rPr>
          <w:color w:val="auto"/>
          <w:highlight w:val="none"/>
        </w:rPr>
        <w:instrText xml:space="preserve"> TOC \o "1-3" \h \z \u </w:instrText>
      </w:r>
      <w:r>
        <w:rPr>
          <w:color w:val="auto"/>
          <w:szCs w:val="22"/>
          <w:highlight w:val="none"/>
          <w:lang w:val="zh-CN"/>
        </w:rPr>
        <w:fldChar w:fldCharType="separate"/>
      </w:r>
      <w:r>
        <w:rPr>
          <w:color w:val="auto"/>
          <w:highlight w:val="none"/>
        </w:rPr>
        <w:fldChar w:fldCharType="begin"/>
      </w:r>
      <w:r>
        <w:rPr>
          <w:color w:val="auto"/>
          <w:highlight w:val="none"/>
        </w:rPr>
        <w:instrText xml:space="preserve"> HYPERLINK \l "_Toc92870954" </w:instrText>
      </w:r>
      <w:r>
        <w:rPr>
          <w:color w:val="auto"/>
          <w:highlight w:val="none"/>
        </w:rPr>
        <w:fldChar w:fldCharType="separate"/>
      </w:r>
      <w:r>
        <w:rPr>
          <w:rStyle w:val="19"/>
          <w:rFonts w:hint="eastAsia" w:ascii="黑体" w:hAnsi="新宋体" w:eastAsia="黑体"/>
          <w:color w:val="auto"/>
          <w:highlight w:val="none"/>
        </w:rPr>
        <w:t>第一部分</w:t>
      </w:r>
      <w:r>
        <w:rPr>
          <w:rStyle w:val="19"/>
          <w:rFonts w:ascii="黑体" w:hAnsi="新宋体" w:eastAsia="黑体"/>
          <w:color w:val="auto"/>
          <w:highlight w:val="none"/>
        </w:rPr>
        <w:t xml:space="preserve">    </w:t>
      </w:r>
      <w:r>
        <w:rPr>
          <w:rStyle w:val="19"/>
          <w:rFonts w:hint="eastAsia" w:ascii="黑体" w:hAnsi="新宋体" w:eastAsia="黑体"/>
          <w:color w:val="auto"/>
          <w:highlight w:val="none"/>
        </w:rPr>
        <w:t>招标公告</w:t>
      </w:r>
      <w:r>
        <w:rPr>
          <w:color w:val="auto"/>
          <w:highlight w:val="none"/>
        </w:rPr>
        <w:tab/>
      </w:r>
      <w:r>
        <w:rPr>
          <w:color w:val="auto"/>
          <w:highlight w:val="none"/>
        </w:rPr>
        <w:fldChar w:fldCharType="begin"/>
      </w:r>
      <w:r>
        <w:rPr>
          <w:color w:val="auto"/>
          <w:highlight w:val="none"/>
        </w:rPr>
        <w:instrText xml:space="preserve"> PAGEREF _Toc92870954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14:paraId="77400356">
      <w:pPr>
        <w:pStyle w:val="11"/>
        <w:tabs>
          <w:tab w:val="right" w:leader="dot" w:pos="9628"/>
        </w:tabs>
        <w:snapToGrid w:val="0"/>
        <w:spacing w:line="360" w:lineRule="auto"/>
        <w:rPr>
          <w:rFonts w:ascii="Calibri" w:hAnsi="Calibri" w:eastAsia="宋体" w:cs="宋体"/>
          <w:color w:val="auto"/>
          <w:szCs w:val="22"/>
          <w:highlight w:val="none"/>
        </w:rPr>
      </w:pPr>
      <w:r>
        <w:rPr>
          <w:color w:val="auto"/>
          <w:highlight w:val="none"/>
        </w:rPr>
        <w:fldChar w:fldCharType="begin"/>
      </w:r>
      <w:r>
        <w:rPr>
          <w:color w:val="auto"/>
          <w:highlight w:val="none"/>
        </w:rPr>
        <w:instrText xml:space="preserve"> HYPERLINK \l "_Toc92870955" </w:instrText>
      </w:r>
      <w:r>
        <w:rPr>
          <w:color w:val="auto"/>
          <w:highlight w:val="none"/>
        </w:rPr>
        <w:fldChar w:fldCharType="separate"/>
      </w:r>
      <w:r>
        <w:rPr>
          <w:rStyle w:val="19"/>
          <w:rFonts w:hint="eastAsia" w:ascii="黑体" w:hAnsi="新宋体" w:eastAsia="黑体"/>
          <w:color w:val="auto"/>
          <w:highlight w:val="none"/>
        </w:rPr>
        <w:t>第二部分</w:t>
      </w:r>
      <w:r>
        <w:rPr>
          <w:rStyle w:val="19"/>
          <w:rFonts w:ascii="黑体" w:hAnsi="新宋体" w:eastAsia="黑体"/>
          <w:color w:val="auto"/>
          <w:highlight w:val="none"/>
        </w:rPr>
        <w:t xml:space="preserve">    </w:t>
      </w:r>
      <w:r>
        <w:rPr>
          <w:rStyle w:val="19"/>
          <w:rFonts w:hint="eastAsia" w:ascii="黑体" w:hAnsi="新宋体" w:eastAsia="黑体"/>
          <w:color w:val="auto"/>
          <w:highlight w:val="none"/>
        </w:rPr>
        <w:t>投标人须知和投标人须知前附表</w:t>
      </w:r>
      <w:r>
        <w:rPr>
          <w:color w:val="auto"/>
          <w:highlight w:val="none"/>
        </w:rPr>
        <w:tab/>
      </w:r>
      <w:r>
        <w:rPr>
          <w:color w:val="auto"/>
          <w:highlight w:val="none"/>
        </w:rPr>
        <w:fldChar w:fldCharType="begin"/>
      </w:r>
      <w:r>
        <w:rPr>
          <w:color w:val="auto"/>
          <w:highlight w:val="none"/>
        </w:rPr>
        <w:instrText xml:space="preserve"> PAGEREF _Toc92870955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7AD2A308">
      <w:pPr>
        <w:pStyle w:val="12"/>
        <w:tabs>
          <w:tab w:val="right" w:leader="dot" w:pos="9628"/>
        </w:tabs>
        <w:snapToGrid w:val="0"/>
        <w:spacing w:line="360" w:lineRule="auto"/>
        <w:rPr>
          <w:rFonts w:ascii="Calibri" w:hAnsi="Calibri" w:eastAsia="宋体" w:cs="宋体"/>
          <w:color w:val="auto"/>
          <w:szCs w:val="22"/>
          <w:highlight w:val="none"/>
        </w:rPr>
      </w:pPr>
      <w:r>
        <w:rPr>
          <w:color w:val="auto"/>
          <w:highlight w:val="none"/>
        </w:rPr>
        <w:fldChar w:fldCharType="begin"/>
      </w:r>
      <w:r>
        <w:rPr>
          <w:color w:val="auto"/>
          <w:highlight w:val="none"/>
        </w:rPr>
        <w:instrText xml:space="preserve"> HYPERLINK \l "_Toc92870956" </w:instrText>
      </w:r>
      <w:r>
        <w:rPr>
          <w:color w:val="auto"/>
          <w:highlight w:val="none"/>
        </w:rPr>
        <w:fldChar w:fldCharType="separate"/>
      </w:r>
      <w:r>
        <w:rPr>
          <w:rStyle w:val="19"/>
          <w:rFonts w:hint="eastAsia" w:ascii="宋体" w:hAnsi="宋体"/>
          <w:color w:val="auto"/>
          <w:highlight w:val="none"/>
        </w:rPr>
        <w:t>投标人须知前附表</w:t>
      </w:r>
      <w:r>
        <w:rPr>
          <w:color w:val="auto"/>
          <w:highlight w:val="none"/>
        </w:rPr>
        <w:tab/>
      </w:r>
      <w:r>
        <w:rPr>
          <w:color w:val="auto"/>
          <w:highlight w:val="none"/>
        </w:rPr>
        <w:fldChar w:fldCharType="begin"/>
      </w:r>
      <w:r>
        <w:rPr>
          <w:color w:val="auto"/>
          <w:highlight w:val="none"/>
        </w:rPr>
        <w:instrText xml:space="preserve"> PAGEREF _Toc92870956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0E03A483">
      <w:pPr>
        <w:pStyle w:val="11"/>
        <w:tabs>
          <w:tab w:val="right" w:leader="dot" w:pos="9628"/>
        </w:tabs>
        <w:snapToGrid w:val="0"/>
        <w:spacing w:line="360" w:lineRule="auto"/>
        <w:rPr>
          <w:rFonts w:ascii="Calibri" w:hAnsi="Calibri" w:eastAsia="宋体" w:cs="宋体"/>
          <w:color w:val="auto"/>
          <w:szCs w:val="22"/>
          <w:highlight w:val="none"/>
        </w:rPr>
      </w:pPr>
      <w:r>
        <w:rPr>
          <w:color w:val="auto"/>
          <w:highlight w:val="none"/>
        </w:rPr>
        <w:fldChar w:fldCharType="begin"/>
      </w:r>
      <w:r>
        <w:rPr>
          <w:color w:val="auto"/>
          <w:highlight w:val="none"/>
        </w:rPr>
        <w:instrText xml:space="preserve"> HYPERLINK \l "_Toc92870957" </w:instrText>
      </w:r>
      <w:r>
        <w:rPr>
          <w:color w:val="auto"/>
          <w:highlight w:val="none"/>
        </w:rPr>
        <w:fldChar w:fldCharType="separate"/>
      </w:r>
      <w:r>
        <w:rPr>
          <w:rStyle w:val="19"/>
          <w:rFonts w:hint="eastAsia" w:ascii="宋体" w:hAnsi="宋体"/>
          <w:b/>
          <w:bCs/>
          <w:color w:val="auto"/>
          <w:highlight w:val="none"/>
        </w:rPr>
        <w:t>一</w:t>
      </w:r>
      <w:r>
        <w:rPr>
          <w:rStyle w:val="19"/>
          <w:rFonts w:ascii="宋体" w:hAnsi="宋体"/>
          <w:b/>
          <w:bCs/>
          <w:color w:val="auto"/>
          <w:highlight w:val="none"/>
        </w:rPr>
        <w:t xml:space="preserve">   </w:t>
      </w:r>
      <w:r>
        <w:rPr>
          <w:rStyle w:val="19"/>
          <w:rFonts w:hint="eastAsia" w:ascii="宋体" w:hAnsi="宋体"/>
          <w:b/>
          <w:bCs/>
          <w:color w:val="auto"/>
          <w:highlight w:val="none"/>
        </w:rPr>
        <w:t>总则</w:t>
      </w:r>
      <w:r>
        <w:rPr>
          <w:color w:val="auto"/>
          <w:highlight w:val="none"/>
        </w:rPr>
        <w:tab/>
      </w:r>
      <w:r>
        <w:rPr>
          <w:color w:val="auto"/>
          <w:highlight w:val="none"/>
        </w:rPr>
        <w:fldChar w:fldCharType="begin"/>
      </w:r>
      <w:r>
        <w:rPr>
          <w:color w:val="auto"/>
          <w:highlight w:val="none"/>
        </w:rPr>
        <w:instrText xml:space="preserve"> PAGEREF _Toc92870957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14:paraId="30767967">
      <w:pPr>
        <w:pStyle w:val="11"/>
        <w:tabs>
          <w:tab w:val="right" w:leader="dot" w:pos="9628"/>
        </w:tabs>
        <w:snapToGrid w:val="0"/>
        <w:spacing w:line="360" w:lineRule="auto"/>
        <w:rPr>
          <w:rFonts w:ascii="Calibri" w:hAnsi="Calibri" w:eastAsia="宋体" w:cs="宋体"/>
          <w:color w:val="auto"/>
          <w:szCs w:val="22"/>
          <w:highlight w:val="none"/>
        </w:rPr>
      </w:pPr>
      <w:r>
        <w:rPr>
          <w:color w:val="auto"/>
          <w:highlight w:val="none"/>
        </w:rPr>
        <w:fldChar w:fldCharType="begin"/>
      </w:r>
      <w:r>
        <w:rPr>
          <w:color w:val="auto"/>
          <w:highlight w:val="none"/>
        </w:rPr>
        <w:instrText xml:space="preserve"> HYPERLINK \l "_Toc92870958" </w:instrText>
      </w:r>
      <w:r>
        <w:rPr>
          <w:color w:val="auto"/>
          <w:highlight w:val="none"/>
        </w:rPr>
        <w:fldChar w:fldCharType="separate"/>
      </w:r>
      <w:r>
        <w:rPr>
          <w:rStyle w:val="19"/>
          <w:rFonts w:hint="eastAsia" w:ascii="宋体" w:hAnsi="宋体"/>
          <w:b/>
          <w:bCs/>
          <w:color w:val="auto"/>
          <w:highlight w:val="none"/>
        </w:rPr>
        <w:t>二、</w:t>
      </w:r>
      <w:r>
        <w:rPr>
          <w:rStyle w:val="19"/>
          <w:rFonts w:ascii="宋体" w:hAnsi="宋体"/>
          <w:b/>
          <w:bCs/>
          <w:color w:val="auto"/>
          <w:highlight w:val="none"/>
        </w:rPr>
        <w:t xml:space="preserve"> </w:t>
      </w:r>
      <w:r>
        <w:rPr>
          <w:rStyle w:val="19"/>
          <w:rFonts w:hint="eastAsia" w:ascii="宋体" w:hAnsi="宋体"/>
          <w:b/>
          <w:bCs/>
          <w:color w:val="auto"/>
          <w:highlight w:val="none"/>
        </w:rPr>
        <w:t>招标文件</w:t>
      </w:r>
      <w:r>
        <w:rPr>
          <w:color w:val="auto"/>
          <w:highlight w:val="none"/>
        </w:rPr>
        <w:tab/>
      </w:r>
      <w:r>
        <w:rPr>
          <w:color w:val="auto"/>
          <w:highlight w:val="none"/>
        </w:rPr>
        <w:fldChar w:fldCharType="begin"/>
      </w:r>
      <w:r>
        <w:rPr>
          <w:color w:val="auto"/>
          <w:highlight w:val="none"/>
        </w:rPr>
        <w:instrText xml:space="preserve"> PAGEREF _Toc92870958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14:paraId="6E4A03E5">
      <w:pPr>
        <w:pStyle w:val="11"/>
        <w:tabs>
          <w:tab w:val="right" w:leader="dot" w:pos="9628"/>
        </w:tabs>
        <w:snapToGrid w:val="0"/>
        <w:spacing w:line="360" w:lineRule="auto"/>
        <w:rPr>
          <w:rFonts w:ascii="Calibri" w:hAnsi="Calibri" w:eastAsia="宋体" w:cs="宋体"/>
          <w:color w:val="auto"/>
          <w:szCs w:val="22"/>
          <w:highlight w:val="none"/>
        </w:rPr>
      </w:pPr>
      <w:r>
        <w:rPr>
          <w:color w:val="auto"/>
          <w:highlight w:val="none"/>
        </w:rPr>
        <w:fldChar w:fldCharType="begin"/>
      </w:r>
      <w:r>
        <w:rPr>
          <w:color w:val="auto"/>
          <w:highlight w:val="none"/>
        </w:rPr>
        <w:instrText xml:space="preserve"> HYPERLINK \l "_Toc92870959" </w:instrText>
      </w:r>
      <w:r>
        <w:rPr>
          <w:color w:val="auto"/>
          <w:highlight w:val="none"/>
        </w:rPr>
        <w:fldChar w:fldCharType="separate"/>
      </w:r>
      <w:r>
        <w:rPr>
          <w:rStyle w:val="19"/>
          <w:rFonts w:hint="eastAsia" w:ascii="宋体" w:hAnsi="宋体"/>
          <w:b/>
          <w:bCs/>
          <w:color w:val="auto"/>
          <w:highlight w:val="none"/>
        </w:rPr>
        <w:t>三、</w:t>
      </w:r>
      <w:r>
        <w:rPr>
          <w:rStyle w:val="19"/>
          <w:rFonts w:ascii="宋体" w:hAnsi="宋体"/>
          <w:b/>
          <w:bCs/>
          <w:color w:val="auto"/>
          <w:highlight w:val="none"/>
        </w:rPr>
        <w:t xml:space="preserve"> </w:t>
      </w:r>
      <w:r>
        <w:rPr>
          <w:rStyle w:val="19"/>
          <w:rFonts w:hint="eastAsia" w:ascii="宋体" w:hAnsi="宋体"/>
          <w:b/>
          <w:bCs/>
          <w:color w:val="auto"/>
          <w:highlight w:val="none"/>
        </w:rPr>
        <w:t>投标文件的编制</w:t>
      </w:r>
      <w:r>
        <w:rPr>
          <w:color w:val="auto"/>
          <w:highlight w:val="none"/>
        </w:rPr>
        <w:tab/>
      </w:r>
      <w:r>
        <w:rPr>
          <w:color w:val="auto"/>
          <w:highlight w:val="none"/>
        </w:rPr>
        <w:fldChar w:fldCharType="begin"/>
      </w:r>
      <w:r>
        <w:rPr>
          <w:color w:val="auto"/>
          <w:highlight w:val="none"/>
        </w:rPr>
        <w:instrText xml:space="preserve"> PAGEREF _Toc92870959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14:paraId="5E113FCE">
      <w:pPr>
        <w:pStyle w:val="11"/>
        <w:tabs>
          <w:tab w:val="right" w:leader="dot" w:pos="9628"/>
        </w:tabs>
        <w:snapToGrid w:val="0"/>
        <w:spacing w:line="360" w:lineRule="auto"/>
        <w:rPr>
          <w:rFonts w:ascii="Calibri" w:hAnsi="Calibri" w:eastAsia="宋体" w:cs="宋体"/>
          <w:color w:val="auto"/>
          <w:szCs w:val="22"/>
          <w:highlight w:val="none"/>
        </w:rPr>
      </w:pPr>
      <w:r>
        <w:rPr>
          <w:color w:val="auto"/>
          <w:highlight w:val="none"/>
        </w:rPr>
        <w:fldChar w:fldCharType="begin"/>
      </w:r>
      <w:r>
        <w:rPr>
          <w:color w:val="auto"/>
          <w:highlight w:val="none"/>
        </w:rPr>
        <w:instrText xml:space="preserve"> HYPERLINK \l "_Toc92870960" </w:instrText>
      </w:r>
      <w:r>
        <w:rPr>
          <w:color w:val="auto"/>
          <w:highlight w:val="none"/>
        </w:rPr>
        <w:fldChar w:fldCharType="separate"/>
      </w:r>
      <w:r>
        <w:rPr>
          <w:rStyle w:val="19"/>
          <w:rFonts w:hint="eastAsia" w:ascii="宋体" w:hAnsi="宋体"/>
          <w:b/>
          <w:bCs/>
          <w:color w:val="auto"/>
          <w:highlight w:val="none"/>
        </w:rPr>
        <w:t>四、</w:t>
      </w:r>
      <w:r>
        <w:rPr>
          <w:rStyle w:val="19"/>
          <w:rFonts w:ascii="宋体" w:hAnsi="宋体"/>
          <w:b/>
          <w:bCs/>
          <w:color w:val="auto"/>
          <w:highlight w:val="none"/>
        </w:rPr>
        <w:t xml:space="preserve"> </w:t>
      </w:r>
      <w:r>
        <w:rPr>
          <w:rStyle w:val="19"/>
          <w:rFonts w:hint="eastAsia" w:ascii="宋体" w:hAnsi="宋体"/>
          <w:b/>
          <w:bCs/>
          <w:color w:val="auto"/>
          <w:highlight w:val="none"/>
        </w:rPr>
        <w:t>投标文件的递交</w:t>
      </w:r>
      <w:r>
        <w:rPr>
          <w:color w:val="auto"/>
          <w:highlight w:val="none"/>
        </w:rPr>
        <w:tab/>
      </w:r>
      <w:r>
        <w:rPr>
          <w:color w:val="auto"/>
          <w:highlight w:val="none"/>
        </w:rPr>
        <w:fldChar w:fldCharType="begin"/>
      </w:r>
      <w:r>
        <w:rPr>
          <w:color w:val="auto"/>
          <w:highlight w:val="none"/>
        </w:rPr>
        <w:instrText xml:space="preserve"> PAGEREF _Toc92870960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14:paraId="4D045CED">
      <w:pPr>
        <w:pStyle w:val="11"/>
        <w:tabs>
          <w:tab w:val="right" w:leader="dot" w:pos="9628"/>
        </w:tabs>
        <w:snapToGrid w:val="0"/>
        <w:spacing w:line="360" w:lineRule="auto"/>
        <w:rPr>
          <w:rFonts w:ascii="Calibri" w:hAnsi="Calibri" w:eastAsia="宋体" w:cs="宋体"/>
          <w:color w:val="auto"/>
          <w:szCs w:val="22"/>
          <w:highlight w:val="none"/>
        </w:rPr>
      </w:pPr>
      <w:r>
        <w:rPr>
          <w:color w:val="auto"/>
          <w:highlight w:val="none"/>
        </w:rPr>
        <w:fldChar w:fldCharType="begin"/>
      </w:r>
      <w:r>
        <w:rPr>
          <w:color w:val="auto"/>
          <w:highlight w:val="none"/>
        </w:rPr>
        <w:instrText xml:space="preserve"> HYPERLINK \l "_Toc92870961" </w:instrText>
      </w:r>
      <w:r>
        <w:rPr>
          <w:color w:val="auto"/>
          <w:highlight w:val="none"/>
        </w:rPr>
        <w:fldChar w:fldCharType="separate"/>
      </w:r>
      <w:r>
        <w:rPr>
          <w:rStyle w:val="19"/>
          <w:rFonts w:hint="eastAsia" w:ascii="宋体" w:hAnsi="宋体"/>
          <w:b/>
          <w:bCs/>
          <w:color w:val="auto"/>
          <w:highlight w:val="none"/>
        </w:rPr>
        <w:t>五、</w:t>
      </w:r>
      <w:r>
        <w:rPr>
          <w:rStyle w:val="19"/>
          <w:rFonts w:ascii="宋体" w:hAnsi="宋体"/>
          <w:b/>
          <w:bCs/>
          <w:color w:val="auto"/>
          <w:highlight w:val="none"/>
        </w:rPr>
        <w:t xml:space="preserve"> </w:t>
      </w:r>
      <w:r>
        <w:rPr>
          <w:rStyle w:val="19"/>
          <w:rFonts w:hint="eastAsia" w:ascii="宋体" w:hAnsi="宋体"/>
          <w:b/>
          <w:bCs/>
          <w:color w:val="auto"/>
          <w:highlight w:val="none"/>
        </w:rPr>
        <w:t>开标和评标</w:t>
      </w:r>
      <w:r>
        <w:rPr>
          <w:color w:val="auto"/>
          <w:highlight w:val="none"/>
        </w:rPr>
        <w:tab/>
      </w:r>
      <w:r>
        <w:rPr>
          <w:color w:val="auto"/>
          <w:highlight w:val="none"/>
        </w:rPr>
        <w:fldChar w:fldCharType="begin"/>
      </w:r>
      <w:r>
        <w:rPr>
          <w:color w:val="auto"/>
          <w:highlight w:val="none"/>
        </w:rPr>
        <w:instrText xml:space="preserve"> PAGEREF _Toc92870961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14:paraId="5CF46542">
      <w:pPr>
        <w:pStyle w:val="11"/>
        <w:tabs>
          <w:tab w:val="right" w:leader="dot" w:pos="9628"/>
        </w:tabs>
        <w:snapToGrid w:val="0"/>
        <w:spacing w:line="360" w:lineRule="auto"/>
        <w:rPr>
          <w:rFonts w:ascii="Calibri" w:hAnsi="Calibri" w:eastAsia="宋体" w:cs="宋体"/>
          <w:color w:val="auto"/>
          <w:szCs w:val="22"/>
          <w:highlight w:val="none"/>
        </w:rPr>
      </w:pPr>
      <w:r>
        <w:rPr>
          <w:color w:val="auto"/>
          <w:highlight w:val="none"/>
        </w:rPr>
        <w:fldChar w:fldCharType="begin"/>
      </w:r>
      <w:r>
        <w:rPr>
          <w:color w:val="auto"/>
          <w:highlight w:val="none"/>
        </w:rPr>
        <w:instrText xml:space="preserve"> HYPERLINK \l "_Toc92870962" </w:instrText>
      </w:r>
      <w:r>
        <w:rPr>
          <w:color w:val="auto"/>
          <w:highlight w:val="none"/>
        </w:rPr>
        <w:fldChar w:fldCharType="separate"/>
      </w:r>
      <w:r>
        <w:rPr>
          <w:rStyle w:val="19"/>
          <w:rFonts w:hint="eastAsia" w:ascii="宋体" w:hAnsi="宋体"/>
          <w:b/>
          <w:bCs/>
          <w:color w:val="auto"/>
          <w:highlight w:val="none"/>
        </w:rPr>
        <w:t>六、</w:t>
      </w:r>
      <w:r>
        <w:rPr>
          <w:rStyle w:val="19"/>
          <w:rFonts w:ascii="宋体" w:hAnsi="宋体"/>
          <w:b/>
          <w:bCs/>
          <w:color w:val="auto"/>
          <w:highlight w:val="none"/>
        </w:rPr>
        <w:t xml:space="preserve"> </w:t>
      </w:r>
      <w:r>
        <w:rPr>
          <w:rStyle w:val="19"/>
          <w:rFonts w:hint="eastAsia" w:ascii="宋体" w:hAnsi="宋体"/>
          <w:b/>
          <w:bCs/>
          <w:color w:val="auto"/>
          <w:highlight w:val="none"/>
        </w:rPr>
        <w:t>授予合同</w:t>
      </w:r>
      <w:r>
        <w:rPr>
          <w:color w:val="auto"/>
          <w:highlight w:val="none"/>
        </w:rPr>
        <w:tab/>
      </w:r>
      <w:r>
        <w:rPr>
          <w:color w:val="auto"/>
          <w:highlight w:val="none"/>
        </w:rPr>
        <w:fldChar w:fldCharType="begin"/>
      </w:r>
      <w:r>
        <w:rPr>
          <w:color w:val="auto"/>
          <w:highlight w:val="none"/>
        </w:rPr>
        <w:instrText xml:space="preserve"> PAGEREF _Toc92870962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14:paraId="3F9B55AC">
      <w:pPr>
        <w:pStyle w:val="11"/>
        <w:tabs>
          <w:tab w:val="right" w:leader="dot" w:pos="9628"/>
        </w:tabs>
        <w:snapToGrid w:val="0"/>
        <w:spacing w:line="360" w:lineRule="auto"/>
        <w:rPr>
          <w:rFonts w:ascii="Calibri" w:hAnsi="Calibri" w:eastAsia="宋体" w:cs="宋体"/>
          <w:color w:val="auto"/>
          <w:szCs w:val="22"/>
          <w:highlight w:val="none"/>
        </w:rPr>
      </w:pPr>
      <w:r>
        <w:rPr>
          <w:color w:val="auto"/>
          <w:highlight w:val="none"/>
        </w:rPr>
        <w:fldChar w:fldCharType="begin"/>
      </w:r>
      <w:r>
        <w:rPr>
          <w:color w:val="auto"/>
          <w:highlight w:val="none"/>
        </w:rPr>
        <w:instrText xml:space="preserve"> HYPERLINK \l "_Toc92870963" </w:instrText>
      </w:r>
      <w:r>
        <w:rPr>
          <w:color w:val="auto"/>
          <w:highlight w:val="none"/>
        </w:rPr>
        <w:fldChar w:fldCharType="separate"/>
      </w:r>
      <w:r>
        <w:rPr>
          <w:rStyle w:val="19"/>
          <w:rFonts w:hint="eastAsia" w:ascii="黑体" w:hAnsi="新宋体" w:eastAsia="黑体"/>
          <w:color w:val="auto"/>
          <w:highlight w:val="none"/>
        </w:rPr>
        <w:t>第三部分</w:t>
      </w:r>
      <w:r>
        <w:rPr>
          <w:rStyle w:val="19"/>
          <w:rFonts w:ascii="黑体" w:hAnsi="新宋体" w:eastAsia="黑体"/>
          <w:color w:val="auto"/>
          <w:highlight w:val="none"/>
        </w:rPr>
        <w:t xml:space="preserve">   </w:t>
      </w:r>
      <w:r>
        <w:rPr>
          <w:rStyle w:val="19"/>
          <w:rFonts w:hint="eastAsia" w:ascii="黑体" w:hAnsi="新宋体" w:eastAsia="黑体"/>
          <w:color w:val="auto"/>
          <w:highlight w:val="none"/>
        </w:rPr>
        <w:t>评标方法</w:t>
      </w:r>
      <w:r>
        <w:rPr>
          <w:color w:val="auto"/>
          <w:highlight w:val="none"/>
        </w:rPr>
        <w:tab/>
      </w:r>
      <w:r>
        <w:rPr>
          <w:color w:val="auto"/>
          <w:highlight w:val="none"/>
        </w:rPr>
        <w:fldChar w:fldCharType="begin"/>
      </w:r>
      <w:r>
        <w:rPr>
          <w:color w:val="auto"/>
          <w:highlight w:val="none"/>
        </w:rPr>
        <w:instrText xml:space="preserve"> PAGEREF _Toc92870963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5C72A146">
      <w:pPr>
        <w:pStyle w:val="11"/>
        <w:tabs>
          <w:tab w:val="right" w:leader="dot" w:pos="9628"/>
        </w:tabs>
        <w:snapToGrid w:val="0"/>
        <w:spacing w:line="360" w:lineRule="auto"/>
        <w:rPr>
          <w:rFonts w:ascii="Calibri" w:hAnsi="Calibri" w:eastAsia="宋体" w:cs="宋体"/>
          <w:color w:val="auto"/>
          <w:szCs w:val="22"/>
          <w:highlight w:val="none"/>
        </w:rPr>
      </w:pPr>
      <w:r>
        <w:rPr>
          <w:color w:val="auto"/>
          <w:highlight w:val="none"/>
        </w:rPr>
        <w:fldChar w:fldCharType="begin"/>
      </w:r>
      <w:r>
        <w:rPr>
          <w:color w:val="auto"/>
          <w:highlight w:val="none"/>
        </w:rPr>
        <w:instrText xml:space="preserve"> HYPERLINK \l "_Toc92870964" </w:instrText>
      </w:r>
      <w:r>
        <w:rPr>
          <w:color w:val="auto"/>
          <w:highlight w:val="none"/>
        </w:rPr>
        <w:fldChar w:fldCharType="separate"/>
      </w:r>
      <w:r>
        <w:rPr>
          <w:rStyle w:val="19"/>
          <w:rFonts w:hint="eastAsia" w:ascii="黑体" w:hAnsi="新宋体" w:eastAsia="黑体"/>
          <w:color w:val="auto"/>
          <w:highlight w:val="none"/>
        </w:rPr>
        <w:t>第四部分</w:t>
      </w:r>
      <w:r>
        <w:rPr>
          <w:rStyle w:val="19"/>
          <w:rFonts w:ascii="黑体" w:hAnsi="新宋体" w:eastAsia="黑体"/>
          <w:color w:val="auto"/>
          <w:highlight w:val="none"/>
        </w:rPr>
        <w:t xml:space="preserve">   </w:t>
      </w:r>
      <w:r>
        <w:rPr>
          <w:rStyle w:val="19"/>
          <w:rFonts w:hint="eastAsia" w:ascii="黑体" w:hAnsi="新宋体" w:eastAsia="黑体"/>
          <w:color w:val="auto"/>
          <w:highlight w:val="none"/>
        </w:rPr>
        <w:t>采购内容及要求</w:t>
      </w:r>
      <w:r>
        <w:rPr>
          <w:color w:val="auto"/>
          <w:highlight w:val="none"/>
        </w:rPr>
        <w:tab/>
      </w:r>
      <w:r>
        <w:rPr>
          <w:color w:val="auto"/>
          <w:highlight w:val="none"/>
        </w:rPr>
        <w:fldChar w:fldCharType="begin"/>
      </w:r>
      <w:r>
        <w:rPr>
          <w:color w:val="auto"/>
          <w:highlight w:val="none"/>
        </w:rPr>
        <w:instrText xml:space="preserve"> PAGEREF _Toc92870964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14:paraId="1F114351">
      <w:pPr>
        <w:pStyle w:val="11"/>
        <w:tabs>
          <w:tab w:val="right" w:leader="dot" w:pos="9628"/>
        </w:tabs>
        <w:snapToGrid w:val="0"/>
        <w:spacing w:line="360" w:lineRule="auto"/>
        <w:rPr>
          <w:rFonts w:hint="default" w:ascii="Calibri" w:hAnsi="Calibri" w:eastAsia="宋体" w:cs="宋体"/>
          <w:color w:val="auto"/>
          <w:szCs w:val="22"/>
          <w:highlight w:val="none"/>
          <w:lang w:val="en-US" w:eastAsia="zh-CN"/>
        </w:rPr>
      </w:pPr>
      <w:r>
        <w:rPr>
          <w:color w:val="auto"/>
          <w:highlight w:val="none"/>
        </w:rPr>
        <w:fldChar w:fldCharType="begin"/>
      </w:r>
      <w:r>
        <w:rPr>
          <w:color w:val="auto"/>
          <w:highlight w:val="none"/>
        </w:rPr>
        <w:instrText xml:space="preserve"> HYPERLINK \l "_Toc92870967" </w:instrText>
      </w:r>
      <w:r>
        <w:rPr>
          <w:color w:val="auto"/>
          <w:highlight w:val="none"/>
        </w:rPr>
        <w:fldChar w:fldCharType="separate"/>
      </w:r>
      <w:r>
        <w:rPr>
          <w:rStyle w:val="19"/>
          <w:rFonts w:hint="eastAsia" w:ascii="黑体" w:hAnsi="新宋体" w:eastAsia="黑体"/>
          <w:color w:val="auto"/>
          <w:highlight w:val="none"/>
        </w:rPr>
        <w:t>第五部分</w:t>
      </w:r>
      <w:r>
        <w:rPr>
          <w:rStyle w:val="19"/>
          <w:rFonts w:ascii="黑体" w:hAnsi="新宋体" w:eastAsia="黑体"/>
          <w:color w:val="auto"/>
          <w:highlight w:val="none"/>
        </w:rPr>
        <w:t xml:space="preserve">  </w:t>
      </w:r>
      <w:r>
        <w:rPr>
          <w:rStyle w:val="19"/>
          <w:rFonts w:hint="eastAsia" w:ascii="黑体" w:hAnsi="新宋体" w:eastAsia="黑体"/>
          <w:color w:val="auto"/>
          <w:highlight w:val="none"/>
        </w:rPr>
        <w:t>合同主要条款</w:t>
      </w:r>
      <w:r>
        <w:rPr>
          <w:color w:val="auto"/>
          <w:highlight w:val="none"/>
        </w:rPr>
        <w:tab/>
      </w:r>
      <w:r>
        <w:rPr>
          <w:color w:val="auto"/>
          <w:highlight w:val="none"/>
        </w:rPr>
        <w:fldChar w:fldCharType="end"/>
      </w:r>
      <w:r>
        <w:rPr>
          <w:rFonts w:hint="eastAsia"/>
          <w:color w:val="auto"/>
          <w:highlight w:val="none"/>
          <w:lang w:val="en-US" w:eastAsia="zh-CN"/>
        </w:rPr>
        <w:t>25</w:t>
      </w:r>
    </w:p>
    <w:p w14:paraId="38FE3F3F">
      <w:pPr>
        <w:pStyle w:val="11"/>
        <w:tabs>
          <w:tab w:val="right" w:leader="dot" w:pos="9628"/>
        </w:tabs>
        <w:snapToGrid w:val="0"/>
        <w:spacing w:line="360" w:lineRule="auto"/>
        <w:rPr>
          <w:rFonts w:ascii="Calibri" w:hAnsi="Calibri" w:eastAsia="宋体" w:cs="宋体"/>
          <w:color w:val="auto"/>
          <w:szCs w:val="22"/>
          <w:highlight w:val="none"/>
        </w:rPr>
      </w:pPr>
      <w:r>
        <w:rPr>
          <w:color w:val="auto"/>
          <w:highlight w:val="none"/>
        </w:rPr>
        <w:fldChar w:fldCharType="begin"/>
      </w:r>
      <w:r>
        <w:rPr>
          <w:color w:val="auto"/>
          <w:highlight w:val="none"/>
        </w:rPr>
        <w:instrText xml:space="preserve"> HYPERLINK \l "_Toc92870968" </w:instrText>
      </w:r>
      <w:r>
        <w:rPr>
          <w:color w:val="auto"/>
          <w:highlight w:val="none"/>
        </w:rPr>
        <w:fldChar w:fldCharType="separate"/>
      </w:r>
      <w:r>
        <w:rPr>
          <w:rStyle w:val="19"/>
          <w:rFonts w:hint="eastAsia" w:ascii="黑体" w:hAnsi="新宋体" w:eastAsia="黑体"/>
          <w:color w:val="auto"/>
          <w:highlight w:val="none"/>
        </w:rPr>
        <w:t>第六部分</w:t>
      </w:r>
      <w:r>
        <w:rPr>
          <w:rStyle w:val="19"/>
          <w:rFonts w:ascii="黑体" w:hAnsi="新宋体" w:eastAsia="黑体"/>
          <w:color w:val="auto"/>
          <w:highlight w:val="none"/>
        </w:rPr>
        <w:t xml:space="preserve">    </w:t>
      </w:r>
      <w:r>
        <w:rPr>
          <w:rStyle w:val="19"/>
          <w:rFonts w:hint="eastAsia" w:ascii="黑体" w:hAnsi="新宋体" w:eastAsia="黑体"/>
          <w:color w:val="auto"/>
          <w:highlight w:val="none"/>
        </w:rPr>
        <w:t>投标文件格式附件</w:t>
      </w:r>
      <w:r>
        <w:rPr>
          <w:color w:val="auto"/>
          <w:highlight w:val="none"/>
        </w:rPr>
        <w:tab/>
      </w:r>
      <w:r>
        <w:rPr>
          <w:color w:val="auto"/>
          <w:highlight w:val="none"/>
        </w:rPr>
        <w:fldChar w:fldCharType="begin"/>
      </w:r>
      <w:r>
        <w:rPr>
          <w:color w:val="auto"/>
          <w:highlight w:val="none"/>
        </w:rPr>
        <w:instrText xml:space="preserve"> PAGEREF _Toc92870968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042448CC">
      <w:pPr>
        <w:pStyle w:val="12"/>
        <w:tabs>
          <w:tab w:val="right" w:leader="dot" w:pos="9628"/>
        </w:tabs>
        <w:snapToGrid w:val="0"/>
        <w:spacing w:line="360" w:lineRule="auto"/>
        <w:rPr>
          <w:rFonts w:ascii="Calibri" w:hAnsi="Calibri" w:eastAsia="宋体" w:cs="宋体"/>
          <w:color w:val="auto"/>
          <w:szCs w:val="22"/>
          <w:highlight w:val="none"/>
        </w:rPr>
      </w:pPr>
      <w:r>
        <w:rPr>
          <w:color w:val="auto"/>
          <w:highlight w:val="none"/>
        </w:rPr>
        <w:fldChar w:fldCharType="begin"/>
      </w:r>
      <w:r>
        <w:rPr>
          <w:color w:val="auto"/>
          <w:highlight w:val="none"/>
        </w:rPr>
        <w:instrText xml:space="preserve"> HYPERLINK \l "_Toc92870969" </w:instrText>
      </w:r>
      <w:r>
        <w:rPr>
          <w:color w:val="auto"/>
          <w:highlight w:val="none"/>
        </w:rPr>
        <w:fldChar w:fldCharType="separate"/>
      </w:r>
      <w:r>
        <w:rPr>
          <w:rStyle w:val="19"/>
          <w:rFonts w:hint="eastAsia" w:ascii="宋体" w:hAnsi="宋体"/>
          <w:b/>
          <w:bCs/>
          <w:color w:val="auto"/>
          <w:highlight w:val="none"/>
        </w:rPr>
        <w:t>附件一投标函</w:t>
      </w:r>
      <w:r>
        <w:rPr>
          <w:color w:val="auto"/>
          <w:highlight w:val="none"/>
        </w:rPr>
        <w:tab/>
      </w:r>
      <w:r>
        <w:rPr>
          <w:color w:val="auto"/>
          <w:highlight w:val="none"/>
        </w:rPr>
        <w:fldChar w:fldCharType="begin"/>
      </w:r>
      <w:r>
        <w:rPr>
          <w:color w:val="auto"/>
          <w:highlight w:val="none"/>
        </w:rPr>
        <w:instrText xml:space="preserve"> PAGEREF _Toc92870969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14:paraId="37467E06">
      <w:pPr>
        <w:pStyle w:val="12"/>
        <w:tabs>
          <w:tab w:val="right" w:leader="dot" w:pos="9628"/>
        </w:tabs>
        <w:snapToGrid w:val="0"/>
        <w:spacing w:line="360" w:lineRule="auto"/>
        <w:rPr>
          <w:rFonts w:ascii="Calibri" w:hAnsi="Calibri" w:eastAsia="宋体" w:cs="宋体"/>
          <w:color w:val="auto"/>
          <w:szCs w:val="22"/>
          <w:highlight w:val="none"/>
        </w:rPr>
      </w:pPr>
      <w:r>
        <w:rPr>
          <w:color w:val="auto"/>
          <w:highlight w:val="none"/>
        </w:rPr>
        <w:fldChar w:fldCharType="begin"/>
      </w:r>
      <w:r>
        <w:rPr>
          <w:color w:val="auto"/>
          <w:highlight w:val="none"/>
        </w:rPr>
        <w:instrText xml:space="preserve"> HYPERLINK \l "_Toc92870970" </w:instrText>
      </w:r>
      <w:r>
        <w:rPr>
          <w:color w:val="auto"/>
          <w:highlight w:val="none"/>
        </w:rPr>
        <w:fldChar w:fldCharType="separate"/>
      </w:r>
      <w:r>
        <w:rPr>
          <w:rStyle w:val="19"/>
          <w:rFonts w:hint="eastAsia" w:ascii="宋体" w:hAnsi="宋体"/>
          <w:b/>
          <w:bCs/>
          <w:color w:val="auto"/>
          <w:highlight w:val="none"/>
        </w:rPr>
        <w:t>附件二</w:t>
      </w:r>
      <w:r>
        <w:rPr>
          <w:rStyle w:val="19"/>
          <w:rFonts w:ascii="宋体" w:hAnsi="宋体"/>
          <w:b/>
          <w:bCs/>
          <w:color w:val="auto"/>
          <w:highlight w:val="none"/>
        </w:rPr>
        <w:t xml:space="preserve"> </w:t>
      </w:r>
      <w:r>
        <w:rPr>
          <w:rStyle w:val="19"/>
          <w:rFonts w:hint="eastAsia" w:ascii="宋体" w:hAnsi="宋体"/>
          <w:b/>
          <w:bCs/>
          <w:color w:val="auto"/>
          <w:highlight w:val="none"/>
        </w:rPr>
        <w:t>开标一览表</w:t>
      </w:r>
      <w:r>
        <w:rPr>
          <w:color w:val="auto"/>
          <w:highlight w:val="none"/>
        </w:rPr>
        <w:tab/>
      </w:r>
      <w:r>
        <w:rPr>
          <w:color w:val="auto"/>
          <w:highlight w:val="none"/>
        </w:rPr>
        <w:fldChar w:fldCharType="begin"/>
      </w:r>
      <w:r>
        <w:rPr>
          <w:color w:val="auto"/>
          <w:highlight w:val="none"/>
        </w:rPr>
        <w:instrText xml:space="preserve"> PAGEREF _Toc92870970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14:paraId="48D16539">
      <w:pPr>
        <w:pStyle w:val="12"/>
        <w:tabs>
          <w:tab w:val="right" w:leader="dot" w:pos="9628"/>
        </w:tabs>
        <w:snapToGrid w:val="0"/>
        <w:spacing w:line="360" w:lineRule="auto"/>
        <w:rPr>
          <w:rFonts w:hint="eastAsia" w:ascii="Calibri" w:hAnsi="Calibri" w:eastAsia="宋体" w:cs="宋体"/>
          <w:color w:val="auto"/>
          <w:szCs w:val="22"/>
          <w:highlight w:val="none"/>
          <w:lang w:val="en-US" w:eastAsia="zh-CN"/>
        </w:rPr>
      </w:pPr>
      <w:r>
        <w:rPr>
          <w:color w:val="auto"/>
          <w:highlight w:val="none"/>
        </w:rPr>
        <w:fldChar w:fldCharType="begin"/>
      </w:r>
      <w:r>
        <w:rPr>
          <w:color w:val="auto"/>
          <w:highlight w:val="none"/>
        </w:rPr>
        <w:instrText xml:space="preserve"> HYPERLINK \l "_Toc92870971" </w:instrText>
      </w:r>
      <w:r>
        <w:rPr>
          <w:color w:val="auto"/>
          <w:highlight w:val="none"/>
        </w:rPr>
        <w:fldChar w:fldCharType="separate"/>
      </w:r>
      <w:r>
        <w:rPr>
          <w:rStyle w:val="19"/>
          <w:rFonts w:hint="eastAsia" w:ascii="宋体" w:hAnsi="宋体"/>
          <w:b/>
          <w:bCs/>
          <w:color w:val="auto"/>
          <w:highlight w:val="none"/>
        </w:rPr>
        <w:t>附件三产品的配置及主要技术参数表</w:t>
      </w:r>
      <w:r>
        <w:rPr>
          <w:color w:val="auto"/>
          <w:highlight w:val="none"/>
        </w:rPr>
        <w:tab/>
      </w:r>
      <w:r>
        <w:rPr>
          <w:rFonts w:hint="eastAsia"/>
          <w:color w:val="auto"/>
          <w:highlight w:val="none"/>
          <w:lang w:val="en-US" w:eastAsia="zh-CN"/>
        </w:rPr>
        <w:t>3</w:t>
      </w:r>
      <w:r>
        <w:rPr>
          <w:color w:val="auto"/>
          <w:highlight w:val="none"/>
        </w:rPr>
        <w:fldChar w:fldCharType="end"/>
      </w:r>
      <w:r>
        <w:rPr>
          <w:rFonts w:hint="eastAsia"/>
          <w:color w:val="auto"/>
          <w:highlight w:val="none"/>
          <w:lang w:val="en-US" w:eastAsia="zh-CN"/>
        </w:rPr>
        <w:t>2</w:t>
      </w:r>
    </w:p>
    <w:p w14:paraId="60422DF2">
      <w:pPr>
        <w:pStyle w:val="12"/>
        <w:tabs>
          <w:tab w:val="right" w:leader="dot" w:pos="9628"/>
        </w:tabs>
        <w:snapToGrid w:val="0"/>
        <w:spacing w:line="360" w:lineRule="auto"/>
        <w:rPr>
          <w:rFonts w:ascii="Calibri" w:hAnsi="Calibri" w:eastAsia="宋体" w:cs="宋体"/>
          <w:color w:val="auto"/>
          <w:szCs w:val="22"/>
          <w:highlight w:val="none"/>
        </w:rPr>
      </w:pPr>
      <w:r>
        <w:rPr>
          <w:color w:val="auto"/>
          <w:highlight w:val="none"/>
        </w:rPr>
        <w:fldChar w:fldCharType="begin"/>
      </w:r>
      <w:r>
        <w:rPr>
          <w:color w:val="auto"/>
          <w:highlight w:val="none"/>
        </w:rPr>
        <w:instrText xml:space="preserve"> HYPERLINK \l "_Toc92870972" </w:instrText>
      </w:r>
      <w:r>
        <w:rPr>
          <w:color w:val="auto"/>
          <w:highlight w:val="none"/>
        </w:rPr>
        <w:fldChar w:fldCharType="separate"/>
      </w:r>
      <w:r>
        <w:rPr>
          <w:rStyle w:val="19"/>
          <w:rFonts w:hint="eastAsia" w:ascii="宋体" w:hAnsi="宋体"/>
          <w:b/>
          <w:bCs/>
          <w:color w:val="auto"/>
          <w:highlight w:val="none"/>
        </w:rPr>
        <w:t>附件四资格证明文件</w:t>
      </w:r>
      <w:r>
        <w:rPr>
          <w:color w:val="auto"/>
          <w:highlight w:val="none"/>
        </w:rPr>
        <w:tab/>
      </w:r>
      <w:r>
        <w:rPr>
          <w:color w:val="auto"/>
          <w:highlight w:val="none"/>
        </w:rPr>
        <w:fldChar w:fldCharType="begin"/>
      </w:r>
      <w:r>
        <w:rPr>
          <w:color w:val="auto"/>
          <w:highlight w:val="none"/>
        </w:rPr>
        <w:instrText xml:space="preserve"> PAGEREF _Toc92870972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14:paraId="6BE7BEE2">
      <w:pPr>
        <w:pStyle w:val="12"/>
        <w:tabs>
          <w:tab w:val="right" w:leader="dot" w:pos="9628"/>
        </w:tabs>
        <w:snapToGrid w:val="0"/>
        <w:spacing w:line="360" w:lineRule="auto"/>
        <w:rPr>
          <w:rFonts w:ascii="Calibri" w:hAnsi="Calibri" w:eastAsia="宋体" w:cs="宋体"/>
          <w:color w:val="auto"/>
          <w:szCs w:val="22"/>
          <w:highlight w:val="none"/>
        </w:rPr>
      </w:pPr>
      <w:r>
        <w:rPr>
          <w:color w:val="auto"/>
          <w:highlight w:val="none"/>
        </w:rPr>
        <w:fldChar w:fldCharType="begin"/>
      </w:r>
      <w:r>
        <w:rPr>
          <w:color w:val="auto"/>
          <w:highlight w:val="none"/>
        </w:rPr>
        <w:instrText xml:space="preserve"> HYPERLINK \l "_Toc92870973" </w:instrText>
      </w:r>
      <w:r>
        <w:rPr>
          <w:color w:val="auto"/>
          <w:highlight w:val="none"/>
        </w:rPr>
        <w:fldChar w:fldCharType="separate"/>
      </w:r>
      <w:r>
        <w:rPr>
          <w:rStyle w:val="19"/>
          <w:rFonts w:hint="eastAsia" w:ascii="宋体" w:hAnsi="宋体"/>
          <w:b/>
          <w:bCs/>
          <w:color w:val="auto"/>
          <w:highlight w:val="none"/>
        </w:rPr>
        <w:t>附件五法定代表人身份证明和法定代表人授权书</w:t>
      </w:r>
      <w:r>
        <w:rPr>
          <w:color w:val="auto"/>
          <w:highlight w:val="none"/>
        </w:rPr>
        <w:tab/>
      </w:r>
      <w:r>
        <w:rPr>
          <w:color w:val="auto"/>
          <w:highlight w:val="none"/>
        </w:rPr>
        <w:fldChar w:fldCharType="begin"/>
      </w:r>
      <w:r>
        <w:rPr>
          <w:color w:val="auto"/>
          <w:highlight w:val="none"/>
        </w:rPr>
        <w:instrText xml:space="preserve"> PAGEREF _Toc92870973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03625EBC">
      <w:pPr>
        <w:pStyle w:val="12"/>
        <w:tabs>
          <w:tab w:val="right" w:leader="dot" w:pos="9628"/>
        </w:tabs>
        <w:snapToGrid w:val="0"/>
        <w:spacing w:line="360" w:lineRule="auto"/>
        <w:rPr>
          <w:rFonts w:ascii="Calibri" w:hAnsi="Calibri" w:eastAsia="宋体" w:cs="宋体"/>
          <w:color w:val="auto"/>
          <w:szCs w:val="22"/>
          <w:highlight w:val="none"/>
        </w:rPr>
      </w:pPr>
      <w:r>
        <w:rPr>
          <w:color w:val="auto"/>
          <w:highlight w:val="none"/>
        </w:rPr>
        <w:fldChar w:fldCharType="begin"/>
      </w:r>
      <w:r>
        <w:rPr>
          <w:color w:val="auto"/>
          <w:highlight w:val="none"/>
        </w:rPr>
        <w:instrText xml:space="preserve"> HYPERLINK \l "_Toc92870974" </w:instrText>
      </w:r>
      <w:r>
        <w:rPr>
          <w:color w:val="auto"/>
          <w:highlight w:val="none"/>
        </w:rPr>
        <w:fldChar w:fldCharType="separate"/>
      </w:r>
      <w:r>
        <w:rPr>
          <w:rStyle w:val="19"/>
          <w:rFonts w:hint="eastAsia" w:ascii="宋体" w:hAnsi="宋体"/>
          <w:b/>
          <w:bCs/>
          <w:color w:val="auto"/>
          <w:highlight w:val="none"/>
        </w:rPr>
        <w:t>附件六商务条款、技术规格偏离表</w:t>
      </w:r>
      <w:r>
        <w:rPr>
          <w:color w:val="auto"/>
          <w:highlight w:val="none"/>
        </w:rPr>
        <w:tab/>
      </w:r>
      <w:r>
        <w:rPr>
          <w:color w:val="auto"/>
          <w:highlight w:val="none"/>
        </w:rPr>
        <w:fldChar w:fldCharType="begin"/>
      </w:r>
      <w:r>
        <w:rPr>
          <w:color w:val="auto"/>
          <w:highlight w:val="none"/>
        </w:rPr>
        <w:instrText xml:space="preserve"> PAGEREF _Toc92870974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1EA00008">
      <w:pPr>
        <w:pStyle w:val="12"/>
        <w:tabs>
          <w:tab w:val="right" w:leader="dot" w:pos="9628"/>
        </w:tabs>
        <w:snapToGrid w:val="0"/>
        <w:spacing w:line="360" w:lineRule="auto"/>
        <w:rPr>
          <w:rFonts w:ascii="Calibri" w:hAnsi="Calibri" w:eastAsia="宋体" w:cs="宋体"/>
          <w:color w:val="auto"/>
          <w:szCs w:val="22"/>
          <w:highlight w:val="none"/>
        </w:rPr>
      </w:pPr>
      <w:r>
        <w:rPr>
          <w:color w:val="auto"/>
          <w:highlight w:val="none"/>
        </w:rPr>
        <w:fldChar w:fldCharType="begin"/>
      </w:r>
      <w:r>
        <w:rPr>
          <w:color w:val="auto"/>
          <w:highlight w:val="none"/>
        </w:rPr>
        <w:instrText xml:space="preserve"> HYPERLINK \l "_Toc92870975" </w:instrText>
      </w:r>
      <w:r>
        <w:rPr>
          <w:color w:val="auto"/>
          <w:highlight w:val="none"/>
        </w:rPr>
        <w:fldChar w:fldCharType="separate"/>
      </w:r>
      <w:r>
        <w:rPr>
          <w:rStyle w:val="19"/>
          <w:rFonts w:hint="eastAsia" w:ascii="宋体" w:hAnsi="宋体"/>
          <w:b/>
          <w:bCs/>
          <w:color w:val="auto"/>
          <w:highlight w:val="none"/>
        </w:rPr>
        <w:t>附件七</w:t>
      </w:r>
      <w:r>
        <w:rPr>
          <w:rStyle w:val="19"/>
          <w:rFonts w:ascii="宋体" w:hAnsi="宋体"/>
          <w:b/>
          <w:bCs/>
          <w:color w:val="auto"/>
          <w:highlight w:val="none"/>
        </w:rPr>
        <w:t xml:space="preserve"> </w:t>
      </w:r>
      <w:r>
        <w:rPr>
          <w:rStyle w:val="19"/>
          <w:rFonts w:hint="eastAsia" w:ascii="宋体" w:hAnsi="宋体"/>
          <w:b/>
          <w:bCs/>
          <w:color w:val="auto"/>
          <w:highlight w:val="none"/>
        </w:rPr>
        <w:t>投标人同类项目业绩一览表</w:t>
      </w:r>
      <w:r>
        <w:rPr>
          <w:color w:val="auto"/>
          <w:highlight w:val="none"/>
        </w:rPr>
        <w:tab/>
      </w:r>
      <w:r>
        <w:rPr>
          <w:color w:val="auto"/>
          <w:highlight w:val="none"/>
        </w:rPr>
        <w:fldChar w:fldCharType="begin"/>
      </w:r>
      <w:r>
        <w:rPr>
          <w:color w:val="auto"/>
          <w:highlight w:val="none"/>
        </w:rPr>
        <w:instrText xml:space="preserve"> PAGEREF _Toc92870975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14:paraId="0FBB3BA1">
      <w:pPr>
        <w:pStyle w:val="12"/>
        <w:tabs>
          <w:tab w:val="right" w:leader="dot" w:pos="9628"/>
        </w:tabs>
        <w:snapToGrid w:val="0"/>
        <w:spacing w:line="360" w:lineRule="auto"/>
        <w:rPr>
          <w:rFonts w:ascii="Calibri" w:hAnsi="Calibri" w:eastAsia="宋体" w:cs="宋体"/>
          <w:color w:val="auto"/>
          <w:szCs w:val="22"/>
          <w:highlight w:val="none"/>
        </w:rPr>
      </w:pPr>
      <w:r>
        <w:rPr>
          <w:color w:val="auto"/>
          <w:highlight w:val="none"/>
        </w:rPr>
        <w:fldChar w:fldCharType="begin"/>
      </w:r>
      <w:r>
        <w:rPr>
          <w:color w:val="auto"/>
          <w:highlight w:val="none"/>
        </w:rPr>
        <w:instrText xml:space="preserve"> HYPERLINK \l "_Toc92870976" </w:instrText>
      </w:r>
      <w:r>
        <w:rPr>
          <w:color w:val="auto"/>
          <w:highlight w:val="none"/>
        </w:rPr>
        <w:fldChar w:fldCharType="separate"/>
      </w:r>
      <w:r>
        <w:rPr>
          <w:rStyle w:val="19"/>
          <w:rFonts w:hint="eastAsia" w:ascii="宋体" w:hAnsi="宋体"/>
          <w:b/>
          <w:bCs/>
          <w:color w:val="auto"/>
          <w:highlight w:val="none"/>
        </w:rPr>
        <w:t>附件八</w:t>
      </w:r>
      <w:r>
        <w:rPr>
          <w:rStyle w:val="19"/>
          <w:rFonts w:ascii="宋体" w:hAnsi="宋体"/>
          <w:b/>
          <w:bCs/>
          <w:color w:val="auto"/>
          <w:highlight w:val="none"/>
        </w:rPr>
        <w:t xml:space="preserve"> </w:t>
      </w:r>
      <w:r>
        <w:rPr>
          <w:rStyle w:val="19"/>
          <w:rFonts w:hint="eastAsia" w:ascii="宋体" w:hAnsi="宋体"/>
          <w:b/>
          <w:bCs/>
          <w:color w:val="auto"/>
          <w:highlight w:val="none"/>
        </w:rPr>
        <w:t>拟派目负责人资格情况表</w:t>
      </w:r>
      <w:r>
        <w:rPr>
          <w:color w:val="auto"/>
          <w:highlight w:val="none"/>
        </w:rPr>
        <w:tab/>
      </w:r>
      <w:r>
        <w:rPr>
          <w:color w:val="auto"/>
          <w:highlight w:val="none"/>
        </w:rPr>
        <w:fldChar w:fldCharType="begin"/>
      </w:r>
      <w:r>
        <w:rPr>
          <w:color w:val="auto"/>
          <w:highlight w:val="none"/>
        </w:rPr>
        <w:instrText xml:space="preserve"> PAGEREF _Toc92870976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14:paraId="79418C7D">
      <w:pPr>
        <w:pStyle w:val="12"/>
        <w:tabs>
          <w:tab w:val="right" w:leader="dot" w:pos="9628"/>
        </w:tabs>
        <w:snapToGrid w:val="0"/>
        <w:spacing w:line="360" w:lineRule="auto"/>
        <w:rPr>
          <w:rFonts w:ascii="Calibri" w:hAnsi="Calibri" w:eastAsia="宋体" w:cs="宋体"/>
          <w:color w:val="auto"/>
          <w:szCs w:val="22"/>
          <w:highlight w:val="none"/>
        </w:rPr>
      </w:pPr>
      <w:r>
        <w:rPr>
          <w:color w:val="auto"/>
          <w:highlight w:val="none"/>
        </w:rPr>
        <w:fldChar w:fldCharType="begin"/>
      </w:r>
      <w:r>
        <w:rPr>
          <w:color w:val="auto"/>
          <w:highlight w:val="none"/>
        </w:rPr>
        <w:instrText xml:space="preserve"> HYPERLINK \l "_Toc92870977" </w:instrText>
      </w:r>
      <w:r>
        <w:rPr>
          <w:color w:val="auto"/>
          <w:highlight w:val="none"/>
        </w:rPr>
        <w:fldChar w:fldCharType="separate"/>
      </w:r>
      <w:r>
        <w:rPr>
          <w:rStyle w:val="19"/>
          <w:rFonts w:hint="eastAsia" w:ascii="宋体" w:hAnsi="宋体"/>
          <w:b/>
          <w:bCs/>
          <w:color w:val="auto"/>
          <w:kern w:val="0"/>
          <w:highlight w:val="none"/>
        </w:rPr>
        <w:t>附件九</w:t>
      </w:r>
      <w:r>
        <w:rPr>
          <w:rStyle w:val="19"/>
          <w:rFonts w:ascii="宋体" w:hAnsi="宋体"/>
          <w:b/>
          <w:bCs/>
          <w:color w:val="auto"/>
          <w:kern w:val="0"/>
          <w:highlight w:val="none"/>
        </w:rPr>
        <w:t xml:space="preserve">  </w:t>
      </w:r>
      <w:r>
        <w:rPr>
          <w:rStyle w:val="19"/>
          <w:rFonts w:hint="eastAsia" w:ascii="宋体" w:hAnsi="宋体"/>
          <w:b/>
          <w:bCs/>
          <w:color w:val="auto"/>
          <w:kern w:val="0"/>
          <w:highlight w:val="none"/>
        </w:rPr>
        <w:t>拟投入本项目人员配备情况表</w:t>
      </w:r>
      <w:r>
        <w:rPr>
          <w:color w:val="auto"/>
          <w:highlight w:val="none"/>
        </w:rPr>
        <w:tab/>
      </w:r>
      <w:r>
        <w:rPr>
          <w:color w:val="auto"/>
          <w:highlight w:val="none"/>
        </w:rPr>
        <w:fldChar w:fldCharType="begin"/>
      </w:r>
      <w:r>
        <w:rPr>
          <w:color w:val="auto"/>
          <w:highlight w:val="none"/>
        </w:rPr>
        <w:instrText xml:space="preserve"> PAGEREF _Toc92870977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14:paraId="028E8E12">
      <w:pPr>
        <w:snapToGrid w:val="0"/>
        <w:spacing w:line="360" w:lineRule="auto"/>
        <w:rPr>
          <w:color w:val="auto"/>
          <w:highlight w:val="none"/>
        </w:rPr>
      </w:pPr>
      <w:r>
        <w:rPr>
          <w:b/>
          <w:bCs/>
          <w:color w:val="auto"/>
          <w:highlight w:val="none"/>
          <w:lang w:val="zh-CN"/>
        </w:rPr>
        <w:fldChar w:fldCharType="end"/>
      </w:r>
    </w:p>
    <w:p w14:paraId="502E61DB">
      <w:pPr>
        <w:spacing w:line="560" w:lineRule="exact"/>
        <w:ind w:right="139" w:rightChars="66" w:firstLine="424" w:firstLineChars="202"/>
        <w:rPr>
          <w:rFonts w:ascii="宋体" w:hAnsi="宋体" w:eastAsia="宋体"/>
          <w:b/>
          <w:bCs/>
          <w:color w:val="auto"/>
          <w:szCs w:val="21"/>
          <w:highlight w:val="none"/>
        </w:rPr>
      </w:pPr>
      <w:r>
        <w:rPr>
          <w:rFonts w:hint="eastAsia" w:ascii="宋体" w:hAnsi="宋体" w:eastAsia="宋体"/>
          <w:bCs/>
          <w:color w:val="auto"/>
          <w:szCs w:val="21"/>
          <w:highlight w:val="none"/>
          <w:u w:val="single"/>
        </w:rPr>
        <w:t>注：▲本招标文件中标“▲”且加下划线部分，为招标的实质性要求，着重提醒各投标人必须响应。各投标人必须认真阅读和理解招标文件中的每一个条款及要求，因误读招标文件而造成的后果，采购人及招标方概不负责。</w:t>
      </w:r>
    </w:p>
    <w:p w14:paraId="1D2CB8D2">
      <w:pPr>
        <w:tabs>
          <w:tab w:val="left" w:pos="4333"/>
        </w:tabs>
        <w:spacing w:line="240" w:lineRule="atLeast"/>
        <w:rPr>
          <w:rFonts w:ascii="宋体" w:hAnsi="宋体" w:eastAsia="宋体"/>
          <w:b/>
          <w:color w:val="auto"/>
          <w:szCs w:val="21"/>
          <w:highlight w:val="none"/>
        </w:rPr>
      </w:pPr>
      <w:r>
        <w:rPr>
          <w:rFonts w:ascii="宋体" w:hAnsi="宋体" w:eastAsia="宋体"/>
          <w:b/>
          <w:color w:val="auto"/>
          <w:szCs w:val="21"/>
          <w:highlight w:val="none"/>
        </w:rPr>
        <w:tab/>
      </w:r>
    </w:p>
    <w:p w14:paraId="53F2930E">
      <w:pPr>
        <w:spacing w:line="240" w:lineRule="atLeast"/>
        <w:jc w:val="center"/>
        <w:rPr>
          <w:rFonts w:ascii="黑体" w:hAnsi="新宋体" w:eastAsia="黑体"/>
          <w:b/>
          <w:color w:val="auto"/>
          <w:szCs w:val="21"/>
          <w:highlight w:val="none"/>
        </w:rPr>
      </w:pPr>
    </w:p>
    <w:p w14:paraId="77B25324">
      <w:pPr>
        <w:spacing w:line="240" w:lineRule="atLeast"/>
        <w:jc w:val="center"/>
        <w:rPr>
          <w:rFonts w:ascii="黑体" w:hAnsi="新宋体" w:eastAsia="黑体"/>
          <w:b/>
          <w:color w:val="auto"/>
          <w:szCs w:val="21"/>
          <w:highlight w:val="none"/>
        </w:rPr>
      </w:pPr>
    </w:p>
    <w:p w14:paraId="54A29933">
      <w:pPr>
        <w:spacing w:line="240" w:lineRule="atLeast"/>
        <w:jc w:val="center"/>
        <w:rPr>
          <w:rFonts w:ascii="黑体" w:hAnsi="新宋体" w:eastAsia="黑体"/>
          <w:b/>
          <w:color w:val="auto"/>
          <w:szCs w:val="21"/>
          <w:highlight w:val="none"/>
        </w:rPr>
      </w:pPr>
    </w:p>
    <w:p w14:paraId="552DFA51">
      <w:pPr>
        <w:pStyle w:val="2"/>
        <w:spacing w:line="520" w:lineRule="exact"/>
        <w:ind w:left="470"/>
        <w:jc w:val="center"/>
        <w:rPr>
          <w:rFonts w:ascii="黑体" w:hAnsi="新宋体" w:eastAsia="黑体"/>
          <w:b w:val="0"/>
          <w:bCs w:val="0"/>
          <w:color w:val="auto"/>
          <w:sz w:val="36"/>
          <w:szCs w:val="36"/>
          <w:highlight w:val="none"/>
        </w:rPr>
      </w:pPr>
      <w:bookmarkStart w:id="0" w:name="_Toc92870954"/>
      <w:r>
        <w:rPr>
          <w:rFonts w:hint="eastAsia" w:ascii="黑体" w:hAnsi="新宋体" w:eastAsia="黑体"/>
          <w:b w:val="0"/>
          <w:bCs w:val="0"/>
          <w:color w:val="auto"/>
          <w:sz w:val="36"/>
          <w:szCs w:val="36"/>
          <w:highlight w:val="none"/>
        </w:rPr>
        <w:t>第一部分    招标公告</w:t>
      </w:r>
      <w:bookmarkEnd w:id="0"/>
    </w:p>
    <w:p w14:paraId="1E1064A7">
      <w:pPr>
        <w:widowControl/>
        <w:spacing w:before="67" w:after="67" w:line="520" w:lineRule="exact"/>
        <w:ind w:right="68" w:firstLine="440" w:firstLineChars="200"/>
        <w:jc w:val="left"/>
        <w:rPr>
          <w:rFonts w:ascii="宋体" w:hAnsi="宋体" w:cs="宋体"/>
          <w:color w:val="auto"/>
          <w:kern w:val="0"/>
          <w:sz w:val="22"/>
          <w:szCs w:val="22"/>
          <w:highlight w:val="none"/>
        </w:rPr>
      </w:pPr>
      <w:bookmarkStart w:id="1" w:name="B04_采购代理机构名称"/>
      <w:r>
        <w:rPr>
          <w:rFonts w:hint="eastAsia" w:ascii="宋体" w:hAnsi="宋体" w:cs="宋体"/>
          <w:color w:val="auto"/>
          <w:kern w:val="0"/>
          <w:sz w:val="22"/>
          <w:szCs w:val="22"/>
          <w:highlight w:val="none"/>
        </w:rPr>
        <w:t>根据</w:t>
      </w:r>
      <w:r>
        <w:rPr>
          <w:rFonts w:hint="eastAsia" w:ascii="宋体" w:hAnsi="宋体" w:cs="宋体"/>
          <w:color w:val="auto"/>
          <w:kern w:val="0"/>
          <w:sz w:val="22"/>
          <w:szCs w:val="22"/>
          <w:highlight w:val="none"/>
          <w:lang w:eastAsia="zh-CN"/>
        </w:rPr>
        <w:t>《温州湾新区、龙湾区区属国有企业采购管理办法》</w:t>
      </w:r>
      <w:r>
        <w:rPr>
          <w:rFonts w:hint="eastAsia" w:ascii="宋体" w:hAnsi="宋体" w:cs="宋体"/>
          <w:color w:val="auto"/>
          <w:kern w:val="0"/>
          <w:sz w:val="22"/>
          <w:szCs w:val="22"/>
          <w:highlight w:val="none"/>
        </w:rPr>
        <w:t>等有关规定，</w:t>
      </w:r>
      <w:bookmarkEnd w:id="1"/>
      <w:r>
        <w:rPr>
          <w:rFonts w:hint="eastAsia" w:ascii="宋体" w:hAnsi="宋体" w:cs="宋体"/>
          <w:color w:val="auto"/>
          <w:kern w:val="0"/>
          <w:sz w:val="22"/>
          <w:szCs w:val="22"/>
          <w:highlight w:val="none"/>
          <w:u w:val="single"/>
          <w:lang w:eastAsia="zh-CN"/>
        </w:rPr>
        <w:t>温州宝航工程咨询有限公司</w:t>
      </w:r>
      <w:r>
        <w:rPr>
          <w:rFonts w:hint="eastAsia" w:ascii="宋体" w:hAnsi="宋体" w:cs="宋体"/>
          <w:color w:val="auto"/>
          <w:kern w:val="0"/>
          <w:sz w:val="22"/>
          <w:szCs w:val="22"/>
          <w:highlight w:val="none"/>
        </w:rPr>
        <w:t>受</w:t>
      </w:r>
      <w:r>
        <w:rPr>
          <w:rFonts w:hint="eastAsia" w:ascii="宋体" w:hAnsi="宋体" w:cs="宋体"/>
          <w:color w:val="auto"/>
          <w:kern w:val="0"/>
          <w:sz w:val="22"/>
          <w:szCs w:val="22"/>
          <w:highlight w:val="none"/>
          <w:u w:val="single"/>
          <w:lang w:eastAsia="zh-CN"/>
        </w:rPr>
        <w:t>温州经济技术开发区市政园林有限公司</w:t>
      </w:r>
      <w:r>
        <w:rPr>
          <w:rFonts w:hint="eastAsia" w:ascii="宋体" w:hAnsi="宋体" w:cs="宋体"/>
          <w:color w:val="auto"/>
          <w:kern w:val="0"/>
          <w:sz w:val="22"/>
          <w:szCs w:val="22"/>
          <w:highlight w:val="none"/>
        </w:rPr>
        <w:t>委托，就所需的</w:t>
      </w:r>
      <w:r>
        <w:rPr>
          <w:rFonts w:hint="eastAsia" w:ascii="宋体" w:hAnsi="宋体" w:cs="宋体"/>
          <w:color w:val="auto"/>
          <w:kern w:val="0"/>
          <w:sz w:val="22"/>
          <w:szCs w:val="22"/>
          <w:highlight w:val="none"/>
          <w:u w:val="single"/>
          <w:lang w:eastAsia="zh-CN"/>
        </w:rPr>
        <w:t>2025年市政园林公司道路维养沥青混凝土采购</w:t>
      </w:r>
      <w:r>
        <w:rPr>
          <w:rFonts w:hint="eastAsia" w:ascii="宋体" w:hAnsi="宋体" w:cs="宋体"/>
          <w:color w:val="auto"/>
          <w:kern w:val="0"/>
          <w:sz w:val="22"/>
          <w:szCs w:val="22"/>
          <w:highlight w:val="none"/>
        </w:rPr>
        <w:t>进行</w:t>
      </w:r>
      <w:r>
        <w:rPr>
          <w:rFonts w:hint="eastAsia" w:ascii="宋体" w:hAnsi="宋体" w:cs="宋体"/>
          <w:color w:val="auto"/>
          <w:kern w:val="0"/>
          <w:sz w:val="22"/>
          <w:szCs w:val="22"/>
          <w:highlight w:val="none"/>
          <w:u w:val="single"/>
        </w:rPr>
        <w:t>公开招标</w:t>
      </w:r>
      <w:r>
        <w:rPr>
          <w:rFonts w:hint="eastAsia" w:ascii="宋体" w:hAnsi="宋体" w:cs="宋体"/>
          <w:color w:val="auto"/>
          <w:kern w:val="0"/>
          <w:sz w:val="22"/>
          <w:szCs w:val="22"/>
          <w:highlight w:val="none"/>
        </w:rPr>
        <w:t>，欢迎国内合格的投标人前来投标。</w:t>
      </w:r>
    </w:p>
    <w:p w14:paraId="3D3DC8B1">
      <w:pPr>
        <w:widowControl/>
        <w:spacing w:before="67" w:after="67" w:line="360" w:lineRule="auto"/>
        <w:ind w:right="67"/>
        <w:jc w:val="left"/>
        <w:rPr>
          <w:rFonts w:hint="default" w:ascii="宋体" w:hAnsi="宋体" w:eastAsia="宋体" w:cs="宋体"/>
          <w:b/>
          <w:color w:val="auto"/>
          <w:kern w:val="0"/>
          <w:sz w:val="22"/>
          <w:szCs w:val="22"/>
          <w:highlight w:val="none"/>
          <w:lang w:eastAsia="zh-CN"/>
        </w:rPr>
      </w:pPr>
      <w:r>
        <w:rPr>
          <w:rFonts w:hint="eastAsia" w:ascii="宋体" w:hAnsi="宋体" w:cs="宋体"/>
          <w:b/>
          <w:color w:val="auto"/>
          <w:kern w:val="0"/>
          <w:sz w:val="22"/>
          <w:szCs w:val="22"/>
          <w:highlight w:val="none"/>
        </w:rPr>
        <w:t>一、采购项目编号：</w:t>
      </w:r>
      <w:r>
        <w:rPr>
          <w:rFonts w:hint="eastAsia" w:ascii="Times New Roman" w:hAnsi="Times New Roman"/>
          <w:color w:val="auto"/>
          <w:sz w:val="22"/>
          <w:szCs w:val="22"/>
          <w:highlight w:val="none"/>
          <w:lang w:eastAsia="zh-CN"/>
        </w:rPr>
        <w:t>WZBH2025005</w:t>
      </w:r>
    </w:p>
    <w:p w14:paraId="52657C9A">
      <w:pPr>
        <w:widowControl/>
        <w:spacing w:before="67" w:after="67" w:line="360" w:lineRule="auto"/>
        <w:ind w:right="67"/>
        <w:jc w:val="left"/>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二、项目名称：</w:t>
      </w:r>
      <w:r>
        <w:rPr>
          <w:rFonts w:hint="eastAsia" w:ascii="宋体" w:hAnsi="宋体" w:cs="宋体"/>
          <w:b w:val="0"/>
          <w:bCs/>
          <w:color w:val="auto"/>
          <w:kern w:val="0"/>
          <w:sz w:val="22"/>
          <w:szCs w:val="22"/>
          <w:highlight w:val="none"/>
          <w:lang w:eastAsia="zh-CN"/>
        </w:rPr>
        <w:t>2025年市政园林公司道路维养沥青混凝土采购</w:t>
      </w:r>
    </w:p>
    <w:p w14:paraId="26EBA080">
      <w:pPr>
        <w:widowControl/>
        <w:spacing w:before="67" w:after="67" w:line="360" w:lineRule="auto"/>
        <w:ind w:right="67"/>
        <w:jc w:val="left"/>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三、采购组织类型：</w:t>
      </w:r>
      <w:r>
        <w:rPr>
          <w:rFonts w:ascii="新宋体" w:hAnsi="新宋体" w:eastAsia="新宋体" w:cs="新宋体"/>
          <w:color w:val="auto"/>
          <w:sz w:val="22"/>
          <w:szCs w:val="22"/>
          <w:highlight w:val="none"/>
        </w:rPr>
        <w:t>委托代理</w:t>
      </w:r>
    </w:p>
    <w:p w14:paraId="4A4B1519">
      <w:pPr>
        <w:spacing w:after="120" w:line="360" w:lineRule="auto"/>
        <w:rPr>
          <w:rFonts w:ascii="Times New Roman" w:hAnsi="Times New Roman"/>
          <w:color w:val="auto"/>
          <w:sz w:val="22"/>
          <w:szCs w:val="22"/>
          <w:highlight w:val="none"/>
        </w:rPr>
      </w:pPr>
      <w:r>
        <w:rPr>
          <w:rFonts w:hint="eastAsia" w:ascii="宋体" w:hAnsi="宋体" w:cs="宋体"/>
          <w:b/>
          <w:color w:val="auto"/>
          <w:kern w:val="0"/>
          <w:sz w:val="22"/>
          <w:szCs w:val="22"/>
          <w:highlight w:val="none"/>
        </w:rPr>
        <w:t>四、</w:t>
      </w:r>
      <w:r>
        <w:rPr>
          <w:rFonts w:hint="eastAsia" w:ascii="宋体" w:hAnsi="宋体" w:cs="宋体"/>
          <w:b/>
          <w:bCs/>
          <w:color w:val="auto"/>
          <w:sz w:val="22"/>
          <w:szCs w:val="22"/>
          <w:highlight w:val="none"/>
          <w:shd w:val="clear" w:color="auto" w:fill="FFFFFF"/>
        </w:rPr>
        <w:t>采购项目性质：</w:t>
      </w:r>
      <w:r>
        <w:rPr>
          <w:rFonts w:hint="eastAsia" w:ascii="宋体" w:hAnsi="宋体" w:cs="宋体"/>
          <w:color w:val="auto"/>
          <w:sz w:val="22"/>
          <w:szCs w:val="22"/>
          <w:highlight w:val="none"/>
          <w:shd w:val="clear" w:color="auto" w:fill="FFFFFF"/>
        </w:rPr>
        <w:t>国企采购（非政府采购）</w:t>
      </w:r>
    </w:p>
    <w:p w14:paraId="5EC6D36B">
      <w:pPr>
        <w:widowControl/>
        <w:spacing w:before="67" w:after="67" w:line="360" w:lineRule="auto"/>
        <w:ind w:right="67"/>
        <w:jc w:val="left"/>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五、采购项目概况（内容、用途、数量、简要技术要求）：</w:t>
      </w:r>
    </w:p>
    <w:tbl>
      <w:tblPr>
        <w:tblStyle w:val="14"/>
        <w:tblW w:w="97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3075"/>
        <w:gridCol w:w="535"/>
        <w:gridCol w:w="1660"/>
        <w:gridCol w:w="1824"/>
        <w:gridCol w:w="1944"/>
      </w:tblGrid>
      <w:tr w14:paraId="754B2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695" w:type="dxa"/>
            <w:vAlign w:val="center"/>
          </w:tcPr>
          <w:p w14:paraId="2CAA9E5A">
            <w:pPr>
              <w:rPr>
                <w:rFonts w:ascii="宋体" w:hAnsi="宋体" w:cs="宋体"/>
                <w:b/>
                <w:color w:val="auto"/>
                <w:kern w:val="0"/>
                <w:sz w:val="22"/>
                <w:szCs w:val="22"/>
                <w:highlight w:val="none"/>
              </w:rPr>
            </w:pPr>
            <w:bookmarkStart w:id="2" w:name="_Toc31101"/>
            <w:bookmarkStart w:id="3" w:name="_Toc20898"/>
            <w:bookmarkStart w:id="4" w:name="_Toc4552"/>
            <w:bookmarkStart w:id="5" w:name="_Toc19895"/>
            <w:bookmarkStart w:id="6" w:name="_Toc1544"/>
            <w:bookmarkStart w:id="7" w:name="_Toc24338"/>
            <w:bookmarkStart w:id="8" w:name="_Toc15563"/>
            <w:bookmarkStart w:id="9" w:name="_Toc19907"/>
            <w:bookmarkStart w:id="10" w:name="_Toc27816"/>
            <w:bookmarkStart w:id="11" w:name="_Toc13859"/>
            <w:bookmarkStart w:id="12" w:name="_Toc23415"/>
            <w:bookmarkStart w:id="13" w:name="_Toc73955599"/>
            <w:r>
              <w:rPr>
                <w:rFonts w:hint="eastAsia" w:ascii="宋体" w:hAnsi="宋体" w:cs="宋体"/>
                <w:b/>
                <w:color w:val="auto"/>
                <w:kern w:val="0"/>
                <w:sz w:val="22"/>
                <w:szCs w:val="22"/>
                <w:highlight w:val="none"/>
              </w:rPr>
              <w:t>序号</w:t>
            </w:r>
            <w:bookmarkEnd w:id="2"/>
            <w:bookmarkEnd w:id="3"/>
            <w:bookmarkEnd w:id="4"/>
            <w:bookmarkEnd w:id="5"/>
            <w:bookmarkEnd w:id="6"/>
            <w:bookmarkEnd w:id="7"/>
            <w:bookmarkEnd w:id="8"/>
            <w:bookmarkEnd w:id="9"/>
            <w:bookmarkEnd w:id="10"/>
            <w:bookmarkEnd w:id="11"/>
            <w:bookmarkEnd w:id="12"/>
            <w:bookmarkEnd w:id="13"/>
          </w:p>
        </w:tc>
        <w:tc>
          <w:tcPr>
            <w:tcW w:w="3075" w:type="dxa"/>
            <w:vAlign w:val="center"/>
          </w:tcPr>
          <w:p w14:paraId="06635180">
            <w:pPr>
              <w:jc w:val="center"/>
              <w:rPr>
                <w:rFonts w:ascii="宋体" w:hAnsi="宋体" w:cs="宋体"/>
                <w:b/>
                <w:color w:val="auto"/>
                <w:kern w:val="0"/>
                <w:sz w:val="22"/>
                <w:szCs w:val="22"/>
                <w:highlight w:val="none"/>
              </w:rPr>
            </w:pPr>
            <w:bookmarkStart w:id="14" w:name="_Toc4153"/>
            <w:bookmarkStart w:id="15" w:name="_Toc73955600"/>
            <w:bookmarkStart w:id="16" w:name="_Toc2976"/>
            <w:bookmarkStart w:id="17" w:name="_Toc10927"/>
            <w:bookmarkStart w:id="18" w:name="_Toc6449"/>
            <w:bookmarkStart w:id="19" w:name="_Toc7699"/>
            <w:bookmarkStart w:id="20" w:name="_Toc24637"/>
            <w:bookmarkStart w:id="21" w:name="_Toc27311"/>
            <w:bookmarkStart w:id="22" w:name="_Toc13821"/>
            <w:bookmarkStart w:id="23" w:name="_Toc5381"/>
            <w:bookmarkStart w:id="24" w:name="_Toc562"/>
            <w:bookmarkStart w:id="25" w:name="_Toc5209"/>
            <w:r>
              <w:rPr>
                <w:rFonts w:hint="eastAsia" w:ascii="宋体" w:hAnsi="宋体" w:cs="宋体"/>
                <w:b/>
                <w:color w:val="auto"/>
                <w:kern w:val="0"/>
                <w:sz w:val="22"/>
                <w:szCs w:val="22"/>
                <w:highlight w:val="none"/>
              </w:rPr>
              <w:t>项目名称</w:t>
            </w:r>
            <w:bookmarkEnd w:id="14"/>
            <w:bookmarkEnd w:id="15"/>
            <w:bookmarkEnd w:id="16"/>
            <w:bookmarkEnd w:id="17"/>
            <w:bookmarkEnd w:id="18"/>
            <w:bookmarkEnd w:id="19"/>
            <w:bookmarkEnd w:id="20"/>
            <w:bookmarkEnd w:id="21"/>
            <w:bookmarkEnd w:id="22"/>
            <w:bookmarkEnd w:id="23"/>
            <w:bookmarkEnd w:id="24"/>
            <w:bookmarkEnd w:id="25"/>
          </w:p>
        </w:tc>
        <w:tc>
          <w:tcPr>
            <w:tcW w:w="535" w:type="dxa"/>
            <w:vAlign w:val="center"/>
          </w:tcPr>
          <w:p w14:paraId="30EDEFC0">
            <w:pPr>
              <w:jc w:val="center"/>
              <w:rPr>
                <w:rFonts w:hint="eastAsia" w:ascii="宋体" w:hAnsi="宋体" w:eastAsia="宋体" w:cs="宋体"/>
                <w:b/>
                <w:color w:val="auto"/>
                <w:kern w:val="0"/>
                <w:sz w:val="22"/>
                <w:szCs w:val="22"/>
                <w:highlight w:val="none"/>
                <w:lang w:val="en-US" w:eastAsia="zh-CN"/>
              </w:rPr>
            </w:pPr>
            <w:bookmarkStart w:id="26" w:name="_Toc12731"/>
            <w:bookmarkStart w:id="27" w:name="_Toc4057"/>
            <w:bookmarkStart w:id="28" w:name="_Toc19171"/>
            <w:bookmarkStart w:id="29" w:name="_Toc17273"/>
            <w:bookmarkStart w:id="30" w:name="_Toc26532"/>
            <w:bookmarkStart w:id="31" w:name="_Toc8389"/>
            <w:bookmarkStart w:id="32" w:name="_Toc73955601"/>
            <w:bookmarkStart w:id="33" w:name="_Toc17085"/>
            <w:bookmarkStart w:id="34" w:name="_Toc26501"/>
            <w:bookmarkStart w:id="35" w:name="_Toc20986"/>
            <w:bookmarkStart w:id="36" w:name="_Toc10248"/>
            <w:bookmarkStart w:id="37" w:name="_Toc31209"/>
            <w:r>
              <w:rPr>
                <w:rFonts w:hint="eastAsia" w:ascii="宋体" w:hAnsi="宋体" w:cs="宋体"/>
                <w:b/>
                <w:color w:val="auto"/>
                <w:kern w:val="0"/>
                <w:sz w:val="22"/>
                <w:szCs w:val="22"/>
                <w:highlight w:val="none"/>
                <w:lang w:val="en-US" w:eastAsia="zh-CN"/>
              </w:rPr>
              <w:t>数量</w:t>
            </w:r>
          </w:p>
        </w:tc>
        <w:tc>
          <w:tcPr>
            <w:tcW w:w="1660" w:type="dxa"/>
            <w:vAlign w:val="center"/>
          </w:tcPr>
          <w:p w14:paraId="19CF9204">
            <w:pPr>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主要采购内容及要求</w:t>
            </w:r>
            <w:bookmarkEnd w:id="26"/>
            <w:bookmarkEnd w:id="27"/>
            <w:bookmarkEnd w:id="28"/>
            <w:bookmarkEnd w:id="29"/>
            <w:bookmarkEnd w:id="30"/>
            <w:bookmarkEnd w:id="31"/>
            <w:bookmarkEnd w:id="32"/>
            <w:bookmarkEnd w:id="33"/>
            <w:bookmarkEnd w:id="34"/>
            <w:bookmarkEnd w:id="35"/>
            <w:bookmarkEnd w:id="36"/>
            <w:bookmarkEnd w:id="37"/>
          </w:p>
        </w:tc>
        <w:tc>
          <w:tcPr>
            <w:tcW w:w="1824" w:type="dxa"/>
            <w:vAlign w:val="center"/>
          </w:tcPr>
          <w:p w14:paraId="7C8DB12B">
            <w:pPr>
              <w:jc w:val="center"/>
              <w:rPr>
                <w:rFonts w:ascii="宋体" w:hAnsi="宋体" w:cs="宋体"/>
                <w:b/>
                <w:color w:val="auto"/>
                <w:kern w:val="0"/>
                <w:sz w:val="22"/>
                <w:szCs w:val="22"/>
                <w:highlight w:val="none"/>
              </w:rPr>
            </w:pPr>
            <w:bookmarkStart w:id="38" w:name="_Toc6408"/>
            <w:bookmarkStart w:id="39" w:name="_Toc9150"/>
            <w:bookmarkStart w:id="40" w:name="_Toc73955602"/>
            <w:bookmarkStart w:id="41" w:name="_Toc24203"/>
            <w:bookmarkStart w:id="42" w:name="_Toc25867"/>
            <w:bookmarkStart w:id="43" w:name="_Toc30788"/>
            <w:bookmarkStart w:id="44" w:name="_Toc11619"/>
            <w:bookmarkStart w:id="45" w:name="_Toc10324"/>
            <w:bookmarkStart w:id="46" w:name="_Toc707"/>
            <w:bookmarkStart w:id="47" w:name="_Toc25185"/>
            <w:bookmarkStart w:id="48" w:name="_Toc31"/>
            <w:bookmarkStart w:id="49" w:name="_Toc31569"/>
            <w:r>
              <w:rPr>
                <w:rFonts w:hint="eastAsia" w:ascii="宋体" w:hAnsi="宋体" w:cs="宋体"/>
                <w:b/>
                <w:color w:val="auto"/>
                <w:kern w:val="0"/>
                <w:sz w:val="22"/>
                <w:szCs w:val="22"/>
                <w:highlight w:val="none"/>
              </w:rPr>
              <w:t>采购预算</w:t>
            </w:r>
            <w:bookmarkEnd w:id="38"/>
            <w:bookmarkEnd w:id="39"/>
            <w:bookmarkEnd w:id="40"/>
            <w:bookmarkEnd w:id="41"/>
            <w:bookmarkEnd w:id="42"/>
            <w:bookmarkEnd w:id="43"/>
            <w:bookmarkEnd w:id="44"/>
            <w:bookmarkEnd w:id="45"/>
            <w:bookmarkEnd w:id="46"/>
            <w:bookmarkEnd w:id="47"/>
            <w:bookmarkEnd w:id="48"/>
            <w:bookmarkEnd w:id="49"/>
          </w:p>
        </w:tc>
        <w:tc>
          <w:tcPr>
            <w:tcW w:w="1944" w:type="dxa"/>
            <w:vAlign w:val="center"/>
          </w:tcPr>
          <w:p w14:paraId="781265ED">
            <w:pPr>
              <w:jc w:val="center"/>
              <w:rPr>
                <w:rFonts w:hint="default" w:ascii="宋体" w:hAnsi="宋体" w:eastAsia="宋体" w:cs="宋体"/>
                <w:b/>
                <w:color w:val="auto"/>
                <w:kern w:val="0"/>
                <w:sz w:val="22"/>
                <w:szCs w:val="22"/>
                <w:highlight w:val="none"/>
                <w:lang w:val="en-US" w:eastAsia="zh-CN"/>
              </w:rPr>
            </w:pPr>
            <w:r>
              <w:rPr>
                <w:rFonts w:hint="eastAsia" w:ascii="宋体" w:hAnsi="宋体" w:cs="宋体"/>
                <w:b/>
                <w:color w:val="auto"/>
                <w:kern w:val="0"/>
                <w:sz w:val="22"/>
                <w:szCs w:val="22"/>
                <w:highlight w:val="none"/>
                <w:lang w:val="en-US" w:eastAsia="zh-CN"/>
              </w:rPr>
              <w:t>最高限价</w:t>
            </w:r>
          </w:p>
        </w:tc>
      </w:tr>
      <w:tr w14:paraId="696D9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695" w:type="dxa"/>
            <w:vAlign w:val="center"/>
          </w:tcPr>
          <w:p w14:paraId="4434D28D">
            <w:pPr>
              <w:jc w:val="center"/>
              <w:rPr>
                <w:rFonts w:ascii="宋体" w:hAnsi="宋体" w:cs="宋体"/>
                <w:color w:val="auto"/>
                <w:kern w:val="0"/>
                <w:sz w:val="22"/>
                <w:szCs w:val="22"/>
                <w:highlight w:val="none"/>
              </w:rPr>
            </w:pPr>
            <w:r>
              <w:rPr>
                <w:rFonts w:ascii="宋体" w:hAnsi="宋体" w:cs="宋体"/>
                <w:color w:val="auto"/>
                <w:kern w:val="0"/>
                <w:sz w:val="22"/>
                <w:szCs w:val="22"/>
                <w:highlight w:val="none"/>
              </w:rPr>
              <w:t>1</w:t>
            </w:r>
          </w:p>
        </w:tc>
        <w:tc>
          <w:tcPr>
            <w:tcW w:w="3075" w:type="dxa"/>
            <w:vAlign w:val="center"/>
          </w:tcPr>
          <w:p w14:paraId="7CE61FBF">
            <w:pPr>
              <w:widowControl/>
              <w:spacing w:before="67" w:after="67" w:line="360" w:lineRule="auto"/>
              <w:ind w:right="67"/>
              <w:jc w:val="center"/>
              <w:rPr>
                <w:rFonts w:ascii="宋体" w:hAnsi="宋体" w:cs="宋体"/>
                <w:color w:val="auto"/>
                <w:kern w:val="0"/>
                <w:sz w:val="22"/>
                <w:szCs w:val="22"/>
                <w:highlight w:val="none"/>
                <w:lang w:eastAsia="ar-SA"/>
              </w:rPr>
            </w:pPr>
            <w:r>
              <w:rPr>
                <w:rFonts w:hint="eastAsia" w:cs="Arial"/>
                <w:color w:val="auto"/>
                <w:sz w:val="22"/>
                <w:szCs w:val="22"/>
                <w:highlight w:val="none"/>
                <w:lang w:eastAsia="zh-CN"/>
              </w:rPr>
              <w:t>2025年市政园林公司道路维养沥青混凝土采购</w:t>
            </w:r>
          </w:p>
        </w:tc>
        <w:tc>
          <w:tcPr>
            <w:tcW w:w="535" w:type="dxa"/>
            <w:vAlign w:val="center"/>
          </w:tcPr>
          <w:p w14:paraId="52EB9F9A">
            <w:pPr>
              <w:widowControl/>
              <w:spacing w:before="67" w:after="67" w:line="360" w:lineRule="auto"/>
              <w:ind w:right="67"/>
              <w:jc w:val="center"/>
              <w:rPr>
                <w:rFonts w:hint="default" w:cs="Arial"/>
                <w:color w:val="auto"/>
                <w:sz w:val="22"/>
                <w:szCs w:val="22"/>
                <w:highlight w:val="none"/>
                <w:lang w:val="en-US" w:eastAsia="zh-CN"/>
              </w:rPr>
            </w:pPr>
            <w:r>
              <w:rPr>
                <w:rFonts w:hint="eastAsia" w:cs="Arial"/>
                <w:color w:val="auto"/>
                <w:sz w:val="22"/>
                <w:szCs w:val="22"/>
                <w:highlight w:val="none"/>
                <w:lang w:val="en-US" w:eastAsia="zh-CN"/>
              </w:rPr>
              <w:t>1</w:t>
            </w:r>
          </w:p>
        </w:tc>
        <w:tc>
          <w:tcPr>
            <w:tcW w:w="1660" w:type="dxa"/>
            <w:vAlign w:val="center"/>
          </w:tcPr>
          <w:p w14:paraId="3505BD11">
            <w:pPr>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具体招标内容及要求详见招标文件相关部分。</w:t>
            </w:r>
          </w:p>
        </w:tc>
        <w:tc>
          <w:tcPr>
            <w:tcW w:w="1824" w:type="dxa"/>
            <w:vAlign w:val="center"/>
          </w:tcPr>
          <w:p w14:paraId="473DA94E">
            <w:pPr>
              <w:jc w:val="center"/>
              <w:rPr>
                <w:rFonts w:hint="default" w:ascii="宋体" w:hAnsi="宋体" w:eastAsia="宋体" w:cs="宋体"/>
                <w:color w:val="auto"/>
                <w:kern w:val="0"/>
                <w:sz w:val="22"/>
                <w:szCs w:val="22"/>
                <w:highlight w:val="none"/>
                <w:lang w:val="en-US" w:eastAsia="zh-CN"/>
              </w:rPr>
            </w:pPr>
            <w:r>
              <w:rPr>
                <w:rFonts w:hint="eastAsia" w:ascii="宋体" w:hAnsi="宋体" w:eastAsia="微软雅黑" w:cs="宋体"/>
                <w:color w:val="auto"/>
                <w:kern w:val="0"/>
                <w:sz w:val="22"/>
                <w:szCs w:val="22"/>
                <w:highlight w:val="none"/>
                <w:lang w:val="en-US" w:eastAsia="zh-CN"/>
              </w:rPr>
              <w:t>三年总金额6000万元</w:t>
            </w:r>
          </w:p>
        </w:tc>
        <w:tc>
          <w:tcPr>
            <w:tcW w:w="1944" w:type="dxa"/>
            <w:vAlign w:val="center"/>
          </w:tcPr>
          <w:p w14:paraId="5C3B146F">
            <w:pPr>
              <w:jc w:val="center"/>
              <w:rPr>
                <w:rFonts w:hint="eastAsia" w:ascii="宋体" w:hAnsi="宋体" w:cs="宋体"/>
                <w:b/>
                <w:color w:val="auto"/>
                <w:kern w:val="0"/>
                <w:sz w:val="22"/>
                <w:szCs w:val="22"/>
                <w:highlight w:val="none"/>
                <w:lang w:val="en-US" w:eastAsia="zh-CN"/>
              </w:rPr>
            </w:pPr>
            <w:r>
              <w:rPr>
                <w:rFonts w:hint="eastAsia" w:ascii="宋体" w:hAnsi="宋体" w:cs="宋体"/>
                <w:b/>
                <w:color w:val="auto"/>
                <w:kern w:val="0"/>
                <w:sz w:val="22"/>
                <w:szCs w:val="22"/>
                <w:highlight w:val="none"/>
                <w:lang w:val="en-US" w:eastAsia="zh-CN"/>
              </w:rPr>
              <w:t>温州市综合版信息价的85%（折扣率）</w:t>
            </w:r>
          </w:p>
        </w:tc>
      </w:tr>
    </w:tbl>
    <w:p w14:paraId="1E62BDE1">
      <w:pPr>
        <w:numPr>
          <w:ilvl w:val="0"/>
          <w:numId w:val="1"/>
        </w:numPr>
        <w:spacing w:line="420" w:lineRule="exact"/>
        <w:ind w:firstLine="660" w:firstLineChars="300"/>
        <w:rPr>
          <w:rFonts w:hint="default" w:cs="Arial"/>
          <w:color w:val="auto"/>
          <w:sz w:val="22"/>
          <w:szCs w:val="22"/>
          <w:highlight w:val="none"/>
        </w:rPr>
      </w:pPr>
      <w:r>
        <w:rPr>
          <w:rFonts w:cs="Arial"/>
          <w:color w:val="auto"/>
          <w:sz w:val="22"/>
          <w:szCs w:val="22"/>
          <w:highlight w:val="none"/>
        </w:rPr>
        <w:t>合同履约期限：</w:t>
      </w:r>
      <w:r>
        <w:rPr>
          <w:rFonts w:hint="eastAsia" w:cs="Arial"/>
          <w:color w:val="auto"/>
          <w:sz w:val="22"/>
          <w:szCs w:val="22"/>
          <w:highlight w:val="none"/>
        </w:rPr>
        <w:t>本项目合同期限</w:t>
      </w:r>
      <w:r>
        <w:rPr>
          <w:rFonts w:hint="eastAsia" w:cs="Arial"/>
          <w:color w:val="auto"/>
          <w:sz w:val="22"/>
          <w:szCs w:val="22"/>
          <w:highlight w:val="none"/>
          <w:lang w:val="en-US" w:eastAsia="zh-CN"/>
        </w:rPr>
        <w:t>3</w:t>
      </w:r>
      <w:r>
        <w:rPr>
          <w:rFonts w:hint="eastAsia" w:cs="Arial"/>
          <w:color w:val="auto"/>
          <w:sz w:val="22"/>
          <w:szCs w:val="22"/>
          <w:highlight w:val="none"/>
        </w:rPr>
        <w:t>年</w:t>
      </w:r>
      <w:r>
        <w:rPr>
          <w:rFonts w:hint="eastAsia" w:cs="Arial"/>
          <w:color w:val="auto"/>
          <w:sz w:val="22"/>
          <w:szCs w:val="22"/>
          <w:highlight w:val="none"/>
          <w:lang w:eastAsia="zh-CN"/>
        </w:rPr>
        <w:t>，</w:t>
      </w:r>
      <w:r>
        <w:rPr>
          <w:rFonts w:hint="eastAsia" w:cs="Arial"/>
          <w:color w:val="auto"/>
          <w:sz w:val="22"/>
          <w:szCs w:val="22"/>
          <w:highlight w:val="none"/>
          <w:lang w:val="en-US" w:eastAsia="zh-CN"/>
        </w:rPr>
        <w:t>采用2+1模式</w:t>
      </w:r>
      <w:r>
        <w:rPr>
          <w:rFonts w:hint="eastAsia" w:cs="Arial"/>
          <w:color w:val="auto"/>
          <w:sz w:val="22"/>
          <w:szCs w:val="22"/>
          <w:highlight w:val="none"/>
        </w:rPr>
        <w:t>，第</w:t>
      </w:r>
      <w:r>
        <w:rPr>
          <w:rFonts w:hint="eastAsia" w:cs="Arial"/>
          <w:color w:val="auto"/>
          <w:sz w:val="22"/>
          <w:szCs w:val="22"/>
          <w:highlight w:val="none"/>
          <w:lang w:val="en-US" w:eastAsia="zh-CN"/>
        </w:rPr>
        <w:t>二</w:t>
      </w:r>
      <w:r>
        <w:rPr>
          <w:rFonts w:hint="eastAsia" w:cs="Arial"/>
          <w:color w:val="auto"/>
          <w:sz w:val="22"/>
          <w:szCs w:val="22"/>
          <w:highlight w:val="none"/>
        </w:rPr>
        <w:t>年合同期满后，若招标人对承包单位的考核结果为合格，可以与承包单位续签一年合同，最多续签1次。若招标人对承包单位的考核结果为</w:t>
      </w:r>
      <w:r>
        <w:rPr>
          <w:rFonts w:hint="eastAsia" w:cs="Arial"/>
          <w:color w:val="auto"/>
          <w:sz w:val="22"/>
          <w:szCs w:val="22"/>
          <w:highlight w:val="none"/>
          <w:lang w:val="en-US" w:eastAsia="zh-CN"/>
        </w:rPr>
        <w:t>不</w:t>
      </w:r>
      <w:r>
        <w:rPr>
          <w:rFonts w:hint="eastAsia" w:cs="Arial"/>
          <w:color w:val="auto"/>
          <w:sz w:val="22"/>
          <w:szCs w:val="22"/>
          <w:highlight w:val="none"/>
        </w:rPr>
        <w:t>合格</w:t>
      </w:r>
      <w:r>
        <w:rPr>
          <w:rFonts w:hint="eastAsia" w:cs="Arial"/>
          <w:color w:val="auto"/>
          <w:sz w:val="22"/>
          <w:szCs w:val="22"/>
          <w:highlight w:val="none"/>
          <w:lang w:val="en-US" w:eastAsia="zh-CN"/>
        </w:rPr>
        <w:t>的</w:t>
      </w:r>
      <w:r>
        <w:rPr>
          <w:rFonts w:hint="eastAsia" w:cs="Arial"/>
          <w:color w:val="auto"/>
          <w:sz w:val="22"/>
          <w:szCs w:val="22"/>
          <w:highlight w:val="none"/>
        </w:rPr>
        <w:t>，</w:t>
      </w:r>
      <w:r>
        <w:rPr>
          <w:rFonts w:hint="eastAsia" w:cs="Arial"/>
          <w:color w:val="auto"/>
          <w:sz w:val="22"/>
          <w:szCs w:val="22"/>
          <w:highlight w:val="none"/>
          <w:lang w:val="en-US" w:eastAsia="zh-CN"/>
        </w:rPr>
        <w:t>有权</w:t>
      </w:r>
      <w:r>
        <w:rPr>
          <w:rFonts w:hint="eastAsia" w:cs="Arial"/>
          <w:color w:val="auto"/>
          <w:sz w:val="22"/>
          <w:szCs w:val="22"/>
          <w:highlight w:val="none"/>
        </w:rPr>
        <w:t>与承包单位</w:t>
      </w:r>
      <w:r>
        <w:rPr>
          <w:rFonts w:hint="eastAsia" w:cs="Arial"/>
          <w:color w:val="auto"/>
          <w:sz w:val="22"/>
          <w:szCs w:val="22"/>
          <w:highlight w:val="none"/>
          <w:lang w:val="en-US" w:eastAsia="zh-CN"/>
        </w:rPr>
        <w:t>终止合同；</w:t>
      </w:r>
    </w:p>
    <w:p w14:paraId="2886B5E4">
      <w:pPr>
        <w:numPr>
          <w:ilvl w:val="0"/>
          <w:numId w:val="1"/>
        </w:numPr>
        <w:spacing w:line="420" w:lineRule="exact"/>
        <w:ind w:firstLine="660" w:firstLineChars="300"/>
        <w:rPr>
          <w:rFonts w:cs="Arial"/>
          <w:color w:val="auto"/>
          <w:sz w:val="22"/>
          <w:szCs w:val="22"/>
          <w:highlight w:val="none"/>
        </w:rPr>
      </w:pPr>
      <w:r>
        <w:rPr>
          <w:rFonts w:hint="eastAsia" w:cs="Arial"/>
          <w:color w:val="auto"/>
          <w:sz w:val="22"/>
          <w:szCs w:val="22"/>
          <w:highlight w:val="none"/>
        </w:rPr>
        <w:t>质量保证期：验收合格后至少1年</w:t>
      </w:r>
      <w:r>
        <w:rPr>
          <w:rFonts w:hint="default" w:cs="Arial"/>
          <w:color w:val="auto"/>
          <w:sz w:val="22"/>
          <w:szCs w:val="22"/>
          <w:highlight w:val="none"/>
        </w:rPr>
        <w:t>；</w:t>
      </w:r>
    </w:p>
    <w:p w14:paraId="6C233472">
      <w:pPr>
        <w:pStyle w:val="5"/>
        <w:numPr>
          <w:ilvl w:val="0"/>
          <w:numId w:val="0"/>
        </w:numPr>
        <w:ind w:leftChars="300"/>
        <w:rPr>
          <w:rFonts w:cs="Arial"/>
          <w:color w:val="auto"/>
          <w:sz w:val="22"/>
          <w:szCs w:val="22"/>
          <w:highlight w:val="none"/>
        </w:rPr>
      </w:pPr>
    </w:p>
    <w:p w14:paraId="42A5F08B">
      <w:pPr>
        <w:widowControl/>
        <w:spacing w:before="67" w:after="67" w:line="360" w:lineRule="auto"/>
        <w:ind w:right="67"/>
        <w:jc w:val="left"/>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六、合格投标人资格要求：</w:t>
      </w:r>
    </w:p>
    <w:p w14:paraId="36164726">
      <w:pPr>
        <w:widowControl/>
        <w:spacing w:before="67" w:after="67" w:line="360" w:lineRule="auto"/>
        <w:ind w:right="67" w:firstLine="110" w:firstLineChars="50"/>
        <w:jc w:val="left"/>
        <w:rPr>
          <w:rFonts w:ascii="宋体" w:hAnsi="宋体" w:cs="宋体"/>
          <w:color w:val="auto"/>
          <w:kern w:val="0"/>
          <w:sz w:val="22"/>
          <w:szCs w:val="22"/>
          <w:highlight w:val="none"/>
        </w:rPr>
      </w:pPr>
      <w:r>
        <w:rPr>
          <w:rFonts w:ascii="宋体" w:hAnsi="宋体" w:cs="宋体"/>
          <w:color w:val="auto"/>
          <w:kern w:val="0"/>
          <w:sz w:val="22"/>
          <w:szCs w:val="22"/>
          <w:highlight w:val="none"/>
        </w:rPr>
        <w:t xml:space="preserve">1. </w:t>
      </w:r>
      <w:r>
        <w:rPr>
          <w:rFonts w:hint="eastAsia" w:ascii="宋体" w:hAnsi="宋体" w:cs="宋体"/>
          <w:color w:val="auto"/>
          <w:kern w:val="0"/>
          <w:sz w:val="22"/>
          <w:szCs w:val="22"/>
          <w:highlight w:val="none"/>
        </w:rPr>
        <w:t>符合</w:t>
      </w:r>
      <w:r>
        <w:rPr>
          <w:rFonts w:hint="eastAsia" w:ascii="宋体" w:hAnsi="宋体" w:cs="宋体"/>
          <w:color w:val="auto"/>
          <w:kern w:val="0"/>
          <w:sz w:val="22"/>
          <w:szCs w:val="22"/>
          <w:highlight w:val="none"/>
          <w:lang w:eastAsia="zh-CN"/>
        </w:rPr>
        <w:t>《温州湾新区、龙湾区区属国有企业采购管理办法》第三点第（四）条中</w:t>
      </w:r>
      <w:r>
        <w:rPr>
          <w:rFonts w:hint="eastAsia" w:ascii="宋体" w:hAnsi="宋体" w:cs="宋体"/>
          <w:color w:val="auto"/>
          <w:kern w:val="0"/>
          <w:sz w:val="22"/>
          <w:szCs w:val="22"/>
          <w:highlight w:val="none"/>
        </w:rPr>
        <w:t>对供应商参加国有企业采购活动应当具备的条件的要求，具体如下：</w:t>
      </w:r>
    </w:p>
    <w:p w14:paraId="1F586740">
      <w:pPr>
        <w:widowControl/>
        <w:spacing w:before="67" w:after="67" w:line="360" w:lineRule="auto"/>
        <w:ind w:right="67" w:firstLine="550" w:firstLineChars="25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（一）具有独立承担民事责任的能力； </w:t>
      </w:r>
    </w:p>
    <w:p w14:paraId="32D6B705">
      <w:pPr>
        <w:widowControl/>
        <w:spacing w:before="67" w:after="67" w:line="360" w:lineRule="auto"/>
        <w:ind w:right="67" w:firstLine="550" w:firstLineChars="25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（二）具有良好的商业信誉和健全的财务会计制度； </w:t>
      </w:r>
    </w:p>
    <w:p w14:paraId="5893B1FF">
      <w:pPr>
        <w:widowControl/>
        <w:spacing w:before="67" w:after="67" w:line="360" w:lineRule="auto"/>
        <w:ind w:right="67" w:firstLine="550" w:firstLineChars="25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（三）具有履行合同所必需的设备和专业技术、售后保障等能力； </w:t>
      </w:r>
    </w:p>
    <w:p w14:paraId="14CCA9DB">
      <w:pPr>
        <w:widowControl/>
        <w:spacing w:before="67" w:after="67" w:line="360" w:lineRule="auto"/>
        <w:ind w:right="67" w:firstLine="550" w:firstLineChars="25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（四）有依法缴纳税收和社会保障资金的良好记录；</w:t>
      </w:r>
    </w:p>
    <w:p w14:paraId="14A6D417">
      <w:pPr>
        <w:widowControl/>
        <w:spacing w:before="67" w:after="67" w:line="360" w:lineRule="auto"/>
        <w:ind w:right="67" w:firstLine="550" w:firstLineChars="25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（五）参加采购、招投标等活动前三年内，在经营活动中没有重大违法记录、严重失信行为和行贿记录；</w:t>
      </w:r>
    </w:p>
    <w:p w14:paraId="71DAA1FB">
      <w:pPr>
        <w:widowControl/>
        <w:spacing w:before="67" w:after="67" w:line="360" w:lineRule="auto"/>
        <w:ind w:right="67" w:firstLine="550" w:firstLineChars="25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（六）法律、行政法规规定的其他条件。</w:t>
      </w:r>
    </w:p>
    <w:p w14:paraId="12FB6B35">
      <w:pPr>
        <w:widowControl/>
        <w:spacing w:before="60" w:after="60" w:line="360" w:lineRule="auto"/>
        <w:ind w:right="60"/>
        <w:jc w:val="lef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lang w:val="en-US" w:eastAsia="zh-CN"/>
        </w:rPr>
        <w:t>2</w:t>
      </w:r>
      <w:r>
        <w:rPr>
          <w:rFonts w:hint="eastAsia" w:ascii="宋体" w:hAnsi="宋体" w:cs="宋体"/>
          <w:bCs/>
          <w:color w:val="auto"/>
          <w:kern w:val="0"/>
          <w:sz w:val="22"/>
          <w:szCs w:val="22"/>
          <w:highlight w:val="none"/>
        </w:rPr>
        <w:t>．未被列入失信被执行人名单、重大税收违法案件当事人名单、政府采购严重违法失信行为记录名单，信用信息以投标截止日信用中国网站（www.creditchina.gov.cn）、中国政府采购网（www.ccgp.gov.cn）公布为准；</w:t>
      </w:r>
    </w:p>
    <w:p w14:paraId="1C5D0C53">
      <w:pPr>
        <w:widowControl/>
        <w:spacing w:before="67" w:after="67" w:line="360" w:lineRule="auto"/>
        <w:ind w:right="67"/>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lang w:val="en-US" w:eastAsia="zh-CN"/>
        </w:rPr>
        <w:t>3</w:t>
      </w:r>
      <w:r>
        <w:rPr>
          <w:rFonts w:ascii="宋体" w:hAnsi="宋体" w:cs="宋体"/>
          <w:color w:val="auto"/>
          <w:kern w:val="0"/>
          <w:sz w:val="22"/>
          <w:szCs w:val="22"/>
          <w:highlight w:val="none"/>
        </w:rPr>
        <w:t xml:space="preserve">. </w:t>
      </w:r>
      <w:r>
        <w:rPr>
          <w:rFonts w:cs="Arial"/>
          <w:color w:val="auto"/>
          <w:sz w:val="22"/>
          <w:szCs w:val="22"/>
          <w:highlight w:val="none"/>
        </w:rPr>
        <w:t>本项目</w:t>
      </w:r>
      <w:r>
        <w:rPr>
          <w:rFonts w:hint="eastAsia" w:cs="Arial"/>
          <w:color w:val="auto"/>
          <w:sz w:val="22"/>
          <w:szCs w:val="22"/>
          <w:highlight w:val="none"/>
          <w:lang w:val="en-US" w:eastAsia="zh-CN"/>
        </w:rPr>
        <w:t>不</w:t>
      </w:r>
      <w:r>
        <w:rPr>
          <w:rFonts w:cs="Arial"/>
          <w:color w:val="auto"/>
          <w:sz w:val="22"/>
          <w:szCs w:val="22"/>
          <w:highlight w:val="none"/>
        </w:rPr>
        <w:t>接受联合体投标</w:t>
      </w:r>
    </w:p>
    <w:p w14:paraId="04ABABE4">
      <w:pPr>
        <w:widowControl/>
        <w:spacing w:before="67" w:after="67" w:line="360" w:lineRule="auto"/>
        <w:ind w:right="67"/>
        <w:jc w:val="left"/>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七、获取（下载）采购文件：</w:t>
      </w:r>
    </w:p>
    <w:p w14:paraId="2FBFD3D1">
      <w:pPr>
        <w:spacing w:line="360" w:lineRule="auto"/>
        <w:ind w:firstLine="330" w:firstLineChars="150"/>
        <w:rPr>
          <w:rFonts w:ascii="宋体" w:hAnsi="宋体" w:cs="楷体"/>
          <w:color w:val="auto"/>
          <w:sz w:val="22"/>
          <w:szCs w:val="22"/>
          <w:highlight w:val="none"/>
        </w:rPr>
      </w:pPr>
      <w:r>
        <w:rPr>
          <w:rFonts w:ascii="宋体" w:hAnsi="宋体" w:cs="楷体"/>
          <w:color w:val="auto"/>
          <w:sz w:val="22"/>
          <w:szCs w:val="22"/>
          <w:highlight w:val="none"/>
        </w:rPr>
        <w:t>1、</w:t>
      </w:r>
      <w:r>
        <w:rPr>
          <w:rFonts w:hint="eastAsia" w:ascii="宋体" w:hAnsi="宋体" w:cs="楷体"/>
          <w:color w:val="auto"/>
          <w:sz w:val="22"/>
          <w:szCs w:val="22"/>
          <w:highlight w:val="none"/>
        </w:rPr>
        <w:t>时间：公告发布之日起至投标截止时间；</w:t>
      </w:r>
    </w:p>
    <w:p w14:paraId="45F042BE">
      <w:pPr>
        <w:spacing w:line="360" w:lineRule="auto"/>
        <w:ind w:firstLine="330" w:firstLineChars="150"/>
        <w:rPr>
          <w:rFonts w:ascii="宋体" w:hAnsi="宋体" w:cs="楷体"/>
          <w:color w:val="auto"/>
          <w:sz w:val="22"/>
          <w:szCs w:val="22"/>
          <w:highlight w:val="none"/>
        </w:rPr>
      </w:pPr>
      <w:r>
        <w:rPr>
          <w:rFonts w:ascii="宋体" w:hAnsi="宋体" w:cs="楷体"/>
          <w:color w:val="auto"/>
          <w:sz w:val="22"/>
          <w:szCs w:val="22"/>
          <w:highlight w:val="none"/>
        </w:rPr>
        <w:t>2、</w:t>
      </w:r>
      <w:r>
        <w:rPr>
          <w:rFonts w:hint="eastAsia" w:ascii="宋体" w:hAnsi="宋体" w:cs="楷体"/>
          <w:color w:val="auto"/>
          <w:sz w:val="22"/>
          <w:szCs w:val="22"/>
          <w:highlight w:val="none"/>
        </w:rPr>
        <w:t>地点（网址）：政采云平台（</w:t>
      </w:r>
      <w:r>
        <w:rPr>
          <w:rFonts w:ascii="宋体" w:hAnsi="宋体" w:cs="楷体"/>
          <w:color w:val="auto"/>
          <w:sz w:val="22"/>
          <w:szCs w:val="22"/>
          <w:highlight w:val="none"/>
        </w:rPr>
        <w:t xml:space="preserve">www.zcygov.cn）； </w:t>
      </w:r>
    </w:p>
    <w:p w14:paraId="0942B652">
      <w:pPr>
        <w:spacing w:line="360" w:lineRule="auto"/>
        <w:ind w:firstLine="330" w:firstLineChars="150"/>
        <w:rPr>
          <w:rFonts w:hint="eastAsia" w:ascii="宋体" w:hAnsi="宋体" w:cs="楷体"/>
          <w:color w:val="auto"/>
          <w:sz w:val="22"/>
          <w:szCs w:val="22"/>
          <w:highlight w:val="none"/>
        </w:rPr>
      </w:pPr>
      <w:r>
        <w:rPr>
          <w:rFonts w:ascii="宋体" w:hAnsi="宋体" w:cs="楷体"/>
          <w:color w:val="auto"/>
          <w:sz w:val="22"/>
          <w:szCs w:val="22"/>
          <w:highlight w:val="none"/>
        </w:rPr>
        <w:t>3、方式：潜在供应商登陆政采云平台，在线申请获取</w:t>
      </w:r>
      <w:r>
        <w:rPr>
          <w:rFonts w:hint="eastAsia" w:ascii="宋体" w:hAnsi="宋体" w:cs="楷体"/>
          <w:color w:val="auto"/>
          <w:sz w:val="22"/>
          <w:szCs w:val="22"/>
          <w:highlight w:val="none"/>
        </w:rPr>
        <w:t>采购</w:t>
      </w:r>
      <w:r>
        <w:rPr>
          <w:rFonts w:ascii="宋体" w:hAnsi="宋体" w:cs="楷体"/>
          <w:color w:val="auto"/>
          <w:sz w:val="22"/>
          <w:szCs w:val="22"/>
          <w:highlight w:val="none"/>
        </w:rPr>
        <w:t>文件（进入“项目采购”应用，在获取</w:t>
      </w:r>
      <w:r>
        <w:rPr>
          <w:rFonts w:hint="eastAsia" w:ascii="宋体" w:hAnsi="宋体" w:cs="楷体"/>
          <w:color w:val="auto"/>
          <w:sz w:val="22"/>
          <w:szCs w:val="22"/>
          <w:highlight w:val="none"/>
        </w:rPr>
        <w:t>采购</w:t>
      </w:r>
      <w:r>
        <w:rPr>
          <w:rFonts w:ascii="宋体" w:hAnsi="宋体" w:cs="楷体"/>
          <w:color w:val="auto"/>
          <w:sz w:val="22"/>
          <w:szCs w:val="22"/>
          <w:highlight w:val="none"/>
        </w:rPr>
        <w:t>文件菜单中选择项目，申请获取</w:t>
      </w:r>
      <w:r>
        <w:rPr>
          <w:rFonts w:hint="eastAsia" w:ascii="宋体" w:hAnsi="宋体" w:cs="楷体"/>
          <w:color w:val="auto"/>
          <w:sz w:val="22"/>
          <w:szCs w:val="22"/>
          <w:highlight w:val="none"/>
        </w:rPr>
        <w:t>采购</w:t>
      </w:r>
      <w:r>
        <w:rPr>
          <w:rFonts w:ascii="宋体" w:hAnsi="宋体" w:cs="楷体"/>
          <w:color w:val="auto"/>
          <w:sz w:val="22"/>
          <w:szCs w:val="22"/>
          <w:highlight w:val="none"/>
        </w:rPr>
        <w:t>文件；</w:t>
      </w:r>
      <w:r>
        <w:rPr>
          <w:rFonts w:hint="eastAsia" w:ascii="宋体" w:hAnsi="宋体" w:cs="楷体"/>
          <w:color w:val="auto"/>
          <w:sz w:val="22"/>
          <w:szCs w:val="22"/>
          <w:highlight w:val="none"/>
        </w:rPr>
        <w:t> </w:t>
      </w:r>
    </w:p>
    <w:p w14:paraId="2DBC288C">
      <w:pPr>
        <w:spacing w:line="420" w:lineRule="exact"/>
        <w:rPr>
          <w:rFonts w:hint="eastAsia" w:ascii="宋体" w:hAnsi="宋体"/>
          <w:color w:val="auto"/>
          <w:kern w:val="0"/>
          <w:sz w:val="22"/>
          <w:highlight w:val="none"/>
          <w:lang w:val="en-US" w:eastAsia="zh-CN"/>
        </w:rPr>
      </w:pPr>
      <w:r>
        <w:rPr>
          <w:rFonts w:hint="eastAsia" w:ascii="宋体" w:hAnsi="宋体" w:cs="楷体"/>
          <w:color w:val="auto"/>
          <w:sz w:val="22"/>
          <w:szCs w:val="22"/>
          <w:highlight w:val="none"/>
          <w:lang w:val="en-US" w:eastAsia="zh-CN"/>
        </w:rPr>
        <w:t>八、</w:t>
      </w:r>
      <w:r>
        <w:rPr>
          <w:rFonts w:hint="eastAsia" w:cs="Arial"/>
          <w:b/>
          <w:bCs/>
          <w:color w:val="auto"/>
          <w:sz w:val="22"/>
          <w:szCs w:val="22"/>
          <w:highlight w:val="none"/>
          <w:lang w:val="en-US" w:eastAsia="zh-CN"/>
        </w:rPr>
        <w:t>报名所需资料：</w:t>
      </w:r>
    </w:p>
    <w:p w14:paraId="4F04CD65">
      <w:pPr>
        <w:spacing w:line="360" w:lineRule="auto"/>
        <w:ind w:firstLine="440" w:firstLineChars="200"/>
        <w:rPr>
          <w:rFonts w:hint="eastAsia" w:ascii="宋体" w:hAnsi="宋体"/>
          <w:color w:val="auto"/>
          <w:kern w:val="0"/>
          <w:sz w:val="22"/>
          <w:highlight w:val="none"/>
          <w:lang w:val="en-US" w:eastAsia="zh-CN"/>
        </w:rPr>
      </w:pPr>
      <w:r>
        <w:rPr>
          <w:rFonts w:hint="eastAsia" w:ascii="宋体" w:hAnsi="宋体"/>
          <w:color w:val="auto"/>
          <w:kern w:val="0"/>
          <w:sz w:val="22"/>
          <w:highlight w:val="none"/>
          <w:lang w:val="en-US" w:eastAsia="zh-CN"/>
        </w:rPr>
        <w:t>1.有效营业执照、委托书（或介绍信）、投标报名申请表（原件）和开票信息（复印件加盖公章；如已办理多证合一的投标人，提供多证合一后的“营业执照”（副本）复印件即可），</w:t>
      </w:r>
      <w:r>
        <w:rPr>
          <w:rFonts w:hint="eastAsia"/>
          <w:color w:val="auto"/>
          <w:kern w:val="0"/>
          <w:sz w:val="22"/>
          <w:highlight w:val="none"/>
          <w:lang w:val="en-US" w:eastAsia="zh-CN"/>
        </w:rPr>
        <w:t>未报名不得参加投标，非现场报名的投标单位将上诉材料扫描件发送致邮箱：baohangzixun@163.com。</w:t>
      </w:r>
    </w:p>
    <w:p w14:paraId="5F7BD450">
      <w:pPr>
        <w:spacing w:line="360" w:lineRule="auto"/>
        <w:ind w:firstLine="440" w:firstLineChars="200"/>
        <w:rPr>
          <w:rFonts w:hint="default" w:ascii="宋体" w:hAnsi="宋体" w:eastAsia="宋体" w:cs="楷体"/>
          <w:color w:val="auto"/>
          <w:sz w:val="22"/>
          <w:szCs w:val="22"/>
          <w:highlight w:val="none"/>
          <w:lang w:val="en-US" w:eastAsia="zh-CN"/>
        </w:rPr>
      </w:pPr>
      <w:r>
        <w:rPr>
          <w:rFonts w:hint="eastAsia" w:ascii="宋体" w:hAnsi="宋体"/>
          <w:color w:val="auto"/>
          <w:kern w:val="0"/>
          <w:sz w:val="22"/>
          <w:highlight w:val="none"/>
          <w:lang w:val="en-US" w:eastAsia="zh-CN"/>
        </w:rPr>
        <w:t>2. 报名费（元）：500，售后不退。</w:t>
      </w:r>
      <w:r>
        <w:rPr>
          <w:rFonts w:hint="eastAsia"/>
          <w:color w:val="auto"/>
          <w:kern w:val="0"/>
          <w:sz w:val="22"/>
          <w:highlight w:val="none"/>
          <w:lang w:val="en-US" w:eastAsia="zh-CN"/>
        </w:rPr>
        <w:t>（可转支付宝，账号：13676739543，转账备注：沥青混凝土+投标单位名称）</w:t>
      </w:r>
    </w:p>
    <w:p w14:paraId="5DDC3104">
      <w:pPr>
        <w:widowControl/>
        <w:spacing w:before="60" w:after="60" w:line="360" w:lineRule="auto"/>
        <w:ind w:right="60"/>
        <w:jc w:val="lef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lang w:val="en-US" w:eastAsia="zh-CN"/>
        </w:rPr>
        <w:t>九</w:t>
      </w:r>
      <w:r>
        <w:rPr>
          <w:rFonts w:hint="eastAsia" w:ascii="宋体" w:hAnsi="宋体" w:cs="宋体"/>
          <w:bCs/>
          <w:color w:val="auto"/>
          <w:kern w:val="0"/>
          <w:sz w:val="22"/>
          <w:szCs w:val="22"/>
          <w:highlight w:val="none"/>
        </w:rPr>
        <w:t>、投标截止时间：</w:t>
      </w:r>
      <w:r>
        <w:rPr>
          <w:rFonts w:hint="eastAsia" w:ascii="宋体" w:hAnsi="宋体" w:cs="宋体"/>
          <w:bCs/>
          <w:color w:val="auto"/>
          <w:kern w:val="0"/>
          <w:sz w:val="22"/>
          <w:szCs w:val="22"/>
          <w:highlight w:val="none"/>
          <w:lang w:val="en-US" w:eastAsia="zh-CN"/>
        </w:rPr>
        <w:t>2025</w:t>
      </w:r>
      <w:r>
        <w:rPr>
          <w:rFonts w:hint="eastAsia" w:ascii="宋体" w:hAnsi="宋体" w:cs="宋体"/>
          <w:bCs/>
          <w:color w:val="auto"/>
          <w:kern w:val="0"/>
          <w:sz w:val="22"/>
          <w:szCs w:val="22"/>
          <w:highlight w:val="none"/>
          <w:lang w:eastAsia="zh-CN"/>
        </w:rPr>
        <w:t>年</w:t>
      </w:r>
      <w:r>
        <w:rPr>
          <w:rFonts w:hint="eastAsia" w:ascii="宋体" w:hAnsi="宋体" w:cs="宋体"/>
          <w:bCs/>
          <w:color w:val="auto"/>
          <w:kern w:val="0"/>
          <w:sz w:val="22"/>
          <w:szCs w:val="22"/>
          <w:highlight w:val="none"/>
          <w:lang w:val="en-US" w:eastAsia="zh-CN"/>
        </w:rPr>
        <w:t>7</w:t>
      </w:r>
      <w:r>
        <w:rPr>
          <w:rFonts w:hint="eastAsia" w:ascii="宋体" w:hAnsi="宋体" w:cs="宋体"/>
          <w:bCs/>
          <w:color w:val="auto"/>
          <w:kern w:val="0"/>
          <w:sz w:val="22"/>
          <w:szCs w:val="22"/>
          <w:highlight w:val="none"/>
          <w:lang w:eastAsia="zh-CN"/>
        </w:rPr>
        <w:t>月</w:t>
      </w:r>
      <w:r>
        <w:rPr>
          <w:rFonts w:hint="eastAsia" w:ascii="宋体" w:hAnsi="宋体" w:cs="宋体"/>
          <w:bCs/>
          <w:color w:val="auto"/>
          <w:kern w:val="0"/>
          <w:sz w:val="22"/>
          <w:szCs w:val="22"/>
          <w:highlight w:val="none"/>
          <w:lang w:val="en-US" w:eastAsia="zh-CN"/>
        </w:rPr>
        <w:t>9</w:t>
      </w:r>
      <w:r>
        <w:rPr>
          <w:rFonts w:hint="eastAsia" w:ascii="宋体" w:hAnsi="宋体" w:cs="宋体"/>
          <w:bCs/>
          <w:color w:val="auto"/>
          <w:kern w:val="0"/>
          <w:sz w:val="22"/>
          <w:szCs w:val="22"/>
          <w:highlight w:val="none"/>
          <w:lang w:eastAsia="zh-CN"/>
        </w:rPr>
        <w:t>日</w:t>
      </w:r>
      <w:r>
        <w:rPr>
          <w:rFonts w:hint="eastAsia" w:ascii="宋体" w:hAnsi="宋体" w:cs="宋体"/>
          <w:bCs/>
          <w:color w:val="auto"/>
          <w:kern w:val="0"/>
          <w:sz w:val="22"/>
          <w:szCs w:val="22"/>
          <w:highlight w:val="none"/>
          <w:lang w:val="en-US" w:eastAsia="zh-CN"/>
        </w:rPr>
        <w:t>9:30</w:t>
      </w:r>
      <w:r>
        <w:rPr>
          <w:rFonts w:ascii="宋体" w:hAnsi="宋体" w:cs="宋体"/>
          <w:bCs/>
          <w:color w:val="auto"/>
          <w:kern w:val="0"/>
          <w:sz w:val="22"/>
          <w:szCs w:val="22"/>
          <w:highlight w:val="none"/>
        </w:rPr>
        <w:t>（北京时间）。</w:t>
      </w:r>
    </w:p>
    <w:p w14:paraId="4AE71F9B">
      <w:pPr>
        <w:widowControl/>
        <w:spacing w:before="60" w:after="60" w:line="360" w:lineRule="auto"/>
        <w:ind w:right="60"/>
        <w:jc w:val="lef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lang w:val="en-US" w:eastAsia="zh-CN"/>
        </w:rPr>
        <w:t>十</w:t>
      </w:r>
      <w:r>
        <w:rPr>
          <w:rFonts w:hint="eastAsia" w:ascii="宋体" w:hAnsi="宋体" w:cs="宋体"/>
          <w:bCs/>
          <w:color w:val="auto"/>
          <w:kern w:val="0"/>
          <w:sz w:val="22"/>
          <w:szCs w:val="22"/>
          <w:highlight w:val="none"/>
        </w:rPr>
        <w:t>、投标文件提交地点（网址）：通过“</w:t>
      </w:r>
      <w:r>
        <w:rPr>
          <w:rFonts w:hint="eastAsia" w:ascii="宋体" w:hAnsi="宋体" w:cs="宋体"/>
          <w:bCs/>
          <w:color w:val="auto"/>
          <w:kern w:val="0"/>
          <w:sz w:val="22"/>
          <w:szCs w:val="22"/>
          <w:highlight w:val="none"/>
          <w:lang w:eastAsia="zh-CN"/>
        </w:rPr>
        <w:t>乐采云平台（www.lecaiyun.com）</w:t>
      </w:r>
      <w:r>
        <w:rPr>
          <w:rFonts w:hint="eastAsia" w:ascii="宋体" w:hAnsi="宋体" w:cs="宋体"/>
          <w:bCs/>
          <w:color w:val="auto"/>
          <w:kern w:val="0"/>
          <w:sz w:val="22"/>
          <w:szCs w:val="22"/>
          <w:highlight w:val="none"/>
        </w:rPr>
        <w:t>”实行在线投标响应。</w:t>
      </w:r>
    </w:p>
    <w:p w14:paraId="433D30DF">
      <w:pPr>
        <w:widowControl/>
        <w:spacing w:before="60" w:after="60" w:line="360" w:lineRule="auto"/>
        <w:ind w:right="60"/>
        <w:jc w:val="lef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十</w:t>
      </w:r>
      <w:r>
        <w:rPr>
          <w:rFonts w:hint="eastAsia" w:ascii="宋体" w:hAnsi="宋体" w:cs="宋体"/>
          <w:bCs/>
          <w:color w:val="auto"/>
          <w:kern w:val="0"/>
          <w:sz w:val="22"/>
          <w:szCs w:val="22"/>
          <w:highlight w:val="none"/>
          <w:lang w:val="en-US" w:eastAsia="zh-CN"/>
        </w:rPr>
        <w:t>一</w:t>
      </w:r>
      <w:r>
        <w:rPr>
          <w:rFonts w:hint="eastAsia" w:ascii="宋体" w:hAnsi="宋体" w:cs="宋体"/>
          <w:bCs/>
          <w:color w:val="auto"/>
          <w:kern w:val="0"/>
          <w:sz w:val="22"/>
          <w:szCs w:val="22"/>
          <w:highlight w:val="none"/>
        </w:rPr>
        <w:t>、开标时间：</w:t>
      </w:r>
      <w:r>
        <w:rPr>
          <w:rFonts w:hint="eastAsia" w:ascii="新宋体" w:hAnsi="新宋体" w:eastAsia="新宋体" w:cs="新宋体"/>
          <w:bCs/>
          <w:color w:val="auto"/>
          <w:kern w:val="0"/>
          <w:sz w:val="22"/>
          <w:szCs w:val="22"/>
          <w:highlight w:val="none"/>
        </w:rPr>
        <w:t>同投标截止时间</w:t>
      </w:r>
      <w:r>
        <w:rPr>
          <w:rFonts w:hint="eastAsia" w:ascii="宋体" w:hAnsi="宋体" w:cs="宋体"/>
          <w:bCs/>
          <w:color w:val="auto"/>
          <w:kern w:val="0"/>
          <w:sz w:val="22"/>
          <w:szCs w:val="22"/>
          <w:highlight w:val="none"/>
        </w:rPr>
        <w:t>。</w:t>
      </w:r>
    </w:p>
    <w:p w14:paraId="0674C5A3">
      <w:pPr>
        <w:widowControl/>
        <w:spacing w:before="60" w:after="60" w:line="360" w:lineRule="auto"/>
        <w:ind w:right="60"/>
        <w:jc w:val="left"/>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十</w:t>
      </w:r>
      <w:r>
        <w:rPr>
          <w:rFonts w:hint="eastAsia" w:ascii="宋体" w:hAnsi="宋体" w:cs="宋体"/>
          <w:bCs/>
          <w:color w:val="auto"/>
          <w:kern w:val="0"/>
          <w:sz w:val="22"/>
          <w:szCs w:val="22"/>
          <w:highlight w:val="none"/>
          <w:lang w:val="en-US" w:eastAsia="zh-CN"/>
        </w:rPr>
        <w:t>二</w:t>
      </w:r>
      <w:r>
        <w:rPr>
          <w:rFonts w:hint="eastAsia" w:ascii="宋体" w:hAnsi="宋体" w:cs="宋体"/>
          <w:bCs/>
          <w:color w:val="auto"/>
          <w:kern w:val="0"/>
          <w:sz w:val="22"/>
          <w:szCs w:val="22"/>
          <w:highlight w:val="none"/>
        </w:rPr>
        <w:t>、开标地点： 线上：</w:t>
      </w:r>
      <w:r>
        <w:rPr>
          <w:rFonts w:hint="eastAsia" w:ascii="宋体" w:hAnsi="宋体" w:cs="宋体"/>
          <w:bCs/>
          <w:color w:val="auto"/>
          <w:kern w:val="0"/>
          <w:sz w:val="22"/>
          <w:szCs w:val="22"/>
          <w:highlight w:val="none"/>
          <w:lang w:eastAsia="zh-CN"/>
        </w:rPr>
        <w:t>乐采云平台（www.lecaiyun.com）</w:t>
      </w:r>
      <w:r>
        <w:rPr>
          <w:rFonts w:hint="eastAsia" w:ascii="宋体" w:hAnsi="宋体" w:cs="宋体"/>
          <w:bCs/>
          <w:color w:val="auto"/>
          <w:kern w:val="0"/>
          <w:sz w:val="22"/>
          <w:szCs w:val="22"/>
          <w:highlight w:val="none"/>
        </w:rPr>
        <w:t>。</w:t>
      </w:r>
    </w:p>
    <w:p w14:paraId="1EE656DB">
      <w:pPr>
        <w:widowControl/>
        <w:spacing w:before="60" w:after="60" w:line="360" w:lineRule="auto"/>
        <w:ind w:right="60"/>
        <w:jc w:val="lef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十</w:t>
      </w:r>
      <w:r>
        <w:rPr>
          <w:rFonts w:hint="eastAsia" w:ascii="宋体" w:hAnsi="宋体" w:cs="宋体"/>
          <w:bCs/>
          <w:color w:val="auto"/>
          <w:kern w:val="0"/>
          <w:sz w:val="22"/>
          <w:szCs w:val="22"/>
          <w:highlight w:val="none"/>
          <w:lang w:val="en-US" w:eastAsia="zh-CN"/>
        </w:rPr>
        <w:t>三</w:t>
      </w:r>
      <w:r>
        <w:rPr>
          <w:rFonts w:hint="eastAsia" w:ascii="宋体" w:hAnsi="宋体" w:cs="宋体"/>
          <w:bCs/>
          <w:color w:val="auto"/>
          <w:kern w:val="0"/>
          <w:sz w:val="22"/>
          <w:szCs w:val="22"/>
          <w:highlight w:val="none"/>
        </w:rPr>
        <w:t>、在线投标响应（电子投标）说明</w:t>
      </w:r>
    </w:p>
    <w:p w14:paraId="7BA5655C">
      <w:pPr>
        <w:widowControl/>
        <w:snapToGrid w:val="0"/>
        <w:spacing w:line="360" w:lineRule="auto"/>
        <w:ind w:firstLine="440" w:firstLineChars="200"/>
        <w:jc w:val="left"/>
        <w:rPr>
          <w:rFonts w:ascii="宋体" w:hAnsi="宋体" w:cs="宋体"/>
          <w:color w:val="auto"/>
          <w:kern w:val="0"/>
          <w:sz w:val="22"/>
          <w:szCs w:val="22"/>
          <w:highlight w:val="none"/>
        </w:rPr>
      </w:pPr>
      <w:r>
        <w:rPr>
          <w:rFonts w:ascii="宋体" w:hAnsi="宋体" w:cs="宋体"/>
          <w:color w:val="auto"/>
          <w:kern w:val="0"/>
          <w:sz w:val="22"/>
          <w:szCs w:val="22"/>
          <w:highlight w:val="none"/>
        </w:rPr>
        <w:t>1、本项目通过“</w:t>
      </w:r>
      <w:r>
        <w:rPr>
          <w:rFonts w:hint="eastAsia" w:ascii="宋体" w:hAnsi="宋体" w:cs="宋体"/>
          <w:color w:val="auto"/>
          <w:kern w:val="0"/>
          <w:sz w:val="22"/>
          <w:szCs w:val="22"/>
          <w:highlight w:val="none"/>
          <w:lang w:eastAsia="zh-CN"/>
        </w:rPr>
        <w:t>乐采云平台（www.lecaiyun.com）</w:t>
      </w:r>
      <w:r>
        <w:rPr>
          <w:rFonts w:ascii="宋体" w:hAnsi="宋体" w:cs="宋体"/>
          <w:color w:val="auto"/>
          <w:kern w:val="0"/>
          <w:sz w:val="22"/>
          <w:szCs w:val="22"/>
          <w:highlight w:val="none"/>
        </w:rPr>
        <w:t>”实行在线投标响应（电子投标），供应商应先安装“政</w:t>
      </w:r>
      <w:r>
        <w:rPr>
          <w:rFonts w:hint="eastAsia" w:ascii="宋体" w:hAnsi="宋体" w:cs="宋体"/>
          <w:color w:val="auto"/>
          <w:kern w:val="0"/>
          <w:sz w:val="22"/>
          <w:szCs w:val="22"/>
          <w:highlight w:val="none"/>
        </w:rPr>
        <w:t>采云电子交易客户端”，并按照本采购文件和“政府采购云平台”的要求，通过“政采云电子交易客户端”编制并加密投标文件。供应商未按规定加密的投标文件，“政府采购云平台”将予以拒收。</w:t>
      </w:r>
    </w:p>
    <w:p w14:paraId="0AA6F290">
      <w:pPr>
        <w:widowControl/>
        <w:snapToGrid w:val="0"/>
        <w:spacing w:line="360" w:lineRule="auto"/>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“政采云电子交易客户端”请自行前往“浙江政府采购网</w:t>
      </w:r>
      <w:r>
        <w:rPr>
          <w:rFonts w:ascii="宋体" w:hAnsi="宋体" w:cs="宋体"/>
          <w:color w:val="auto"/>
          <w:kern w:val="0"/>
          <w:sz w:val="22"/>
          <w:szCs w:val="22"/>
          <w:highlight w:val="none"/>
        </w:rPr>
        <w:t>-下载专区-电子交易客户端”进行下载；电子投标具体操作流程详见《供应商项目采购-电子招投标操作指南》,下载途径详</w:t>
      </w:r>
      <w:r>
        <w:rPr>
          <w:rFonts w:hint="eastAsia" w:ascii="宋体" w:hAnsi="宋体" w:cs="宋体"/>
          <w:color w:val="auto"/>
          <w:kern w:val="0"/>
          <w:sz w:val="22"/>
          <w:szCs w:val="22"/>
          <w:highlight w:val="none"/>
        </w:rPr>
        <w:t>询</w:t>
      </w:r>
      <w:r>
        <w:rPr>
          <w:rFonts w:ascii="宋体" w:hAnsi="宋体" w:cs="宋体"/>
          <w:color w:val="auto"/>
          <w:kern w:val="0"/>
          <w:sz w:val="22"/>
          <w:szCs w:val="22"/>
          <w:highlight w:val="none"/>
        </w:rPr>
        <w:t>400-881-7190；</w:t>
      </w:r>
      <w:r>
        <w:rPr>
          <w:rFonts w:hint="eastAsia" w:ascii="宋体" w:hAnsi="宋体" w:cs="宋体"/>
          <w:color w:val="auto"/>
          <w:kern w:val="0"/>
          <w:sz w:val="22"/>
          <w:szCs w:val="22"/>
          <w:highlight w:val="none"/>
        </w:rPr>
        <w:t>通过“政府采购云平台”参与在线投标时如遇平台技术问题详询</w:t>
      </w:r>
      <w:r>
        <w:rPr>
          <w:rFonts w:ascii="宋体" w:hAnsi="宋体" w:cs="宋体"/>
          <w:color w:val="auto"/>
          <w:kern w:val="0"/>
          <w:sz w:val="22"/>
          <w:szCs w:val="22"/>
          <w:highlight w:val="none"/>
        </w:rPr>
        <w:t>400-881-7190。</w:t>
      </w:r>
    </w:p>
    <w:p w14:paraId="015F3EB6">
      <w:pPr>
        <w:widowControl/>
        <w:snapToGrid w:val="0"/>
        <w:spacing w:line="360" w:lineRule="auto"/>
        <w:ind w:firstLine="440" w:firstLineChars="200"/>
        <w:jc w:val="left"/>
        <w:rPr>
          <w:rFonts w:ascii="宋体" w:hAnsi="宋体" w:cs="宋体"/>
          <w:color w:val="auto"/>
          <w:kern w:val="0"/>
          <w:sz w:val="22"/>
          <w:szCs w:val="22"/>
          <w:highlight w:val="none"/>
        </w:rPr>
      </w:pPr>
      <w:r>
        <w:rPr>
          <w:rFonts w:ascii="宋体" w:hAnsi="宋体" w:cs="宋体"/>
          <w:color w:val="auto"/>
          <w:kern w:val="0"/>
          <w:sz w:val="22"/>
          <w:szCs w:val="22"/>
          <w:highlight w:val="none"/>
        </w:rPr>
        <w:t>2、为确保网上操作合法、有效和安全，投标供应商应当在投标截止时间前完成在“政府采购云平台”的身份认证，确保在电子投标过程中能够对相关数据电文进行加密和使用电子签章。</w:t>
      </w:r>
      <w:r>
        <w:rPr>
          <w:rFonts w:hint="eastAsia" w:ascii="宋体" w:hAnsi="宋体" w:cs="宋体"/>
          <w:color w:val="auto"/>
          <w:kern w:val="0"/>
          <w:sz w:val="22"/>
          <w:szCs w:val="22"/>
          <w:highlight w:val="none"/>
        </w:rPr>
        <w:t>使用“政采云电子交易客户端”需要提前申领</w:t>
      </w:r>
      <w:r>
        <w:rPr>
          <w:rFonts w:ascii="宋体" w:hAnsi="宋体" w:cs="宋体"/>
          <w:color w:val="auto"/>
          <w:kern w:val="0"/>
          <w:sz w:val="22"/>
          <w:szCs w:val="22"/>
          <w:highlight w:val="none"/>
        </w:rPr>
        <w:t>CA数字证书，申领流程请自行前往“浙江政府采购网-下载专区-电子交易客户端-</w:t>
      </w:r>
      <w:r>
        <w:rPr>
          <w:color w:val="auto"/>
          <w:highlight w:val="none"/>
        </w:rPr>
        <w:fldChar w:fldCharType="begin"/>
      </w:r>
      <w:r>
        <w:rPr>
          <w:color w:val="auto"/>
          <w:highlight w:val="none"/>
        </w:rPr>
        <w:instrText xml:space="preserve"> HYPERLINK "http://www.zjzfcg.gov.cn/bidClientTemplate/2019-05-27/12945.html" \t "_blank" \o "CA驱动和申领流程" </w:instrText>
      </w:r>
      <w:r>
        <w:rPr>
          <w:color w:val="auto"/>
          <w:highlight w:val="none"/>
        </w:rPr>
        <w:fldChar w:fldCharType="separate"/>
      </w:r>
      <w:r>
        <w:rPr>
          <w:rFonts w:hint="eastAsia" w:ascii="宋体" w:hAnsi="宋体" w:cs="宋体"/>
          <w:color w:val="auto"/>
          <w:kern w:val="0"/>
          <w:sz w:val="22"/>
          <w:szCs w:val="22"/>
          <w:highlight w:val="none"/>
        </w:rPr>
        <w:t>CA驱动和申领流程</w:t>
      </w:r>
      <w:r>
        <w:rPr>
          <w:rFonts w:hint="eastAsia" w:ascii="宋体" w:hAnsi="宋体" w:cs="宋体"/>
          <w:color w:val="auto"/>
          <w:kern w:val="0"/>
          <w:sz w:val="22"/>
          <w:szCs w:val="22"/>
          <w:highlight w:val="none"/>
        </w:rPr>
        <w:fldChar w:fldCharType="end"/>
      </w:r>
      <w:r>
        <w:rPr>
          <w:rFonts w:hint="eastAsia" w:ascii="宋体" w:hAnsi="宋体" w:cs="宋体"/>
          <w:color w:val="auto"/>
          <w:kern w:val="0"/>
          <w:sz w:val="22"/>
          <w:szCs w:val="22"/>
          <w:highlight w:val="none"/>
        </w:rPr>
        <w:t>”进行查阅；</w:t>
      </w:r>
    </w:p>
    <w:p w14:paraId="1FA65DB9">
      <w:pPr>
        <w:widowControl/>
        <w:spacing w:before="60" w:after="60" w:line="360" w:lineRule="auto"/>
        <w:ind w:right="60"/>
        <w:jc w:val="lef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十</w:t>
      </w:r>
      <w:r>
        <w:rPr>
          <w:rFonts w:hint="eastAsia" w:ascii="宋体" w:hAnsi="宋体" w:cs="宋体"/>
          <w:bCs/>
          <w:color w:val="auto"/>
          <w:kern w:val="0"/>
          <w:sz w:val="22"/>
          <w:szCs w:val="22"/>
          <w:highlight w:val="none"/>
          <w:lang w:val="en-US" w:eastAsia="zh-CN"/>
        </w:rPr>
        <w:t>四</w:t>
      </w:r>
      <w:r>
        <w:rPr>
          <w:rFonts w:hint="eastAsia" w:ascii="宋体" w:hAnsi="宋体" w:cs="宋体"/>
          <w:bCs/>
          <w:color w:val="auto"/>
          <w:kern w:val="0"/>
          <w:sz w:val="22"/>
          <w:szCs w:val="22"/>
          <w:highlight w:val="none"/>
        </w:rPr>
        <w:t>、其他事项：</w:t>
      </w:r>
    </w:p>
    <w:p w14:paraId="73C6E40F">
      <w:pPr>
        <w:widowControl/>
        <w:snapToGrid w:val="0"/>
        <w:spacing w:line="360" w:lineRule="auto"/>
        <w:ind w:firstLine="440" w:firstLineChars="200"/>
        <w:jc w:val="left"/>
        <w:rPr>
          <w:rFonts w:ascii="宋体" w:hAnsi="宋体" w:cs="宋体"/>
          <w:color w:val="auto"/>
          <w:kern w:val="0"/>
          <w:sz w:val="22"/>
          <w:szCs w:val="22"/>
          <w:highlight w:val="none"/>
        </w:rPr>
      </w:pPr>
      <w:r>
        <w:rPr>
          <w:rFonts w:ascii="宋体" w:hAnsi="宋体" w:cs="宋体"/>
          <w:color w:val="auto"/>
          <w:kern w:val="0"/>
          <w:sz w:val="22"/>
          <w:szCs w:val="22"/>
          <w:highlight w:val="none"/>
        </w:rPr>
        <w:t>1、采购公告期限：</w:t>
      </w:r>
      <w:r>
        <w:rPr>
          <w:rFonts w:hint="eastAsia" w:ascii="宋体" w:hAnsi="宋体" w:cs="宋体"/>
          <w:color w:val="auto"/>
          <w:kern w:val="0"/>
          <w:sz w:val="22"/>
          <w:szCs w:val="22"/>
          <w:highlight w:val="none"/>
          <w:lang w:val="en-US" w:eastAsia="zh-CN"/>
        </w:rPr>
        <w:t>7日</w:t>
      </w:r>
      <w:r>
        <w:rPr>
          <w:rFonts w:ascii="宋体" w:hAnsi="宋体" w:cs="宋体"/>
          <w:color w:val="auto"/>
          <w:kern w:val="0"/>
          <w:sz w:val="22"/>
          <w:szCs w:val="22"/>
          <w:highlight w:val="none"/>
        </w:rPr>
        <w:t>，从公告在浙江政府采购网上发布的次日起算。</w:t>
      </w:r>
    </w:p>
    <w:p w14:paraId="781BCE43">
      <w:pPr>
        <w:widowControl/>
        <w:snapToGrid w:val="0"/>
        <w:spacing w:line="360" w:lineRule="auto"/>
        <w:ind w:firstLine="440" w:firstLineChars="200"/>
        <w:jc w:val="left"/>
        <w:rPr>
          <w:rFonts w:ascii="宋体" w:hAnsi="宋体" w:cs="宋体"/>
          <w:color w:val="auto"/>
          <w:kern w:val="0"/>
          <w:sz w:val="22"/>
          <w:szCs w:val="22"/>
          <w:highlight w:val="none"/>
        </w:rPr>
      </w:pPr>
      <w:r>
        <w:rPr>
          <w:rFonts w:ascii="宋体" w:hAnsi="宋体" w:cs="宋体"/>
          <w:color w:val="auto"/>
          <w:kern w:val="0"/>
          <w:sz w:val="22"/>
          <w:szCs w:val="22"/>
          <w:highlight w:val="none"/>
        </w:rPr>
        <w:t>2、</w:t>
      </w:r>
      <w:r>
        <w:rPr>
          <w:rFonts w:hint="eastAsia" w:ascii="宋体" w:hAnsi="宋体" w:cs="宋体"/>
          <w:color w:val="auto"/>
          <w:kern w:val="0"/>
          <w:sz w:val="22"/>
          <w:szCs w:val="22"/>
          <w:highlight w:val="none"/>
        </w:rPr>
        <w:t>投标人认为采购文件使自己的权益受到损害的，可以自按本公告获取采购文件之日（发售截止日之后收到采购文件的，以发售截止日为准）起</w:t>
      </w:r>
      <w:r>
        <w:rPr>
          <w:rFonts w:ascii="宋体" w:hAnsi="宋体" w:cs="宋体"/>
          <w:color w:val="auto"/>
          <w:kern w:val="0"/>
          <w:sz w:val="22"/>
          <w:szCs w:val="22"/>
          <w:highlight w:val="none"/>
        </w:rPr>
        <w:t>7个工作日内，以书面形式向采购人和招标代理机构提出质疑。质疑投标人对采购人、招标代理机构的答复不满意或者采购人、招标代理机构未在规定的时间内</w:t>
      </w:r>
      <w:r>
        <w:rPr>
          <w:rFonts w:hint="eastAsia" w:ascii="宋体" w:hAnsi="宋体" w:cs="宋体"/>
          <w:color w:val="auto"/>
          <w:kern w:val="0"/>
          <w:sz w:val="22"/>
          <w:szCs w:val="22"/>
          <w:highlight w:val="none"/>
        </w:rPr>
        <w:t>作出答复的，可以在答复期满后十五个工作日内向采购监督管理部门投诉。质疑函范本、投诉书范本请到浙江政府采购网下载专区下载。</w:t>
      </w:r>
    </w:p>
    <w:p w14:paraId="2F56A334">
      <w:pPr>
        <w:widowControl/>
        <w:snapToGrid w:val="0"/>
        <w:spacing w:line="360" w:lineRule="auto"/>
        <w:ind w:firstLine="440" w:firstLineChars="200"/>
        <w:jc w:val="left"/>
        <w:rPr>
          <w:rFonts w:hint="eastAsia" w:ascii="宋体" w:hAnsi="宋体" w:eastAsia="宋体" w:cs="宋体"/>
          <w:color w:val="auto"/>
          <w:kern w:val="0"/>
          <w:sz w:val="22"/>
          <w:szCs w:val="22"/>
          <w:highlight w:val="none"/>
          <w:lang w:val="en-US"/>
        </w:rPr>
      </w:pPr>
      <w:r>
        <w:rPr>
          <w:rFonts w:hint="eastAsia" w:ascii="宋体" w:hAnsi="宋体" w:cs="宋体"/>
          <w:color w:val="auto"/>
          <w:kern w:val="0"/>
          <w:sz w:val="22"/>
          <w:szCs w:val="22"/>
          <w:highlight w:val="none"/>
        </w:rPr>
        <w:t>3</w:t>
      </w:r>
      <w:r>
        <w:rPr>
          <w:rFonts w:ascii="宋体" w:hAnsi="宋体" w:cs="宋体"/>
          <w:color w:val="auto"/>
          <w:kern w:val="0"/>
          <w:sz w:val="22"/>
          <w:szCs w:val="22"/>
          <w:highlight w:val="none"/>
        </w:rPr>
        <w:t>、</w:t>
      </w:r>
      <w:r>
        <w:rPr>
          <w:rFonts w:hint="eastAsia" w:ascii="宋体" w:hAnsi="宋体" w:cs="宋体"/>
          <w:color w:val="auto"/>
          <w:kern w:val="0"/>
          <w:sz w:val="22"/>
          <w:szCs w:val="22"/>
          <w:highlight w:val="none"/>
        </w:rPr>
        <w:t>书面质疑受理地点：</w:t>
      </w:r>
      <w:r>
        <w:rPr>
          <w:rFonts w:hint="eastAsia" w:cs="Arial"/>
          <w:color w:val="auto"/>
          <w:sz w:val="22"/>
          <w:szCs w:val="22"/>
          <w:highlight w:val="none"/>
          <w:lang w:val="en-US" w:eastAsia="zh-CN"/>
        </w:rPr>
        <w:t>浙江省温州市瓯海区三垟街道宏地壹品国际5号楼1302室</w:t>
      </w:r>
      <w:r>
        <w:rPr>
          <w:rFonts w:ascii="宋体" w:hAnsi="宋体" w:cs="宋体"/>
          <w:color w:val="auto"/>
          <w:kern w:val="0"/>
          <w:sz w:val="22"/>
          <w:szCs w:val="22"/>
          <w:highlight w:val="none"/>
        </w:rPr>
        <w:t>，书面质疑受理人：</w:t>
      </w:r>
      <w:r>
        <w:rPr>
          <w:rFonts w:hint="eastAsia" w:ascii="宋体" w:hAnsi="宋体" w:cs="宋体"/>
          <w:color w:val="auto"/>
          <w:kern w:val="0"/>
          <w:sz w:val="22"/>
          <w:szCs w:val="22"/>
          <w:highlight w:val="none"/>
          <w:lang w:val="en-US" w:eastAsia="zh-CN"/>
        </w:rPr>
        <w:t>麻先生</w:t>
      </w:r>
      <w:r>
        <w:rPr>
          <w:rFonts w:ascii="宋体" w:hAnsi="宋体" w:cs="宋体"/>
          <w:color w:val="auto"/>
          <w:kern w:val="0"/>
          <w:sz w:val="22"/>
          <w:szCs w:val="22"/>
          <w:highlight w:val="none"/>
        </w:rPr>
        <w:t>，质疑联系电话：</w:t>
      </w:r>
      <w:r>
        <w:rPr>
          <w:rFonts w:hint="eastAsia" w:ascii="宋体" w:hAnsi="宋体"/>
          <w:color w:val="auto"/>
          <w:kern w:val="0"/>
          <w:sz w:val="22"/>
          <w:szCs w:val="22"/>
          <w:highlight w:val="none"/>
          <w:lang w:eastAsia="zh-CN"/>
        </w:rPr>
        <w:t>15888792869。</w:t>
      </w:r>
    </w:p>
    <w:p w14:paraId="660051D9">
      <w:pPr>
        <w:widowControl/>
        <w:snapToGrid w:val="0"/>
        <w:spacing w:line="360" w:lineRule="auto"/>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4</w:t>
      </w:r>
      <w:r>
        <w:rPr>
          <w:rFonts w:ascii="宋体" w:hAnsi="宋体" w:cs="宋体"/>
          <w:color w:val="auto"/>
          <w:kern w:val="0"/>
          <w:sz w:val="22"/>
          <w:szCs w:val="22"/>
          <w:highlight w:val="none"/>
        </w:rPr>
        <w:t>、</w:t>
      </w:r>
      <w:r>
        <w:rPr>
          <w:rFonts w:hint="eastAsia" w:ascii="宋体" w:hAnsi="宋体" w:cs="宋体"/>
          <w:color w:val="auto"/>
          <w:kern w:val="0"/>
          <w:sz w:val="22"/>
          <w:szCs w:val="22"/>
          <w:highlight w:val="none"/>
        </w:rPr>
        <w:t>采购监督部门：</w:t>
      </w:r>
      <w:r>
        <w:rPr>
          <w:rFonts w:hint="eastAsia" w:ascii="宋体" w:hAnsi="宋体" w:cs="宋体"/>
          <w:color w:val="auto"/>
          <w:kern w:val="0"/>
          <w:sz w:val="22"/>
          <w:szCs w:val="22"/>
          <w:highlight w:val="none"/>
          <w:lang w:val="en-US" w:eastAsia="zh-CN"/>
        </w:rPr>
        <w:t>温州滨海投资集团有限公司监察监事审计室</w:t>
      </w:r>
      <w:r>
        <w:rPr>
          <w:rFonts w:hint="eastAsia" w:ascii="宋体" w:hAnsi="宋体" w:cs="宋体"/>
          <w:color w:val="auto"/>
          <w:kern w:val="0"/>
          <w:sz w:val="22"/>
          <w:szCs w:val="22"/>
          <w:highlight w:val="none"/>
        </w:rPr>
        <w:t>，联系电话：</w:t>
      </w:r>
      <w:r>
        <w:rPr>
          <w:rFonts w:hint="eastAsia" w:ascii="宋体" w:hAnsi="宋体" w:eastAsia="宋体" w:cs="宋体"/>
          <w:color w:val="auto"/>
          <w:kern w:val="0"/>
          <w:sz w:val="22"/>
          <w:szCs w:val="22"/>
          <w:highlight w:val="none"/>
          <w:lang w:val="en-US" w:eastAsia="zh-CN"/>
        </w:rPr>
        <w:t>0577-85851886</w:t>
      </w:r>
      <w:r>
        <w:rPr>
          <w:rFonts w:hint="eastAsia" w:ascii="宋体" w:hAnsi="宋体" w:cs="宋体"/>
          <w:color w:val="auto"/>
          <w:kern w:val="0"/>
          <w:sz w:val="22"/>
          <w:szCs w:val="22"/>
          <w:highlight w:val="none"/>
        </w:rPr>
        <w:t>。</w:t>
      </w:r>
    </w:p>
    <w:p w14:paraId="42242688">
      <w:pPr>
        <w:widowControl/>
        <w:spacing w:before="60" w:after="60" w:line="360" w:lineRule="auto"/>
        <w:ind w:right="60"/>
        <w:jc w:val="left"/>
        <w:rPr>
          <w:rFonts w:ascii="宋体" w:hAnsi="宋体" w:cs="宋体"/>
          <w:bCs/>
          <w:color w:val="auto"/>
          <w:kern w:val="0"/>
          <w:sz w:val="22"/>
          <w:szCs w:val="22"/>
          <w:highlight w:val="none"/>
        </w:rPr>
      </w:pPr>
      <w:bookmarkStart w:id="50" w:name="B23_谈判响应文件提交截止日期"/>
      <w:bookmarkEnd w:id="50"/>
      <w:r>
        <w:rPr>
          <w:rFonts w:hint="eastAsia" w:ascii="宋体" w:hAnsi="宋体" w:cs="宋体"/>
          <w:bCs/>
          <w:color w:val="auto"/>
          <w:kern w:val="0"/>
          <w:sz w:val="22"/>
          <w:szCs w:val="22"/>
          <w:highlight w:val="none"/>
        </w:rPr>
        <w:t>十</w:t>
      </w:r>
      <w:r>
        <w:rPr>
          <w:rFonts w:hint="eastAsia" w:ascii="宋体" w:hAnsi="宋体" w:cs="宋体"/>
          <w:bCs/>
          <w:color w:val="auto"/>
          <w:kern w:val="0"/>
          <w:sz w:val="22"/>
          <w:szCs w:val="22"/>
          <w:highlight w:val="none"/>
          <w:lang w:val="en-US" w:eastAsia="zh-CN"/>
        </w:rPr>
        <w:t>五</w:t>
      </w:r>
      <w:r>
        <w:rPr>
          <w:rFonts w:hint="eastAsia" w:ascii="宋体" w:hAnsi="宋体" w:cs="宋体"/>
          <w:bCs/>
          <w:color w:val="auto"/>
          <w:kern w:val="0"/>
          <w:sz w:val="22"/>
          <w:szCs w:val="22"/>
          <w:highlight w:val="none"/>
        </w:rPr>
        <w:t>、联系方式</w:t>
      </w:r>
    </w:p>
    <w:p w14:paraId="12A63A8B">
      <w:pPr>
        <w:widowControl/>
        <w:spacing w:before="60" w:after="60" w:line="400" w:lineRule="exact"/>
        <w:ind w:left="62" w:right="62" w:firstLine="440" w:firstLineChars="200"/>
        <w:jc w:val="left"/>
        <w:rPr>
          <w:rFonts w:hint="eastAsia" w:ascii="宋体" w:hAnsi="宋体" w:eastAsia="宋体" w:cs="新宋体"/>
          <w:bCs/>
          <w:color w:val="auto"/>
          <w:kern w:val="0"/>
          <w:sz w:val="22"/>
          <w:szCs w:val="22"/>
          <w:highlight w:val="none"/>
          <w:lang w:eastAsia="zh-CN"/>
        </w:rPr>
      </w:pPr>
      <w:r>
        <w:rPr>
          <w:rFonts w:ascii="宋体" w:hAnsi="宋体" w:cs="新宋体"/>
          <w:bCs/>
          <w:color w:val="auto"/>
          <w:kern w:val="0"/>
          <w:sz w:val="22"/>
          <w:szCs w:val="22"/>
          <w:highlight w:val="none"/>
        </w:rPr>
        <w:t>采购人名称：</w:t>
      </w:r>
      <w:r>
        <w:rPr>
          <w:rFonts w:hint="eastAsia" w:ascii="宋体" w:hAnsi="宋体" w:cs="新宋体"/>
          <w:bCs/>
          <w:color w:val="auto"/>
          <w:kern w:val="0"/>
          <w:sz w:val="22"/>
          <w:szCs w:val="22"/>
          <w:highlight w:val="none"/>
          <w:lang w:eastAsia="zh-CN"/>
        </w:rPr>
        <w:t>温州经济技术开发区市政园林有限公司</w:t>
      </w:r>
    </w:p>
    <w:p w14:paraId="5CF3D930">
      <w:pPr>
        <w:widowControl/>
        <w:spacing w:before="60" w:after="60" w:line="400" w:lineRule="exact"/>
        <w:ind w:left="62" w:right="62" w:firstLine="440" w:firstLineChars="200"/>
        <w:jc w:val="left"/>
        <w:rPr>
          <w:rFonts w:hint="eastAsia" w:ascii="宋体" w:hAnsi="宋体" w:eastAsia="宋体" w:cs="新宋体"/>
          <w:bCs/>
          <w:color w:val="auto"/>
          <w:kern w:val="0"/>
          <w:sz w:val="22"/>
          <w:szCs w:val="22"/>
          <w:highlight w:val="none"/>
          <w:lang w:eastAsia="zh-CN"/>
        </w:rPr>
      </w:pPr>
      <w:r>
        <w:rPr>
          <w:rFonts w:hint="eastAsia" w:ascii="宋体" w:hAnsi="宋体" w:cs="新宋体"/>
          <w:bCs/>
          <w:color w:val="auto"/>
          <w:kern w:val="0"/>
          <w:sz w:val="22"/>
          <w:szCs w:val="22"/>
          <w:highlight w:val="none"/>
        </w:rPr>
        <w:t>地址：</w:t>
      </w:r>
      <w:r>
        <w:rPr>
          <w:rFonts w:hint="eastAsia" w:ascii="宋体" w:hAnsi="宋体" w:cs="新宋体"/>
          <w:bCs/>
          <w:color w:val="auto"/>
          <w:kern w:val="0"/>
          <w:sz w:val="22"/>
          <w:szCs w:val="22"/>
          <w:highlight w:val="none"/>
          <w:lang w:eastAsia="zh-CN"/>
        </w:rPr>
        <w:t>温州经济技术开发区滨海十七路350号浙南经济总部大厦</w:t>
      </w:r>
    </w:p>
    <w:p w14:paraId="4DE1D53C">
      <w:pPr>
        <w:widowControl/>
        <w:spacing w:before="60" w:after="60" w:line="400" w:lineRule="exact"/>
        <w:ind w:left="62" w:right="62" w:firstLine="440" w:firstLineChars="200"/>
        <w:jc w:val="left"/>
        <w:rPr>
          <w:rFonts w:hint="default" w:ascii="宋体" w:hAnsi="宋体" w:eastAsia="宋体" w:cs="新宋体"/>
          <w:bCs/>
          <w:color w:val="auto"/>
          <w:kern w:val="0"/>
          <w:sz w:val="22"/>
          <w:szCs w:val="22"/>
          <w:highlight w:val="none"/>
          <w:lang w:val="en-US" w:eastAsia="zh-CN"/>
        </w:rPr>
      </w:pPr>
      <w:r>
        <w:rPr>
          <w:rFonts w:hint="eastAsia" w:ascii="宋体" w:hAnsi="宋体" w:cs="新宋体"/>
          <w:bCs/>
          <w:color w:val="auto"/>
          <w:kern w:val="0"/>
          <w:sz w:val="22"/>
          <w:szCs w:val="22"/>
          <w:highlight w:val="none"/>
        </w:rPr>
        <w:t>联系人：</w:t>
      </w:r>
      <w:r>
        <w:rPr>
          <w:rFonts w:hint="eastAsia" w:ascii="宋体" w:hAnsi="宋体" w:cs="新宋体"/>
          <w:bCs/>
          <w:color w:val="auto"/>
          <w:kern w:val="0"/>
          <w:sz w:val="22"/>
          <w:szCs w:val="22"/>
          <w:highlight w:val="none"/>
          <w:lang w:val="en-US" w:eastAsia="zh-CN"/>
        </w:rPr>
        <w:t>金先生</w:t>
      </w:r>
    </w:p>
    <w:p w14:paraId="757D6C03">
      <w:pPr>
        <w:widowControl/>
        <w:spacing w:before="60" w:after="60" w:line="400" w:lineRule="exact"/>
        <w:ind w:left="62" w:right="62" w:firstLine="440" w:firstLineChars="200"/>
        <w:jc w:val="left"/>
        <w:rPr>
          <w:rFonts w:hint="eastAsia" w:ascii="宋体" w:hAnsi="宋体" w:eastAsia="宋体" w:cs="新宋体"/>
          <w:bCs/>
          <w:color w:val="auto"/>
          <w:kern w:val="0"/>
          <w:sz w:val="22"/>
          <w:szCs w:val="22"/>
          <w:highlight w:val="none"/>
          <w:lang w:eastAsia="zh-CN"/>
        </w:rPr>
      </w:pPr>
      <w:r>
        <w:rPr>
          <w:rFonts w:hint="eastAsia" w:ascii="宋体" w:hAnsi="宋体" w:cs="新宋体"/>
          <w:bCs/>
          <w:color w:val="auto"/>
          <w:kern w:val="0"/>
          <w:sz w:val="22"/>
          <w:szCs w:val="22"/>
          <w:highlight w:val="none"/>
        </w:rPr>
        <w:t>联系电话：</w:t>
      </w:r>
      <w:r>
        <w:rPr>
          <w:rFonts w:hint="eastAsia" w:ascii="宋体" w:hAnsi="宋体" w:cs="新宋体"/>
          <w:bCs/>
          <w:color w:val="auto"/>
          <w:kern w:val="0"/>
          <w:sz w:val="22"/>
          <w:szCs w:val="22"/>
          <w:highlight w:val="none"/>
          <w:lang w:eastAsia="zh-CN"/>
        </w:rPr>
        <w:t>0577-85851960</w:t>
      </w:r>
    </w:p>
    <w:p w14:paraId="47FA75D2">
      <w:pPr>
        <w:widowControl/>
        <w:spacing w:before="60" w:after="60" w:line="400" w:lineRule="exact"/>
        <w:ind w:left="62" w:right="62" w:firstLine="440" w:firstLineChars="200"/>
        <w:jc w:val="left"/>
        <w:rPr>
          <w:rFonts w:hint="default" w:ascii="宋体" w:hAnsi="宋体" w:eastAsia="宋体" w:cs="新宋体"/>
          <w:bCs/>
          <w:color w:val="auto"/>
          <w:kern w:val="0"/>
          <w:sz w:val="22"/>
          <w:szCs w:val="22"/>
          <w:highlight w:val="none"/>
          <w:lang w:eastAsia="zh-CN"/>
        </w:rPr>
      </w:pPr>
      <w:r>
        <w:rPr>
          <w:rFonts w:hint="eastAsia" w:ascii="宋体" w:hAnsi="宋体" w:cs="新宋体"/>
          <w:bCs/>
          <w:color w:val="auto"/>
          <w:kern w:val="0"/>
          <w:sz w:val="22"/>
          <w:szCs w:val="22"/>
          <w:highlight w:val="none"/>
        </w:rPr>
        <w:t>采购代理机构名称：</w:t>
      </w:r>
      <w:r>
        <w:rPr>
          <w:rFonts w:hint="eastAsia" w:ascii="宋体" w:hAnsi="宋体" w:cs="新宋体"/>
          <w:bCs/>
          <w:color w:val="auto"/>
          <w:kern w:val="0"/>
          <w:sz w:val="22"/>
          <w:szCs w:val="22"/>
          <w:highlight w:val="none"/>
          <w:lang w:eastAsia="zh-CN"/>
        </w:rPr>
        <w:t>温州宝航工程咨询有限公司</w:t>
      </w:r>
    </w:p>
    <w:p w14:paraId="15704F09">
      <w:pPr>
        <w:widowControl/>
        <w:spacing w:before="60" w:after="60" w:line="400" w:lineRule="exact"/>
        <w:ind w:left="62" w:right="62" w:firstLine="440" w:firstLineChars="200"/>
        <w:jc w:val="left"/>
        <w:rPr>
          <w:rFonts w:hint="eastAsia" w:ascii="宋体" w:hAnsi="宋体" w:cs="新宋体"/>
          <w:bCs/>
          <w:color w:val="auto"/>
          <w:kern w:val="0"/>
          <w:sz w:val="22"/>
          <w:szCs w:val="22"/>
          <w:highlight w:val="none"/>
          <w:lang w:eastAsia="zh-CN"/>
        </w:rPr>
      </w:pPr>
      <w:r>
        <w:rPr>
          <w:rFonts w:hint="eastAsia" w:ascii="宋体" w:hAnsi="宋体" w:cs="新宋体"/>
          <w:bCs/>
          <w:color w:val="auto"/>
          <w:kern w:val="0"/>
          <w:sz w:val="22"/>
          <w:szCs w:val="22"/>
          <w:highlight w:val="none"/>
        </w:rPr>
        <w:t>地址：</w:t>
      </w:r>
      <w:r>
        <w:rPr>
          <w:rFonts w:hint="eastAsia" w:ascii="宋体" w:hAnsi="宋体" w:cs="新宋体"/>
          <w:bCs/>
          <w:color w:val="auto"/>
          <w:kern w:val="0"/>
          <w:sz w:val="22"/>
          <w:szCs w:val="22"/>
          <w:highlight w:val="none"/>
          <w:lang w:val="en-US" w:eastAsia="zh-CN"/>
        </w:rPr>
        <w:t>浙江省温州市瓯海区三垟街道宏地壹品国际5号楼1302室</w:t>
      </w:r>
    </w:p>
    <w:p w14:paraId="0AA544DF">
      <w:pPr>
        <w:widowControl/>
        <w:spacing w:before="60" w:after="60" w:line="400" w:lineRule="exact"/>
        <w:ind w:left="62" w:right="62" w:firstLine="440" w:firstLineChars="200"/>
        <w:jc w:val="left"/>
        <w:rPr>
          <w:rFonts w:hint="eastAsia" w:ascii="宋体" w:hAnsi="宋体" w:eastAsia="宋体" w:cs="新宋体"/>
          <w:bCs/>
          <w:color w:val="auto"/>
          <w:kern w:val="0"/>
          <w:sz w:val="22"/>
          <w:szCs w:val="22"/>
          <w:highlight w:val="none"/>
          <w:lang w:eastAsia="zh-CN"/>
        </w:rPr>
      </w:pPr>
      <w:r>
        <w:rPr>
          <w:rFonts w:hint="eastAsia" w:ascii="宋体" w:hAnsi="宋体" w:cs="新宋体"/>
          <w:bCs/>
          <w:color w:val="auto"/>
          <w:kern w:val="0"/>
          <w:sz w:val="22"/>
          <w:szCs w:val="22"/>
          <w:highlight w:val="none"/>
        </w:rPr>
        <w:t>联系人：</w:t>
      </w:r>
      <w:r>
        <w:rPr>
          <w:rFonts w:hint="eastAsia" w:ascii="宋体" w:hAnsi="宋体" w:cs="新宋体"/>
          <w:bCs/>
          <w:color w:val="auto"/>
          <w:kern w:val="0"/>
          <w:sz w:val="22"/>
          <w:szCs w:val="22"/>
          <w:highlight w:val="none"/>
          <w:lang w:val="en-US" w:eastAsia="zh-CN"/>
        </w:rPr>
        <w:t>麻先生、付先生</w:t>
      </w:r>
    </w:p>
    <w:p w14:paraId="20D5FCDE">
      <w:pPr>
        <w:widowControl/>
        <w:numPr>
          <w:ilvl w:val="0"/>
          <w:numId w:val="0"/>
        </w:numPr>
        <w:spacing w:before="60" w:after="60" w:line="400" w:lineRule="exact"/>
        <w:ind w:left="62" w:right="62" w:firstLine="440" w:firstLineChars="200"/>
        <w:jc w:val="left"/>
        <w:rPr>
          <w:rFonts w:hint="default" w:ascii="宋体" w:hAnsi="宋体" w:eastAsia="宋体" w:cs="新宋体"/>
          <w:bCs/>
          <w:color w:val="auto"/>
          <w:kern w:val="0"/>
          <w:sz w:val="22"/>
          <w:szCs w:val="22"/>
          <w:highlight w:val="none"/>
          <w:lang w:eastAsia="zh-CN"/>
        </w:rPr>
      </w:pPr>
      <w:r>
        <w:rPr>
          <w:rFonts w:hint="eastAsia" w:ascii="宋体" w:hAnsi="宋体" w:cs="新宋体"/>
          <w:bCs/>
          <w:color w:val="auto"/>
          <w:kern w:val="0"/>
          <w:sz w:val="22"/>
          <w:szCs w:val="22"/>
          <w:highlight w:val="none"/>
        </w:rPr>
        <w:t>联系电话：</w:t>
      </w:r>
      <w:r>
        <w:rPr>
          <w:rFonts w:hint="eastAsia" w:ascii="宋体" w:hAnsi="宋体" w:cs="新宋体"/>
          <w:bCs/>
          <w:color w:val="auto"/>
          <w:kern w:val="0"/>
          <w:sz w:val="22"/>
          <w:szCs w:val="22"/>
          <w:highlight w:val="none"/>
          <w:lang w:eastAsia="zh-CN"/>
        </w:rPr>
        <w:t>15888792869、13958958327</w:t>
      </w:r>
    </w:p>
    <w:p w14:paraId="7069B6DF">
      <w:pPr>
        <w:widowControl/>
        <w:spacing w:line="440" w:lineRule="exact"/>
        <w:ind w:right="480"/>
        <w:jc w:val="right"/>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lang w:eastAsia="zh-CN"/>
        </w:rPr>
        <w:t>温州经济技术开发区市政园林有限公司</w:t>
      </w:r>
    </w:p>
    <w:p w14:paraId="077285A7">
      <w:pPr>
        <w:widowControl/>
        <w:spacing w:line="440" w:lineRule="exact"/>
        <w:ind w:right="480"/>
        <w:jc w:val="right"/>
        <w:rPr>
          <w:rFonts w:hint="default"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lang w:eastAsia="zh-CN"/>
        </w:rPr>
        <w:t>温州宝航工程咨询有限公司</w:t>
      </w:r>
    </w:p>
    <w:p w14:paraId="46F379F7">
      <w:pPr>
        <w:widowControl/>
        <w:wordWrap w:val="0"/>
        <w:spacing w:line="440" w:lineRule="exact"/>
        <w:ind w:right="480"/>
        <w:jc w:val="right"/>
        <w:rPr>
          <w:rFonts w:hint="eastAsia" w:ascii="宋体" w:hAnsi="宋体" w:cs="宋体"/>
          <w:color w:val="auto"/>
          <w:kern w:val="0"/>
          <w:sz w:val="22"/>
          <w:szCs w:val="22"/>
          <w:highlight w:val="none"/>
          <w:lang w:eastAsia="zh-CN"/>
        </w:rPr>
      </w:pPr>
    </w:p>
    <w:p w14:paraId="770A8DD7">
      <w:pPr>
        <w:rPr>
          <w:rFonts w:hint="eastAsia" w:ascii="宋体" w:hAnsi="宋体" w:cs="宋体"/>
          <w:color w:val="auto"/>
          <w:kern w:val="0"/>
          <w:sz w:val="22"/>
          <w:szCs w:val="22"/>
          <w:highlight w:val="none"/>
          <w:lang w:eastAsia="zh-CN"/>
        </w:rPr>
      </w:pPr>
      <w:r>
        <w:rPr>
          <w:rFonts w:hint="eastAsia" w:ascii="宋体" w:hAnsi="宋体" w:cs="宋体"/>
          <w:color w:val="auto"/>
          <w:kern w:val="0"/>
          <w:sz w:val="22"/>
          <w:szCs w:val="22"/>
          <w:highlight w:val="none"/>
          <w:lang w:eastAsia="zh-CN"/>
        </w:rPr>
        <w:br w:type="page"/>
      </w:r>
    </w:p>
    <w:p w14:paraId="29926408">
      <w:pPr>
        <w:pStyle w:val="2"/>
        <w:spacing w:line="520" w:lineRule="exact"/>
        <w:ind w:left="470"/>
        <w:jc w:val="center"/>
        <w:rPr>
          <w:rFonts w:ascii="黑体" w:hAnsi="新宋体" w:eastAsia="黑体"/>
          <w:b w:val="0"/>
          <w:bCs w:val="0"/>
          <w:color w:val="auto"/>
          <w:sz w:val="36"/>
          <w:szCs w:val="36"/>
          <w:highlight w:val="none"/>
        </w:rPr>
      </w:pPr>
      <w:bookmarkStart w:id="51" w:name="_Toc92870955"/>
      <w:r>
        <w:rPr>
          <w:rFonts w:hint="eastAsia" w:ascii="黑体" w:hAnsi="新宋体" w:eastAsia="黑体"/>
          <w:b w:val="0"/>
          <w:bCs w:val="0"/>
          <w:color w:val="auto"/>
          <w:sz w:val="36"/>
          <w:szCs w:val="36"/>
          <w:highlight w:val="none"/>
        </w:rPr>
        <w:t>第二部分    投标人须知和投标人须知前附表</w:t>
      </w:r>
      <w:bookmarkEnd w:id="51"/>
    </w:p>
    <w:p w14:paraId="23A07C91">
      <w:pPr>
        <w:pStyle w:val="3"/>
        <w:spacing w:line="520" w:lineRule="exact"/>
        <w:rPr>
          <w:rFonts w:ascii="宋体" w:hAnsi="宋体" w:eastAsia="宋体"/>
          <w:color w:val="auto"/>
          <w:sz w:val="28"/>
          <w:szCs w:val="28"/>
          <w:highlight w:val="none"/>
        </w:rPr>
      </w:pPr>
      <w:bookmarkStart w:id="52" w:name="_Toc92870956"/>
      <w:r>
        <w:rPr>
          <w:rFonts w:hint="eastAsia" w:ascii="宋体" w:hAnsi="宋体" w:eastAsia="宋体"/>
          <w:b w:val="0"/>
          <w:bCs w:val="0"/>
          <w:color w:val="auto"/>
          <w:sz w:val="28"/>
          <w:szCs w:val="28"/>
          <w:highlight w:val="none"/>
        </w:rPr>
        <w:t>投标人须知前附表</w:t>
      </w:r>
      <w:bookmarkEnd w:id="52"/>
    </w:p>
    <w:tbl>
      <w:tblPr>
        <w:tblStyle w:val="14"/>
        <w:tblW w:w="9747" w:type="dxa"/>
        <w:tblInd w:w="0" w:type="dxa"/>
        <w:tblLayout w:type="fixed"/>
        <w:tblCellMar>
          <w:top w:w="0" w:type="dxa"/>
          <w:left w:w="108" w:type="dxa"/>
          <w:bottom w:w="0" w:type="dxa"/>
          <w:right w:w="108" w:type="dxa"/>
        </w:tblCellMar>
      </w:tblPr>
      <w:tblGrid>
        <w:gridCol w:w="1048"/>
        <w:gridCol w:w="1895"/>
        <w:gridCol w:w="6804"/>
      </w:tblGrid>
      <w:tr w14:paraId="24130F5F">
        <w:tblPrEx>
          <w:tblCellMar>
            <w:top w:w="0" w:type="dxa"/>
            <w:left w:w="108" w:type="dxa"/>
            <w:bottom w:w="0" w:type="dxa"/>
            <w:right w:w="108" w:type="dxa"/>
          </w:tblCellMar>
        </w:tblPrEx>
        <w:trPr>
          <w:trHeight w:val="567" w:hRule="exact"/>
        </w:trPr>
        <w:tc>
          <w:tcPr>
            <w:tcW w:w="1048" w:type="dxa"/>
            <w:tcBorders>
              <w:top w:val="single" w:color="auto" w:sz="4" w:space="0"/>
              <w:left w:val="single" w:color="auto" w:sz="4" w:space="0"/>
              <w:bottom w:val="single" w:color="auto" w:sz="4" w:space="0"/>
              <w:right w:val="single" w:color="auto" w:sz="4" w:space="0"/>
            </w:tcBorders>
            <w:vAlign w:val="center"/>
          </w:tcPr>
          <w:p w14:paraId="202B9862">
            <w:pPr>
              <w:spacing w:line="300" w:lineRule="exact"/>
              <w:jc w:val="center"/>
              <w:rPr>
                <w:rFonts w:ascii="宋体" w:hAnsi="宋体" w:cs="楷体"/>
                <w:color w:val="auto"/>
                <w:kern w:val="0"/>
                <w:sz w:val="22"/>
                <w:szCs w:val="22"/>
                <w:highlight w:val="none"/>
              </w:rPr>
            </w:pPr>
            <w:r>
              <w:rPr>
                <w:rFonts w:hint="eastAsia" w:ascii="宋体" w:hAnsi="宋体" w:cs="楷体"/>
                <w:color w:val="auto"/>
                <w:kern w:val="0"/>
                <w:sz w:val="22"/>
                <w:szCs w:val="22"/>
                <w:highlight w:val="none"/>
              </w:rPr>
              <w:t>序号</w:t>
            </w:r>
          </w:p>
        </w:tc>
        <w:tc>
          <w:tcPr>
            <w:tcW w:w="1895" w:type="dxa"/>
            <w:tcBorders>
              <w:top w:val="single" w:color="auto" w:sz="4" w:space="0"/>
              <w:left w:val="single" w:color="auto" w:sz="4" w:space="0"/>
              <w:bottom w:val="single" w:color="auto" w:sz="4" w:space="0"/>
              <w:right w:val="single" w:color="auto" w:sz="4" w:space="0"/>
            </w:tcBorders>
            <w:vAlign w:val="center"/>
          </w:tcPr>
          <w:p w14:paraId="16A78CEA">
            <w:pPr>
              <w:spacing w:line="300" w:lineRule="exact"/>
              <w:jc w:val="center"/>
              <w:rPr>
                <w:rFonts w:ascii="宋体" w:hAnsi="宋体" w:cs="楷体"/>
                <w:color w:val="auto"/>
                <w:kern w:val="0"/>
                <w:sz w:val="22"/>
                <w:szCs w:val="22"/>
                <w:highlight w:val="none"/>
              </w:rPr>
            </w:pPr>
            <w:r>
              <w:rPr>
                <w:rFonts w:hint="eastAsia" w:ascii="宋体" w:hAnsi="宋体" w:cs="楷体"/>
                <w:color w:val="auto"/>
                <w:kern w:val="0"/>
                <w:sz w:val="22"/>
                <w:szCs w:val="22"/>
                <w:highlight w:val="none"/>
              </w:rPr>
              <w:t>内  容</w:t>
            </w:r>
          </w:p>
        </w:tc>
        <w:tc>
          <w:tcPr>
            <w:tcW w:w="6804" w:type="dxa"/>
            <w:tcBorders>
              <w:top w:val="single" w:color="auto" w:sz="4" w:space="0"/>
              <w:left w:val="single" w:color="auto" w:sz="4" w:space="0"/>
              <w:bottom w:val="single" w:color="auto" w:sz="4" w:space="0"/>
              <w:right w:val="single" w:color="auto" w:sz="4" w:space="0"/>
            </w:tcBorders>
            <w:vAlign w:val="center"/>
          </w:tcPr>
          <w:p w14:paraId="6AF43AE1">
            <w:pPr>
              <w:spacing w:line="300" w:lineRule="exact"/>
              <w:jc w:val="center"/>
              <w:rPr>
                <w:rFonts w:ascii="宋体" w:hAnsi="宋体" w:cs="楷体"/>
                <w:color w:val="auto"/>
                <w:kern w:val="0"/>
                <w:sz w:val="22"/>
                <w:szCs w:val="22"/>
                <w:highlight w:val="none"/>
              </w:rPr>
            </w:pPr>
            <w:r>
              <w:rPr>
                <w:rFonts w:hint="eastAsia" w:ascii="宋体" w:hAnsi="宋体" w:cs="楷体"/>
                <w:color w:val="auto"/>
                <w:kern w:val="0"/>
                <w:sz w:val="22"/>
                <w:szCs w:val="22"/>
                <w:highlight w:val="none"/>
              </w:rPr>
              <w:t>编列内容</w:t>
            </w:r>
          </w:p>
        </w:tc>
      </w:tr>
      <w:tr w14:paraId="4391AF17">
        <w:tblPrEx>
          <w:tblCellMar>
            <w:top w:w="0" w:type="dxa"/>
            <w:left w:w="108" w:type="dxa"/>
            <w:bottom w:w="0" w:type="dxa"/>
            <w:right w:w="108" w:type="dxa"/>
          </w:tblCellMar>
        </w:tblPrEx>
        <w:trPr>
          <w:trHeight w:val="1230" w:hRule="atLeast"/>
        </w:trPr>
        <w:tc>
          <w:tcPr>
            <w:tcW w:w="1048" w:type="dxa"/>
            <w:tcBorders>
              <w:top w:val="single" w:color="auto" w:sz="4" w:space="0"/>
              <w:left w:val="single" w:color="auto" w:sz="4" w:space="0"/>
              <w:bottom w:val="single" w:color="auto" w:sz="4" w:space="0"/>
              <w:right w:val="single" w:color="auto" w:sz="4" w:space="0"/>
            </w:tcBorders>
            <w:vAlign w:val="center"/>
          </w:tcPr>
          <w:p w14:paraId="4D155452">
            <w:pPr>
              <w:spacing w:line="300" w:lineRule="exact"/>
              <w:jc w:val="center"/>
              <w:rPr>
                <w:rFonts w:ascii="宋体" w:hAnsi="宋体" w:cs="楷体"/>
                <w:color w:val="auto"/>
                <w:kern w:val="0"/>
                <w:sz w:val="22"/>
                <w:szCs w:val="22"/>
                <w:highlight w:val="none"/>
              </w:rPr>
            </w:pPr>
            <w:r>
              <w:rPr>
                <w:rFonts w:ascii="宋体" w:hAnsi="宋体" w:cs="楷体"/>
                <w:color w:val="auto"/>
                <w:kern w:val="0"/>
                <w:sz w:val="22"/>
                <w:szCs w:val="22"/>
                <w:highlight w:val="none"/>
              </w:rPr>
              <w:t>1</w:t>
            </w:r>
          </w:p>
        </w:tc>
        <w:tc>
          <w:tcPr>
            <w:tcW w:w="1895" w:type="dxa"/>
            <w:tcBorders>
              <w:top w:val="single" w:color="auto" w:sz="4" w:space="0"/>
              <w:left w:val="single" w:color="auto" w:sz="4" w:space="0"/>
              <w:bottom w:val="single" w:color="auto" w:sz="4" w:space="0"/>
              <w:right w:val="single" w:color="auto" w:sz="4" w:space="0"/>
            </w:tcBorders>
            <w:vAlign w:val="center"/>
          </w:tcPr>
          <w:p w14:paraId="6C8FC850">
            <w:pPr>
              <w:spacing w:line="300" w:lineRule="exact"/>
              <w:ind w:firstLine="440" w:firstLineChars="200"/>
              <w:rPr>
                <w:rFonts w:ascii="宋体" w:hAnsi="宋体" w:cs="楷体"/>
                <w:color w:val="auto"/>
                <w:kern w:val="0"/>
                <w:sz w:val="22"/>
                <w:szCs w:val="22"/>
                <w:highlight w:val="none"/>
              </w:rPr>
            </w:pPr>
            <w:r>
              <w:rPr>
                <w:rFonts w:hint="eastAsia" w:ascii="宋体" w:hAnsi="宋体" w:cs="楷体"/>
                <w:color w:val="auto"/>
                <w:kern w:val="0"/>
                <w:sz w:val="22"/>
                <w:szCs w:val="22"/>
                <w:highlight w:val="none"/>
              </w:rPr>
              <w:t>采购人</w:t>
            </w:r>
          </w:p>
        </w:tc>
        <w:tc>
          <w:tcPr>
            <w:tcW w:w="6804" w:type="dxa"/>
            <w:tcBorders>
              <w:top w:val="single" w:color="auto" w:sz="4" w:space="0"/>
              <w:left w:val="single" w:color="auto" w:sz="4" w:space="0"/>
              <w:bottom w:val="single" w:color="auto" w:sz="4" w:space="0"/>
              <w:right w:val="single" w:color="auto" w:sz="4" w:space="0"/>
            </w:tcBorders>
            <w:vAlign w:val="center"/>
          </w:tcPr>
          <w:p w14:paraId="5450A37E">
            <w:pPr>
              <w:spacing w:line="300" w:lineRule="exact"/>
              <w:rPr>
                <w:rFonts w:hint="eastAsia" w:ascii="宋体" w:hAnsi="宋体" w:eastAsia="宋体" w:cs="楷体"/>
                <w:color w:val="auto"/>
                <w:kern w:val="0"/>
                <w:sz w:val="22"/>
                <w:szCs w:val="22"/>
                <w:highlight w:val="none"/>
                <w:lang w:eastAsia="zh-CN"/>
              </w:rPr>
            </w:pPr>
            <w:r>
              <w:rPr>
                <w:rFonts w:ascii="宋体" w:hAnsi="宋体" w:cs="楷体"/>
                <w:color w:val="auto"/>
                <w:kern w:val="0"/>
                <w:sz w:val="22"/>
                <w:szCs w:val="22"/>
                <w:highlight w:val="none"/>
              </w:rPr>
              <w:t>采购人名称：</w:t>
            </w:r>
            <w:r>
              <w:rPr>
                <w:rFonts w:hint="eastAsia" w:ascii="宋体" w:hAnsi="宋体" w:cs="楷体"/>
                <w:color w:val="auto"/>
                <w:kern w:val="0"/>
                <w:sz w:val="22"/>
                <w:szCs w:val="22"/>
                <w:highlight w:val="none"/>
                <w:lang w:eastAsia="zh-CN"/>
              </w:rPr>
              <w:t>温州经济技术开发区市政园林有限公司</w:t>
            </w:r>
          </w:p>
          <w:p w14:paraId="5FC5FD8F">
            <w:pPr>
              <w:spacing w:line="300" w:lineRule="exact"/>
              <w:rPr>
                <w:rFonts w:hint="eastAsia" w:ascii="宋体" w:hAnsi="宋体" w:eastAsia="宋体" w:cs="楷体"/>
                <w:color w:val="auto"/>
                <w:kern w:val="0"/>
                <w:sz w:val="22"/>
                <w:szCs w:val="22"/>
                <w:highlight w:val="none"/>
                <w:lang w:eastAsia="zh-CN"/>
              </w:rPr>
            </w:pPr>
            <w:r>
              <w:rPr>
                <w:rFonts w:hint="eastAsia" w:ascii="宋体" w:hAnsi="宋体" w:cs="楷体"/>
                <w:color w:val="auto"/>
                <w:kern w:val="0"/>
                <w:sz w:val="22"/>
                <w:szCs w:val="22"/>
                <w:highlight w:val="none"/>
              </w:rPr>
              <w:t>地址：</w:t>
            </w:r>
            <w:r>
              <w:rPr>
                <w:rFonts w:hint="eastAsia" w:ascii="宋体" w:hAnsi="宋体" w:cs="楷体"/>
                <w:color w:val="auto"/>
                <w:kern w:val="0"/>
                <w:sz w:val="22"/>
                <w:szCs w:val="22"/>
                <w:highlight w:val="none"/>
                <w:lang w:eastAsia="zh-CN"/>
              </w:rPr>
              <w:t>温州经济技术开发区滨海十七路350号浙南经济总部大厦</w:t>
            </w:r>
          </w:p>
          <w:p w14:paraId="32FB17E3">
            <w:pPr>
              <w:spacing w:line="300" w:lineRule="exact"/>
              <w:rPr>
                <w:rFonts w:hint="default" w:ascii="宋体" w:hAnsi="宋体" w:eastAsia="宋体" w:cs="楷体"/>
                <w:color w:val="auto"/>
                <w:kern w:val="0"/>
                <w:sz w:val="22"/>
                <w:szCs w:val="22"/>
                <w:highlight w:val="none"/>
                <w:lang w:val="en-US" w:eastAsia="zh-CN"/>
              </w:rPr>
            </w:pPr>
            <w:r>
              <w:rPr>
                <w:rFonts w:hint="eastAsia" w:ascii="宋体" w:hAnsi="宋体" w:cs="楷体"/>
                <w:color w:val="auto"/>
                <w:kern w:val="0"/>
                <w:sz w:val="22"/>
                <w:szCs w:val="22"/>
                <w:highlight w:val="none"/>
              </w:rPr>
              <w:t>联系人：</w:t>
            </w:r>
            <w:r>
              <w:rPr>
                <w:rFonts w:hint="eastAsia" w:ascii="宋体" w:hAnsi="宋体" w:cs="楷体"/>
                <w:color w:val="auto"/>
                <w:kern w:val="0"/>
                <w:sz w:val="22"/>
                <w:szCs w:val="22"/>
                <w:highlight w:val="none"/>
                <w:lang w:val="en-US" w:eastAsia="zh-CN"/>
              </w:rPr>
              <w:t>金先生</w:t>
            </w:r>
          </w:p>
          <w:p w14:paraId="7B3FF026">
            <w:pPr>
              <w:spacing w:line="300" w:lineRule="exact"/>
              <w:rPr>
                <w:rFonts w:hint="eastAsia" w:ascii="宋体" w:hAnsi="宋体" w:eastAsia="宋体" w:cs="新宋体"/>
                <w:bCs/>
                <w:color w:val="auto"/>
                <w:kern w:val="0"/>
                <w:sz w:val="22"/>
                <w:szCs w:val="22"/>
                <w:highlight w:val="none"/>
                <w:lang w:eastAsia="zh-CN"/>
              </w:rPr>
            </w:pPr>
            <w:r>
              <w:rPr>
                <w:rFonts w:hint="eastAsia" w:ascii="宋体" w:hAnsi="宋体" w:cs="楷体"/>
                <w:color w:val="auto"/>
                <w:kern w:val="0"/>
                <w:sz w:val="22"/>
                <w:szCs w:val="22"/>
                <w:highlight w:val="none"/>
              </w:rPr>
              <w:t>联系电话：</w:t>
            </w:r>
            <w:r>
              <w:rPr>
                <w:rFonts w:hint="eastAsia" w:ascii="宋体" w:hAnsi="宋体" w:cs="楷体"/>
                <w:color w:val="auto"/>
                <w:kern w:val="0"/>
                <w:sz w:val="22"/>
                <w:szCs w:val="22"/>
                <w:highlight w:val="none"/>
                <w:lang w:eastAsia="zh-CN"/>
              </w:rPr>
              <w:t>0577-85851960</w:t>
            </w:r>
          </w:p>
        </w:tc>
      </w:tr>
      <w:tr w14:paraId="29F23869">
        <w:tblPrEx>
          <w:tblCellMar>
            <w:top w:w="0" w:type="dxa"/>
            <w:left w:w="108" w:type="dxa"/>
            <w:bottom w:w="0" w:type="dxa"/>
            <w:right w:w="108" w:type="dxa"/>
          </w:tblCellMar>
        </w:tblPrEx>
        <w:trPr>
          <w:trHeight w:val="1120" w:hRule="atLeast"/>
        </w:trPr>
        <w:tc>
          <w:tcPr>
            <w:tcW w:w="1048" w:type="dxa"/>
            <w:tcBorders>
              <w:top w:val="single" w:color="auto" w:sz="4" w:space="0"/>
              <w:left w:val="single" w:color="auto" w:sz="4" w:space="0"/>
              <w:bottom w:val="single" w:color="auto" w:sz="4" w:space="0"/>
              <w:right w:val="single" w:color="auto" w:sz="4" w:space="0"/>
            </w:tcBorders>
            <w:vAlign w:val="center"/>
          </w:tcPr>
          <w:p w14:paraId="25DE1664">
            <w:pPr>
              <w:spacing w:line="300" w:lineRule="exact"/>
              <w:jc w:val="center"/>
              <w:rPr>
                <w:rFonts w:ascii="宋体" w:hAnsi="宋体" w:cs="楷体"/>
                <w:color w:val="auto"/>
                <w:kern w:val="0"/>
                <w:sz w:val="22"/>
                <w:szCs w:val="22"/>
                <w:highlight w:val="none"/>
              </w:rPr>
            </w:pPr>
            <w:r>
              <w:rPr>
                <w:rFonts w:ascii="宋体" w:hAnsi="宋体" w:cs="楷体"/>
                <w:color w:val="auto"/>
                <w:kern w:val="0"/>
                <w:sz w:val="22"/>
                <w:szCs w:val="22"/>
                <w:highlight w:val="none"/>
              </w:rPr>
              <w:t>2</w:t>
            </w:r>
          </w:p>
        </w:tc>
        <w:tc>
          <w:tcPr>
            <w:tcW w:w="1895" w:type="dxa"/>
            <w:tcBorders>
              <w:top w:val="single" w:color="auto" w:sz="4" w:space="0"/>
              <w:left w:val="single" w:color="auto" w:sz="4" w:space="0"/>
              <w:bottom w:val="single" w:color="auto" w:sz="4" w:space="0"/>
              <w:right w:val="single" w:color="auto" w:sz="4" w:space="0"/>
            </w:tcBorders>
            <w:vAlign w:val="center"/>
          </w:tcPr>
          <w:p w14:paraId="07F96DB0">
            <w:pPr>
              <w:spacing w:line="300" w:lineRule="exact"/>
              <w:jc w:val="center"/>
              <w:rPr>
                <w:rFonts w:ascii="宋体" w:hAnsi="宋体" w:cs="楷体"/>
                <w:color w:val="auto"/>
                <w:kern w:val="0"/>
                <w:sz w:val="22"/>
                <w:szCs w:val="22"/>
                <w:highlight w:val="none"/>
              </w:rPr>
            </w:pPr>
            <w:r>
              <w:rPr>
                <w:rFonts w:hint="eastAsia" w:ascii="宋体" w:hAnsi="宋体" w:cs="楷体"/>
                <w:color w:val="auto"/>
                <w:kern w:val="0"/>
                <w:sz w:val="22"/>
                <w:szCs w:val="22"/>
                <w:highlight w:val="none"/>
              </w:rPr>
              <w:t>采购代理机构</w:t>
            </w:r>
          </w:p>
        </w:tc>
        <w:tc>
          <w:tcPr>
            <w:tcW w:w="6804" w:type="dxa"/>
            <w:tcBorders>
              <w:top w:val="single" w:color="auto" w:sz="4" w:space="0"/>
              <w:left w:val="single" w:color="auto" w:sz="4" w:space="0"/>
              <w:bottom w:val="single" w:color="auto" w:sz="4" w:space="0"/>
              <w:right w:val="single" w:color="auto" w:sz="4" w:space="0"/>
            </w:tcBorders>
            <w:vAlign w:val="center"/>
          </w:tcPr>
          <w:p w14:paraId="7698DDFC">
            <w:pPr>
              <w:spacing w:line="300" w:lineRule="exact"/>
              <w:rPr>
                <w:rFonts w:hint="default" w:ascii="宋体" w:hAnsi="宋体" w:eastAsia="宋体" w:cs="楷体"/>
                <w:color w:val="auto"/>
                <w:kern w:val="0"/>
                <w:sz w:val="22"/>
                <w:szCs w:val="22"/>
                <w:highlight w:val="none"/>
                <w:lang w:eastAsia="zh-CN"/>
              </w:rPr>
            </w:pPr>
            <w:r>
              <w:rPr>
                <w:rFonts w:hint="eastAsia" w:ascii="宋体" w:hAnsi="宋体" w:cs="楷体"/>
                <w:color w:val="auto"/>
                <w:kern w:val="0"/>
                <w:sz w:val="22"/>
                <w:szCs w:val="22"/>
                <w:highlight w:val="none"/>
              </w:rPr>
              <w:t>代理机构名称：</w:t>
            </w:r>
            <w:r>
              <w:rPr>
                <w:rFonts w:hint="eastAsia" w:ascii="宋体" w:hAnsi="宋体" w:cs="楷体"/>
                <w:color w:val="auto"/>
                <w:kern w:val="0"/>
                <w:sz w:val="22"/>
                <w:szCs w:val="22"/>
                <w:highlight w:val="none"/>
                <w:lang w:eastAsia="zh-CN"/>
              </w:rPr>
              <w:t>温州宝航工程咨询有限公司</w:t>
            </w:r>
          </w:p>
          <w:p w14:paraId="5AF873AA">
            <w:pPr>
              <w:spacing w:line="300" w:lineRule="exact"/>
              <w:rPr>
                <w:rFonts w:hint="eastAsia" w:ascii="宋体" w:hAnsi="宋体" w:cs="楷体"/>
                <w:color w:val="auto"/>
                <w:kern w:val="0"/>
                <w:sz w:val="22"/>
                <w:szCs w:val="22"/>
                <w:highlight w:val="none"/>
                <w:lang w:eastAsia="zh-CN"/>
              </w:rPr>
            </w:pPr>
            <w:r>
              <w:rPr>
                <w:rFonts w:hint="eastAsia" w:ascii="宋体" w:hAnsi="宋体" w:cs="楷体"/>
                <w:color w:val="auto"/>
                <w:kern w:val="0"/>
                <w:sz w:val="22"/>
                <w:szCs w:val="22"/>
                <w:highlight w:val="none"/>
              </w:rPr>
              <w:t>代理机构地址：</w:t>
            </w:r>
            <w:r>
              <w:rPr>
                <w:rFonts w:hint="eastAsia" w:ascii="宋体" w:hAnsi="宋体" w:cs="楷体"/>
                <w:color w:val="auto"/>
                <w:kern w:val="0"/>
                <w:sz w:val="22"/>
                <w:szCs w:val="22"/>
                <w:highlight w:val="none"/>
                <w:lang w:val="en-US" w:eastAsia="zh-CN"/>
              </w:rPr>
              <w:t>浙江省温州市瓯海区三垟街道宏地壹品国际5号楼1302室</w:t>
            </w:r>
          </w:p>
          <w:p w14:paraId="7C0302AB">
            <w:pPr>
              <w:spacing w:line="300" w:lineRule="exact"/>
              <w:rPr>
                <w:rFonts w:hint="eastAsia" w:ascii="宋体" w:hAnsi="宋体" w:eastAsia="宋体" w:cs="新宋体"/>
                <w:bCs/>
                <w:color w:val="auto"/>
                <w:kern w:val="0"/>
                <w:sz w:val="22"/>
                <w:szCs w:val="22"/>
                <w:highlight w:val="none"/>
                <w:lang w:eastAsia="zh-CN"/>
              </w:rPr>
            </w:pPr>
            <w:r>
              <w:rPr>
                <w:rFonts w:ascii="宋体" w:hAnsi="宋体" w:cs="新宋体"/>
                <w:bCs/>
                <w:color w:val="auto"/>
                <w:kern w:val="0"/>
                <w:sz w:val="22"/>
                <w:szCs w:val="22"/>
                <w:highlight w:val="none"/>
              </w:rPr>
              <w:t>联系人：</w:t>
            </w:r>
            <w:r>
              <w:rPr>
                <w:rFonts w:hint="eastAsia" w:ascii="宋体" w:hAnsi="宋体" w:cs="新宋体"/>
                <w:bCs/>
                <w:color w:val="auto"/>
                <w:kern w:val="0"/>
                <w:sz w:val="22"/>
                <w:szCs w:val="22"/>
                <w:highlight w:val="none"/>
                <w:lang w:val="en-US" w:eastAsia="zh-CN"/>
              </w:rPr>
              <w:t>麻先生、付先生</w:t>
            </w:r>
          </w:p>
          <w:p w14:paraId="3392E8B4">
            <w:pPr>
              <w:spacing w:line="300" w:lineRule="exact"/>
              <w:rPr>
                <w:rFonts w:hint="default" w:ascii="宋体" w:hAnsi="宋体" w:eastAsia="宋体" w:cs="楷体"/>
                <w:color w:val="auto"/>
                <w:kern w:val="0"/>
                <w:sz w:val="22"/>
                <w:szCs w:val="22"/>
                <w:highlight w:val="none"/>
                <w:lang w:eastAsia="zh-CN"/>
              </w:rPr>
            </w:pPr>
            <w:r>
              <w:rPr>
                <w:rFonts w:ascii="宋体" w:hAnsi="宋体" w:cs="新宋体"/>
                <w:bCs/>
                <w:color w:val="auto"/>
                <w:kern w:val="0"/>
                <w:sz w:val="22"/>
                <w:szCs w:val="22"/>
                <w:highlight w:val="none"/>
              </w:rPr>
              <w:t>联系电话：</w:t>
            </w:r>
            <w:r>
              <w:rPr>
                <w:rFonts w:hint="eastAsia" w:ascii="宋体" w:hAnsi="宋体" w:cs="新宋体"/>
                <w:bCs/>
                <w:color w:val="auto"/>
                <w:kern w:val="0"/>
                <w:sz w:val="22"/>
                <w:szCs w:val="22"/>
                <w:highlight w:val="none"/>
                <w:lang w:eastAsia="zh-CN"/>
              </w:rPr>
              <w:t>15888792869、13958958327</w:t>
            </w:r>
          </w:p>
        </w:tc>
      </w:tr>
      <w:tr w14:paraId="285722E8">
        <w:tblPrEx>
          <w:tblCellMar>
            <w:top w:w="0" w:type="dxa"/>
            <w:left w:w="108" w:type="dxa"/>
            <w:bottom w:w="0" w:type="dxa"/>
            <w:right w:w="108" w:type="dxa"/>
          </w:tblCellMar>
        </w:tblPrEx>
        <w:trPr>
          <w:trHeight w:val="750" w:hRule="atLeast"/>
        </w:trPr>
        <w:tc>
          <w:tcPr>
            <w:tcW w:w="1048" w:type="dxa"/>
            <w:tcBorders>
              <w:top w:val="single" w:color="auto" w:sz="4" w:space="0"/>
              <w:left w:val="single" w:color="auto" w:sz="4" w:space="0"/>
              <w:bottom w:val="single" w:color="auto" w:sz="4" w:space="0"/>
              <w:right w:val="single" w:color="auto" w:sz="4" w:space="0"/>
            </w:tcBorders>
            <w:vAlign w:val="center"/>
          </w:tcPr>
          <w:p w14:paraId="5EBD44EF">
            <w:pPr>
              <w:spacing w:line="300" w:lineRule="exact"/>
              <w:jc w:val="center"/>
              <w:rPr>
                <w:rFonts w:ascii="宋体" w:hAnsi="宋体" w:cs="楷体"/>
                <w:color w:val="auto"/>
                <w:kern w:val="0"/>
                <w:sz w:val="22"/>
                <w:szCs w:val="22"/>
                <w:highlight w:val="none"/>
              </w:rPr>
            </w:pPr>
            <w:r>
              <w:rPr>
                <w:rFonts w:ascii="宋体" w:hAnsi="宋体" w:cs="楷体"/>
                <w:color w:val="auto"/>
                <w:kern w:val="0"/>
                <w:sz w:val="22"/>
                <w:szCs w:val="22"/>
                <w:highlight w:val="none"/>
              </w:rPr>
              <w:t>3</w:t>
            </w:r>
          </w:p>
        </w:tc>
        <w:tc>
          <w:tcPr>
            <w:tcW w:w="1895" w:type="dxa"/>
            <w:tcBorders>
              <w:top w:val="single" w:color="auto" w:sz="4" w:space="0"/>
              <w:left w:val="single" w:color="auto" w:sz="4" w:space="0"/>
              <w:bottom w:val="single" w:color="auto" w:sz="4" w:space="0"/>
              <w:right w:val="single" w:color="auto" w:sz="4" w:space="0"/>
            </w:tcBorders>
            <w:vAlign w:val="center"/>
          </w:tcPr>
          <w:p w14:paraId="5A624A7E">
            <w:pPr>
              <w:spacing w:line="300" w:lineRule="exact"/>
              <w:ind w:firstLine="220" w:firstLineChars="100"/>
              <w:rPr>
                <w:rFonts w:ascii="宋体" w:hAnsi="宋体" w:cs="楷体"/>
                <w:color w:val="auto"/>
                <w:kern w:val="0"/>
                <w:sz w:val="22"/>
                <w:szCs w:val="22"/>
                <w:highlight w:val="none"/>
              </w:rPr>
            </w:pPr>
            <w:r>
              <w:rPr>
                <w:rFonts w:hint="eastAsia" w:ascii="宋体" w:hAnsi="宋体" w:cs="楷体"/>
                <w:color w:val="auto"/>
                <w:kern w:val="0"/>
                <w:sz w:val="22"/>
                <w:szCs w:val="22"/>
                <w:highlight w:val="none"/>
              </w:rPr>
              <w:t>项目名称</w:t>
            </w:r>
          </w:p>
        </w:tc>
        <w:tc>
          <w:tcPr>
            <w:tcW w:w="6804" w:type="dxa"/>
            <w:tcBorders>
              <w:top w:val="single" w:color="auto" w:sz="4" w:space="0"/>
              <w:left w:val="single" w:color="auto" w:sz="4" w:space="0"/>
              <w:bottom w:val="single" w:color="auto" w:sz="4" w:space="0"/>
              <w:right w:val="single" w:color="auto" w:sz="4" w:space="0"/>
            </w:tcBorders>
            <w:vAlign w:val="center"/>
          </w:tcPr>
          <w:p w14:paraId="2410AF79">
            <w:pPr>
              <w:spacing w:line="300" w:lineRule="exact"/>
              <w:rPr>
                <w:rFonts w:ascii="宋体" w:hAnsi="宋体" w:cs="楷体"/>
                <w:color w:val="auto"/>
                <w:sz w:val="22"/>
                <w:szCs w:val="22"/>
                <w:highlight w:val="none"/>
              </w:rPr>
            </w:pPr>
            <w:r>
              <w:rPr>
                <w:rFonts w:hint="eastAsia" w:ascii="宋体" w:hAnsi="宋体" w:cs="楷体"/>
                <w:color w:val="auto"/>
                <w:sz w:val="22"/>
                <w:szCs w:val="22"/>
                <w:highlight w:val="none"/>
                <w:lang w:eastAsia="zh-CN"/>
              </w:rPr>
              <w:t>2025年市政园林公司道路维养沥青混凝土采购</w:t>
            </w:r>
          </w:p>
        </w:tc>
      </w:tr>
      <w:tr w14:paraId="437C3C9F">
        <w:tblPrEx>
          <w:tblCellMar>
            <w:top w:w="0" w:type="dxa"/>
            <w:left w:w="108" w:type="dxa"/>
            <w:bottom w:w="0" w:type="dxa"/>
            <w:right w:w="108" w:type="dxa"/>
          </w:tblCellMar>
        </w:tblPrEx>
        <w:trPr>
          <w:trHeight w:val="750" w:hRule="atLeast"/>
        </w:trPr>
        <w:tc>
          <w:tcPr>
            <w:tcW w:w="1048" w:type="dxa"/>
            <w:tcBorders>
              <w:top w:val="single" w:color="auto" w:sz="4" w:space="0"/>
              <w:left w:val="single" w:color="auto" w:sz="4" w:space="0"/>
              <w:bottom w:val="single" w:color="auto" w:sz="4" w:space="0"/>
              <w:right w:val="single" w:color="auto" w:sz="4" w:space="0"/>
            </w:tcBorders>
            <w:vAlign w:val="center"/>
          </w:tcPr>
          <w:p w14:paraId="636EEC59">
            <w:pPr>
              <w:spacing w:line="300" w:lineRule="exact"/>
              <w:jc w:val="center"/>
              <w:rPr>
                <w:rFonts w:ascii="宋体" w:hAnsi="宋体" w:cs="楷体"/>
                <w:color w:val="auto"/>
                <w:kern w:val="0"/>
                <w:sz w:val="22"/>
                <w:szCs w:val="22"/>
                <w:highlight w:val="none"/>
              </w:rPr>
            </w:pPr>
            <w:r>
              <w:rPr>
                <w:rFonts w:ascii="宋体" w:hAnsi="宋体" w:cs="楷体"/>
                <w:color w:val="auto"/>
                <w:kern w:val="0"/>
                <w:sz w:val="22"/>
                <w:szCs w:val="22"/>
                <w:highlight w:val="none"/>
              </w:rPr>
              <w:t>4</w:t>
            </w:r>
          </w:p>
        </w:tc>
        <w:tc>
          <w:tcPr>
            <w:tcW w:w="1895" w:type="dxa"/>
            <w:tcBorders>
              <w:top w:val="single" w:color="auto" w:sz="4" w:space="0"/>
              <w:left w:val="single" w:color="auto" w:sz="4" w:space="0"/>
              <w:bottom w:val="single" w:color="auto" w:sz="4" w:space="0"/>
              <w:right w:val="single" w:color="auto" w:sz="4" w:space="0"/>
            </w:tcBorders>
            <w:vAlign w:val="center"/>
          </w:tcPr>
          <w:p w14:paraId="0C14F84C">
            <w:pPr>
              <w:spacing w:line="300" w:lineRule="exact"/>
              <w:jc w:val="center"/>
              <w:rPr>
                <w:rFonts w:ascii="宋体" w:hAnsi="宋体" w:cs="楷体"/>
                <w:color w:val="auto"/>
                <w:kern w:val="0"/>
                <w:sz w:val="22"/>
                <w:szCs w:val="22"/>
                <w:highlight w:val="none"/>
              </w:rPr>
            </w:pPr>
            <w:r>
              <w:rPr>
                <w:rFonts w:hint="eastAsia" w:ascii="宋体" w:hAnsi="宋体" w:cs="楷体"/>
                <w:color w:val="auto"/>
                <w:kern w:val="0"/>
                <w:sz w:val="22"/>
                <w:szCs w:val="22"/>
                <w:highlight w:val="none"/>
              </w:rPr>
              <w:t>招标内容</w:t>
            </w:r>
          </w:p>
        </w:tc>
        <w:tc>
          <w:tcPr>
            <w:tcW w:w="6804" w:type="dxa"/>
            <w:tcBorders>
              <w:top w:val="single" w:color="auto" w:sz="4" w:space="0"/>
              <w:left w:val="single" w:color="auto" w:sz="4" w:space="0"/>
              <w:bottom w:val="single" w:color="auto" w:sz="4" w:space="0"/>
              <w:right w:val="single" w:color="auto" w:sz="4" w:space="0"/>
            </w:tcBorders>
            <w:vAlign w:val="center"/>
          </w:tcPr>
          <w:p w14:paraId="2DA9C657">
            <w:pPr>
              <w:spacing w:line="300" w:lineRule="exact"/>
              <w:rPr>
                <w:rFonts w:ascii="宋体" w:hAnsi="宋体" w:cs="楷体"/>
                <w:color w:val="auto"/>
                <w:kern w:val="0"/>
                <w:sz w:val="22"/>
                <w:szCs w:val="22"/>
                <w:highlight w:val="none"/>
              </w:rPr>
            </w:pPr>
            <w:r>
              <w:rPr>
                <w:rFonts w:hint="eastAsia" w:ascii="宋体" w:hAnsi="宋体" w:cs="新宋体"/>
                <w:bCs/>
                <w:color w:val="auto"/>
                <w:kern w:val="0"/>
                <w:sz w:val="22"/>
                <w:szCs w:val="22"/>
                <w:highlight w:val="none"/>
              </w:rPr>
              <w:t>见采购公告内容</w:t>
            </w:r>
          </w:p>
        </w:tc>
      </w:tr>
      <w:tr w14:paraId="1ADC50BB">
        <w:tblPrEx>
          <w:tblCellMar>
            <w:top w:w="0" w:type="dxa"/>
            <w:left w:w="108" w:type="dxa"/>
            <w:bottom w:w="0" w:type="dxa"/>
            <w:right w:w="108" w:type="dxa"/>
          </w:tblCellMar>
        </w:tblPrEx>
        <w:trPr>
          <w:trHeight w:val="750" w:hRule="atLeast"/>
        </w:trPr>
        <w:tc>
          <w:tcPr>
            <w:tcW w:w="1048" w:type="dxa"/>
            <w:tcBorders>
              <w:top w:val="single" w:color="auto" w:sz="4" w:space="0"/>
              <w:left w:val="single" w:color="auto" w:sz="4" w:space="0"/>
              <w:bottom w:val="single" w:color="auto" w:sz="4" w:space="0"/>
              <w:right w:val="single" w:color="auto" w:sz="4" w:space="0"/>
            </w:tcBorders>
            <w:vAlign w:val="center"/>
          </w:tcPr>
          <w:p w14:paraId="297972A3">
            <w:pPr>
              <w:spacing w:line="300" w:lineRule="exact"/>
              <w:jc w:val="center"/>
              <w:rPr>
                <w:rFonts w:ascii="宋体" w:hAnsi="宋体" w:cs="楷体"/>
                <w:color w:val="auto"/>
                <w:kern w:val="0"/>
                <w:sz w:val="22"/>
                <w:szCs w:val="22"/>
                <w:highlight w:val="none"/>
              </w:rPr>
            </w:pPr>
            <w:r>
              <w:rPr>
                <w:rFonts w:ascii="宋体" w:hAnsi="宋体" w:cs="楷体"/>
                <w:color w:val="auto"/>
                <w:kern w:val="0"/>
                <w:sz w:val="22"/>
                <w:szCs w:val="22"/>
                <w:highlight w:val="none"/>
              </w:rPr>
              <w:t>5</w:t>
            </w:r>
          </w:p>
        </w:tc>
        <w:tc>
          <w:tcPr>
            <w:tcW w:w="1895" w:type="dxa"/>
            <w:tcBorders>
              <w:top w:val="single" w:color="auto" w:sz="4" w:space="0"/>
              <w:left w:val="single" w:color="auto" w:sz="4" w:space="0"/>
              <w:bottom w:val="single" w:color="auto" w:sz="4" w:space="0"/>
              <w:right w:val="single" w:color="auto" w:sz="4" w:space="0"/>
            </w:tcBorders>
            <w:vAlign w:val="center"/>
          </w:tcPr>
          <w:p w14:paraId="5E116E2F">
            <w:pPr>
              <w:spacing w:line="300" w:lineRule="exact"/>
              <w:jc w:val="center"/>
              <w:rPr>
                <w:rFonts w:ascii="宋体" w:hAnsi="宋体" w:cs="楷体"/>
                <w:color w:val="auto"/>
                <w:kern w:val="0"/>
                <w:sz w:val="22"/>
                <w:szCs w:val="22"/>
                <w:highlight w:val="none"/>
              </w:rPr>
            </w:pPr>
            <w:r>
              <w:rPr>
                <w:rFonts w:hint="eastAsia" w:ascii="宋体" w:hAnsi="宋体" w:cs="楷体"/>
                <w:color w:val="auto"/>
                <w:kern w:val="0"/>
                <w:sz w:val="22"/>
                <w:szCs w:val="22"/>
                <w:highlight w:val="none"/>
              </w:rPr>
              <w:t>投标供应商资格要求</w:t>
            </w:r>
          </w:p>
        </w:tc>
        <w:tc>
          <w:tcPr>
            <w:tcW w:w="6804" w:type="dxa"/>
            <w:tcBorders>
              <w:top w:val="single" w:color="auto" w:sz="4" w:space="0"/>
              <w:left w:val="single" w:color="auto" w:sz="4" w:space="0"/>
              <w:bottom w:val="single" w:color="auto" w:sz="4" w:space="0"/>
              <w:right w:val="single" w:color="auto" w:sz="4" w:space="0"/>
            </w:tcBorders>
            <w:vAlign w:val="center"/>
          </w:tcPr>
          <w:p w14:paraId="4EEE7818">
            <w:pPr>
              <w:spacing w:line="300" w:lineRule="exact"/>
              <w:rPr>
                <w:rFonts w:ascii="宋体" w:hAnsi="宋体" w:cs="楷体"/>
                <w:color w:val="auto"/>
                <w:kern w:val="0"/>
                <w:sz w:val="22"/>
                <w:szCs w:val="22"/>
                <w:highlight w:val="none"/>
              </w:rPr>
            </w:pPr>
            <w:r>
              <w:rPr>
                <w:rFonts w:hint="eastAsia" w:ascii="宋体" w:hAnsi="宋体"/>
                <w:color w:val="auto"/>
                <w:sz w:val="22"/>
                <w:szCs w:val="22"/>
                <w:highlight w:val="none"/>
              </w:rPr>
              <w:t>见采购公告内容</w:t>
            </w:r>
          </w:p>
        </w:tc>
      </w:tr>
      <w:tr w14:paraId="17AE0FEB">
        <w:tblPrEx>
          <w:tblCellMar>
            <w:top w:w="0" w:type="dxa"/>
            <w:left w:w="108" w:type="dxa"/>
            <w:bottom w:w="0" w:type="dxa"/>
            <w:right w:w="108" w:type="dxa"/>
          </w:tblCellMar>
        </w:tblPrEx>
        <w:trPr>
          <w:trHeight w:val="954" w:hRule="atLeast"/>
        </w:trPr>
        <w:tc>
          <w:tcPr>
            <w:tcW w:w="1048" w:type="dxa"/>
            <w:tcBorders>
              <w:top w:val="single" w:color="auto" w:sz="4" w:space="0"/>
              <w:left w:val="single" w:color="auto" w:sz="4" w:space="0"/>
              <w:bottom w:val="single" w:color="auto" w:sz="4" w:space="0"/>
              <w:right w:val="single" w:color="auto" w:sz="4" w:space="0"/>
            </w:tcBorders>
            <w:vAlign w:val="center"/>
          </w:tcPr>
          <w:p w14:paraId="35EFB08C">
            <w:pPr>
              <w:spacing w:line="300" w:lineRule="exact"/>
              <w:jc w:val="center"/>
              <w:rPr>
                <w:rFonts w:ascii="宋体" w:hAnsi="宋体" w:cs="楷体"/>
                <w:color w:val="auto"/>
                <w:kern w:val="0"/>
                <w:sz w:val="22"/>
                <w:szCs w:val="22"/>
                <w:highlight w:val="none"/>
              </w:rPr>
            </w:pPr>
            <w:r>
              <w:rPr>
                <w:rFonts w:ascii="宋体" w:hAnsi="宋体" w:cs="楷体"/>
                <w:color w:val="auto"/>
                <w:kern w:val="0"/>
                <w:sz w:val="22"/>
                <w:szCs w:val="22"/>
                <w:highlight w:val="none"/>
              </w:rPr>
              <w:t>7</w:t>
            </w:r>
          </w:p>
        </w:tc>
        <w:tc>
          <w:tcPr>
            <w:tcW w:w="1895" w:type="dxa"/>
            <w:tcBorders>
              <w:top w:val="single" w:color="auto" w:sz="4" w:space="0"/>
              <w:left w:val="single" w:color="auto" w:sz="4" w:space="0"/>
              <w:bottom w:val="single" w:color="auto" w:sz="4" w:space="0"/>
              <w:right w:val="single" w:color="auto" w:sz="4" w:space="0"/>
            </w:tcBorders>
            <w:vAlign w:val="center"/>
          </w:tcPr>
          <w:p w14:paraId="7EDB34A5">
            <w:pPr>
              <w:spacing w:line="300" w:lineRule="exact"/>
              <w:jc w:val="center"/>
              <w:rPr>
                <w:rFonts w:ascii="宋体" w:hAnsi="宋体" w:cs="楷体"/>
                <w:color w:val="auto"/>
                <w:kern w:val="0"/>
                <w:sz w:val="22"/>
                <w:szCs w:val="22"/>
                <w:highlight w:val="none"/>
              </w:rPr>
            </w:pPr>
            <w:r>
              <w:rPr>
                <w:rFonts w:hint="eastAsia" w:ascii="宋体" w:hAnsi="宋体" w:cs="楷体"/>
                <w:color w:val="auto"/>
                <w:kern w:val="0"/>
                <w:sz w:val="22"/>
                <w:szCs w:val="22"/>
                <w:highlight w:val="none"/>
              </w:rPr>
              <w:t>是否接受联合体投标</w:t>
            </w:r>
          </w:p>
        </w:tc>
        <w:tc>
          <w:tcPr>
            <w:tcW w:w="6804" w:type="dxa"/>
            <w:tcBorders>
              <w:top w:val="single" w:color="auto" w:sz="4" w:space="0"/>
              <w:left w:val="single" w:color="auto" w:sz="4" w:space="0"/>
              <w:bottom w:val="single" w:color="auto" w:sz="4" w:space="0"/>
              <w:right w:val="single" w:color="auto" w:sz="4" w:space="0"/>
            </w:tcBorders>
            <w:vAlign w:val="center"/>
          </w:tcPr>
          <w:p w14:paraId="4AF77C54">
            <w:pPr>
              <w:rPr>
                <w:rFonts w:ascii="宋体" w:hAnsi="宋体" w:cs="楷体"/>
                <w:color w:val="auto"/>
                <w:kern w:val="0"/>
                <w:sz w:val="22"/>
                <w:szCs w:val="22"/>
                <w:highlight w:val="none"/>
              </w:rPr>
            </w:pPr>
            <w:r>
              <w:rPr>
                <w:rFonts w:ascii="宋体" w:hAnsi="宋体" w:cs="楷体"/>
                <w:b/>
                <w:snapToGrid w:val="0"/>
                <w:color w:val="auto"/>
                <w:sz w:val="22"/>
                <w:szCs w:val="22"/>
                <w:highlight w:val="none"/>
              </w:rPr>
              <w:sym w:font="Wingdings" w:char="F0FE"/>
            </w:r>
            <w:r>
              <w:rPr>
                <w:rFonts w:hint="eastAsia" w:ascii="宋体" w:hAnsi="宋体" w:cs="楷体"/>
                <w:color w:val="auto"/>
                <w:kern w:val="0"/>
                <w:sz w:val="22"/>
                <w:szCs w:val="22"/>
                <w:highlight w:val="none"/>
              </w:rPr>
              <w:t>不接受</w:t>
            </w:r>
          </w:p>
          <w:p w14:paraId="4084DC37">
            <w:pPr>
              <w:rPr>
                <w:rFonts w:ascii="宋体" w:hAnsi="宋体" w:cs="楷体"/>
                <w:color w:val="auto"/>
                <w:kern w:val="0"/>
                <w:sz w:val="22"/>
                <w:szCs w:val="22"/>
                <w:highlight w:val="none"/>
              </w:rPr>
            </w:pPr>
          </w:p>
        </w:tc>
      </w:tr>
      <w:tr w14:paraId="2D3060E0">
        <w:tblPrEx>
          <w:tblCellMar>
            <w:top w:w="0" w:type="dxa"/>
            <w:left w:w="108" w:type="dxa"/>
            <w:bottom w:w="0" w:type="dxa"/>
            <w:right w:w="108" w:type="dxa"/>
          </w:tblCellMar>
        </w:tblPrEx>
        <w:trPr>
          <w:trHeight w:val="735" w:hRule="atLeast"/>
        </w:trPr>
        <w:tc>
          <w:tcPr>
            <w:tcW w:w="1048" w:type="dxa"/>
            <w:tcBorders>
              <w:top w:val="single" w:color="auto" w:sz="4" w:space="0"/>
              <w:left w:val="single" w:color="auto" w:sz="4" w:space="0"/>
              <w:bottom w:val="single" w:color="auto" w:sz="4" w:space="0"/>
              <w:right w:val="single" w:color="auto" w:sz="4" w:space="0"/>
            </w:tcBorders>
            <w:vAlign w:val="center"/>
          </w:tcPr>
          <w:p w14:paraId="0906B43B">
            <w:pPr>
              <w:spacing w:line="300" w:lineRule="exact"/>
              <w:jc w:val="center"/>
              <w:rPr>
                <w:rFonts w:ascii="宋体" w:hAnsi="宋体" w:cs="楷体"/>
                <w:color w:val="auto"/>
                <w:kern w:val="0"/>
                <w:sz w:val="22"/>
                <w:szCs w:val="22"/>
                <w:highlight w:val="none"/>
              </w:rPr>
            </w:pPr>
            <w:r>
              <w:rPr>
                <w:rFonts w:ascii="宋体" w:hAnsi="宋体" w:cs="楷体"/>
                <w:color w:val="auto"/>
                <w:kern w:val="0"/>
                <w:sz w:val="22"/>
                <w:szCs w:val="22"/>
                <w:highlight w:val="none"/>
              </w:rPr>
              <w:t>8</w:t>
            </w:r>
          </w:p>
        </w:tc>
        <w:tc>
          <w:tcPr>
            <w:tcW w:w="1895" w:type="dxa"/>
            <w:tcBorders>
              <w:top w:val="single" w:color="auto" w:sz="4" w:space="0"/>
              <w:left w:val="single" w:color="auto" w:sz="4" w:space="0"/>
              <w:bottom w:val="single" w:color="auto" w:sz="4" w:space="0"/>
              <w:right w:val="single" w:color="auto" w:sz="4" w:space="0"/>
            </w:tcBorders>
            <w:vAlign w:val="center"/>
          </w:tcPr>
          <w:p w14:paraId="616EA67D">
            <w:pPr>
              <w:spacing w:line="300" w:lineRule="exact"/>
              <w:ind w:firstLine="220" w:firstLineChars="100"/>
              <w:jc w:val="center"/>
              <w:rPr>
                <w:rFonts w:ascii="宋体" w:hAnsi="宋体" w:cs="楷体"/>
                <w:color w:val="auto"/>
                <w:kern w:val="0"/>
                <w:sz w:val="22"/>
                <w:szCs w:val="22"/>
                <w:highlight w:val="none"/>
              </w:rPr>
            </w:pPr>
            <w:r>
              <w:rPr>
                <w:rFonts w:hint="eastAsia" w:ascii="宋体" w:hAnsi="宋体" w:cs="楷体"/>
                <w:color w:val="auto"/>
                <w:kern w:val="0"/>
                <w:sz w:val="22"/>
                <w:szCs w:val="22"/>
                <w:highlight w:val="none"/>
              </w:rPr>
              <w:t>踏勘现场</w:t>
            </w:r>
          </w:p>
        </w:tc>
        <w:tc>
          <w:tcPr>
            <w:tcW w:w="6804" w:type="dxa"/>
            <w:tcBorders>
              <w:top w:val="single" w:color="auto" w:sz="4" w:space="0"/>
              <w:left w:val="single" w:color="auto" w:sz="4" w:space="0"/>
              <w:bottom w:val="single" w:color="auto" w:sz="4" w:space="0"/>
              <w:right w:val="single" w:color="auto" w:sz="4" w:space="0"/>
            </w:tcBorders>
            <w:vAlign w:val="center"/>
          </w:tcPr>
          <w:p w14:paraId="38864E86">
            <w:pPr>
              <w:spacing w:line="300" w:lineRule="exact"/>
              <w:rPr>
                <w:rFonts w:ascii="宋体" w:hAnsi="宋体" w:cs="楷体"/>
                <w:color w:val="auto"/>
                <w:kern w:val="0"/>
                <w:sz w:val="22"/>
                <w:szCs w:val="22"/>
                <w:highlight w:val="none"/>
              </w:rPr>
            </w:pPr>
            <w:r>
              <w:rPr>
                <w:rFonts w:ascii="宋体" w:hAnsi="宋体" w:cs="楷体"/>
                <w:b/>
                <w:snapToGrid w:val="0"/>
                <w:color w:val="auto"/>
                <w:sz w:val="22"/>
                <w:szCs w:val="22"/>
                <w:highlight w:val="none"/>
              </w:rPr>
              <w:sym w:font="Wingdings" w:char="F0FE"/>
            </w:r>
            <w:r>
              <w:rPr>
                <w:rFonts w:hint="eastAsia" w:ascii="宋体" w:hAnsi="宋体" w:cs="楷体"/>
                <w:color w:val="auto"/>
                <w:kern w:val="0"/>
                <w:sz w:val="22"/>
                <w:szCs w:val="22"/>
                <w:highlight w:val="none"/>
              </w:rPr>
              <w:t>不组织</w:t>
            </w:r>
          </w:p>
        </w:tc>
      </w:tr>
      <w:tr w14:paraId="06DD2C10">
        <w:tblPrEx>
          <w:tblCellMar>
            <w:top w:w="0" w:type="dxa"/>
            <w:left w:w="108" w:type="dxa"/>
            <w:bottom w:w="0" w:type="dxa"/>
            <w:right w:w="108" w:type="dxa"/>
          </w:tblCellMar>
        </w:tblPrEx>
        <w:trPr>
          <w:trHeight w:val="735" w:hRule="atLeast"/>
        </w:trPr>
        <w:tc>
          <w:tcPr>
            <w:tcW w:w="1048" w:type="dxa"/>
            <w:tcBorders>
              <w:top w:val="single" w:color="auto" w:sz="4" w:space="0"/>
              <w:left w:val="single" w:color="auto" w:sz="4" w:space="0"/>
              <w:bottom w:val="single" w:color="auto" w:sz="4" w:space="0"/>
              <w:right w:val="single" w:color="auto" w:sz="4" w:space="0"/>
            </w:tcBorders>
            <w:vAlign w:val="center"/>
          </w:tcPr>
          <w:p w14:paraId="157FFDA9">
            <w:pPr>
              <w:spacing w:line="300" w:lineRule="exact"/>
              <w:jc w:val="center"/>
              <w:rPr>
                <w:rFonts w:ascii="宋体" w:hAnsi="宋体" w:cs="楷体"/>
                <w:color w:val="auto"/>
                <w:kern w:val="0"/>
                <w:sz w:val="22"/>
                <w:szCs w:val="22"/>
                <w:highlight w:val="none"/>
              </w:rPr>
            </w:pPr>
            <w:r>
              <w:rPr>
                <w:rFonts w:ascii="宋体" w:hAnsi="宋体" w:cs="楷体"/>
                <w:color w:val="auto"/>
                <w:kern w:val="0"/>
                <w:sz w:val="22"/>
                <w:szCs w:val="22"/>
                <w:highlight w:val="none"/>
              </w:rPr>
              <w:t>9</w:t>
            </w:r>
          </w:p>
        </w:tc>
        <w:tc>
          <w:tcPr>
            <w:tcW w:w="1895" w:type="dxa"/>
            <w:tcBorders>
              <w:top w:val="single" w:color="auto" w:sz="4" w:space="0"/>
              <w:left w:val="single" w:color="auto" w:sz="4" w:space="0"/>
              <w:bottom w:val="single" w:color="auto" w:sz="4" w:space="0"/>
              <w:right w:val="single" w:color="auto" w:sz="4" w:space="0"/>
            </w:tcBorders>
            <w:vAlign w:val="center"/>
          </w:tcPr>
          <w:p w14:paraId="0C6762F7">
            <w:pPr>
              <w:spacing w:line="300" w:lineRule="exact"/>
              <w:ind w:firstLine="220" w:firstLineChars="100"/>
              <w:jc w:val="center"/>
              <w:rPr>
                <w:rFonts w:ascii="宋体" w:hAnsi="宋体" w:cs="楷体"/>
                <w:color w:val="auto"/>
                <w:kern w:val="0"/>
                <w:sz w:val="22"/>
                <w:szCs w:val="22"/>
                <w:highlight w:val="none"/>
              </w:rPr>
            </w:pPr>
            <w:r>
              <w:rPr>
                <w:rFonts w:hint="eastAsia" w:ascii="宋体" w:hAnsi="宋体" w:cs="楷体"/>
                <w:color w:val="auto"/>
                <w:kern w:val="0"/>
                <w:sz w:val="22"/>
                <w:szCs w:val="22"/>
                <w:highlight w:val="none"/>
              </w:rPr>
              <w:t>投标预备会</w:t>
            </w:r>
          </w:p>
        </w:tc>
        <w:tc>
          <w:tcPr>
            <w:tcW w:w="6804" w:type="dxa"/>
            <w:tcBorders>
              <w:top w:val="single" w:color="auto" w:sz="4" w:space="0"/>
              <w:left w:val="single" w:color="auto" w:sz="4" w:space="0"/>
              <w:bottom w:val="single" w:color="auto" w:sz="4" w:space="0"/>
              <w:right w:val="single" w:color="auto" w:sz="4" w:space="0"/>
            </w:tcBorders>
            <w:vAlign w:val="center"/>
          </w:tcPr>
          <w:p w14:paraId="152814B7">
            <w:pPr>
              <w:spacing w:line="300" w:lineRule="exact"/>
              <w:rPr>
                <w:rFonts w:ascii="宋体" w:hAnsi="宋体" w:cs="楷体"/>
                <w:color w:val="auto"/>
                <w:kern w:val="0"/>
                <w:sz w:val="22"/>
                <w:szCs w:val="22"/>
                <w:highlight w:val="none"/>
              </w:rPr>
            </w:pPr>
            <w:r>
              <w:rPr>
                <w:rFonts w:ascii="宋体" w:hAnsi="宋体" w:cs="楷体"/>
                <w:b/>
                <w:snapToGrid w:val="0"/>
                <w:color w:val="auto"/>
                <w:sz w:val="22"/>
                <w:szCs w:val="22"/>
                <w:highlight w:val="none"/>
              </w:rPr>
              <w:sym w:font="Wingdings" w:char="F0FE"/>
            </w:r>
            <w:r>
              <w:rPr>
                <w:rFonts w:hint="eastAsia" w:ascii="宋体" w:hAnsi="宋体" w:cs="楷体"/>
                <w:color w:val="auto"/>
                <w:kern w:val="0"/>
                <w:sz w:val="22"/>
                <w:szCs w:val="22"/>
                <w:highlight w:val="none"/>
              </w:rPr>
              <w:t>不召开</w:t>
            </w:r>
          </w:p>
        </w:tc>
      </w:tr>
      <w:tr w14:paraId="0D5B73EC">
        <w:tblPrEx>
          <w:tblCellMar>
            <w:top w:w="0" w:type="dxa"/>
            <w:left w:w="108" w:type="dxa"/>
            <w:bottom w:w="0" w:type="dxa"/>
            <w:right w:w="108" w:type="dxa"/>
          </w:tblCellMar>
        </w:tblPrEx>
        <w:trPr>
          <w:trHeight w:val="735" w:hRule="atLeast"/>
        </w:trPr>
        <w:tc>
          <w:tcPr>
            <w:tcW w:w="1048" w:type="dxa"/>
            <w:tcBorders>
              <w:top w:val="single" w:color="auto" w:sz="4" w:space="0"/>
              <w:left w:val="single" w:color="auto" w:sz="4" w:space="0"/>
              <w:bottom w:val="single" w:color="auto" w:sz="4" w:space="0"/>
              <w:right w:val="single" w:color="auto" w:sz="4" w:space="0"/>
            </w:tcBorders>
            <w:vAlign w:val="center"/>
          </w:tcPr>
          <w:p w14:paraId="2CEE2019">
            <w:pPr>
              <w:spacing w:line="300" w:lineRule="exact"/>
              <w:jc w:val="center"/>
              <w:rPr>
                <w:rFonts w:ascii="宋体" w:hAnsi="宋体" w:cs="楷体"/>
                <w:color w:val="auto"/>
                <w:kern w:val="0"/>
                <w:sz w:val="22"/>
                <w:szCs w:val="22"/>
                <w:highlight w:val="none"/>
              </w:rPr>
            </w:pPr>
            <w:r>
              <w:rPr>
                <w:rFonts w:ascii="宋体" w:hAnsi="宋体" w:cs="楷体"/>
                <w:color w:val="auto"/>
                <w:kern w:val="0"/>
                <w:sz w:val="22"/>
                <w:szCs w:val="22"/>
                <w:highlight w:val="none"/>
              </w:rPr>
              <w:t>10</w:t>
            </w:r>
          </w:p>
        </w:tc>
        <w:tc>
          <w:tcPr>
            <w:tcW w:w="1895" w:type="dxa"/>
            <w:tcBorders>
              <w:top w:val="single" w:color="auto" w:sz="4" w:space="0"/>
              <w:left w:val="single" w:color="auto" w:sz="4" w:space="0"/>
              <w:bottom w:val="single" w:color="auto" w:sz="4" w:space="0"/>
              <w:right w:val="single" w:color="auto" w:sz="4" w:space="0"/>
            </w:tcBorders>
            <w:vAlign w:val="center"/>
          </w:tcPr>
          <w:p w14:paraId="1B7F15D7">
            <w:pPr>
              <w:spacing w:line="300" w:lineRule="exact"/>
              <w:rPr>
                <w:rFonts w:ascii="宋体" w:hAnsi="宋体" w:cs="楷体"/>
                <w:color w:val="auto"/>
                <w:kern w:val="0"/>
                <w:sz w:val="22"/>
                <w:szCs w:val="22"/>
                <w:highlight w:val="none"/>
              </w:rPr>
            </w:pPr>
            <w:r>
              <w:rPr>
                <w:rFonts w:hint="eastAsia" w:ascii="宋体" w:hAnsi="宋体" w:cs="楷体"/>
                <w:color w:val="auto"/>
                <w:kern w:val="0"/>
                <w:sz w:val="22"/>
                <w:szCs w:val="22"/>
                <w:highlight w:val="none"/>
              </w:rPr>
              <w:t>投标截止时间</w:t>
            </w:r>
          </w:p>
        </w:tc>
        <w:tc>
          <w:tcPr>
            <w:tcW w:w="6804" w:type="dxa"/>
            <w:tcBorders>
              <w:top w:val="single" w:color="auto" w:sz="4" w:space="0"/>
              <w:left w:val="single" w:color="auto" w:sz="4" w:space="0"/>
              <w:bottom w:val="single" w:color="auto" w:sz="4" w:space="0"/>
              <w:right w:val="single" w:color="auto" w:sz="4" w:space="0"/>
            </w:tcBorders>
            <w:vAlign w:val="center"/>
          </w:tcPr>
          <w:p w14:paraId="745AD1B5">
            <w:pPr>
              <w:spacing w:line="300" w:lineRule="exact"/>
              <w:rPr>
                <w:rFonts w:hint="default" w:ascii="宋体" w:hAnsi="宋体" w:cs="楷体"/>
                <w:color w:val="auto"/>
                <w:kern w:val="0"/>
                <w:sz w:val="22"/>
                <w:szCs w:val="22"/>
                <w:highlight w:val="none"/>
                <w:lang w:val="en-US"/>
              </w:rPr>
            </w:pPr>
            <w:r>
              <w:rPr>
                <w:rFonts w:hint="eastAsia" w:ascii="宋体" w:hAnsi="宋体"/>
                <w:color w:val="auto"/>
                <w:sz w:val="22"/>
                <w:szCs w:val="22"/>
                <w:highlight w:val="none"/>
              </w:rPr>
              <w:t>见采购公告内容</w:t>
            </w:r>
          </w:p>
        </w:tc>
      </w:tr>
      <w:tr w14:paraId="1523A438">
        <w:tblPrEx>
          <w:tblCellMar>
            <w:top w:w="0" w:type="dxa"/>
            <w:left w:w="108" w:type="dxa"/>
            <w:bottom w:w="0" w:type="dxa"/>
            <w:right w:w="108" w:type="dxa"/>
          </w:tblCellMar>
        </w:tblPrEx>
        <w:trPr>
          <w:trHeight w:val="735" w:hRule="atLeast"/>
        </w:trPr>
        <w:tc>
          <w:tcPr>
            <w:tcW w:w="1048" w:type="dxa"/>
            <w:tcBorders>
              <w:top w:val="single" w:color="auto" w:sz="4" w:space="0"/>
              <w:left w:val="single" w:color="auto" w:sz="4" w:space="0"/>
              <w:bottom w:val="single" w:color="auto" w:sz="4" w:space="0"/>
              <w:right w:val="single" w:color="auto" w:sz="4" w:space="0"/>
            </w:tcBorders>
            <w:vAlign w:val="center"/>
          </w:tcPr>
          <w:p w14:paraId="4EE267E3">
            <w:pPr>
              <w:spacing w:line="300" w:lineRule="exact"/>
              <w:jc w:val="center"/>
              <w:rPr>
                <w:rFonts w:ascii="宋体" w:hAnsi="宋体" w:cs="楷体"/>
                <w:color w:val="auto"/>
                <w:kern w:val="0"/>
                <w:sz w:val="22"/>
                <w:szCs w:val="22"/>
                <w:highlight w:val="none"/>
              </w:rPr>
            </w:pPr>
            <w:r>
              <w:rPr>
                <w:rFonts w:ascii="宋体" w:hAnsi="宋体" w:cs="楷体"/>
                <w:color w:val="auto"/>
                <w:kern w:val="0"/>
                <w:sz w:val="22"/>
                <w:szCs w:val="22"/>
                <w:highlight w:val="none"/>
              </w:rPr>
              <w:t>11</w:t>
            </w:r>
          </w:p>
        </w:tc>
        <w:tc>
          <w:tcPr>
            <w:tcW w:w="1895" w:type="dxa"/>
            <w:tcBorders>
              <w:top w:val="single" w:color="auto" w:sz="4" w:space="0"/>
              <w:left w:val="single" w:color="auto" w:sz="4" w:space="0"/>
              <w:bottom w:val="single" w:color="auto" w:sz="4" w:space="0"/>
              <w:right w:val="single" w:color="auto" w:sz="4" w:space="0"/>
            </w:tcBorders>
            <w:vAlign w:val="center"/>
          </w:tcPr>
          <w:p w14:paraId="14F0A1F4">
            <w:pPr>
              <w:spacing w:line="300" w:lineRule="exact"/>
              <w:ind w:firstLine="440" w:firstLineChars="200"/>
              <w:rPr>
                <w:rFonts w:ascii="宋体" w:hAnsi="宋体" w:cs="楷体"/>
                <w:color w:val="auto"/>
                <w:kern w:val="0"/>
                <w:sz w:val="22"/>
                <w:szCs w:val="22"/>
                <w:highlight w:val="none"/>
              </w:rPr>
            </w:pPr>
            <w:r>
              <w:rPr>
                <w:rFonts w:hint="eastAsia" w:ascii="宋体" w:hAnsi="宋体" w:cs="楷体"/>
                <w:color w:val="auto"/>
                <w:kern w:val="0"/>
                <w:sz w:val="22"/>
                <w:szCs w:val="22"/>
                <w:highlight w:val="none"/>
              </w:rPr>
              <w:t>分包</w:t>
            </w:r>
          </w:p>
        </w:tc>
        <w:tc>
          <w:tcPr>
            <w:tcW w:w="6804" w:type="dxa"/>
            <w:tcBorders>
              <w:top w:val="single" w:color="auto" w:sz="4" w:space="0"/>
              <w:left w:val="single" w:color="auto" w:sz="4" w:space="0"/>
              <w:bottom w:val="single" w:color="auto" w:sz="4" w:space="0"/>
              <w:right w:val="single" w:color="auto" w:sz="4" w:space="0"/>
            </w:tcBorders>
            <w:vAlign w:val="center"/>
          </w:tcPr>
          <w:p w14:paraId="7BB46483">
            <w:pPr>
              <w:spacing w:line="300" w:lineRule="exact"/>
              <w:rPr>
                <w:rFonts w:ascii="宋体" w:hAnsi="宋体" w:cs="楷体"/>
                <w:color w:val="auto"/>
                <w:kern w:val="0"/>
                <w:sz w:val="22"/>
                <w:szCs w:val="22"/>
                <w:highlight w:val="none"/>
              </w:rPr>
            </w:pPr>
            <w:r>
              <w:rPr>
                <w:rFonts w:ascii="宋体" w:hAnsi="宋体" w:cs="楷体"/>
                <w:b/>
                <w:snapToGrid w:val="0"/>
                <w:color w:val="auto"/>
                <w:sz w:val="22"/>
                <w:szCs w:val="22"/>
                <w:highlight w:val="none"/>
              </w:rPr>
              <w:sym w:font="Wingdings" w:char="F0FE"/>
            </w:r>
            <w:r>
              <w:rPr>
                <w:rFonts w:hint="eastAsia" w:ascii="宋体" w:hAnsi="宋体" w:cs="楷体"/>
                <w:color w:val="auto"/>
                <w:kern w:val="0"/>
                <w:sz w:val="22"/>
                <w:szCs w:val="22"/>
                <w:highlight w:val="none"/>
              </w:rPr>
              <w:t>不允许</w:t>
            </w:r>
          </w:p>
        </w:tc>
      </w:tr>
      <w:tr w14:paraId="1EE8C3F2">
        <w:tblPrEx>
          <w:tblCellMar>
            <w:top w:w="0" w:type="dxa"/>
            <w:left w:w="108" w:type="dxa"/>
            <w:bottom w:w="0" w:type="dxa"/>
            <w:right w:w="108" w:type="dxa"/>
          </w:tblCellMar>
        </w:tblPrEx>
        <w:trPr>
          <w:trHeight w:val="735" w:hRule="atLeast"/>
        </w:trPr>
        <w:tc>
          <w:tcPr>
            <w:tcW w:w="1048" w:type="dxa"/>
            <w:tcBorders>
              <w:top w:val="single" w:color="auto" w:sz="4" w:space="0"/>
              <w:left w:val="single" w:color="auto" w:sz="4" w:space="0"/>
              <w:bottom w:val="single" w:color="auto" w:sz="4" w:space="0"/>
              <w:right w:val="single" w:color="auto" w:sz="4" w:space="0"/>
            </w:tcBorders>
            <w:vAlign w:val="center"/>
          </w:tcPr>
          <w:p w14:paraId="61888812">
            <w:pPr>
              <w:spacing w:line="300" w:lineRule="exact"/>
              <w:jc w:val="center"/>
              <w:rPr>
                <w:rFonts w:ascii="宋体" w:hAnsi="宋体" w:cs="楷体"/>
                <w:color w:val="auto"/>
                <w:kern w:val="0"/>
                <w:sz w:val="22"/>
                <w:szCs w:val="22"/>
                <w:highlight w:val="none"/>
              </w:rPr>
            </w:pPr>
            <w:r>
              <w:rPr>
                <w:rFonts w:ascii="宋体" w:hAnsi="宋体" w:cs="楷体"/>
                <w:color w:val="auto"/>
                <w:kern w:val="0"/>
                <w:sz w:val="22"/>
                <w:szCs w:val="22"/>
                <w:highlight w:val="none"/>
              </w:rPr>
              <w:t>12</w:t>
            </w:r>
          </w:p>
        </w:tc>
        <w:tc>
          <w:tcPr>
            <w:tcW w:w="1895" w:type="dxa"/>
            <w:tcBorders>
              <w:top w:val="single" w:color="auto" w:sz="4" w:space="0"/>
              <w:left w:val="single" w:color="auto" w:sz="4" w:space="0"/>
              <w:bottom w:val="single" w:color="auto" w:sz="4" w:space="0"/>
              <w:right w:val="single" w:color="auto" w:sz="4" w:space="0"/>
            </w:tcBorders>
            <w:vAlign w:val="center"/>
          </w:tcPr>
          <w:p w14:paraId="3B25FA13">
            <w:pPr>
              <w:spacing w:line="300" w:lineRule="exact"/>
              <w:ind w:firstLine="440" w:firstLineChars="200"/>
              <w:rPr>
                <w:rFonts w:ascii="宋体" w:hAnsi="宋体" w:cs="楷体"/>
                <w:color w:val="auto"/>
                <w:kern w:val="0"/>
                <w:sz w:val="22"/>
                <w:szCs w:val="22"/>
                <w:highlight w:val="none"/>
              </w:rPr>
            </w:pPr>
            <w:r>
              <w:rPr>
                <w:rFonts w:hint="eastAsia" w:ascii="宋体" w:hAnsi="宋体" w:cs="楷体"/>
                <w:color w:val="auto"/>
                <w:kern w:val="0"/>
                <w:sz w:val="22"/>
                <w:szCs w:val="22"/>
                <w:highlight w:val="none"/>
              </w:rPr>
              <w:t>偏离</w:t>
            </w:r>
          </w:p>
        </w:tc>
        <w:tc>
          <w:tcPr>
            <w:tcW w:w="6804" w:type="dxa"/>
            <w:tcBorders>
              <w:top w:val="single" w:color="auto" w:sz="4" w:space="0"/>
              <w:left w:val="single" w:color="auto" w:sz="4" w:space="0"/>
              <w:bottom w:val="single" w:color="auto" w:sz="4" w:space="0"/>
              <w:right w:val="single" w:color="auto" w:sz="4" w:space="0"/>
            </w:tcBorders>
            <w:vAlign w:val="center"/>
          </w:tcPr>
          <w:p w14:paraId="31217282">
            <w:pPr>
              <w:spacing w:line="300" w:lineRule="exact"/>
              <w:rPr>
                <w:rFonts w:ascii="宋体" w:hAnsi="宋体" w:cs="楷体"/>
                <w:color w:val="auto"/>
                <w:kern w:val="0"/>
                <w:sz w:val="22"/>
                <w:szCs w:val="22"/>
                <w:highlight w:val="none"/>
              </w:rPr>
            </w:pPr>
            <w:r>
              <w:rPr>
                <w:rFonts w:hint="eastAsia" w:ascii="宋体" w:hAnsi="宋体" w:cs="楷体"/>
                <w:color w:val="auto"/>
                <w:kern w:val="0"/>
                <w:sz w:val="22"/>
                <w:szCs w:val="22"/>
                <w:highlight w:val="none"/>
              </w:rPr>
              <w:t>偏差允许幅度及其处理方法：允许细微偏差，不允许重大偏差。由评标委员会判断，细微偏差要求投标供应商在评标结束前予以澄清、说明或补正，不接受要求进行的，评标委员会有权做无效标处理，详见条款“</w:t>
            </w:r>
            <w:r>
              <w:rPr>
                <w:rFonts w:ascii="宋体" w:hAnsi="宋体" w:cs="楷体"/>
                <w:color w:val="auto"/>
                <w:kern w:val="0"/>
                <w:sz w:val="22"/>
                <w:szCs w:val="22"/>
                <w:highlight w:val="none"/>
              </w:rPr>
              <w:t>23.</w:t>
            </w:r>
            <w:r>
              <w:rPr>
                <w:rFonts w:hint="eastAsia" w:ascii="宋体" w:hAnsi="宋体"/>
                <w:color w:val="auto"/>
                <w:sz w:val="22"/>
                <w:szCs w:val="22"/>
                <w:highlight w:val="none"/>
              </w:rPr>
              <w:t>投标文件的澄清</w:t>
            </w:r>
            <w:r>
              <w:rPr>
                <w:rFonts w:hint="eastAsia" w:ascii="宋体" w:hAnsi="宋体" w:cs="楷体"/>
                <w:color w:val="auto"/>
                <w:kern w:val="0"/>
                <w:sz w:val="22"/>
                <w:szCs w:val="22"/>
                <w:highlight w:val="none"/>
              </w:rPr>
              <w:t>。”</w:t>
            </w:r>
          </w:p>
        </w:tc>
      </w:tr>
      <w:tr w14:paraId="1AD40A50">
        <w:tblPrEx>
          <w:tblCellMar>
            <w:top w:w="0" w:type="dxa"/>
            <w:left w:w="108" w:type="dxa"/>
            <w:bottom w:w="0" w:type="dxa"/>
            <w:right w:w="108" w:type="dxa"/>
          </w:tblCellMar>
        </w:tblPrEx>
        <w:trPr>
          <w:trHeight w:val="1080" w:hRule="atLeast"/>
        </w:trPr>
        <w:tc>
          <w:tcPr>
            <w:tcW w:w="1048" w:type="dxa"/>
            <w:tcBorders>
              <w:top w:val="single" w:color="auto" w:sz="4" w:space="0"/>
              <w:left w:val="single" w:color="auto" w:sz="4" w:space="0"/>
              <w:bottom w:val="single" w:color="auto" w:sz="4" w:space="0"/>
              <w:right w:val="single" w:color="auto" w:sz="4" w:space="0"/>
            </w:tcBorders>
            <w:vAlign w:val="center"/>
          </w:tcPr>
          <w:p w14:paraId="4ACC679F">
            <w:pPr>
              <w:spacing w:line="300" w:lineRule="exact"/>
              <w:jc w:val="center"/>
              <w:rPr>
                <w:rFonts w:ascii="宋体" w:hAnsi="宋体" w:cs="楷体"/>
                <w:color w:val="auto"/>
                <w:kern w:val="0"/>
                <w:sz w:val="22"/>
                <w:szCs w:val="22"/>
                <w:highlight w:val="none"/>
              </w:rPr>
            </w:pPr>
            <w:r>
              <w:rPr>
                <w:rFonts w:ascii="宋体" w:hAnsi="宋体" w:cs="楷体"/>
                <w:color w:val="auto"/>
                <w:kern w:val="0"/>
                <w:sz w:val="22"/>
                <w:szCs w:val="22"/>
                <w:highlight w:val="none"/>
              </w:rPr>
              <w:t>13</w:t>
            </w:r>
          </w:p>
        </w:tc>
        <w:tc>
          <w:tcPr>
            <w:tcW w:w="1895" w:type="dxa"/>
            <w:tcBorders>
              <w:top w:val="single" w:color="auto" w:sz="4" w:space="0"/>
              <w:left w:val="single" w:color="auto" w:sz="4" w:space="0"/>
              <w:bottom w:val="single" w:color="auto" w:sz="4" w:space="0"/>
              <w:right w:val="single" w:color="auto" w:sz="4" w:space="0"/>
            </w:tcBorders>
            <w:vAlign w:val="center"/>
          </w:tcPr>
          <w:p w14:paraId="48E4E4CB">
            <w:pPr>
              <w:spacing w:line="300" w:lineRule="exact"/>
              <w:jc w:val="center"/>
              <w:rPr>
                <w:rFonts w:ascii="宋体" w:hAnsi="宋体" w:cs="楷体"/>
                <w:color w:val="auto"/>
                <w:kern w:val="0"/>
                <w:sz w:val="22"/>
                <w:szCs w:val="22"/>
                <w:highlight w:val="none"/>
              </w:rPr>
            </w:pPr>
            <w:r>
              <w:rPr>
                <w:rFonts w:hint="eastAsia" w:ascii="宋体" w:hAnsi="宋体" w:cs="楷体"/>
                <w:color w:val="auto"/>
                <w:kern w:val="0"/>
                <w:sz w:val="22"/>
                <w:szCs w:val="22"/>
                <w:highlight w:val="none"/>
              </w:rPr>
              <w:t>投标有效期</w:t>
            </w:r>
          </w:p>
        </w:tc>
        <w:tc>
          <w:tcPr>
            <w:tcW w:w="6804" w:type="dxa"/>
            <w:tcBorders>
              <w:top w:val="single" w:color="auto" w:sz="4" w:space="0"/>
              <w:left w:val="single" w:color="auto" w:sz="4" w:space="0"/>
              <w:bottom w:val="single" w:color="auto" w:sz="4" w:space="0"/>
              <w:right w:val="single" w:color="auto" w:sz="4" w:space="0"/>
            </w:tcBorders>
            <w:vAlign w:val="center"/>
          </w:tcPr>
          <w:p w14:paraId="2D7D78E6">
            <w:pPr>
              <w:spacing w:line="300" w:lineRule="exact"/>
              <w:rPr>
                <w:rFonts w:ascii="宋体" w:hAnsi="宋体" w:cs="楷体"/>
                <w:color w:val="auto"/>
                <w:kern w:val="0"/>
                <w:sz w:val="22"/>
                <w:szCs w:val="22"/>
                <w:highlight w:val="none"/>
              </w:rPr>
            </w:pPr>
            <w:r>
              <w:rPr>
                <w:rFonts w:hint="eastAsia" w:ascii="宋体" w:hAnsi="宋体" w:cs="楷体"/>
                <w:color w:val="auto"/>
                <w:kern w:val="0"/>
                <w:sz w:val="22"/>
                <w:szCs w:val="22"/>
                <w:highlight w:val="none"/>
              </w:rPr>
              <w:t>投标文件自投标截止时间起生效，有效期</w:t>
            </w:r>
            <w:r>
              <w:rPr>
                <w:rFonts w:ascii="宋体" w:hAnsi="宋体" w:cs="楷体"/>
                <w:color w:val="auto"/>
                <w:kern w:val="0"/>
                <w:sz w:val="22"/>
                <w:szCs w:val="22"/>
                <w:highlight w:val="none"/>
              </w:rPr>
              <w:t>90天。</w:t>
            </w:r>
          </w:p>
        </w:tc>
      </w:tr>
      <w:tr w14:paraId="0843CEDA">
        <w:tblPrEx>
          <w:tblCellMar>
            <w:top w:w="0" w:type="dxa"/>
            <w:left w:w="108" w:type="dxa"/>
            <w:bottom w:w="0" w:type="dxa"/>
            <w:right w:w="108" w:type="dxa"/>
          </w:tblCellMar>
        </w:tblPrEx>
        <w:trPr>
          <w:trHeight w:val="3180" w:hRule="exact"/>
        </w:trPr>
        <w:tc>
          <w:tcPr>
            <w:tcW w:w="1048" w:type="dxa"/>
            <w:tcBorders>
              <w:top w:val="single" w:color="auto" w:sz="4" w:space="0"/>
              <w:left w:val="single" w:color="auto" w:sz="4" w:space="0"/>
              <w:bottom w:val="single" w:color="auto" w:sz="4" w:space="0"/>
              <w:right w:val="single" w:color="auto" w:sz="4" w:space="0"/>
            </w:tcBorders>
            <w:vAlign w:val="center"/>
          </w:tcPr>
          <w:p w14:paraId="3BAD4C66">
            <w:pPr>
              <w:spacing w:line="300" w:lineRule="exact"/>
              <w:jc w:val="center"/>
              <w:rPr>
                <w:rFonts w:ascii="宋体" w:hAnsi="宋体" w:cs="楷体"/>
                <w:color w:val="auto"/>
                <w:kern w:val="0"/>
                <w:sz w:val="22"/>
                <w:szCs w:val="22"/>
                <w:highlight w:val="none"/>
              </w:rPr>
            </w:pPr>
            <w:r>
              <w:rPr>
                <w:rFonts w:ascii="宋体" w:hAnsi="宋体" w:cs="楷体"/>
                <w:color w:val="auto"/>
                <w:kern w:val="0"/>
                <w:sz w:val="22"/>
                <w:szCs w:val="22"/>
                <w:highlight w:val="none"/>
              </w:rPr>
              <w:t>14</w:t>
            </w:r>
          </w:p>
        </w:tc>
        <w:tc>
          <w:tcPr>
            <w:tcW w:w="1895" w:type="dxa"/>
            <w:tcBorders>
              <w:top w:val="single" w:color="auto" w:sz="4" w:space="0"/>
              <w:left w:val="single" w:color="auto" w:sz="4" w:space="0"/>
              <w:bottom w:val="single" w:color="auto" w:sz="4" w:space="0"/>
              <w:right w:val="single" w:color="auto" w:sz="4" w:space="0"/>
            </w:tcBorders>
            <w:vAlign w:val="center"/>
          </w:tcPr>
          <w:p w14:paraId="6743829A">
            <w:pPr>
              <w:spacing w:line="300" w:lineRule="exact"/>
              <w:jc w:val="center"/>
              <w:rPr>
                <w:rFonts w:ascii="宋体" w:hAnsi="宋体" w:cs="楷体"/>
                <w:color w:val="auto"/>
                <w:kern w:val="0"/>
                <w:sz w:val="22"/>
                <w:szCs w:val="22"/>
                <w:highlight w:val="none"/>
              </w:rPr>
            </w:pPr>
            <w:r>
              <w:rPr>
                <w:rFonts w:hint="eastAsia" w:ascii="宋体" w:hAnsi="宋体" w:cs="楷体"/>
                <w:color w:val="auto"/>
                <w:kern w:val="0"/>
                <w:sz w:val="22"/>
                <w:szCs w:val="22"/>
                <w:highlight w:val="none"/>
              </w:rPr>
              <w:t>投标保证金</w:t>
            </w:r>
          </w:p>
        </w:tc>
        <w:tc>
          <w:tcPr>
            <w:tcW w:w="6804" w:type="dxa"/>
            <w:tcBorders>
              <w:top w:val="single" w:color="auto" w:sz="4" w:space="0"/>
              <w:left w:val="single" w:color="auto" w:sz="4" w:space="0"/>
              <w:bottom w:val="single" w:color="auto" w:sz="4" w:space="0"/>
              <w:right w:val="single" w:color="auto" w:sz="4" w:space="0"/>
            </w:tcBorders>
            <w:vAlign w:val="center"/>
          </w:tcPr>
          <w:p w14:paraId="6F294731">
            <w:pPr>
              <w:spacing w:line="300" w:lineRule="exact"/>
              <w:rPr>
                <w:rFonts w:hint="default" w:ascii="宋体" w:hAnsi="宋体" w:eastAsia="宋体" w:cs="楷体"/>
                <w:color w:val="auto"/>
                <w:kern w:val="0"/>
                <w:sz w:val="22"/>
                <w:szCs w:val="22"/>
                <w:highlight w:val="none"/>
                <w:lang w:val="en-US" w:eastAsia="zh-CN"/>
              </w:rPr>
            </w:pPr>
            <w:r>
              <w:rPr>
                <w:rFonts w:hint="eastAsia" w:ascii="宋体" w:hAnsi="宋体" w:cs="楷体"/>
                <w:color w:val="auto"/>
                <w:kern w:val="0"/>
                <w:sz w:val="22"/>
                <w:szCs w:val="22"/>
                <w:highlight w:val="none"/>
                <w:lang w:eastAsia="zh-CN"/>
              </w:rPr>
              <w:t>☑</w:t>
            </w:r>
            <w:r>
              <w:rPr>
                <w:rFonts w:hint="eastAsia" w:ascii="宋体" w:hAnsi="宋体" w:cs="楷体"/>
                <w:color w:val="auto"/>
                <w:kern w:val="0"/>
                <w:sz w:val="22"/>
                <w:szCs w:val="22"/>
                <w:highlight w:val="none"/>
              </w:rPr>
              <w:t xml:space="preserve"> 需要</w:t>
            </w:r>
            <w:r>
              <w:rPr>
                <w:rFonts w:hint="eastAsia" w:ascii="宋体" w:hAnsi="宋体" w:cs="楷体"/>
                <w:color w:val="auto"/>
                <w:kern w:val="0"/>
                <w:sz w:val="22"/>
                <w:szCs w:val="22"/>
                <w:highlight w:val="none"/>
                <w:lang w:eastAsia="zh-CN"/>
              </w:rPr>
              <w:t>，</w:t>
            </w:r>
            <w:r>
              <w:rPr>
                <w:rFonts w:hint="eastAsia" w:ascii="宋体" w:hAnsi="宋体" w:cs="楷体"/>
                <w:color w:val="auto"/>
                <w:kern w:val="0"/>
                <w:sz w:val="22"/>
                <w:szCs w:val="22"/>
                <w:highlight w:val="none"/>
                <w:lang w:val="en-US" w:eastAsia="zh-CN"/>
              </w:rPr>
              <w:t>允许银行保函、保险保函、银行转账形式。</w:t>
            </w:r>
          </w:p>
          <w:p w14:paraId="2D467982">
            <w:pPr>
              <w:widowControl/>
              <w:spacing w:line="240" w:lineRule="auto"/>
              <w:ind w:firstLine="630" w:firstLineChars="300"/>
              <w:jc w:val="left"/>
              <w:rPr>
                <w:rFonts w:hint="eastAsia" w:ascii="宋体" w:hAnsi="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1.投标保证金为</w:t>
            </w:r>
            <w:r>
              <w:rPr>
                <w:rFonts w:hint="eastAsia" w:ascii="宋体" w:hAnsi="宋体" w:cs="宋体"/>
                <w:color w:val="auto"/>
                <w:kern w:val="0"/>
                <w:sz w:val="21"/>
                <w:szCs w:val="21"/>
                <w:highlight w:val="none"/>
                <w:lang w:val="en-US" w:eastAsia="zh-CN"/>
              </w:rPr>
              <w:t>贰拾</w:t>
            </w:r>
            <w:r>
              <w:rPr>
                <w:rFonts w:hint="eastAsia" w:ascii="宋体" w:hAnsi="宋体" w:cs="宋体"/>
                <w:color w:val="auto"/>
                <w:kern w:val="0"/>
                <w:sz w:val="21"/>
                <w:szCs w:val="21"/>
                <w:highlight w:val="none"/>
                <w:lang w:eastAsia="zh-CN"/>
              </w:rPr>
              <w:t>万元整。</w:t>
            </w:r>
          </w:p>
          <w:p w14:paraId="7DE236F7">
            <w:pPr>
              <w:widowControl/>
              <w:spacing w:line="240" w:lineRule="auto"/>
              <w:ind w:firstLine="630" w:firstLineChars="300"/>
              <w:jc w:val="left"/>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2.保函形式提交需将保函在投标截至时间前以邮件形式发送至采购代理机构邮箱baohangzixun@163.com</w:t>
            </w:r>
          </w:p>
          <w:p w14:paraId="11500250">
            <w:pPr>
              <w:widowControl/>
              <w:spacing w:line="240" w:lineRule="auto"/>
              <w:ind w:firstLine="630" w:firstLineChars="300"/>
              <w:jc w:val="left"/>
              <w:rPr>
                <w:rFonts w:hint="eastAsia" w:ascii="宋体" w:hAnsi="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3</w:t>
            </w:r>
            <w:r>
              <w:rPr>
                <w:rFonts w:hint="eastAsia" w:ascii="宋体" w:hAnsi="宋体" w:cs="宋体"/>
                <w:color w:val="auto"/>
                <w:kern w:val="0"/>
                <w:sz w:val="21"/>
                <w:szCs w:val="21"/>
                <w:highlight w:val="none"/>
                <w:lang w:eastAsia="zh-CN"/>
              </w:rPr>
              <w:t>.以电汇形式提交投标保证金，须从供应商的基本存款账户转出。</w:t>
            </w:r>
          </w:p>
          <w:p w14:paraId="467776C8">
            <w:pPr>
              <w:widowControl/>
              <w:spacing w:line="240" w:lineRule="auto"/>
              <w:ind w:firstLine="630" w:firstLineChars="300"/>
              <w:jc w:val="left"/>
              <w:rPr>
                <w:rFonts w:hint="eastAsia" w:ascii="宋体" w:hAnsi="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4</w:t>
            </w:r>
            <w:r>
              <w:rPr>
                <w:rFonts w:hint="eastAsia" w:ascii="宋体" w:hAnsi="宋体" w:cs="宋体"/>
                <w:color w:val="auto"/>
                <w:kern w:val="0"/>
                <w:sz w:val="21"/>
                <w:szCs w:val="21"/>
                <w:highlight w:val="none"/>
                <w:lang w:eastAsia="zh-CN"/>
              </w:rPr>
              <w:t>.投标保证金须在开标前汇入招标代理机构账户，缴纳账户信息如下：</w:t>
            </w:r>
          </w:p>
          <w:p w14:paraId="019E71DA">
            <w:pPr>
              <w:widowControl/>
              <w:spacing w:line="240" w:lineRule="auto"/>
              <w:ind w:firstLine="630" w:firstLineChars="300"/>
              <w:jc w:val="left"/>
              <w:rPr>
                <w:rFonts w:hint="eastAsia" w:ascii="宋体" w:hAnsi="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开户行：中国光大银行股份有限公司温州龙湾小微企业专营支行</w:t>
            </w:r>
          </w:p>
          <w:p w14:paraId="3043887C">
            <w:pPr>
              <w:widowControl/>
              <w:spacing w:line="240" w:lineRule="auto"/>
              <w:ind w:firstLine="630" w:firstLineChars="300"/>
              <w:jc w:val="left"/>
              <w:rPr>
                <w:rFonts w:hint="eastAsia" w:ascii="宋体" w:hAnsi="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户名：温州宝航工程咨询有限公司</w:t>
            </w:r>
          </w:p>
          <w:p w14:paraId="5D8F2128">
            <w:pPr>
              <w:pStyle w:val="20"/>
              <w:spacing w:line="240" w:lineRule="auto"/>
              <w:rPr>
                <w:color w:val="auto"/>
                <w:highlight w:val="none"/>
              </w:rPr>
            </w:pPr>
            <w:r>
              <w:rPr>
                <w:rFonts w:hint="eastAsia" w:ascii="宋体" w:hAnsi="宋体" w:cs="宋体"/>
                <w:color w:val="auto"/>
                <w:kern w:val="0"/>
                <w:sz w:val="21"/>
                <w:szCs w:val="21"/>
                <w:highlight w:val="none"/>
                <w:lang w:eastAsia="zh-CN"/>
              </w:rPr>
              <w:t>账号：52390188000026041</w:t>
            </w:r>
          </w:p>
        </w:tc>
      </w:tr>
      <w:tr w14:paraId="6F3FFADA">
        <w:tblPrEx>
          <w:tblCellMar>
            <w:top w:w="0" w:type="dxa"/>
            <w:left w:w="108" w:type="dxa"/>
            <w:bottom w:w="0" w:type="dxa"/>
            <w:right w:w="108" w:type="dxa"/>
          </w:tblCellMar>
        </w:tblPrEx>
        <w:trPr>
          <w:trHeight w:val="861" w:hRule="exact"/>
        </w:trPr>
        <w:tc>
          <w:tcPr>
            <w:tcW w:w="1048" w:type="dxa"/>
            <w:tcBorders>
              <w:top w:val="single" w:color="auto" w:sz="4" w:space="0"/>
              <w:left w:val="single" w:color="auto" w:sz="4" w:space="0"/>
              <w:bottom w:val="single" w:color="auto" w:sz="4" w:space="0"/>
              <w:right w:val="single" w:color="auto" w:sz="4" w:space="0"/>
            </w:tcBorders>
            <w:vAlign w:val="center"/>
          </w:tcPr>
          <w:p w14:paraId="1111756E">
            <w:pPr>
              <w:spacing w:line="300" w:lineRule="exact"/>
              <w:jc w:val="center"/>
              <w:rPr>
                <w:rFonts w:ascii="宋体" w:hAnsi="宋体" w:cs="楷体"/>
                <w:color w:val="auto"/>
                <w:kern w:val="0"/>
                <w:sz w:val="22"/>
                <w:szCs w:val="22"/>
                <w:highlight w:val="none"/>
              </w:rPr>
            </w:pPr>
            <w:r>
              <w:rPr>
                <w:rFonts w:ascii="宋体" w:hAnsi="宋体" w:cs="楷体"/>
                <w:color w:val="auto"/>
                <w:kern w:val="0"/>
                <w:sz w:val="22"/>
                <w:szCs w:val="22"/>
                <w:highlight w:val="none"/>
              </w:rPr>
              <w:t>15</w:t>
            </w:r>
          </w:p>
        </w:tc>
        <w:tc>
          <w:tcPr>
            <w:tcW w:w="1895" w:type="dxa"/>
            <w:tcBorders>
              <w:top w:val="single" w:color="auto" w:sz="4" w:space="0"/>
              <w:left w:val="single" w:color="auto" w:sz="4" w:space="0"/>
              <w:bottom w:val="single" w:color="auto" w:sz="4" w:space="0"/>
              <w:right w:val="single" w:color="auto" w:sz="4" w:space="0"/>
            </w:tcBorders>
            <w:vAlign w:val="center"/>
          </w:tcPr>
          <w:p w14:paraId="73839E76">
            <w:pPr>
              <w:spacing w:line="300" w:lineRule="exact"/>
              <w:jc w:val="center"/>
              <w:rPr>
                <w:rFonts w:ascii="宋体" w:hAnsi="宋体" w:cs="楷体"/>
                <w:color w:val="auto"/>
                <w:kern w:val="0"/>
                <w:sz w:val="22"/>
                <w:szCs w:val="22"/>
                <w:highlight w:val="none"/>
              </w:rPr>
            </w:pPr>
            <w:r>
              <w:rPr>
                <w:rFonts w:hint="eastAsia" w:ascii="Times New Roman" w:hAnsi="Times New Roman"/>
                <w:color w:val="auto"/>
                <w:sz w:val="22"/>
                <w:szCs w:val="22"/>
                <w:highlight w:val="none"/>
              </w:rPr>
              <w:t>投标文件的签章</w:t>
            </w:r>
          </w:p>
        </w:tc>
        <w:tc>
          <w:tcPr>
            <w:tcW w:w="6804" w:type="dxa"/>
            <w:tcBorders>
              <w:top w:val="single" w:color="auto" w:sz="4" w:space="0"/>
              <w:left w:val="single" w:color="auto" w:sz="4" w:space="0"/>
              <w:bottom w:val="single" w:color="auto" w:sz="4" w:space="0"/>
              <w:right w:val="single" w:color="auto" w:sz="4" w:space="0"/>
            </w:tcBorders>
            <w:vAlign w:val="center"/>
          </w:tcPr>
          <w:p w14:paraId="08EBBF1C">
            <w:pPr>
              <w:spacing w:line="300" w:lineRule="exact"/>
              <w:rPr>
                <w:rFonts w:ascii="宋体" w:hAnsi="宋体" w:cs="楷体"/>
                <w:color w:val="auto"/>
                <w:kern w:val="0"/>
                <w:sz w:val="22"/>
                <w:szCs w:val="22"/>
                <w:highlight w:val="none"/>
              </w:rPr>
            </w:pPr>
            <w:r>
              <w:rPr>
                <w:rFonts w:hint="eastAsia" w:ascii="Times New Roman" w:hAnsi="Times New Roman"/>
                <w:color w:val="auto"/>
                <w:sz w:val="22"/>
                <w:szCs w:val="22"/>
                <w:highlight w:val="none"/>
              </w:rPr>
              <w:t>电子签章。</w:t>
            </w:r>
          </w:p>
        </w:tc>
      </w:tr>
      <w:tr w14:paraId="3BA6DD16">
        <w:tblPrEx>
          <w:tblCellMar>
            <w:top w:w="0" w:type="dxa"/>
            <w:left w:w="108" w:type="dxa"/>
            <w:bottom w:w="0" w:type="dxa"/>
            <w:right w:w="108" w:type="dxa"/>
          </w:tblCellMar>
        </w:tblPrEx>
        <w:trPr>
          <w:trHeight w:val="836" w:hRule="atLeast"/>
        </w:trPr>
        <w:tc>
          <w:tcPr>
            <w:tcW w:w="1048" w:type="dxa"/>
            <w:tcBorders>
              <w:top w:val="single" w:color="auto" w:sz="4" w:space="0"/>
              <w:left w:val="single" w:color="auto" w:sz="4" w:space="0"/>
              <w:bottom w:val="single" w:color="auto" w:sz="4" w:space="0"/>
              <w:right w:val="single" w:color="auto" w:sz="4" w:space="0"/>
            </w:tcBorders>
            <w:vAlign w:val="center"/>
          </w:tcPr>
          <w:p w14:paraId="2732D6DC">
            <w:pPr>
              <w:spacing w:line="300" w:lineRule="exact"/>
              <w:jc w:val="center"/>
              <w:rPr>
                <w:rFonts w:ascii="宋体" w:hAnsi="宋体" w:cs="楷体"/>
                <w:color w:val="auto"/>
                <w:kern w:val="0"/>
                <w:sz w:val="22"/>
                <w:szCs w:val="22"/>
                <w:highlight w:val="none"/>
              </w:rPr>
            </w:pPr>
            <w:r>
              <w:rPr>
                <w:rFonts w:ascii="宋体" w:hAnsi="宋体" w:cs="楷体"/>
                <w:color w:val="auto"/>
                <w:kern w:val="0"/>
                <w:sz w:val="22"/>
                <w:szCs w:val="22"/>
                <w:highlight w:val="none"/>
              </w:rPr>
              <w:t>16</w:t>
            </w:r>
          </w:p>
        </w:tc>
        <w:tc>
          <w:tcPr>
            <w:tcW w:w="1895" w:type="dxa"/>
            <w:tcBorders>
              <w:top w:val="single" w:color="auto" w:sz="4" w:space="0"/>
              <w:left w:val="single" w:color="auto" w:sz="4" w:space="0"/>
              <w:bottom w:val="single" w:color="auto" w:sz="4" w:space="0"/>
              <w:right w:val="single" w:color="auto" w:sz="4" w:space="0"/>
            </w:tcBorders>
            <w:vAlign w:val="center"/>
          </w:tcPr>
          <w:p w14:paraId="73BEACC4">
            <w:pPr>
              <w:spacing w:line="300" w:lineRule="exact"/>
              <w:jc w:val="center"/>
              <w:rPr>
                <w:rFonts w:ascii="宋体" w:hAnsi="宋体" w:cs="楷体"/>
                <w:color w:val="auto"/>
                <w:kern w:val="0"/>
                <w:sz w:val="22"/>
                <w:szCs w:val="22"/>
                <w:highlight w:val="none"/>
              </w:rPr>
            </w:pPr>
            <w:r>
              <w:rPr>
                <w:rFonts w:hint="eastAsia" w:ascii="宋体" w:hAnsi="宋体" w:cs="楷体"/>
                <w:color w:val="auto"/>
                <w:kern w:val="0"/>
                <w:sz w:val="22"/>
                <w:szCs w:val="22"/>
                <w:highlight w:val="none"/>
              </w:rPr>
              <w:t>投标文件组成、投标文件的编制及在线投标响应（电子投标）说明</w:t>
            </w:r>
          </w:p>
        </w:tc>
        <w:tc>
          <w:tcPr>
            <w:tcW w:w="6804" w:type="dxa"/>
            <w:tcBorders>
              <w:top w:val="single" w:color="auto" w:sz="4" w:space="0"/>
              <w:left w:val="single" w:color="auto" w:sz="4" w:space="0"/>
              <w:bottom w:val="single" w:color="auto" w:sz="4" w:space="0"/>
              <w:right w:val="single" w:color="auto" w:sz="4" w:space="0"/>
            </w:tcBorders>
            <w:vAlign w:val="center"/>
          </w:tcPr>
          <w:p w14:paraId="277E2509">
            <w:pPr>
              <w:spacing w:line="300" w:lineRule="exact"/>
              <w:rPr>
                <w:rFonts w:ascii="宋体" w:hAnsi="宋体" w:cs="楷体"/>
                <w:color w:val="auto"/>
                <w:kern w:val="0"/>
                <w:sz w:val="22"/>
                <w:szCs w:val="22"/>
                <w:highlight w:val="none"/>
              </w:rPr>
            </w:pPr>
            <w:r>
              <w:rPr>
                <w:rFonts w:ascii="宋体" w:hAnsi="宋体" w:cs="楷体"/>
                <w:color w:val="auto"/>
                <w:kern w:val="0"/>
                <w:sz w:val="22"/>
                <w:szCs w:val="22"/>
                <w:highlight w:val="none"/>
              </w:rPr>
              <w:t>1、投标文件组成：“资格文件”、“报价文件”和“商务技术文件”三个部分组成。</w:t>
            </w:r>
          </w:p>
          <w:p w14:paraId="0002C89B">
            <w:pPr>
              <w:spacing w:line="300" w:lineRule="exact"/>
              <w:rPr>
                <w:rFonts w:ascii="宋体" w:hAnsi="宋体" w:cs="楷体"/>
                <w:color w:val="auto"/>
                <w:kern w:val="0"/>
                <w:sz w:val="22"/>
                <w:szCs w:val="22"/>
                <w:highlight w:val="none"/>
              </w:rPr>
            </w:pPr>
            <w:r>
              <w:rPr>
                <w:rFonts w:ascii="宋体" w:hAnsi="宋体" w:cs="楷体"/>
                <w:color w:val="auto"/>
                <w:kern w:val="0"/>
                <w:sz w:val="22"/>
                <w:szCs w:val="22"/>
                <w:highlight w:val="none"/>
              </w:rPr>
              <w:t>2、投标文件编制：供应商应先安装“政</w:t>
            </w:r>
            <w:r>
              <w:rPr>
                <w:rFonts w:hint="eastAsia" w:ascii="宋体" w:hAnsi="宋体" w:cs="楷体"/>
                <w:color w:val="auto"/>
                <w:kern w:val="0"/>
                <w:sz w:val="22"/>
                <w:szCs w:val="22"/>
                <w:highlight w:val="none"/>
              </w:rPr>
              <w:t>采云电子交易客户端”，并按照本采购文件和“政府采购云平台”的要求，通过“政采云电子交易客户端”编制并加密投标文件。</w:t>
            </w:r>
          </w:p>
          <w:p w14:paraId="7F518605">
            <w:pPr>
              <w:spacing w:line="300" w:lineRule="exact"/>
              <w:rPr>
                <w:rFonts w:ascii="宋体" w:hAnsi="宋体" w:cs="楷体"/>
                <w:color w:val="auto"/>
                <w:kern w:val="0"/>
                <w:sz w:val="22"/>
                <w:szCs w:val="22"/>
                <w:highlight w:val="none"/>
              </w:rPr>
            </w:pPr>
            <w:r>
              <w:rPr>
                <w:rFonts w:ascii="宋体" w:hAnsi="宋体" w:cs="楷体"/>
                <w:color w:val="auto"/>
                <w:kern w:val="0"/>
                <w:sz w:val="22"/>
                <w:szCs w:val="22"/>
                <w:highlight w:val="none"/>
              </w:rPr>
              <w:t>3、投标文件的形式：</w:t>
            </w:r>
            <w:r>
              <w:rPr>
                <w:rFonts w:ascii="MS Mincho" w:hAnsi="MS Mincho" w:eastAsia="MS Mincho" w:cs="MS Mincho"/>
                <w:color w:val="auto"/>
                <w:kern w:val="0"/>
                <w:sz w:val="22"/>
                <w:szCs w:val="22"/>
                <w:highlight w:val="none"/>
              </w:rPr>
              <w:t>☑</w:t>
            </w:r>
            <w:r>
              <w:rPr>
                <w:rFonts w:hint="eastAsia" w:ascii="宋体" w:hAnsi="宋体" w:cs="宋体"/>
                <w:color w:val="auto"/>
                <w:kern w:val="0"/>
                <w:sz w:val="22"/>
                <w:szCs w:val="22"/>
                <w:highlight w:val="none"/>
              </w:rPr>
              <w:t>电子投标文件（包括“电子加密投标文件”和“备份投标文件”，在投标文件编制完成后同时生成）；</w:t>
            </w:r>
          </w:p>
          <w:p w14:paraId="354D1E70">
            <w:pPr>
              <w:autoSpaceDE w:val="0"/>
              <w:autoSpaceDN w:val="0"/>
              <w:adjustRightInd w:val="0"/>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w:t>
            </w:r>
            <w:r>
              <w:rPr>
                <w:rFonts w:ascii="新宋体" w:hAnsi="新宋体" w:eastAsia="新宋体" w:cs="新宋体"/>
                <w:color w:val="auto"/>
                <w:kern w:val="0"/>
                <w:sz w:val="22"/>
                <w:szCs w:val="22"/>
                <w:highlight w:val="none"/>
                <w:lang w:val="zh-CN"/>
              </w:rPr>
              <w:t>1）“电子投标文件”是指通过“政</w:t>
            </w:r>
            <w:r>
              <w:rPr>
                <w:rFonts w:hint="eastAsia" w:ascii="新宋体" w:hAnsi="新宋体" w:eastAsia="新宋体" w:cs="新宋体"/>
                <w:color w:val="auto"/>
                <w:kern w:val="0"/>
                <w:sz w:val="22"/>
                <w:szCs w:val="22"/>
                <w:highlight w:val="none"/>
                <w:lang w:val="zh-CN"/>
              </w:rPr>
              <w:t>采云电子交易客户端”完成投标文件编制后生成并加密的数据电文形式的</w:t>
            </w:r>
            <w:r>
              <w:rPr>
                <w:rFonts w:hint="eastAsia" w:ascii="新宋体" w:hAnsi="新宋体" w:eastAsia="新宋体" w:cs="新宋体"/>
                <w:color w:val="auto"/>
                <w:kern w:val="0"/>
                <w:sz w:val="22"/>
                <w:szCs w:val="22"/>
                <w:highlight w:val="none"/>
              </w:rPr>
              <w:t>加密标书</w:t>
            </w:r>
            <w:r>
              <w:rPr>
                <w:rFonts w:ascii="新宋体" w:hAnsi="新宋体" w:eastAsia="新宋体" w:cs="新宋体"/>
                <w:color w:val="auto"/>
                <w:kern w:val="0"/>
                <w:sz w:val="22"/>
                <w:szCs w:val="22"/>
                <w:highlight w:val="none"/>
              </w:rPr>
              <w:t>,加密标书文件后缀格式为.jmbs</w:t>
            </w:r>
            <w:r>
              <w:rPr>
                <w:rFonts w:hint="eastAsia" w:ascii="新宋体" w:hAnsi="新宋体" w:eastAsia="新宋体" w:cs="新宋体"/>
                <w:color w:val="auto"/>
                <w:kern w:val="0"/>
                <w:sz w:val="22"/>
                <w:szCs w:val="22"/>
                <w:highlight w:val="none"/>
                <w:lang w:val="zh-CN"/>
              </w:rPr>
              <w:t>。</w:t>
            </w:r>
          </w:p>
          <w:p w14:paraId="3E0D83C3">
            <w:pPr>
              <w:spacing w:line="300" w:lineRule="exact"/>
              <w:rPr>
                <w:rFonts w:ascii="宋体" w:hAnsi="宋体" w:cs="楷体"/>
                <w:color w:val="auto"/>
                <w:kern w:val="0"/>
                <w:sz w:val="22"/>
                <w:szCs w:val="22"/>
                <w:highlight w:val="none"/>
              </w:rPr>
            </w:pPr>
            <w:r>
              <w:rPr>
                <w:rFonts w:hint="eastAsia" w:ascii="新宋体" w:hAnsi="新宋体" w:eastAsia="新宋体" w:cs="新宋体"/>
                <w:color w:val="auto"/>
                <w:kern w:val="0"/>
                <w:sz w:val="22"/>
                <w:szCs w:val="22"/>
                <w:highlight w:val="none"/>
                <w:lang w:val="zh-CN"/>
              </w:rPr>
              <w:t>（</w:t>
            </w:r>
            <w:r>
              <w:rPr>
                <w:rFonts w:ascii="新宋体" w:hAnsi="新宋体" w:eastAsia="新宋体" w:cs="新宋体"/>
                <w:color w:val="auto"/>
                <w:kern w:val="0"/>
                <w:sz w:val="22"/>
                <w:szCs w:val="22"/>
                <w:highlight w:val="none"/>
                <w:lang w:val="zh-CN"/>
              </w:rPr>
              <w:t>2）“备份投标文件”是指与“</w:t>
            </w:r>
            <w:r>
              <w:rPr>
                <w:rFonts w:hint="eastAsia" w:ascii="新宋体" w:hAnsi="新宋体" w:eastAsia="新宋体" w:cs="新宋体"/>
                <w:color w:val="auto"/>
                <w:kern w:val="0"/>
                <w:sz w:val="22"/>
                <w:szCs w:val="22"/>
                <w:highlight w:val="none"/>
              </w:rPr>
              <w:t>加密标书</w:t>
            </w:r>
            <w:r>
              <w:rPr>
                <w:rFonts w:hint="eastAsia" w:ascii="新宋体" w:hAnsi="新宋体" w:eastAsia="新宋体" w:cs="新宋体"/>
                <w:color w:val="auto"/>
                <w:kern w:val="0"/>
                <w:sz w:val="22"/>
                <w:szCs w:val="22"/>
                <w:highlight w:val="none"/>
                <w:lang w:val="zh-CN"/>
              </w:rPr>
              <w:t>”同时生成的数据电文形式的电子文件（备份标书），备份标书文件后缀格式为</w:t>
            </w:r>
            <w:r>
              <w:rPr>
                <w:rFonts w:ascii="新宋体" w:hAnsi="新宋体" w:eastAsia="新宋体" w:cs="新宋体"/>
                <w:color w:val="auto"/>
                <w:kern w:val="0"/>
                <w:sz w:val="22"/>
                <w:szCs w:val="22"/>
                <w:highlight w:val="none"/>
                <w:lang w:val="zh-CN"/>
              </w:rPr>
              <w:t>.bfbs</w:t>
            </w:r>
            <w:r>
              <w:rPr>
                <w:rFonts w:ascii="新宋体" w:hAnsi="新宋体" w:eastAsia="新宋体" w:cs="新宋体"/>
                <w:color w:val="auto"/>
                <w:kern w:val="0"/>
                <w:sz w:val="22"/>
                <w:szCs w:val="22"/>
                <w:highlight w:val="none"/>
              </w:rPr>
              <w:t>,</w:t>
            </w:r>
            <w:r>
              <w:rPr>
                <w:rFonts w:hint="eastAsia" w:ascii="新宋体" w:hAnsi="新宋体" w:eastAsia="新宋体" w:cs="新宋体"/>
                <w:color w:val="auto"/>
                <w:kern w:val="0"/>
                <w:sz w:val="22"/>
                <w:szCs w:val="22"/>
                <w:highlight w:val="none"/>
                <w:lang w:val="zh-CN"/>
              </w:rPr>
              <w:t>其他方式编制的备份投标文件视为无效备份投标文件。</w:t>
            </w:r>
          </w:p>
          <w:p w14:paraId="473506A4">
            <w:pPr>
              <w:spacing w:line="300" w:lineRule="exact"/>
              <w:rPr>
                <w:rFonts w:ascii="宋体" w:hAnsi="宋体" w:cs="楷体"/>
                <w:color w:val="auto"/>
                <w:kern w:val="0"/>
                <w:sz w:val="22"/>
                <w:szCs w:val="22"/>
                <w:highlight w:val="none"/>
              </w:rPr>
            </w:pPr>
            <w:r>
              <w:rPr>
                <w:rFonts w:ascii="宋体" w:hAnsi="宋体" w:cs="楷体"/>
                <w:color w:val="auto"/>
                <w:kern w:val="0"/>
                <w:sz w:val="22"/>
                <w:szCs w:val="22"/>
                <w:highlight w:val="none"/>
              </w:rPr>
              <w:t>4、投标文件份数：“电子加密投标文件”：在线上传递交一份。中标后按采购人要求另外提供符合采购人要求份数的纸质投标文件。</w:t>
            </w:r>
          </w:p>
          <w:p w14:paraId="6F1B87F4">
            <w:pPr>
              <w:spacing w:line="300" w:lineRule="exact"/>
              <w:rPr>
                <w:rFonts w:ascii="宋体" w:hAnsi="宋体" w:cs="楷体"/>
                <w:color w:val="auto"/>
                <w:kern w:val="0"/>
                <w:sz w:val="22"/>
                <w:szCs w:val="22"/>
                <w:highlight w:val="none"/>
              </w:rPr>
            </w:pPr>
            <w:r>
              <w:rPr>
                <w:rFonts w:ascii="宋体" w:hAnsi="宋体" w:cs="楷体"/>
                <w:color w:val="auto"/>
                <w:kern w:val="0"/>
                <w:sz w:val="22"/>
                <w:szCs w:val="22"/>
                <w:highlight w:val="none"/>
              </w:rPr>
              <w:t>5、投标文件的上传和递交：</w:t>
            </w:r>
          </w:p>
          <w:p w14:paraId="0B7C7438">
            <w:pPr>
              <w:spacing w:line="300" w:lineRule="exact"/>
              <w:rPr>
                <w:rFonts w:ascii="宋体" w:hAnsi="宋体" w:cs="楷体"/>
                <w:color w:val="auto"/>
                <w:kern w:val="0"/>
                <w:sz w:val="22"/>
                <w:szCs w:val="22"/>
                <w:highlight w:val="none"/>
              </w:rPr>
            </w:pPr>
            <w:r>
              <w:rPr>
                <w:rFonts w:hint="eastAsia" w:ascii="宋体" w:hAnsi="宋体" w:cs="楷体"/>
                <w:color w:val="auto"/>
                <w:kern w:val="0"/>
                <w:sz w:val="22"/>
                <w:szCs w:val="22"/>
                <w:highlight w:val="none"/>
              </w:rPr>
              <w:t>（</w:t>
            </w:r>
            <w:r>
              <w:rPr>
                <w:rFonts w:ascii="宋体" w:hAnsi="宋体" w:cs="楷体"/>
                <w:color w:val="auto"/>
                <w:kern w:val="0"/>
                <w:sz w:val="22"/>
                <w:szCs w:val="22"/>
                <w:highlight w:val="none"/>
              </w:rPr>
              <w:t>1）“电子加密投标文件”的上传、递交：</w:t>
            </w:r>
          </w:p>
          <w:p w14:paraId="607456E8">
            <w:pPr>
              <w:spacing w:line="300" w:lineRule="exact"/>
              <w:rPr>
                <w:rFonts w:ascii="宋体" w:hAnsi="宋体" w:cs="楷体"/>
                <w:color w:val="auto"/>
                <w:kern w:val="0"/>
                <w:sz w:val="22"/>
                <w:szCs w:val="22"/>
                <w:highlight w:val="none"/>
              </w:rPr>
            </w:pPr>
            <w:r>
              <w:rPr>
                <w:rFonts w:ascii="宋体" w:hAnsi="宋体" w:cs="楷体"/>
                <w:color w:val="auto"/>
                <w:kern w:val="0"/>
                <w:sz w:val="22"/>
                <w:szCs w:val="22"/>
                <w:highlight w:val="none"/>
              </w:rPr>
              <w:t>a.供应商应在投标截止时间前将“电子加密投标文件”成功上传递交至“政府采购云平台”，否则投标无效。</w:t>
            </w:r>
          </w:p>
          <w:p w14:paraId="74BAA777">
            <w:pPr>
              <w:spacing w:line="300" w:lineRule="exact"/>
              <w:rPr>
                <w:rFonts w:ascii="宋体" w:hAnsi="宋体" w:cs="楷体"/>
                <w:color w:val="auto"/>
                <w:kern w:val="0"/>
                <w:sz w:val="22"/>
                <w:szCs w:val="22"/>
                <w:highlight w:val="none"/>
              </w:rPr>
            </w:pPr>
            <w:r>
              <w:rPr>
                <w:rFonts w:ascii="宋体" w:hAnsi="宋体" w:cs="楷体"/>
                <w:color w:val="auto"/>
                <w:kern w:val="0"/>
                <w:sz w:val="22"/>
                <w:szCs w:val="22"/>
                <w:highlight w:val="none"/>
              </w:rPr>
              <w:t>b.“电子加密投标文件</w:t>
            </w:r>
            <w:r>
              <w:rPr>
                <w:rFonts w:hint="eastAsia" w:ascii="宋体" w:hAnsi="宋体" w:cs="楷体"/>
                <w:color w:val="auto"/>
                <w:kern w:val="0"/>
                <w:sz w:val="22"/>
                <w:szCs w:val="22"/>
                <w:highlight w:val="none"/>
              </w:rPr>
              <w:t>”成功上传递交后，供应商可自行打印投标文件接收回执。</w:t>
            </w:r>
          </w:p>
          <w:p w14:paraId="58F56BE2">
            <w:pPr>
              <w:spacing w:line="300" w:lineRule="exact"/>
              <w:rPr>
                <w:rFonts w:ascii="宋体" w:hAnsi="宋体" w:cs="楷体"/>
                <w:color w:val="auto"/>
                <w:kern w:val="0"/>
                <w:sz w:val="22"/>
                <w:szCs w:val="22"/>
                <w:highlight w:val="none"/>
              </w:rPr>
            </w:pPr>
            <w:r>
              <w:rPr>
                <w:rFonts w:hint="eastAsia" w:ascii="宋体" w:hAnsi="宋体" w:cs="楷体"/>
                <w:color w:val="auto"/>
                <w:kern w:val="0"/>
                <w:sz w:val="22"/>
                <w:szCs w:val="22"/>
                <w:highlight w:val="none"/>
              </w:rPr>
              <w:t>（</w:t>
            </w:r>
            <w:r>
              <w:rPr>
                <w:rFonts w:ascii="宋体" w:hAnsi="宋体" w:cs="楷体"/>
                <w:color w:val="auto"/>
                <w:kern w:val="0"/>
                <w:sz w:val="22"/>
                <w:szCs w:val="22"/>
                <w:highlight w:val="none"/>
              </w:rPr>
              <w:t>2）“备份投标文件”的递交：</w:t>
            </w:r>
          </w:p>
          <w:p w14:paraId="0D7910AF">
            <w:pPr>
              <w:spacing w:line="300" w:lineRule="exact"/>
              <w:rPr>
                <w:rFonts w:ascii="宋体" w:hAnsi="宋体" w:cs="楷体"/>
                <w:color w:val="auto"/>
                <w:kern w:val="0"/>
                <w:sz w:val="22"/>
                <w:szCs w:val="22"/>
                <w:highlight w:val="none"/>
              </w:rPr>
            </w:pPr>
            <w:r>
              <w:rPr>
                <w:rFonts w:ascii="宋体" w:hAnsi="宋体" w:cs="楷体"/>
                <w:color w:val="auto"/>
                <w:kern w:val="0"/>
                <w:sz w:val="22"/>
                <w:szCs w:val="22"/>
                <w:highlight w:val="none"/>
              </w:rPr>
              <w:t>a.供应商在系统里上传好加密标书后，可以（建议）在投标截止时间前将系统生成的备份标书（后缀格式为.bfbs）以电子邮件形式传送至采购代理机构邮箱</w:t>
            </w:r>
            <w:r>
              <w:rPr>
                <w:rFonts w:hint="eastAsia" w:ascii="宋体" w:hAnsi="宋体" w:cs="楷体"/>
                <w:color w:val="auto"/>
                <w:kern w:val="0"/>
                <w:sz w:val="22"/>
                <w:szCs w:val="22"/>
                <w:highlight w:val="none"/>
                <w:lang w:eastAsia="zh-CN"/>
              </w:rPr>
              <w:t>baohangzixun@163.com</w:t>
            </w:r>
            <w:r>
              <w:rPr>
                <w:rFonts w:ascii="宋体" w:hAnsi="宋体" w:cs="楷体"/>
                <w:color w:val="auto"/>
                <w:kern w:val="0"/>
                <w:sz w:val="22"/>
                <w:szCs w:val="22"/>
                <w:highlight w:val="none"/>
              </w:rPr>
              <w:t>，传送的备份</w:t>
            </w:r>
            <w:r>
              <w:rPr>
                <w:rFonts w:hint="eastAsia" w:ascii="宋体" w:hAnsi="宋体" w:cs="楷体"/>
                <w:color w:val="auto"/>
                <w:kern w:val="0"/>
                <w:sz w:val="22"/>
                <w:szCs w:val="22"/>
                <w:highlight w:val="none"/>
              </w:rPr>
              <w:t>标书需打包压缩并加密，加密密码由供应商自行保管；</w:t>
            </w:r>
          </w:p>
          <w:p w14:paraId="0FF0B666">
            <w:pPr>
              <w:spacing w:line="300" w:lineRule="exact"/>
              <w:rPr>
                <w:rFonts w:ascii="宋体" w:hAnsi="宋体" w:cs="楷体"/>
                <w:color w:val="auto"/>
                <w:kern w:val="0"/>
                <w:sz w:val="22"/>
                <w:szCs w:val="22"/>
                <w:highlight w:val="none"/>
              </w:rPr>
            </w:pPr>
            <w:r>
              <w:rPr>
                <w:rFonts w:ascii="宋体" w:hAnsi="宋体" w:cs="楷体"/>
                <w:color w:val="auto"/>
                <w:kern w:val="0"/>
                <w:sz w:val="22"/>
                <w:szCs w:val="22"/>
                <w:highlight w:val="none"/>
              </w:rPr>
              <w:t>b.通过“政府采购云平台”成功上传递交的“电子加密投标文件”已按时解密的，“备份投标文件”自动失效。投标截止时间前，供应商仅递交了“备份投标文件”而未将“电子加密投标文件”成功上传至“政府采购云平台”的，投标无效。</w:t>
            </w:r>
          </w:p>
          <w:p w14:paraId="57214A28">
            <w:pPr>
              <w:spacing w:line="300" w:lineRule="exact"/>
              <w:rPr>
                <w:rFonts w:ascii="宋体" w:hAnsi="宋体" w:cs="楷体"/>
                <w:color w:val="auto"/>
                <w:kern w:val="0"/>
                <w:sz w:val="22"/>
                <w:szCs w:val="22"/>
                <w:highlight w:val="none"/>
              </w:rPr>
            </w:pPr>
            <w:r>
              <w:rPr>
                <w:rFonts w:ascii="宋体" w:hAnsi="宋体" w:cs="楷体"/>
                <w:color w:val="auto"/>
                <w:kern w:val="0"/>
                <w:sz w:val="22"/>
                <w:szCs w:val="22"/>
                <w:highlight w:val="none"/>
              </w:rPr>
              <w:t>6、电子加密投标文件的解密和异常情况处理：</w:t>
            </w:r>
          </w:p>
          <w:p w14:paraId="6E732283">
            <w:pPr>
              <w:spacing w:line="300" w:lineRule="exact"/>
              <w:rPr>
                <w:rFonts w:ascii="宋体" w:hAnsi="宋体" w:cs="楷体"/>
                <w:color w:val="auto"/>
                <w:kern w:val="0"/>
                <w:sz w:val="22"/>
                <w:szCs w:val="22"/>
                <w:highlight w:val="none"/>
              </w:rPr>
            </w:pPr>
            <w:r>
              <w:rPr>
                <w:rFonts w:hint="eastAsia" w:ascii="宋体" w:hAnsi="宋体" w:cs="楷体"/>
                <w:color w:val="auto"/>
                <w:kern w:val="0"/>
                <w:sz w:val="22"/>
                <w:szCs w:val="22"/>
                <w:highlight w:val="none"/>
              </w:rPr>
              <w:t>（</w:t>
            </w:r>
            <w:r>
              <w:rPr>
                <w:rFonts w:ascii="宋体" w:hAnsi="宋体" w:cs="楷体"/>
                <w:color w:val="auto"/>
                <w:kern w:val="0"/>
                <w:sz w:val="22"/>
                <w:szCs w:val="22"/>
                <w:highlight w:val="none"/>
              </w:rPr>
              <w:t>1）开标后，采购组织机构将向各供应商发出“电子加密投标文件”的解密通知，各供应商代表应当在接到解密通知后30分钟内自行完成“电子加密投标文件”的在线解密。</w:t>
            </w:r>
          </w:p>
          <w:p w14:paraId="3C319505">
            <w:pPr>
              <w:spacing w:line="300" w:lineRule="exact"/>
              <w:rPr>
                <w:rFonts w:ascii="宋体" w:hAnsi="宋体" w:cs="楷体"/>
                <w:color w:val="auto"/>
                <w:kern w:val="0"/>
                <w:sz w:val="22"/>
                <w:szCs w:val="22"/>
                <w:highlight w:val="none"/>
              </w:rPr>
            </w:pPr>
            <w:r>
              <w:rPr>
                <w:rFonts w:hint="eastAsia" w:ascii="宋体" w:hAnsi="宋体" w:cs="楷体"/>
                <w:color w:val="auto"/>
                <w:kern w:val="0"/>
                <w:sz w:val="22"/>
                <w:szCs w:val="22"/>
                <w:highlight w:val="none"/>
              </w:rPr>
              <w:t>（</w:t>
            </w:r>
            <w:r>
              <w:rPr>
                <w:rFonts w:ascii="宋体" w:hAnsi="宋体" w:cs="楷体"/>
                <w:color w:val="auto"/>
                <w:kern w:val="0"/>
                <w:sz w:val="22"/>
                <w:szCs w:val="22"/>
                <w:highlight w:val="none"/>
              </w:rPr>
              <w:t>2）通过“政府采购云平台”成功上传递交的“电子加密投标文件”无法按时解密，供应商如按规定递交了“备份投标文件”的，以“备份投标文件”为依据（由采购组织机构按“政府采购云平台”操作规范将“备份投标文件”上传至“政府采购云平台”，上</w:t>
            </w:r>
            <w:r>
              <w:rPr>
                <w:rFonts w:hint="eastAsia" w:ascii="宋体" w:hAnsi="宋体" w:cs="楷体"/>
                <w:color w:val="auto"/>
                <w:kern w:val="0"/>
                <w:sz w:val="22"/>
                <w:szCs w:val="22"/>
                <w:highlight w:val="none"/>
              </w:rPr>
              <w:t>传成功后，“电子加密投标文件”自动失效），否则视为投标文件撤回。</w:t>
            </w:r>
          </w:p>
          <w:p w14:paraId="21C6ECAE">
            <w:pPr>
              <w:spacing w:line="300" w:lineRule="exact"/>
              <w:rPr>
                <w:rFonts w:ascii="宋体" w:hAnsi="宋体" w:cs="楷体"/>
                <w:color w:val="auto"/>
                <w:kern w:val="0"/>
                <w:sz w:val="22"/>
                <w:szCs w:val="22"/>
                <w:highlight w:val="none"/>
              </w:rPr>
            </w:pPr>
            <w:r>
              <w:rPr>
                <w:rFonts w:hint="eastAsia" w:ascii="宋体" w:hAnsi="宋体" w:cs="楷体"/>
                <w:color w:val="auto"/>
                <w:kern w:val="0"/>
                <w:sz w:val="22"/>
                <w:szCs w:val="22"/>
                <w:highlight w:val="none"/>
              </w:rPr>
              <w:t>（</w:t>
            </w:r>
            <w:r>
              <w:rPr>
                <w:rFonts w:ascii="宋体" w:hAnsi="宋体" w:cs="楷体"/>
                <w:color w:val="auto"/>
                <w:kern w:val="0"/>
                <w:sz w:val="22"/>
                <w:szCs w:val="22"/>
                <w:highlight w:val="none"/>
              </w:rPr>
              <w:t>3）投标截止时间前，供应商仅递交了“备份投标文件”而未将电子加密投标文件上传至“政府采购云平台”的，投标无效。</w:t>
            </w:r>
          </w:p>
          <w:p w14:paraId="154AF4E8">
            <w:pPr>
              <w:snapToGrid w:val="0"/>
              <w:spacing w:line="300" w:lineRule="exact"/>
              <w:rPr>
                <w:rFonts w:ascii="宋体" w:hAnsi="宋体" w:cs="楷体"/>
                <w:color w:val="auto"/>
                <w:kern w:val="0"/>
                <w:sz w:val="22"/>
                <w:szCs w:val="22"/>
                <w:highlight w:val="none"/>
              </w:rPr>
            </w:pPr>
            <w:r>
              <w:rPr>
                <w:rFonts w:ascii="宋体" w:hAnsi="宋体" w:cs="楷体"/>
                <w:color w:val="auto"/>
                <w:kern w:val="0"/>
                <w:sz w:val="22"/>
                <w:szCs w:val="22"/>
                <w:highlight w:val="none"/>
              </w:rPr>
              <w:t>7、中标后，供应</w:t>
            </w:r>
            <w:r>
              <w:rPr>
                <w:rFonts w:hint="eastAsia" w:ascii="宋体" w:hAnsi="宋体" w:cs="楷体"/>
                <w:color w:val="auto"/>
                <w:kern w:val="0"/>
                <w:sz w:val="22"/>
                <w:szCs w:val="22"/>
                <w:highlight w:val="none"/>
              </w:rPr>
              <w:t>商拒绝签订合同的，采购人可以按照评审报告推荐的中标候选人名单排序，确定下一候选人为中标供应商，也可以重新开展采购活动。供应商中标后拒绝签订合同的，应按预算金额的</w:t>
            </w:r>
            <w:r>
              <w:rPr>
                <w:rFonts w:ascii="宋体" w:hAnsi="宋体" w:cs="楷体"/>
                <w:color w:val="auto"/>
                <w:kern w:val="0"/>
                <w:sz w:val="22"/>
                <w:szCs w:val="22"/>
                <w:highlight w:val="none"/>
              </w:rPr>
              <w:t>2%对采购人进行赔偿；赔偿金额不足以弥补采购人损失的，供应商应继续承担超过部分的损失。</w:t>
            </w:r>
          </w:p>
          <w:p w14:paraId="5C446158">
            <w:pPr>
              <w:snapToGrid w:val="0"/>
              <w:spacing w:line="300" w:lineRule="exact"/>
              <w:rPr>
                <w:rFonts w:ascii="宋体" w:hAnsi="宋体" w:cs="楷体"/>
                <w:color w:val="auto"/>
                <w:kern w:val="0"/>
                <w:sz w:val="22"/>
                <w:szCs w:val="22"/>
                <w:highlight w:val="none"/>
              </w:rPr>
            </w:pPr>
            <w:r>
              <w:rPr>
                <w:rFonts w:ascii="宋体" w:hAnsi="宋体" w:cs="楷体"/>
                <w:color w:val="auto"/>
                <w:kern w:val="0"/>
                <w:sz w:val="22"/>
                <w:szCs w:val="22"/>
                <w:highlight w:val="none"/>
              </w:rPr>
              <w:t>8、存在下列行为的，招标代理机构将其失信行为上报国企采购主管部门，由主管部门按有关规定对其违法失信行为记录进行公开：</w:t>
            </w:r>
          </w:p>
          <w:p w14:paraId="015B4C6E">
            <w:pPr>
              <w:snapToGrid w:val="0"/>
              <w:spacing w:line="300" w:lineRule="exact"/>
              <w:rPr>
                <w:rFonts w:ascii="宋体" w:hAnsi="宋体" w:cs="楷体"/>
                <w:color w:val="auto"/>
                <w:kern w:val="0"/>
                <w:sz w:val="22"/>
                <w:szCs w:val="22"/>
                <w:highlight w:val="none"/>
              </w:rPr>
            </w:pPr>
            <w:r>
              <w:rPr>
                <w:rFonts w:hint="eastAsia" w:ascii="宋体" w:hAnsi="宋体" w:cs="楷体"/>
                <w:color w:val="auto"/>
                <w:kern w:val="0"/>
                <w:sz w:val="22"/>
                <w:szCs w:val="22"/>
                <w:highlight w:val="none"/>
              </w:rPr>
              <w:t>（</w:t>
            </w:r>
            <w:r>
              <w:rPr>
                <w:rFonts w:ascii="宋体" w:hAnsi="宋体" w:cs="楷体"/>
                <w:color w:val="auto"/>
                <w:kern w:val="0"/>
                <w:sz w:val="22"/>
                <w:szCs w:val="22"/>
                <w:highlight w:val="none"/>
              </w:rPr>
              <w:t>1）中标或者成交后，拒绝签订采购合同的；</w:t>
            </w:r>
          </w:p>
          <w:p w14:paraId="007CEC8C">
            <w:pPr>
              <w:spacing w:line="300" w:lineRule="exact"/>
              <w:rPr>
                <w:rFonts w:ascii="宋体" w:hAnsi="宋体" w:cs="楷体"/>
                <w:color w:val="auto"/>
                <w:kern w:val="0"/>
                <w:sz w:val="22"/>
                <w:szCs w:val="22"/>
                <w:highlight w:val="none"/>
              </w:rPr>
            </w:pPr>
            <w:r>
              <w:rPr>
                <w:rFonts w:hint="eastAsia" w:ascii="宋体" w:hAnsi="宋体" w:cs="楷体"/>
                <w:color w:val="auto"/>
                <w:kern w:val="0"/>
                <w:sz w:val="22"/>
                <w:szCs w:val="22"/>
                <w:highlight w:val="none"/>
              </w:rPr>
              <w:t>（</w:t>
            </w:r>
            <w:r>
              <w:rPr>
                <w:rFonts w:ascii="宋体" w:hAnsi="宋体" w:cs="楷体"/>
                <w:color w:val="auto"/>
                <w:kern w:val="0"/>
                <w:sz w:val="22"/>
                <w:szCs w:val="22"/>
                <w:highlight w:val="none"/>
              </w:rPr>
              <w:t>2）投标有效期内撤销投标文件的。</w:t>
            </w:r>
          </w:p>
        </w:tc>
      </w:tr>
      <w:tr w14:paraId="0AEA8266">
        <w:tblPrEx>
          <w:tblCellMar>
            <w:top w:w="0" w:type="dxa"/>
            <w:left w:w="108" w:type="dxa"/>
            <w:bottom w:w="0" w:type="dxa"/>
            <w:right w:w="108" w:type="dxa"/>
          </w:tblCellMar>
        </w:tblPrEx>
        <w:trPr>
          <w:trHeight w:val="795" w:hRule="atLeast"/>
        </w:trPr>
        <w:tc>
          <w:tcPr>
            <w:tcW w:w="1048" w:type="dxa"/>
            <w:tcBorders>
              <w:top w:val="single" w:color="auto" w:sz="4" w:space="0"/>
              <w:left w:val="single" w:color="auto" w:sz="4" w:space="0"/>
              <w:bottom w:val="single" w:color="auto" w:sz="4" w:space="0"/>
              <w:right w:val="single" w:color="auto" w:sz="4" w:space="0"/>
            </w:tcBorders>
            <w:vAlign w:val="center"/>
          </w:tcPr>
          <w:p w14:paraId="322A7679">
            <w:pPr>
              <w:spacing w:line="300" w:lineRule="exact"/>
              <w:jc w:val="center"/>
              <w:rPr>
                <w:rFonts w:ascii="宋体" w:hAnsi="宋体" w:cs="楷体"/>
                <w:color w:val="auto"/>
                <w:kern w:val="0"/>
                <w:sz w:val="22"/>
                <w:szCs w:val="22"/>
                <w:highlight w:val="none"/>
              </w:rPr>
            </w:pPr>
            <w:r>
              <w:rPr>
                <w:rFonts w:ascii="宋体" w:hAnsi="宋体" w:cs="楷体"/>
                <w:color w:val="auto"/>
                <w:kern w:val="0"/>
                <w:sz w:val="22"/>
                <w:szCs w:val="22"/>
                <w:highlight w:val="none"/>
              </w:rPr>
              <w:t>17</w:t>
            </w:r>
          </w:p>
        </w:tc>
        <w:tc>
          <w:tcPr>
            <w:tcW w:w="1895" w:type="dxa"/>
            <w:tcBorders>
              <w:top w:val="single" w:color="auto" w:sz="4" w:space="0"/>
              <w:left w:val="single" w:color="auto" w:sz="4" w:space="0"/>
              <w:bottom w:val="single" w:color="auto" w:sz="4" w:space="0"/>
              <w:right w:val="single" w:color="auto" w:sz="4" w:space="0"/>
            </w:tcBorders>
            <w:vAlign w:val="center"/>
          </w:tcPr>
          <w:p w14:paraId="6A8AAF4A">
            <w:pPr>
              <w:spacing w:line="300" w:lineRule="exact"/>
              <w:jc w:val="center"/>
              <w:rPr>
                <w:rFonts w:ascii="宋体" w:hAnsi="宋体" w:cs="楷体"/>
                <w:color w:val="auto"/>
                <w:kern w:val="0"/>
                <w:sz w:val="22"/>
                <w:szCs w:val="22"/>
                <w:highlight w:val="none"/>
              </w:rPr>
            </w:pPr>
            <w:r>
              <w:rPr>
                <w:rFonts w:hint="eastAsia" w:ascii="宋体" w:hAnsi="宋体" w:cs="楷体"/>
                <w:color w:val="auto"/>
                <w:kern w:val="0"/>
                <w:sz w:val="22"/>
                <w:szCs w:val="22"/>
                <w:highlight w:val="none"/>
              </w:rPr>
              <w:t>递交投标文件地点</w:t>
            </w:r>
          </w:p>
        </w:tc>
        <w:tc>
          <w:tcPr>
            <w:tcW w:w="6804" w:type="dxa"/>
            <w:tcBorders>
              <w:top w:val="single" w:color="auto" w:sz="4" w:space="0"/>
              <w:left w:val="single" w:color="auto" w:sz="4" w:space="0"/>
              <w:bottom w:val="single" w:color="auto" w:sz="4" w:space="0"/>
              <w:right w:val="single" w:color="auto" w:sz="4" w:space="0"/>
            </w:tcBorders>
            <w:vAlign w:val="center"/>
          </w:tcPr>
          <w:p w14:paraId="059A75AC">
            <w:pPr>
              <w:spacing w:line="300" w:lineRule="exact"/>
              <w:rPr>
                <w:rFonts w:ascii="宋体" w:hAnsi="宋体" w:cs="Tahoma"/>
                <w:color w:val="auto"/>
                <w:kern w:val="0"/>
                <w:sz w:val="22"/>
                <w:szCs w:val="22"/>
                <w:highlight w:val="none"/>
              </w:rPr>
            </w:pPr>
            <w:r>
              <w:rPr>
                <w:rFonts w:hint="eastAsia" w:ascii="宋体" w:hAnsi="宋体" w:cs="Tahoma"/>
                <w:color w:val="auto"/>
                <w:kern w:val="0"/>
                <w:sz w:val="22"/>
                <w:szCs w:val="22"/>
                <w:highlight w:val="none"/>
              </w:rPr>
              <w:t>地点：通过“</w:t>
            </w:r>
            <w:r>
              <w:rPr>
                <w:rFonts w:hint="eastAsia" w:ascii="宋体" w:hAnsi="宋体" w:cs="Tahoma"/>
                <w:color w:val="auto"/>
                <w:kern w:val="0"/>
                <w:sz w:val="22"/>
                <w:szCs w:val="22"/>
                <w:highlight w:val="none"/>
                <w:lang w:eastAsia="zh-CN"/>
              </w:rPr>
              <w:t>乐采云平台（www.lecaiyun.com）</w:t>
            </w:r>
            <w:r>
              <w:rPr>
                <w:rFonts w:ascii="宋体" w:hAnsi="宋体" w:cs="Tahoma"/>
                <w:color w:val="auto"/>
                <w:kern w:val="0"/>
                <w:sz w:val="22"/>
                <w:szCs w:val="22"/>
                <w:highlight w:val="none"/>
              </w:rPr>
              <w:t>”实行在线投标响应</w:t>
            </w:r>
          </w:p>
          <w:p w14:paraId="31496D4A">
            <w:pPr>
              <w:spacing w:line="300" w:lineRule="exact"/>
              <w:rPr>
                <w:rFonts w:ascii="宋体" w:hAnsi="宋体" w:cs="楷体"/>
                <w:color w:val="auto"/>
                <w:kern w:val="0"/>
                <w:sz w:val="22"/>
                <w:szCs w:val="22"/>
                <w:highlight w:val="none"/>
              </w:rPr>
            </w:pPr>
            <w:r>
              <w:rPr>
                <w:rFonts w:hint="eastAsia" w:ascii="宋体" w:hAnsi="宋体" w:cs="Tahoma"/>
                <w:color w:val="auto"/>
                <w:kern w:val="0"/>
                <w:sz w:val="22"/>
                <w:szCs w:val="22"/>
                <w:highlight w:val="none"/>
              </w:rPr>
              <w:t>时间：</w:t>
            </w:r>
            <w:r>
              <w:rPr>
                <w:rFonts w:hint="eastAsia" w:ascii="宋体" w:hAnsi="宋体"/>
                <w:color w:val="auto"/>
                <w:sz w:val="22"/>
                <w:szCs w:val="22"/>
                <w:highlight w:val="none"/>
              </w:rPr>
              <w:t>见采购公告内容</w:t>
            </w:r>
          </w:p>
        </w:tc>
      </w:tr>
      <w:tr w14:paraId="3913F7D6">
        <w:tblPrEx>
          <w:tblCellMar>
            <w:top w:w="0" w:type="dxa"/>
            <w:left w:w="108" w:type="dxa"/>
            <w:bottom w:w="0" w:type="dxa"/>
            <w:right w:w="108" w:type="dxa"/>
          </w:tblCellMar>
        </w:tblPrEx>
        <w:trPr>
          <w:trHeight w:val="795" w:hRule="atLeast"/>
        </w:trPr>
        <w:tc>
          <w:tcPr>
            <w:tcW w:w="1048" w:type="dxa"/>
            <w:tcBorders>
              <w:top w:val="single" w:color="auto" w:sz="4" w:space="0"/>
              <w:left w:val="single" w:color="auto" w:sz="4" w:space="0"/>
              <w:bottom w:val="single" w:color="auto" w:sz="4" w:space="0"/>
              <w:right w:val="single" w:color="auto" w:sz="4" w:space="0"/>
            </w:tcBorders>
            <w:vAlign w:val="center"/>
          </w:tcPr>
          <w:p w14:paraId="65334215">
            <w:pPr>
              <w:spacing w:line="300" w:lineRule="exact"/>
              <w:jc w:val="center"/>
              <w:rPr>
                <w:rFonts w:ascii="宋体" w:hAnsi="宋体" w:cs="楷体"/>
                <w:color w:val="auto"/>
                <w:kern w:val="0"/>
                <w:sz w:val="22"/>
                <w:szCs w:val="22"/>
                <w:highlight w:val="none"/>
              </w:rPr>
            </w:pPr>
            <w:r>
              <w:rPr>
                <w:rFonts w:ascii="宋体" w:hAnsi="宋体" w:cs="楷体"/>
                <w:color w:val="auto"/>
                <w:kern w:val="0"/>
                <w:sz w:val="22"/>
                <w:szCs w:val="22"/>
                <w:highlight w:val="none"/>
              </w:rPr>
              <w:t>18</w:t>
            </w:r>
          </w:p>
        </w:tc>
        <w:tc>
          <w:tcPr>
            <w:tcW w:w="1895" w:type="dxa"/>
            <w:tcBorders>
              <w:top w:val="single" w:color="auto" w:sz="4" w:space="0"/>
              <w:left w:val="single" w:color="auto" w:sz="4" w:space="0"/>
              <w:bottom w:val="single" w:color="auto" w:sz="4" w:space="0"/>
              <w:right w:val="single" w:color="auto" w:sz="4" w:space="0"/>
            </w:tcBorders>
            <w:vAlign w:val="center"/>
          </w:tcPr>
          <w:p w14:paraId="2DFA23A3">
            <w:pPr>
              <w:spacing w:line="300" w:lineRule="exact"/>
              <w:jc w:val="center"/>
              <w:rPr>
                <w:rFonts w:ascii="宋体" w:hAnsi="宋体" w:cs="楷体"/>
                <w:color w:val="auto"/>
                <w:kern w:val="0"/>
                <w:sz w:val="22"/>
                <w:szCs w:val="22"/>
                <w:highlight w:val="none"/>
              </w:rPr>
            </w:pPr>
            <w:r>
              <w:rPr>
                <w:rFonts w:hint="eastAsia" w:ascii="宋体" w:hAnsi="宋体" w:cs="楷体"/>
                <w:color w:val="auto"/>
                <w:kern w:val="0"/>
                <w:sz w:val="22"/>
                <w:szCs w:val="22"/>
                <w:highlight w:val="none"/>
              </w:rPr>
              <w:t>开标时间和地点</w:t>
            </w:r>
          </w:p>
        </w:tc>
        <w:tc>
          <w:tcPr>
            <w:tcW w:w="6804" w:type="dxa"/>
            <w:tcBorders>
              <w:top w:val="single" w:color="auto" w:sz="4" w:space="0"/>
              <w:left w:val="single" w:color="auto" w:sz="4" w:space="0"/>
              <w:bottom w:val="single" w:color="auto" w:sz="4" w:space="0"/>
              <w:right w:val="single" w:color="auto" w:sz="4" w:space="0"/>
            </w:tcBorders>
            <w:vAlign w:val="center"/>
          </w:tcPr>
          <w:p w14:paraId="3EF66597">
            <w:pPr>
              <w:spacing w:line="300" w:lineRule="exact"/>
              <w:rPr>
                <w:rFonts w:ascii="宋体" w:hAnsi="宋体" w:cs="楷体"/>
                <w:color w:val="auto"/>
                <w:kern w:val="0"/>
                <w:sz w:val="22"/>
                <w:szCs w:val="22"/>
                <w:highlight w:val="none"/>
              </w:rPr>
            </w:pPr>
            <w:r>
              <w:rPr>
                <w:rFonts w:hint="eastAsia" w:ascii="宋体" w:hAnsi="宋体" w:cs="楷体"/>
                <w:color w:val="auto"/>
                <w:kern w:val="0"/>
                <w:sz w:val="22"/>
                <w:szCs w:val="22"/>
                <w:highlight w:val="none"/>
              </w:rPr>
              <w:t>时间：</w:t>
            </w:r>
            <w:r>
              <w:rPr>
                <w:rFonts w:hint="eastAsia" w:ascii="宋体" w:hAnsi="宋体"/>
                <w:color w:val="auto"/>
                <w:sz w:val="22"/>
                <w:szCs w:val="22"/>
                <w:highlight w:val="none"/>
              </w:rPr>
              <w:t>见采购公告内容</w:t>
            </w:r>
          </w:p>
          <w:p w14:paraId="5D1D2353">
            <w:pPr>
              <w:spacing w:line="300" w:lineRule="exact"/>
              <w:rPr>
                <w:rFonts w:ascii="宋体" w:hAnsi="宋体" w:cs="楷体"/>
                <w:color w:val="auto"/>
                <w:kern w:val="0"/>
                <w:sz w:val="22"/>
                <w:szCs w:val="22"/>
                <w:highlight w:val="none"/>
              </w:rPr>
            </w:pPr>
            <w:r>
              <w:rPr>
                <w:rFonts w:hint="eastAsia" w:ascii="宋体" w:hAnsi="宋体" w:cs="楷体"/>
                <w:color w:val="auto"/>
                <w:kern w:val="0"/>
                <w:sz w:val="22"/>
                <w:szCs w:val="22"/>
                <w:highlight w:val="none"/>
              </w:rPr>
              <w:t>地点：线上：通过“政府采购云平台（</w:t>
            </w:r>
            <w:r>
              <w:rPr>
                <w:color w:val="auto"/>
                <w:highlight w:val="none"/>
              </w:rPr>
              <w:fldChar w:fldCharType="begin"/>
            </w:r>
            <w:r>
              <w:rPr>
                <w:color w:val="auto"/>
                <w:highlight w:val="none"/>
              </w:rPr>
              <w:instrText xml:space="preserve"> HYPERLINK "http://www.zcygov.cn" </w:instrText>
            </w:r>
            <w:r>
              <w:rPr>
                <w:color w:val="auto"/>
                <w:highlight w:val="none"/>
              </w:rPr>
              <w:fldChar w:fldCharType="separate"/>
            </w:r>
            <w:r>
              <w:rPr>
                <w:rFonts w:hint="eastAsia" w:ascii="宋体" w:hAnsi="宋体" w:cs="楷体"/>
                <w:color w:val="auto"/>
                <w:kern w:val="0"/>
                <w:sz w:val="22"/>
                <w:szCs w:val="22"/>
                <w:highlight w:val="none"/>
                <w:u w:val="single"/>
              </w:rPr>
              <w:t>www.zcygov.cn</w:t>
            </w:r>
            <w:r>
              <w:rPr>
                <w:rFonts w:hint="eastAsia" w:ascii="宋体" w:hAnsi="宋体" w:cs="楷体"/>
                <w:color w:val="auto"/>
                <w:kern w:val="0"/>
                <w:sz w:val="22"/>
                <w:szCs w:val="22"/>
                <w:highlight w:val="none"/>
                <w:u w:val="single"/>
              </w:rPr>
              <w:fldChar w:fldCharType="end"/>
            </w:r>
            <w:r>
              <w:rPr>
                <w:rFonts w:hint="eastAsia" w:ascii="宋体" w:hAnsi="宋体" w:cs="楷体"/>
                <w:color w:val="auto"/>
                <w:kern w:val="0"/>
                <w:sz w:val="22"/>
                <w:szCs w:val="22"/>
                <w:highlight w:val="none"/>
              </w:rPr>
              <w:t>）”</w:t>
            </w:r>
          </w:p>
        </w:tc>
      </w:tr>
      <w:tr w14:paraId="537081BA">
        <w:tblPrEx>
          <w:tblCellMar>
            <w:top w:w="0" w:type="dxa"/>
            <w:left w:w="108" w:type="dxa"/>
            <w:bottom w:w="0" w:type="dxa"/>
            <w:right w:w="108" w:type="dxa"/>
          </w:tblCellMar>
        </w:tblPrEx>
        <w:trPr>
          <w:trHeight w:val="795" w:hRule="atLeast"/>
        </w:trPr>
        <w:tc>
          <w:tcPr>
            <w:tcW w:w="1048" w:type="dxa"/>
            <w:tcBorders>
              <w:top w:val="single" w:color="auto" w:sz="4" w:space="0"/>
              <w:left w:val="single" w:color="auto" w:sz="4" w:space="0"/>
              <w:bottom w:val="single" w:color="auto" w:sz="4" w:space="0"/>
              <w:right w:val="single" w:color="auto" w:sz="4" w:space="0"/>
            </w:tcBorders>
            <w:vAlign w:val="center"/>
          </w:tcPr>
          <w:p w14:paraId="508588A2">
            <w:pPr>
              <w:spacing w:line="300" w:lineRule="exact"/>
              <w:jc w:val="center"/>
              <w:rPr>
                <w:rFonts w:ascii="宋体" w:hAnsi="宋体" w:cs="楷体"/>
                <w:color w:val="auto"/>
                <w:kern w:val="0"/>
                <w:sz w:val="22"/>
                <w:szCs w:val="22"/>
                <w:highlight w:val="none"/>
              </w:rPr>
            </w:pPr>
            <w:r>
              <w:rPr>
                <w:rFonts w:ascii="宋体" w:hAnsi="宋体" w:cs="楷体"/>
                <w:color w:val="auto"/>
                <w:kern w:val="0"/>
                <w:sz w:val="22"/>
                <w:szCs w:val="22"/>
                <w:highlight w:val="none"/>
              </w:rPr>
              <w:t>19</w:t>
            </w:r>
          </w:p>
        </w:tc>
        <w:tc>
          <w:tcPr>
            <w:tcW w:w="1895" w:type="dxa"/>
            <w:tcBorders>
              <w:top w:val="single" w:color="auto" w:sz="4" w:space="0"/>
              <w:left w:val="single" w:color="auto" w:sz="4" w:space="0"/>
              <w:bottom w:val="single" w:color="auto" w:sz="4" w:space="0"/>
              <w:right w:val="single" w:color="auto" w:sz="4" w:space="0"/>
            </w:tcBorders>
            <w:vAlign w:val="center"/>
          </w:tcPr>
          <w:p w14:paraId="46541CC4">
            <w:pPr>
              <w:spacing w:line="300" w:lineRule="exact"/>
              <w:jc w:val="center"/>
              <w:rPr>
                <w:rFonts w:ascii="宋体" w:hAnsi="宋体" w:cs="楷体"/>
                <w:color w:val="auto"/>
                <w:kern w:val="0"/>
                <w:sz w:val="22"/>
                <w:szCs w:val="22"/>
                <w:highlight w:val="none"/>
              </w:rPr>
            </w:pPr>
            <w:r>
              <w:rPr>
                <w:rFonts w:hint="eastAsia" w:ascii="宋体" w:hAnsi="宋体" w:cs="楷体"/>
                <w:color w:val="auto"/>
                <w:kern w:val="0"/>
                <w:sz w:val="22"/>
                <w:szCs w:val="22"/>
                <w:highlight w:val="none"/>
              </w:rPr>
              <w:t>开评标程序</w:t>
            </w:r>
          </w:p>
        </w:tc>
        <w:tc>
          <w:tcPr>
            <w:tcW w:w="6804" w:type="dxa"/>
            <w:tcBorders>
              <w:top w:val="single" w:color="auto" w:sz="4" w:space="0"/>
              <w:left w:val="single" w:color="auto" w:sz="4" w:space="0"/>
              <w:bottom w:val="single" w:color="auto" w:sz="4" w:space="0"/>
              <w:right w:val="single" w:color="auto" w:sz="4" w:space="0"/>
            </w:tcBorders>
            <w:vAlign w:val="center"/>
          </w:tcPr>
          <w:p w14:paraId="22BF0465">
            <w:pPr>
              <w:spacing w:line="300" w:lineRule="exact"/>
              <w:rPr>
                <w:rFonts w:ascii="宋体" w:hAnsi="宋体" w:cs="楷体"/>
                <w:color w:val="auto"/>
                <w:kern w:val="0"/>
                <w:sz w:val="22"/>
                <w:szCs w:val="22"/>
                <w:highlight w:val="none"/>
              </w:rPr>
            </w:pPr>
            <w:r>
              <w:rPr>
                <w:rFonts w:hint="eastAsia" w:ascii="宋体" w:hAnsi="宋体" w:cs="楷体"/>
                <w:color w:val="auto"/>
                <w:kern w:val="0"/>
                <w:sz w:val="22"/>
                <w:szCs w:val="22"/>
                <w:highlight w:val="none"/>
              </w:rPr>
              <w:t>投标文件解密</w:t>
            </w:r>
            <w:r>
              <w:rPr>
                <w:rFonts w:ascii="宋体" w:hAnsi="宋体" w:cs="楷体"/>
                <w:color w:val="auto"/>
                <w:sz w:val="22"/>
                <w:szCs w:val="22"/>
                <w:highlight w:val="none"/>
              </w:rPr>
              <w:sym w:font="Wingdings" w:char="F0E8"/>
            </w:r>
            <w:r>
              <w:rPr>
                <w:rFonts w:hint="eastAsia" w:ascii="宋体" w:hAnsi="宋体" w:cs="楷体"/>
                <w:color w:val="auto"/>
                <w:kern w:val="0"/>
                <w:sz w:val="22"/>
                <w:szCs w:val="22"/>
                <w:highlight w:val="none"/>
              </w:rPr>
              <w:t>开启所有投标文件</w:t>
            </w:r>
            <w:r>
              <w:rPr>
                <w:rFonts w:ascii="宋体" w:hAnsi="宋体" w:cs="楷体"/>
                <w:color w:val="auto"/>
                <w:sz w:val="22"/>
                <w:szCs w:val="22"/>
                <w:highlight w:val="none"/>
              </w:rPr>
              <w:sym w:font="Wingdings" w:char="F0E8"/>
            </w:r>
            <w:r>
              <w:rPr>
                <w:rFonts w:hint="eastAsia" w:ascii="宋体" w:hAnsi="宋体" w:cs="楷体"/>
                <w:color w:val="auto"/>
                <w:sz w:val="22"/>
                <w:szCs w:val="22"/>
                <w:highlight w:val="none"/>
              </w:rPr>
              <w:t>资格审查</w:t>
            </w:r>
            <w:r>
              <w:rPr>
                <w:rFonts w:ascii="宋体" w:hAnsi="宋体" w:cs="楷体"/>
                <w:color w:val="auto"/>
                <w:sz w:val="22"/>
                <w:szCs w:val="22"/>
                <w:highlight w:val="none"/>
              </w:rPr>
              <w:sym w:font="Wingdings" w:char="F0E8"/>
            </w:r>
            <w:r>
              <w:rPr>
                <w:rFonts w:hint="eastAsia" w:ascii="宋体" w:hAnsi="宋体" w:cs="楷体"/>
                <w:color w:val="auto"/>
                <w:sz w:val="22"/>
                <w:szCs w:val="22"/>
                <w:highlight w:val="none"/>
              </w:rPr>
              <w:t>符合性审查</w:t>
            </w:r>
            <w:r>
              <w:rPr>
                <w:rFonts w:ascii="宋体" w:hAnsi="宋体" w:cs="楷体"/>
                <w:color w:val="auto"/>
                <w:sz w:val="22"/>
                <w:szCs w:val="22"/>
                <w:highlight w:val="none"/>
              </w:rPr>
              <w:sym w:font="Wingdings" w:char="F0E8"/>
            </w:r>
            <w:r>
              <w:rPr>
                <w:rFonts w:hint="eastAsia" w:ascii="宋体" w:hAnsi="宋体" w:cs="楷体"/>
                <w:color w:val="auto"/>
                <w:sz w:val="22"/>
                <w:szCs w:val="22"/>
                <w:highlight w:val="none"/>
              </w:rPr>
              <w:t>商务技术文件评审</w:t>
            </w:r>
            <w:r>
              <w:rPr>
                <w:rFonts w:ascii="宋体" w:hAnsi="宋体" w:cs="楷体"/>
                <w:color w:val="auto"/>
                <w:sz w:val="22"/>
                <w:szCs w:val="22"/>
                <w:highlight w:val="none"/>
              </w:rPr>
              <w:sym w:font="Wingdings" w:char="F0E8"/>
            </w:r>
            <w:r>
              <w:rPr>
                <w:rFonts w:hint="eastAsia" w:ascii="宋体" w:hAnsi="宋体" w:cs="楷体"/>
                <w:color w:val="auto"/>
                <w:sz w:val="22"/>
                <w:szCs w:val="22"/>
                <w:highlight w:val="none"/>
              </w:rPr>
              <w:t>商务（价格）评审</w:t>
            </w:r>
            <w:r>
              <w:rPr>
                <w:rFonts w:ascii="宋体" w:hAnsi="宋体" w:cs="楷体"/>
                <w:color w:val="auto"/>
                <w:sz w:val="22"/>
                <w:szCs w:val="22"/>
                <w:highlight w:val="none"/>
              </w:rPr>
              <w:sym w:font="Wingdings" w:char="F0E8"/>
            </w:r>
            <w:r>
              <w:rPr>
                <w:rFonts w:hint="eastAsia" w:ascii="宋体" w:hAnsi="宋体" w:cs="楷体"/>
                <w:color w:val="auto"/>
                <w:sz w:val="22"/>
                <w:szCs w:val="22"/>
                <w:highlight w:val="none"/>
              </w:rPr>
              <w:t>提交评审报告</w:t>
            </w:r>
          </w:p>
        </w:tc>
      </w:tr>
      <w:tr w14:paraId="65F7844D">
        <w:tblPrEx>
          <w:tblCellMar>
            <w:top w:w="0" w:type="dxa"/>
            <w:left w:w="108" w:type="dxa"/>
            <w:bottom w:w="0" w:type="dxa"/>
            <w:right w:w="108" w:type="dxa"/>
          </w:tblCellMar>
        </w:tblPrEx>
        <w:trPr>
          <w:trHeight w:val="784" w:hRule="atLeast"/>
        </w:trPr>
        <w:tc>
          <w:tcPr>
            <w:tcW w:w="1048" w:type="dxa"/>
            <w:tcBorders>
              <w:top w:val="single" w:color="auto" w:sz="4" w:space="0"/>
              <w:left w:val="single" w:color="auto" w:sz="4" w:space="0"/>
              <w:bottom w:val="single" w:color="auto" w:sz="4" w:space="0"/>
              <w:right w:val="single" w:color="auto" w:sz="4" w:space="0"/>
            </w:tcBorders>
            <w:vAlign w:val="center"/>
          </w:tcPr>
          <w:p w14:paraId="7A0E0D06">
            <w:pPr>
              <w:spacing w:line="300" w:lineRule="exact"/>
              <w:jc w:val="center"/>
              <w:rPr>
                <w:rFonts w:ascii="宋体" w:hAnsi="宋体" w:cs="楷体"/>
                <w:color w:val="auto"/>
                <w:kern w:val="0"/>
                <w:sz w:val="22"/>
                <w:szCs w:val="22"/>
                <w:highlight w:val="none"/>
              </w:rPr>
            </w:pPr>
            <w:r>
              <w:rPr>
                <w:rFonts w:ascii="宋体" w:hAnsi="宋体" w:cs="楷体"/>
                <w:color w:val="auto"/>
                <w:kern w:val="0"/>
                <w:sz w:val="22"/>
                <w:szCs w:val="22"/>
                <w:highlight w:val="none"/>
              </w:rPr>
              <w:t>20</w:t>
            </w:r>
          </w:p>
        </w:tc>
        <w:tc>
          <w:tcPr>
            <w:tcW w:w="1895" w:type="dxa"/>
            <w:tcBorders>
              <w:top w:val="single" w:color="auto" w:sz="4" w:space="0"/>
              <w:left w:val="single" w:color="auto" w:sz="4" w:space="0"/>
              <w:bottom w:val="single" w:color="auto" w:sz="4" w:space="0"/>
              <w:right w:val="single" w:color="auto" w:sz="4" w:space="0"/>
            </w:tcBorders>
            <w:vAlign w:val="center"/>
          </w:tcPr>
          <w:p w14:paraId="7F6A7BA7">
            <w:pPr>
              <w:spacing w:line="300" w:lineRule="exact"/>
              <w:jc w:val="center"/>
              <w:rPr>
                <w:rFonts w:ascii="宋体" w:hAnsi="宋体" w:cs="楷体"/>
                <w:color w:val="auto"/>
                <w:kern w:val="0"/>
                <w:sz w:val="22"/>
                <w:szCs w:val="22"/>
                <w:highlight w:val="none"/>
              </w:rPr>
            </w:pPr>
            <w:r>
              <w:rPr>
                <w:rFonts w:hint="eastAsia" w:ascii="宋体" w:hAnsi="宋体" w:cs="楷体"/>
                <w:color w:val="auto"/>
                <w:kern w:val="0"/>
                <w:sz w:val="22"/>
                <w:szCs w:val="22"/>
                <w:highlight w:val="none"/>
              </w:rPr>
              <w:t>评标委员会的组建</w:t>
            </w:r>
          </w:p>
        </w:tc>
        <w:tc>
          <w:tcPr>
            <w:tcW w:w="6804" w:type="dxa"/>
            <w:tcBorders>
              <w:top w:val="single" w:color="auto" w:sz="4" w:space="0"/>
              <w:left w:val="single" w:color="auto" w:sz="4" w:space="0"/>
              <w:bottom w:val="single" w:color="auto" w:sz="4" w:space="0"/>
              <w:right w:val="single" w:color="auto" w:sz="4" w:space="0"/>
            </w:tcBorders>
            <w:vAlign w:val="center"/>
          </w:tcPr>
          <w:p w14:paraId="5421AD80">
            <w:pPr>
              <w:spacing w:line="300" w:lineRule="exact"/>
              <w:rPr>
                <w:rFonts w:ascii="宋体" w:hAnsi="宋体" w:cs="楷体"/>
                <w:color w:val="auto"/>
                <w:kern w:val="0"/>
                <w:sz w:val="22"/>
                <w:szCs w:val="22"/>
                <w:highlight w:val="none"/>
              </w:rPr>
            </w:pPr>
            <w:r>
              <w:rPr>
                <w:rFonts w:hint="eastAsia" w:cs="Arial"/>
                <w:color w:val="auto"/>
                <w:sz w:val="22"/>
                <w:szCs w:val="22"/>
                <w:highlight w:val="none"/>
              </w:rPr>
              <w:t>采购人按照《中华人民共和国政府采购法》等有关法律、法规的规定组建评标委员会，评标委员会成员由采购人代表和有关技术、经济等方面的专家组成，成员人数为5人（含）以上单数，除采购人代表外的专家将在评标专家库中随机抽取产生。</w:t>
            </w:r>
          </w:p>
        </w:tc>
      </w:tr>
      <w:tr w14:paraId="45263556">
        <w:tblPrEx>
          <w:tblCellMar>
            <w:top w:w="0" w:type="dxa"/>
            <w:left w:w="108" w:type="dxa"/>
            <w:bottom w:w="0" w:type="dxa"/>
            <w:right w:w="108" w:type="dxa"/>
          </w:tblCellMar>
        </w:tblPrEx>
        <w:trPr>
          <w:trHeight w:val="794" w:hRule="exact"/>
        </w:trPr>
        <w:tc>
          <w:tcPr>
            <w:tcW w:w="1048" w:type="dxa"/>
            <w:tcBorders>
              <w:top w:val="single" w:color="auto" w:sz="4" w:space="0"/>
              <w:left w:val="single" w:color="auto" w:sz="4" w:space="0"/>
              <w:bottom w:val="single" w:color="auto" w:sz="4" w:space="0"/>
              <w:right w:val="single" w:color="auto" w:sz="4" w:space="0"/>
            </w:tcBorders>
            <w:vAlign w:val="center"/>
          </w:tcPr>
          <w:p w14:paraId="267564FD">
            <w:pPr>
              <w:spacing w:line="300" w:lineRule="exact"/>
              <w:jc w:val="center"/>
              <w:rPr>
                <w:rFonts w:ascii="宋体" w:hAnsi="宋体" w:cs="楷体"/>
                <w:color w:val="auto"/>
                <w:kern w:val="0"/>
                <w:sz w:val="22"/>
                <w:szCs w:val="22"/>
                <w:highlight w:val="none"/>
              </w:rPr>
            </w:pPr>
            <w:r>
              <w:rPr>
                <w:rFonts w:ascii="宋体" w:hAnsi="宋体" w:cs="楷体"/>
                <w:color w:val="auto"/>
                <w:kern w:val="0"/>
                <w:sz w:val="22"/>
                <w:szCs w:val="22"/>
                <w:highlight w:val="none"/>
              </w:rPr>
              <w:t>21</w:t>
            </w:r>
          </w:p>
        </w:tc>
        <w:tc>
          <w:tcPr>
            <w:tcW w:w="1895" w:type="dxa"/>
            <w:tcBorders>
              <w:top w:val="single" w:color="auto" w:sz="4" w:space="0"/>
              <w:left w:val="single" w:color="auto" w:sz="4" w:space="0"/>
              <w:bottom w:val="single" w:color="auto" w:sz="4" w:space="0"/>
              <w:right w:val="single" w:color="auto" w:sz="4" w:space="0"/>
            </w:tcBorders>
            <w:vAlign w:val="center"/>
          </w:tcPr>
          <w:p w14:paraId="74695EE4">
            <w:pPr>
              <w:spacing w:line="300" w:lineRule="exact"/>
              <w:jc w:val="center"/>
              <w:rPr>
                <w:rFonts w:ascii="宋体" w:hAnsi="宋体" w:cs="楷体"/>
                <w:color w:val="auto"/>
                <w:kern w:val="0"/>
                <w:sz w:val="22"/>
                <w:szCs w:val="22"/>
                <w:highlight w:val="none"/>
              </w:rPr>
            </w:pPr>
            <w:r>
              <w:rPr>
                <w:rFonts w:hint="eastAsia" w:ascii="宋体" w:hAnsi="宋体" w:cs="楷体"/>
                <w:color w:val="auto"/>
                <w:kern w:val="0"/>
                <w:sz w:val="22"/>
                <w:szCs w:val="22"/>
                <w:highlight w:val="none"/>
              </w:rPr>
              <w:t>原件</w:t>
            </w:r>
          </w:p>
        </w:tc>
        <w:tc>
          <w:tcPr>
            <w:tcW w:w="6804" w:type="dxa"/>
            <w:tcBorders>
              <w:top w:val="single" w:color="auto" w:sz="4" w:space="0"/>
              <w:left w:val="single" w:color="auto" w:sz="4" w:space="0"/>
              <w:bottom w:val="single" w:color="auto" w:sz="4" w:space="0"/>
              <w:right w:val="single" w:color="auto" w:sz="4" w:space="0"/>
            </w:tcBorders>
            <w:vAlign w:val="center"/>
          </w:tcPr>
          <w:p w14:paraId="0FE8A755">
            <w:pPr>
              <w:spacing w:line="300" w:lineRule="exact"/>
              <w:rPr>
                <w:rFonts w:ascii="宋体" w:hAnsi="宋体" w:cs="楷体"/>
                <w:color w:val="auto"/>
                <w:kern w:val="0"/>
                <w:sz w:val="22"/>
                <w:szCs w:val="22"/>
                <w:highlight w:val="none"/>
              </w:rPr>
            </w:pPr>
            <w:r>
              <w:rPr>
                <w:rFonts w:hint="eastAsia" w:ascii="宋体" w:hAnsi="宋体" w:cs="楷体"/>
                <w:color w:val="auto"/>
                <w:kern w:val="0"/>
                <w:sz w:val="22"/>
                <w:szCs w:val="22"/>
                <w:highlight w:val="none"/>
              </w:rPr>
              <w:t>□提交</w:t>
            </w:r>
          </w:p>
          <w:p w14:paraId="0CA3DC42">
            <w:pPr>
              <w:spacing w:line="300" w:lineRule="exact"/>
              <w:rPr>
                <w:rFonts w:ascii="宋体" w:hAnsi="宋体" w:cs="楷体"/>
                <w:color w:val="auto"/>
                <w:kern w:val="0"/>
                <w:sz w:val="22"/>
                <w:szCs w:val="22"/>
                <w:highlight w:val="none"/>
              </w:rPr>
            </w:pPr>
            <w:r>
              <w:rPr>
                <w:rFonts w:ascii="宋体" w:hAnsi="宋体" w:cs="楷体"/>
                <w:b/>
                <w:snapToGrid w:val="0"/>
                <w:color w:val="auto"/>
                <w:sz w:val="22"/>
                <w:szCs w:val="22"/>
                <w:highlight w:val="none"/>
              </w:rPr>
              <w:sym w:font="Wingdings" w:char="F0FE"/>
            </w:r>
            <w:r>
              <w:rPr>
                <w:rFonts w:hint="eastAsia" w:ascii="宋体" w:hAnsi="宋体" w:cs="楷体"/>
                <w:color w:val="auto"/>
                <w:kern w:val="0"/>
                <w:sz w:val="22"/>
                <w:szCs w:val="22"/>
                <w:highlight w:val="none"/>
              </w:rPr>
              <w:t>不提交</w:t>
            </w:r>
          </w:p>
        </w:tc>
      </w:tr>
      <w:tr w14:paraId="6134AF18">
        <w:tblPrEx>
          <w:tblCellMar>
            <w:top w:w="0" w:type="dxa"/>
            <w:left w:w="108" w:type="dxa"/>
            <w:bottom w:w="0" w:type="dxa"/>
            <w:right w:w="108" w:type="dxa"/>
          </w:tblCellMar>
        </w:tblPrEx>
        <w:trPr>
          <w:trHeight w:val="660" w:hRule="atLeast"/>
        </w:trPr>
        <w:tc>
          <w:tcPr>
            <w:tcW w:w="1048" w:type="dxa"/>
            <w:tcBorders>
              <w:top w:val="single" w:color="auto" w:sz="4" w:space="0"/>
              <w:left w:val="single" w:color="auto" w:sz="4" w:space="0"/>
              <w:bottom w:val="single" w:color="auto" w:sz="4" w:space="0"/>
              <w:right w:val="single" w:color="auto" w:sz="4" w:space="0"/>
            </w:tcBorders>
            <w:vAlign w:val="center"/>
          </w:tcPr>
          <w:p w14:paraId="4890683A">
            <w:pPr>
              <w:spacing w:line="300" w:lineRule="exact"/>
              <w:jc w:val="center"/>
              <w:rPr>
                <w:rFonts w:ascii="宋体" w:hAnsi="宋体" w:cs="楷体"/>
                <w:color w:val="auto"/>
                <w:kern w:val="0"/>
                <w:sz w:val="22"/>
                <w:szCs w:val="22"/>
                <w:highlight w:val="none"/>
              </w:rPr>
            </w:pPr>
            <w:r>
              <w:rPr>
                <w:rFonts w:ascii="宋体" w:hAnsi="宋体" w:cs="楷体"/>
                <w:color w:val="auto"/>
                <w:kern w:val="0"/>
                <w:sz w:val="22"/>
                <w:szCs w:val="22"/>
                <w:highlight w:val="none"/>
              </w:rPr>
              <w:t>22</w:t>
            </w:r>
          </w:p>
        </w:tc>
        <w:tc>
          <w:tcPr>
            <w:tcW w:w="1895" w:type="dxa"/>
            <w:tcBorders>
              <w:top w:val="single" w:color="auto" w:sz="4" w:space="0"/>
              <w:left w:val="single" w:color="auto" w:sz="4" w:space="0"/>
              <w:bottom w:val="single" w:color="auto" w:sz="4" w:space="0"/>
              <w:right w:val="single" w:color="auto" w:sz="4" w:space="0"/>
            </w:tcBorders>
            <w:vAlign w:val="center"/>
          </w:tcPr>
          <w:p w14:paraId="79BC6345">
            <w:pPr>
              <w:spacing w:line="300" w:lineRule="exact"/>
              <w:jc w:val="center"/>
              <w:rPr>
                <w:rFonts w:ascii="宋体" w:hAnsi="宋体" w:cs="楷体"/>
                <w:color w:val="auto"/>
                <w:kern w:val="0"/>
                <w:sz w:val="22"/>
                <w:szCs w:val="22"/>
                <w:highlight w:val="none"/>
              </w:rPr>
            </w:pPr>
            <w:r>
              <w:rPr>
                <w:rFonts w:hint="eastAsia" w:ascii="宋体" w:hAnsi="宋体" w:cs="楷体"/>
                <w:color w:val="auto"/>
                <w:kern w:val="0"/>
                <w:sz w:val="22"/>
                <w:szCs w:val="22"/>
                <w:highlight w:val="none"/>
              </w:rPr>
              <w:t>注意事项</w:t>
            </w:r>
          </w:p>
        </w:tc>
        <w:tc>
          <w:tcPr>
            <w:tcW w:w="6804" w:type="dxa"/>
            <w:tcBorders>
              <w:top w:val="single" w:color="auto" w:sz="4" w:space="0"/>
              <w:left w:val="single" w:color="auto" w:sz="4" w:space="0"/>
              <w:bottom w:val="single" w:color="auto" w:sz="4" w:space="0"/>
              <w:right w:val="single" w:color="auto" w:sz="4" w:space="0"/>
            </w:tcBorders>
            <w:vAlign w:val="center"/>
          </w:tcPr>
          <w:p w14:paraId="018CFA88">
            <w:pPr>
              <w:spacing w:line="300" w:lineRule="exact"/>
              <w:rPr>
                <w:rFonts w:ascii="宋体" w:hAnsi="宋体" w:cs="楷体"/>
                <w:color w:val="auto"/>
                <w:kern w:val="0"/>
                <w:sz w:val="22"/>
                <w:szCs w:val="22"/>
                <w:highlight w:val="none"/>
              </w:rPr>
            </w:pPr>
            <w:r>
              <w:rPr>
                <w:rFonts w:ascii="宋体" w:hAnsi="宋体" w:cs="楷体"/>
                <w:color w:val="auto"/>
                <w:kern w:val="0"/>
                <w:sz w:val="22"/>
                <w:szCs w:val="22"/>
                <w:highlight w:val="none"/>
              </w:rPr>
              <w:t>1）本招标文件中如有前后不一致的，一律以本“投标供应商须知前附表”为准；</w:t>
            </w:r>
          </w:p>
          <w:p w14:paraId="72D3C9EC">
            <w:pPr>
              <w:spacing w:line="300" w:lineRule="exact"/>
              <w:rPr>
                <w:rFonts w:ascii="宋体" w:hAnsi="宋体" w:cs="楷体"/>
                <w:color w:val="auto"/>
                <w:kern w:val="0"/>
                <w:sz w:val="22"/>
                <w:szCs w:val="22"/>
                <w:highlight w:val="none"/>
              </w:rPr>
            </w:pPr>
            <w:r>
              <w:rPr>
                <w:rFonts w:ascii="宋体" w:hAnsi="宋体" w:cs="楷体"/>
                <w:color w:val="auto"/>
                <w:kern w:val="0"/>
                <w:sz w:val="22"/>
                <w:szCs w:val="22"/>
                <w:highlight w:val="none"/>
              </w:rPr>
              <w:t>2）本招标文件涉及的时间为“北京时间”；</w:t>
            </w:r>
          </w:p>
          <w:p w14:paraId="35CA42C9">
            <w:pPr>
              <w:spacing w:line="300" w:lineRule="exact"/>
              <w:rPr>
                <w:rFonts w:ascii="宋体" w:hAnsi="宋体" w:cs="楷体"/>
                <w:color w:val="auto"/>
                <w:kern w:val="0"/>
                <w:sz w:val="22"/>
                <w:szCs w:val="22"/>
                <w:highlight w:val="none"/>
              </w:rPr>
            </w:pPr>
            <w:r>
              <w:rPr>
                <w:rFonts w:ascii="宋体" w:hAnsi="宋体" w:cs="楷体"/>
                <w:color w:val="auto"/>
                <w:kern w:val="0"/>
                <w:sz w:val="22"/>
                <w:szCs w:val="22"/>
                <w:highlight w:val="none"/>
              </w:rPr>
              <w:t>3）本招标文件涉及的货币为“人民币”；</w:t>
            </w:r>
          </w:p>
          <w:p w14:paraId="3EF3BE5C">
            <w:pPr>
              <w:spacing w:line="300" w:lineRule="exact"/>
              <w:rPr>
                <w:rFonts w:ascii="宋体" w:hAnsi="宋体" w:cs="楷体"/>
                <w:color w:val="auto"/>
                <w:kern w:val="0"/>
                <w:sz w:val="22"/>
                <w:szCs w:val="22"/>
                <w:highlight w:val="none"/>
              </w:rPr>
            </w:pPr>
            <w:r>
              <w:rPr>
                <w:rFonts w:ascii="宋体" w:hAnsi="宋体" w:cs="楷体"/>
                <w:color w:val="auto"/>
                <w:kern w:val="0"/>
                <w:sz w:val="22"/>
                <w:szCs w:val="22"/>
                <w:highlight w:val="none"/>
              </w:rPr>
              <w:t>4）同级国有企业采购监管管理部门：</w:t>
            </w:r>
            <w:r>
              <w:rPr>
                <w:rFonts w:hint="eastAsia" w:ascii="宋体" w:hAnsi="宋体" w:cs="宋体"/>
                <w:color w:val="auto"/>
                <w:kern w:val="0"/>
                <w:sz w:val="22"/>
                <w:szCs w:val="22"/>
                <w:highlight w:val="none"/>
                <w:lang w:val="en-US" w:eastAsia="zh-CN"/>
              </w:rPr>
              <w:t>温州滨海投资集团有限公司监察监事审计室，</w:t>
            </w:r>
            <w:r>
              <w:rPr>
                <w:rFonts w:hint="eastAsia" w:ascii="宋体" w:hAnsi="宋体" w:cs="Tahoma"/>
                <w:color w:val="auto"/>
                <w:kern w:val="0"/>
                <w:sz w:val="22"/>
                <w:szCs w:val="22"/>
                <w:highlight w:val="none"/>
              </w:rPr>
              <w:t>电话：</w:t>
            </w:r>
            <w:r>
              <w:rPr>
                <w:rFonts w:hint="eastAsia" w:ascii="宋体" w:hAnsi="宋体" w:eastAsia="宋体" w:cs="宋体"/>
                <w:color w:val="auto"/>
                <w:kern w:val="0"/>
                <w:sz w:val="22"/>
                <w:szCs w:val="22"/>
                <w:highlight w:val="none"/>
                <w:lang w:val="en-US" w:eastAsia="zh-CN"/>
              </w:rPr>
              <w:t>0577-85851886</w:t>
            </w:r>
            <w:r>
              <w:rPr>
                <w:rFonts w:hint="eastAsia" w:ascii="宋体" w:hAnsi="宋体" w:cs="楷体"/>
                <w:color w:val="auto"/>
                <w:kern w:val="0"/>
                <w:sz w:val="22"/>
                <w:szCs w:val="22"/>
                <w:highlight w:val="none"/>
              </w:rPr>
              <w:t>。</w:t>
            </w:r>
          </w:p>
        </w:tc>
      </w:tr>
      <w:tr w14:paraId="76478448">
        <w:tblPrEx>
          <w:tblCellMar>
            <w:top w:w="0" w:type="dxa"/>
            <w:left w:w="108" w:type="dxa"/>
            <w:bottom w:w="0" w:type="dxa"/>
            <w:right w:w="108" w:type="dxa"/>
          </w:tblCellMar>
        </w:tblPrEx>
        <w:trPr>
          <w:trHeight w:val="660" w:hRule="atLeast"/>
        </w:trPr>
        <w:tc>
          <w:tcPr>
            <w:tcW w:w="1048" w:type="dxa"/>
            <w:tcBorders>
              <w:top w:val="single" w:color="auto" w:sz="4" w:space="0"/>
              <w:left w:val="single" w:color="auto" w:sz="4" w:space="0"/>
              <w:bottom w:val="single" w:color="auto" w:sz="4" w:space="0"/>
              <w:right w:val="single" w:color="auto" w:sz="4" w:space="0"/>
            </w:tcBorders>
            <w:vAlign w:val="center"/>
          </w:tcPr>
          <w:p w14:paraId="14D45EAF">
            <w:pPr>
              <w:spacing w:line="300" w:lineRule="exact"/>
              <w:jc w:val="center"/>
              <w:rPr>
                <w:rFonts w:hint="default" w:ascii="宋体" w:hAnsi="宋体" w:eastAsia="宋体" w:cs="楷体"/>
                <w:color w:val="auto"/>
                <w:kern w:val="0"/>
                <w:sz w:val="22"/>
                <w:szCs w:val="22"/>
                <w:highlight w:val="none"/>
                <w:lang w:val="en-US" w:eastAsia="zh-CN"/>
              </w:rPr>
            </w:pPr>
            <w:r>
              <w:rPr>
                <w:rFonts w:hint="eastAsia" w:ascii="宋体" w:hAnsi="宋体" w:cs="楷体"/>
                <w:color w:val="auto"/>
                <w:kern w:val="0"/>
                <w:sz w:val="22"/>
                <w:szCs w:val="22"/>
                <w:highlight w:val="none"/>
                <w:lang w:val="en-US" w:eastAsia="zh-CN"/>
              </w:rPr>
              <w:t>23</w:t>
            </w:r>
          </w:p>
        </w:tc>
        <w:tc>
          <w:tcPr>
            <w:tcW w:w="1895" w:type="dxa"/>
            <w:tcBorders>
              <w:top w:val="single" w:color="auto" w:sz="4" w:space="0"/>
              <w:left w:val="single" w:color="auto" w:sz="4" w:space="0"/>
              <w:bottom w:val="single" w:color="auto" w:sz="4" w:space="0"/>
              <w:right w:val="single" w:color="auto" w:sz="4" w:space="0"/>
            </w:tcBorders>
            <w:vAlign w:val="center"/>
          </w:tcPr>
          <w:p w14:paraId="335B2A2F">
            <w:pPr>
              <w:spacing w:line="300" w:lineRule="exact"/>
              <w:jc w:val="center"/>
              <w:rPr>
                <w:rFonts w:hint="default" w:ascii="宋体" w:hAnsi="宋体" w:eastAsia="宋体" w:cs="楷体"/>
                <w:color w:val="auto"/>
                <w:kern w:val="0"/>
                <w:sz w:val="22"/>
                <w:szCs w:val="22"/>
                <w:highlight w:val="none"/>
                <w:lang w:val="en-US"/>
              </w:rPr>
            </w:pPr>
            <w:r>
              <w:rPr>
                <w:rFonts w:hint="eastAsia" w:ascii="宋体" w:hAnsi="宋体" w:eastAsia="宋体" w:cs="楷体"/>
                <w:color w:val="auto"/>
                <w:kern w:val="0"/>
                <w:sz w:val="22"/>
                <w:szCs w:val="22"/>
                <w:highlight w:val="none"/>
                <w:lang w:val="en-US" w:eastAsia="zh-CN"/>
              </w:rPr>
              <w:t>政采云平台技术服务费</w:t>
            </w:r>
            <w:r>
              <w:rPr>
                <w:rFonts w:hint="eastAsia" w:ascii="宋体" w:hAnsi="宋体" w:cs="楷体"/>
                <w:color w:val="auto"/>
                <w:kern w:val="0"/>
                <w:sz w:val="22"/>
                <w:szCs w:val="22"/>
                <w:highlight w:val="none"/>
                <w:lang w:val="en-US"/>
              </w:rPr>
              <w:t>及招标代理费</w:t>
            </w:r>
          </w:p>
        </w:tc>
        <w:tc>
          <w:tcPr>
            <w:tcW w:w="6804" w:type="dxa"/>
            <w:tcBorders>
              <w:top w:val="single" w:color="auto" w:sz="4" w:space="0"/>
              <w:left w:val="single" w:color="auto" w:sz="4" w:space="0"/>
              <w:bottom w:val="single" w:color="auto" w:sz="4" w:space="0"/>
              <w:right w:val="single" w:color="auto" w:sz="4" w:space="0"/>
            </w:tcBorders>
            <w:vAlign w:val="center"/>
          </w:tcPr>
          <w:p w14:paraId="14E6F7B6">
            <w:pPr>
              <w:spacing w:line="300" w:lineRule="exact"/>
              <w:ind w:firstLine="440" w:firstLineChars="200"/>
              <w:rPr>
                <w:rFonts w:hint="eastAsia" w:ascii="宋体" w:hAnsi="宋体" w:eastAsia="宋体" w:cs="楷体"/>
                <w:color w:val="auto"/>
                <w:kern w:val="0"/>
                <w:sz w:val="22"/>
                <w:szCs w:val="22"/>
                <w:highlight w:val="none"/>
              </w:rPr>
            </w:pPr>
            <w:r>
              <w:rPr>
                <w:rFonts w:hint="eastAsia" w:ascii="新宋体" w:hAnsi="新宋体" w:eastAsia="新宋体" w:cs="新宋体"/>
                <w:color w:val="auto"/>
                <w:sz w:val="22"/>
                <w:szCs w:val="22"/>
                <w:highlight w:val="none"/>
                <w:lang w:val="en-US"/>
              </w:rPr>
              <w:t>电子信息交易费（如有）:向政采云公司支付中标价（千分之一，下限500元，上限8000元）的电子信息交易费。信息交易费包含在投标人利润中,由中标单位支付。</w:t>
            </w:r>
            <w:r>
              <w:rPr>
                <w:rFonts w:hint="eastAsia" w:ascii="新宋体" w:hAnsi="新宋体" w:eastAsia="新宋体" w:cs="新宋体"/>
                <w:color w:val="auto"/>
                <w:sz w:val="22"/>
                <w:szCs w:val="22"/>
                <w:highlight w:val="none"/>
                <w:lang w:val="en-US" w:eastAsia="zh-CN"/>
              </w:rPr>
              <w:t>招标代理费计19000元一并由中标供应商在领取中标通知书同时向代理机构支付。</w:t>
            </w:r>
          </w:p>
        </w:tc>
      </w:tr>
    </w:tbl>
    <w:p w14:paraId="23A951A4">
      <w:pPr>
        <w:widowControl/>
        <w:jc w:val="center"/>
        <w:rPr>
          <w:rFonts w:ascii="黑体" w:hAnsi="新宋体" w:eastAsia="黑体"/>
          <w:b/>
          <w:bCs/>
          <w:color w:val="auto"/>
          <w:sz w:val="36"/>
          <w:szCs w:val="36"/>
          <w:highlight w:val="none"/>
        </w:rPr>
      </w:pPr>
    </w:p>
    <w:p w14:paraId="5AB1C102">
      <w:pPr>
        <w:widowControl/>
        <w:jc w:val="center"/>
        <w:rPr>
          <w:color w:val="auto"/>
          <w:highlight w:val="none"/>
        </w:rPr>
      </w:pPr>
    </w:p>
    <w:p w14:paraId="6134A2AD">
      <w:pPr>
        <w:spacing w:before="100" w:beforeAutospacing="1" w:after="100" w:afterAutospacing="1" w:line="440" w:lineRule="exact"/>
        <w:jc w:val="center"/>
        <w:rPr>
          <w:rFonts w:ascii="黑体" w:hAnsi="新宋体" w:eastAsia="黑体"/>
          <w:b/>
          <w:bCs/>
          <w:color w:val="auto"/>
          <w:sz w:val="36"/>
          <w:szCs w:val="36"/>
          <w:highlight w:val="none"/>
        </w:rPr>
      </w:pPr>
    </w:p>
    <w:p w14:paraId="4409F9EF">
      <w:pPr>
        <w:widowControl/>
        <w:jc w:val="left"/>
        <w:rPr>
          <w:color w:val="auto"/>
          <w:highlight w:val="none"/>
        </w:rPr>
      </w:pPr>
    </w:p>
    <w:p w14:paraId="4710A5C9">
      <w:pPr>
        <w:spacing w:before="100" w:beforeAutospacing="1" w:after="100" w:afterAutospacing="1" w:line="440" w:lineRule="exact"/>
        <w:jc w:val="center"/>
        <w:outlineLvl w:val="0"/>
        <w:rPr>
          <w:rFonts w:ascii="黑体" w:hAnsi="新宋体" w:eastAsia="黑体"/>
          <w:b/>
          <w:bCs/>
          <w:color w:val="auto"/>
          <w:sz w:val="36"/>
          <w:szCs w:val="36"/>
          <w:highlight w:val="none"/>
        </w:rPr>
      </w:pPr>
      <w:r>
        <w:rPr>
          <w:rFonts w:hint="eastAsia" w:ascii="黑体" w:hAnsi="新宋体" w:eastAsia="黑体"/>
          <w:b/>
          <w:bCs/>
          <w:color w:val="auto"/>
          <w:sz w:val="36"/>
          <w:szCs w:val="36"/>
          <w:highlight w:val="none"/>
        </w:rPr>
        <w:br w:type="page"/>
      </w:r>
      <w:bookmarkStart w:id="53" w:name="_Toc92870957"/>
      <w:r>
        <w:rPr>
          <w:rFonts w:hint="eastAsia" w:ascii="宋体" w:hAnsi="宋体"/>
          <w:b/>
          <w:bCs/>
          <w:color w:val="auto"/>
          <w:sz w:val="26"/>
          <w:szCs w:val="26"/>
          <w:highlight w:val="none"/>
        </w:rPr>
        <w:t>一   总则</w:t>
      </w:r>
      <w:bookmarkEnd w:id="53"/>
    </w:p>
    <w:p w14:paraId="476C1555">
      <w:pPr>
        <w:numPr>
          <w:ilvl w:val="0"/>
          <w:numId w:val="2"/>
        </w:numPr>
        <w:tabs>
          <w:tab w:val="left" w:pos="540"/>
          <w:tab w:val="left" w:pos="900"/>
        </w:tabs>
        <w:spacing w:line="460" w:lineRule="exact"/>
        <w:rPr>
          <w:rFonts w:ascii="宋体" w:hAnsi="宋体" w:cs="hakuyoxingshu7000"/>
          <w:b/>
          <w:color w:val="auto"/>
          <w:sz w:val="22"/>
          <w:szCs w:val="22"/>
          <w:highlight w:val="none"/>
        </w:rPr>
      </w:pPr>
      <w:bookmarkStart w:id="54" w:name="_Toc222114877"/>
      <w:bookmarkStart w:id="55" w:name="_Toc241404200"/>
      <w:bookmarkStart w:id="56" w:name="_Toc221356949"/>
      <w:bookmarkStart w:id="57" w:name="_Toc239145352"/>
      <w:bookmarkStart w:id="58" w:name="_Toc245191312"/>
      <w:bookmarkStart w:id="59" w:name="_Toc223715996"/>
      <w:bookmarkStart w:id="60" w:name="_Toc245722279"/>
      <w:bookmarkStart w:id="61" w:name="_Toc249758862"/>
      <w:bookmarkStart w:id="62" w:name="_Toc249758710"/>
      <w:bookmarkStart w:id="63" w:name="_Toc246261263"/>
      <w:bookmarkStart w:id="64" w:name="_Toc262049416"/>
      <w:bookmarkStart w:id="65" w:name="_Toc221423617"/>
      <w:bookmarkStart w:id="66" w:name="_Toc221374624"/>
      <w:bookmarkStart w:id="67" w:name="_Toc221356884"/>
      <w:bookmarkStart w:id="68" w:name="_Toc262105501"/>
      <w:r>
        <w:rPr>
          <w:rFonts w:hint="eastAsia" w:ascii="宋体" w:hAnsi="宋体" w:cs="hakuyoxingshu7000"/>
          <w:b/>
          <w:color w:val="auto"/>
          <w:sz w:val="22"/>
          <w:szCs w:val="22"/>
          <w:highlight w:val="none"/>
        </w:rPr>
        <w:t>合格供应商要求以招标公告表对供应商资格条件要求的表述为准。</w:t>
      </w:r>
    </w:p>
    <w:p w14:paraId="5A8C5A52">
      <w:pPr>
        <w:numPr>
          <w:ilvl w:val="0"/>
          <w:numId w:val="2"/>
        </w:numPr>
        <w:tabs>
          <w:tab w:val="left" w:pos="540"/>
          <w:tab w:val="left" w:pos="900"/>
        </w:tabs>
        <w:spacing w:line="460" w:lineRule="exact"/>
        <w:rPr>
          <w:rFonts w:ascii="宋体" w:hAnsi="宋体" w:cs="hakuyoxingshu7000"/>
          <w:color w:val="auto"/>
          <w:sz w:val="22"/>
          <w:szCs w:val="22"/>
          <w:highlight w:val="none"/>
        </w:rPr>
      </w:pPr>
      <w:r>
        <w:rPr>
          <w:rFonts w:hint="eastAsia" w:ascii="宋体" w:hAnsi="宋体" w:cs="hakuyoxingshu7000"/>
          <w:color w:val="auto"/>
          <w:sz w:val="22"/>
          <w:szCs w:val="22"/>
          <w:highlight w:val="none"/>
        </w:rPr>
        <w:t>供应商代表</w:t>
      </w:r>
    </w:p>
    <w:p w14:paraId="54E9EA0B">
      <w:pPr>
        <w:spacing w:line="460" w:lineRule="exact"/>
        <w:ind w:left="538" w:leftChars="256"/>
        <w:rPr>
          <w:rFonts w:ascii="宋体" w:hAnsi="宋体" w:cs="hakuyoxingshu7000"/>
          <w:color w:val="auto"/>
          <w:sz w:val="22"/>
          <w:szCs w:val="22"/>
          <w:highlight w:val="none"/>
        </w:rPr>
      </w:pPr>
      <w:r>
        <w:rPr>
          <w:rFonts w:hint="eastAsia" w:ascii="宋体" w:hAnsi="宋体" w:cs="hakuyoxingshu7000"/>
          <w:color w:val="auto"/>
          <w:sz w:val="22"/>
          <w:szCs w:val="22"/>
          <w:highlight w:val="none"/>
        </w:rPr>
        <w:t>指全权代表供应商参加投标活动并签署投标文件的人。如果供应商代表不是法定代表人，须持有《法定代表人授权书》。</w:t>
      </w:r>
    </w:p>
    <w:p w14:paraId="2A71DFB2">
      <w:pPr>
        <w:numPr>
          <w:ilvl w:val="0"/>
          <w:numId w:val="2"/>
        </w:numPr>
        <w:tabs>
          <w:tab w:val="left" w:pos="540"/>
          <w:tab w:val="left" w:pos="900"/>
        </w:tabs>
        <w:spacing w:line="460" w:lineRule="exact"/>
        <w:rPr>
          <w:rFonts w:ascii="宋体" w:hAnsi="宋体" w:cs="hakuyoxingshu7000"/>
          <w:color w:val="auto"/>
          <w:sz w:val="22"/>
          <w:szCs w:val="22"/>
          <w:highlight w:val="none"/>
        </w:rPr>
      </w:pPr>
      <w:r>
        <w:rPr>
          <w:rFonts w:hint="eastAsia" w:ascii="宋体" w:hAnsi="宋体" w:cs="hakuyoxingshu7000"/>
          <w:color w:val="auto"/>
          <w:sz w:val="22"/>
          <w:szCs w:val="22"/>
          <w:highlight w:val="none"/>
        </w:rPr>
        <w:t>投标费用</w:t>
      </w:r>
    </w:p>
    <w:p w14:paraId="5351BCDD">
      <w:pPr>
        <w:spacing w:line="460" w:lineRule="exact"/>
        <w:ind w:left="538" w:leftChars="256"/>
        <w:rPr>
          <w:rFonts w:ascii="宋体" w:hAnsi="宋体" w:cs="hakuyoxingshu7000"/>
          <w:color w:val="auto"/>
          <w:sz w:val="22"/>
          <w:szCs w:val="22"/>
          <w:highlight w:val="none"/>
        </w:rPr>
      </w:pPr>
      <w:r>
        <w:rPr>
          <w:rFonts w:hint="eastAsia" w:ascii="宋体" w:hAnsi="宋体" w:cs="hakuyoxingshu7000"/>
          <w:color w:val="auto"/>
          <w:sz w:val="22"/>
          <w:szCs w:val="22"/>
          <w:highlight w:val="none"/>
        </w:rPr>
        <w:t>供应商应承担所有与准备和参加投标有关费用，不论投标的结果如何，招标人和招标代理机构均无义务和责任承担这些费用。</w:t>
      </w:r>
    </w:p>
    <w:p w14:paraId="471F8910">
      <w:pPr>
        <w:numPr>
          <w:ilvl w:val="0"/>
          <w:numId w:val="2"/>
        </w:numPr>
        <w:tabs>
          <w:tab w:val="left" w:pos="540"/>
          <w:tab w:val="left" w:pos="900"/>
        </w:tabs>
        <w:spacing w:line="460" w:lineRule="exact"/>
        <w:rPr>
          <w:rFonts w:ascii="宋体" w:hAnsi="宋体" w:cs="hakuyoxingshu7000"/>
          <w:color w:val="auto"/>
          <w:sz w:val="22"/>
          <w:szCs w:val="22"/>
          <w:highlight w:val="none"/>
        </w:rPr>
      </w:pPr>
      <w:r>
        <w:rPr>
          <w:rFonts w:hint="eastAsia" w:ascii="宋体" w:hAnsi="宋体" w:cs="hakuyoxingshu7000"/>
          <w:color w:val="auto"/>
          <w:sz w:val="22"/>
          <w:szCs w:val="22"/>
          <w:highlight w:val="none"/>
        </w:rPr>
        <w:t>供应商信用查询</w:t>
      </w:r>
    </w:p>
    <w:p w14:paraId="13ACA20B">
      <w:pPr>
        <w:spacing w:line="460" w:lineRule="exact"/>
        <w:ind w:left="538" w:leftChars="256"/>
        <w:rPr>
          <w:rFonts w:ascii="宋体" w:hAnsi="宋体" w:cs="hakuyoxingshu7000"/>
          <w:color w:val="auto"/>
          <w:sz w:val="22"/>
          <w:szCs w:val="22"/>
          <w:highlight w:val="none"/>
        </w:rPr>
      </w:pPr>
      <w:r>
        <w:rPr>
          <w:rFonts w:hint="eastAsia" w:ascii="宋体" w:hAnsi="宋体" w:cs="hakuyoxingshu7000"/>
          <w:color w:val="auto"/>
          <w:sz w:val="22"/>
          <w:szCs w:val="22"/>
          <w:highlight w:val="none"/>
        </w:rPr>
        <w:t>1）采购人或采购代理机构将对本项目供应商的信用信息进行资料核验。对列入失信被执行人、重大税收违法案件当事人名单、政府采购严重违法失信行为记录名单的供应商，将拒绝其参与本次政府采购活动。</w:t>
      </w:r>
    </w:p>
    <w:p w14:paraId="1A8B0201">
      <w:pPr>
        <w:spacing w:line="460" w:lineRule="exact"/>
        <w:ind w:left="538" w:leftChars="256"/>
        <w:rPr>
          <w:rFonts w:ascii="宋体" w:hAnsi="宋体" w:cs="hakuyoxingshu7000"/>
          <w:color w:val="auto"/>
          <w:sz w:val="22"/>
          <w:szCs w:val="22"/>
          <w:highlight w:val="none"/>
        </w:rPr>
      </w:pPr>
      <w:r>
        <w:rPr>
          <w:rFonts w:hint="eastAsia" w:ascii="宋体" w:hAnsi="宋体" w:cs="hakuyoxingshu7000"/>
          <w:color w:val="auto"/>
          <w:sz w:val="22"/>
          <w:szCs w:val="22"/>
          <w:highlight w:val="none"/>
        </w:rPr>
        <w:t>2）查询渠道为</w:t>
      </w:r>
      <w:r>
        <w:rPr>
          <w:rFonts w:hint="eastAsia" w:ascii="宋体" w:hAnsi="宋体" w:cs="hakuyoxingshu7000"/>
          <w:b/>
          <w:color w:val="auto"/>
          <w:sz w:val="22"/>
          <w:szCs w:val="22"/>
          <w:highlight w:val="none"/>
          <w:u w:val="single"/>
        </w:rPr>
        <w:t>信用中国网站（www.creditchina.gov.cn）、中国政府采购网（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ascii="宋体" w:hAnsi="宋体" w:cs="hakuyoxingshu7000"/>
          <w:b/>
          <w:color w:val="auto"/>
          <w:highlight w:val="none"/>
          <w:u w:val="single"/>
        </w:rPr>
        <w:t>www.ccgp.gov.cn</w:t>
      </w:r>
      <w:r>
        <w:rPr>
          <w:rFonts w:hint="eastAsia" w:ascii="宋体" w:hAnsi="宋体" w:cs="hakuyoxingshu7000"/>
          <w:b/>
          <w:color w:val="auto"/>
          <w:highlight w:val="none"/>
          <w:u w:val="single"/>
        </w:rPr>
        <w:fldChar w:fldCharType="end"/>
      </w:r>
      <w:r>
        <w:rPr>
          <w:rFonts w:hint="eastAsia" w:ascii="宋体" w:hAnsi="宋体" w:cs="hakuyoxingshu7000"/>
          <w:b/>
          <w:color w:val="auto"/>
          <w:sz w:val="22"/>
          <w:szCs w:val="22"/>
          <w:highlight w:val="none"/>
          <w:u w:val="single"/>
        </w:rPr>
        <w:t>）</w:t>
      </w:r>
      <w:r>
        <w:rPr>
          <w:rFonts w:hint="eastAsia" w:ascii="宋体" w:hAnsi="宋体" w:cs="hakuyoxingshu7000"/>
          <w:color w:val="auto"/>
          <w:sz w:val="22"/>
          <w:szCs w:val="22"/>
          <w:highlight w:val="none"/>
        </w:rPr>
        <w:t>。</w:t>
      </w:r>
    </w:p>
    <w:p w14:paraId="44ACF910">
      <w:pPr>
        <w:spacing w:line="460" w:lineRule="exact"/>
        <w:ind w:left="538" w:leftChars="256"/>
        <w:rPr>
          <w:rFonts w:ascii="宋体" w:hAnsi="宋体" w:cs="hakuyoxingshu7000"/>
          <w:color w:val="auto"/>
          <w:sz w:val="22"/>
          <w:szCs w:val="22"/>
          <w:highlight w:val="none"/>
        </w:rPr>
      </w:pPr>
      <w:r>
        <w:rPr>
          <w:rFonts w:hint="eastAsia" w:ascii="宋体" w:hAnsi="宋体" w:cs="hakuyoxingshu7000"/>
          <w:color w:val="auto"/>
          <w:sz w:val="22"/>
          <w:szCs w:val="22"/>
          <w:highlight w:val="none"/>
        </w:rPr>
        <w:t>3）投标截止日当日网站显示的信用信息将作为资格审查的依据。</w:t>
      </w:r>
    </w:p>
    <w:p w14:paraId="709C0DF5">
      <w:pPr>
        <w:spacing w:line="460" w:lineRule="exact"/>
        <w:ind w:left="538" w:leftChars="256"/>
        <w:rPr>
          <w:rFonts w:ascii="宋体" w:hAnsi="宋体" w:cs="hakuyoxingshu7000"/>
          <w:color w:val="auto"/>
          <w:sz w:val="22"/>
          <w:szCs w:val="22"/>
          <w:highlight w:val="none"/>
        </w:rPr>
      </w:pPr>
      <w:r>
        <w:rPr>
          <w:rFonts w:hint="eastAsia" w:ascii="宋体" w:hAnsi="宋体" w:cs="hakuyoxingshu7000"/>
          <w:color w:val="auto"/>
          <w:sz w:val="22"/>
          <w:szCs w:val="22"/>
          <w:highlight w:val="none"/>
        </w:rPr>
        <w:t>4）联合体成员存在上述不良信用记录的，视同联合体存在不良信用记录(此款适用于接受联合体投标的项目)。</w:t>
      </w:r>
    </w:p>
    <w:p w14:paraId="222A47FF">
      <w:pPr>
        <w:spacing w:line="460" w:lineRule="exact"/>
        <w:ind w:left="538" w:leftChars="256"/>
        <w:rPr>
          <w:rFonts w:ascii="宋体" w:hAnsi="宋体" w:cs="hakuyoxingshu7000"/>
          <w:color w:val="auto"/>
          <w:sz w:val="22"/>
          <w:szCs w:val="22"/>
          <w:highlight w:val="none"/>
        </w:rPr>
      </w:pPr>
      <w:r>
        <w:rPr>
          <w:rFonts w:hint="eastAsia" w:ascii="宋体" w:hAnsi="宋体" w:cs="hakuyoxingshu7000"/>
          <w:color w:val="auto"/>
          <w:sz w:val="22"/>
          <w:szCs w:val="22"/>
          <w:highlight w:val="none"/>
        </w:rPr>
        <w:t>5）信用信息截止时点为投标文件递交截止日当天。</w:t>
      </w:r>
    </w:p>
    <w:p w14:paraId="6CB9D256">
      <w:pPr>
        <w:spacing w:before="100" w:beforeAutospacing="1" w:after="100" w:afterAutospacing="1" w:line="440" w:lineRule="exact"/>
        <w:jc w:val="center"/>
        <w:outlineLvl w:val="0"/>
        <w:rPr>
          <w:rFonts w:ascii="宋体" w:hAnsi="宋体"/>
          <w:b/>
          <w:bCs/>
          <w:color w:val="auto"/>
          <w:sz w:val="26"/>
          <w:szCs w:val="26"/>
          <w:highlight w:val="none"/>
        </w:rPr>
      </w:pPr>
      <w:bookmarkStart w:id="69" w:name="_Toc28150"/>
      <w:bookmarkStart w:id="70" w:name="_Toc92870958"/>
      <w:r>
        <w:rPr>
          <w:rFonts w:hint="eastAsia" w:ascii="宋体" w:hAnsi="宋体"/>
          <w:b/>
          <w:bCs/>
          <w:color w:val="auto"/>
          <w:sz w:val="26"/>
          <w:szCs w:val="26"/>
          <w:highlight w:val="none"/>
        </w:rPr>
        <w:t>二、 招标文件</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5757B083">
      <w:pPr>
        <w:numPr>
          <w:ilvl w:val="0"/>
          <w:numId w:val="3"/>
        </w:numPr>
        <w:tabs>
          <w:tab w:val="left" w:pos="540"/>
        </w:tabs>
        <w:spacing w:line="460" w:lineRule="exact"/>
        <w:ind w:left="540" w:hanging="540"/>
        <w:rPr>
          <w:rFonts w:ascii="宋体" w:hAnsi="宋体" w:cs="Arial"/>
          <w:color w:val="auto"/>
          <w:sz w:val="22"/>
          <w:szCs w:val="22"/>
          <w:highlight w:val="none"/>
        </w:rPr>
      </w:pPr>
      <w:r>
        <w:rPr>
          <w:rFonts w:hint="eastAsia" w:ascii="宋体" w:hAnsi="宋体" w:cs="Arial"/>
          <w:color w:val="auto"/>
          <w:sz w:val="22"/>
          <w:szCs w:val="22"/>
          <w:highlight w:val="none"/>
        </w:rPr>
        <w:t>招标文件由招标文件目录所列内容及相关资料组成。</w:t>
      </w:r>
    </w:p>
    <w:p w14:paraId="7FC15D5E">
      <w:pPr>
        <w:numPr>
          <w:ilvl w:val="0"/>
          <w:numId w:val="3"/>
        </w:numPr>
        <w:tabs>
          <w:tab w:val="left" w:pos="540"/>
        </w:tabs>
        <w:spacing w:line="460" w:lineRule="exact"/>
        <w:ind w:left="540" w:hanging="540"/>
        <w:rPr>
          <w:rFonts w:ascii="宋体" w:hAnsi="宋体" w:cs="Arial"/>
          <w:color w:val="auto"/>
          <w:sz w:val="22"/>
          <w:szCs w:val="22"/>
          <w:highlight w:val="none"/>
        </w:rPr>
      </w:pPr>
      <w:r>
        <w:rPr>
          <w:rFonts w:hint="eastAsia" w:ascii="宋体" w:hAnsi="宋体" w:cs="Arial"/>
          <w:color w:val="auto"/>
          <w:sz w:val="22"/>
          <w:szCs w:val="22"/>
          <w:highlight w:val="none"/>
        </w:rPr>
        <w:t>招标文件的澄清</w:t>
      </w:r>
    </w:p>
    <w:p w14:paraId="108DA4FD">
      <w:pPr>
        <w:tabs>
          <w:tab w:val="left" w:pos="540"/>
        </w:tabs>
        <w:spacing w:line="460" w:lineRule="exact"/>
        <w:ind w:left="420"/>
        <w:rPr>
          <w:rFonts w:ascii="宋体" w:hAnsi="宋体" w:cs="hakuyoxingshu7000"/>
          <w:color w:val="auto"/>
          <w:sz w:val="22"/>
          <w:szCs w:val="22"/>
          <w:highlight w:val="none"/>
        </w:rPr>
      </w:pPr>
      <w:r>
        <w:rPr>
          <w:rFonts w:hint="eastAsia" w:ascii="宋体" w:hAnsi="宋体" w:cs="hakuyoxingshu7000"/>
          <w:color w:val="auto"/>
          <w:sz w:val="22"/>
          <w:szCs w:val="22"/>
          <w:highlight w:val="none"/>
        </w:rPr>
        <w:t>供应商对招标文件如有疑点或未尽事宜要求澄清，或认为有必要进行说明或交流，供应商可以以书面形式（包括信函、传真、下同）向招标人提出质疑，招标人将用书面形式予以答复。如有必要，可将不说明问题来源的答复发给各有关供应商或召开答疑会。如果标书答疑期内未收到有关疑问，视为供应商完全同意招标文件所有条款，且对于招标文件相关表述以及未尽事宜如有争议，以招标人解释为准。</w:t>
      </w:r>
    </w:p>
    <w:p w14:paraId="1BBD39D4">
      <w:pPr>
        <w:numPr>
          <w:ilvl w:val="0"/>
          <w:numId w:val="3"/>
        </w:numPr>
        <w:tabs>
          <w:tab w:val="left" w:pos="540"/>
        </w:tabs>
        <w:spacing w:line="460" w:lineRule="exact"/>
        <w:ind w:left="540" w:hanging="540"/>
        <w:rPr>
          <w:rFonts w:ascii="宋体" w:hAnsi="宋体" w:cs="Arial"/>
          <w:color w:val="auto"/>
          <w:sz w:val="22"/>
          <w:szCs w:val="22"/>
          <w:highlight w:val="none"/>
        </w:rPr>
      </w:pPr>
      <w:r>
        <w:rPr>
          <w:rFonts w:hint="eastAsia" w:ascii="宋体" w:hAnsi="宋体" w:cs="Arial"/>
          <w:color w:val="auto"/>
          <w:sz w:val="22"/>
          <w:szCs w:val="22"/>
          <w:highlight w:val="none"/>
        </w:rPr>
        <w:t>招标文件的修改</w:t>
      </w:r>
    </w:p>
    <w:p w14:paraId="5EA67CA3">
      <w:pPr>
        <w:numPr>
          <w:ilvl w:val="1"/>
          <w:numId w:val="4"/>
        </w:numPr>
        <w:tabs>
          <w:tab w:val="left" w:pos="360"/>
        </w:tabs>
        <w:spacing w:line="460" w:lineRule="exact"/>
        <w:ind w:left="360" w:hanging="360"/>
        <w:rPr>
          <w:rFonts w:ascii="宋体" w:hAnsi="宋体" w:cs="Arial"/>
          <w:color w:val="auto"/>
          <w:sz w:val="22"/>
          <w:szCs w:val="22"/>
          <w:highlight w:val="none"/>
        </w:rPr>
      </w:pPr>
      <w:r>
        <w:rPr>
          <w:rFonts w:hint="eastAsia" w:ascii="宋体" w:hAnsi="宋体" w:cs="Arial"/>
          <w:color w:val="auto"/>
          <w:sz w:val="22"/>
          <w:szCs w:val="22"/>
          <w:highlight w:val="none"/>
        </w:rPr>
        <w:t>在投标截止期十五天前，招标人无论是出于何种原因，均可对招标文件用补充文件的方式进行修改，并在财政部门指定的政府采购信息媒体上发布更正公告。澄清或者修改的内容可能影响投标文件编制的，招标人及采购代理机构将以书面形式通知所有获取招标文件的潜在供应商。该澄清和修改的内容为招标文件的组成部分。不足15日的，招标人将顺延提交投标文件的截止时间。</w:t>
      </w:r>
    </w:p>
    <w:p w14:paraId="3B0C1FC7">
      <w:pPr>
        <w:numPr>
          <w:ilvl w:val="1"/>
          <w:numId w:val="4"/>
        </w:numPr>
        <w:tabs>
          <w:tab w:val="left" w:pos="360"/>
        </w:tabs>
        <w:spacing w:line="460" w:lineRule="exact"/>
        <w:ind w:left="360" w:hanging="360"/>
        <w:rPr>
          <w:rFonts w:ascii="宋体" w:hAnsi="宋体" w:cs="Arial"/>
          <w:color w:val="auto"/>
          <w:sz w:val="22"/>
          <w:szCs w:val="22"/>
          <w:highlight w:val="none"/>
        </w:rPr>
      </w:pPr>
      <w:r>
        <w:rPr>
          <w:rFonts w:hint="eastAsia" w:ascii="新宋体" w:hAnsi="新宋体" w:eastAsia="新宋体" w:cs="新宋体"/>
          <w:bCs/>
          <w:color w:val="auto"/>
          <w:sz w:val="22"/>
          <w:szCs w:val="22"/>
          <w:highlight w:val="none"/>
        </w:rPr>
        <w:t>招标文件如有补充更正均见浙江政府采购网（http://www.zjzfcg.gov.cn/）。供应商须自行查看是否有补充更正文件，并按补充更正文件要求投标，否则责任自负</w:t>
      </w:r>
      <w:r>
        <w:rPr>
          <w:rFonts w:hint="eastAsia" w:ascii="宋体" w:hAnsi="宋体" w:cs="Arial"/>
          <w:color w:val="auto"/>
          <w:sz w:val="22"/>
          <w:szCs w:val="22"/>
          <w:highlight w:val="none"/>
        </w:rPr>
        <w:t>。</w:t>
      </w:r>
    </w:p>
    <w:p w14:paraId="61B9FDD9">
      <w:pPr>
        <w:spacing w:before="100" w:beforeAutospacing="1" w:after="100" w:afterAutospacing="1" w:line="440" w:lineRule="exact"/>
        <w:jc w:val="center"/>
        <w:outlineLvl w:val="0"/>
        <w:rPr>
          <w:rFonts w:ascii="宋体" w:hAnsi="宋体"/>
          <w:b/>
          <w:bCs/>
          <w:color w:val="auto"/>
          <w:sz w:val="26"/>
          <w:szCs w:val="26"/>
          <w:highlight w:val="none"/>
        </w:rPr>
      </w:pPr>
      <w:bookmarkStart w:id="71" w:name="_Toc92870959"/>
      <w:bookmarkStart w:id="72" w:name="_Toc249758863"/>
      <w:bookmarkStart w:id="73" w:name="_Toc221356885"/>
      <w:bookmarkStart w:id="74" w:name="_Toc241404201"/>
      <w:bookmarkStart w:id="75" w:name="_Toc223715997"/>
      <w:bookmarkStart w:id="76" w:name="_Toc246261264"/>
      <w:bookmarkStart w:id="77" w:name="_Toc239145353"/>
      <w:bookmarkStart w:id="78" w:name="_Toc31471"/>
      <w:bookmarkStart w:id="79" w:name="_Toc221423618"/>
      <w:bookmarkStart w:id="80" w:name="_Toc262105502"/>
      <w:bookmarkStart w:id="81" w:name="_Toc221356950"/>
      <w:bookmarkStart w:id="82" w:name="_Toc245191313"/>
      <w:bookmarkStart w:id="83" w:name="_Toc222114878"/>
      <w:bookmarkStart w:id="84" w:name="_Toc221374625"/>
      <w:bookmarkStart w:id="85" w:name="_Toc245722280"/>
      <w:bookmarkStart w:id="86" w:name="_Toc249758711"/>
      <w:bookmarkStart w:id="87" w:name="_Toc262049417"/>
      <w:r>
        <w:rPr>
          <w:rFonts w:hint="eastAsia" w:ascii="宋体" w:hAnsi="宋体"/>
          <w:b/>
          <w:bCs/>
          <w:color w:val="auto"/>
          <w:sz w:val="26"/>
          <w:szCs w:val="26"/>
          <w:highlight w:val="none"/>
        </w:rPr>
        <w:t>三、 投标文件的编制</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410147AD">
      <w:pPr>
        <w:numPr>
          <w:ilvl w:val="0"/>
          <w:numId w:val="5"/>
        </w:numPr>
        <w:tabs>
          <w:tab w:val="left" w:pos="540"/>
        </w:tabs>
        <w:spacing w:line="460" w:lineRule="exact"/>
        <w:ind w:left="540" w:hanging="540"/>
        <w:rPr>
          <w:rFonts w:ascii="宋体" w:hAnsi="宋体"/>
          <w:color w:val="auto"/>
          <w:sz w:val="22"/>
          <w:szCs w:val="22"/>
          <w:highlight w:val="none"/>
        </w:rPr>
      </w:pPr>
      <w:r>
        <w:rPr>
          <w:rFonts w:hint="eastAsia" w:ascii="宋体" w:hAnsi="宋体" w:cs="Arial"/>
          <w:color w:val="auto"/>
          <w:sz w:val="22"/>
          <w:szCs w:val="22"/>
          <w:highlight w:val="none"/>
        </w:rPr>
        <w:t>供应商应认真阅读招标文件中所有事项格式、条款和技术规范等。</w:t>
      </w:r>
      <w:r>
        <w:rPr>
          <w:rFonts w:hint="eastAsia" w:ascii="宋体" w:hAnsi="宋体" w:cs="Arial"/>
          <w:b/>
          <w:color w:val="auto"/>
          <w:sz w:val="22"/>
          <w:szCs w:val="22"/>
          <w:highlight w:val="none"/>
        </w:rPr>
        <w:t>供应商没有按照招标文件要求提交全部资料，或者没有对招标文件各个方面做出实质性响应，导致投标被拒绝的风险由供应商自行承担。</w:t>
      </w:r>
    </w:p>
    <w:p w14:paraId="3121DDF0">
      <w:pPr>
        <w:numPr>
          <w:ilvl w:val="0"/>
          <w:numId w:val="5"/>
        </w:numPr>
        <w:tabs>
          <w:tab w:val="left" w:pos="540"/>
        </w:tabs>
        <w:spacing w:line="460" w:lineRule="exact"/>
        <w:ind w:left="540" w:hanging="540"/>
        <w:rPr>
          <w:rFonts w:ascii="宋体" w:hAnsi="宋体" w:cs="Arial"/>
          <w:bCs/>
          <w:color w:val="auto"/>
          <w:sz w:val="22"/>
          <w:szCs w:val="22"/>
          <w:highlight w:val="none"/>
        </w:rPr>
      </w:pPr>
      <w:r>
        <w:rPr>
          <w:rFonts w:hint="eastAsia" w:ascii="宋体" w:hAnsi="宋体" w:cs="Arial"/>
          <w:bCs/>
          <w:color w:val="auto"/>
          <w:sz w:val="22"/>
          <w:szCs w:val="22"/>
          <w:highlight w:val="none"/>
        </w:rPr>
        <w:t>供应商法律责任</w:t>
      </w:r>
    </w:p>
    <w:p w14:paraId="77554127">
      <w:pPr>
        <w:numPr>
          <w:ilvl w:val="1"/>
          <w:numId w:val="6"/>
        </w:numPr>
        <w:tabs>
          <w:tab w:val="left" w:pos="540"/>
        </w:tabs>
        <w:spacing w:line="460" w:lineRule="exact"/>
        <w:ind w:left="540" w:hanging="540"/>
        <w:rPr>
          <w:rFonts w:ascii="宋体" w:hAnsi="宋体" w:cs="Arial"/>
          <w:b/>
          <w:color w:val="auto"/>
          <w:sz w:val="22"/>
          <w:szCs w:val="22"/>
          <w:highlight w:val="none"/>
          <w:u w:val="single"/>
        </w:rPr>
      </w:pPr>
      <w:r>
        <w:rPr>
          <w:rFonts w:hint="eastAsia" w:ascii="宋体" w:hAnsi="宋体" w:cs="Arial"/>
          <w:b/>
          <w:color w:val="auto"/>
          <w:sz w:val="22"/>
          <w:szCs w:val="22"/>
          <w:highlight w:val="none"/>
          <w:u w:val="single"/>
        </w:rPr>
        <w:t>▲供应商应保证所提供文件资料的真实性，所有文件资料必须是针对本次投标的。如发现供应商提供了虚假文件资料，其投标将被拒绝，并自行承担相应的法律责任。</w:t>
      </w:r>
    </w:p>
    <w:p w14:paraId="5B165055">
      <w:pPr>
        <w:numPr>
          <w:ilvl w:val="0"/>
          <w:numId w:val="5"/>
        </w:numPr>
        <w:tabs>
          <w:tab w:val="left" w:pos="540"/>
        </w:tabs>
        <w:spacing w:line="460" w:lineRule="exact"/>
        <w:ind w:left="540" w:hanging="540"/>
        <w:rPr>
          <w:rFonts w:ascii="宋体" w:hAnsi="宋体"/>
          <w:bCs/>
          <w:color w:val="auto"/>
          <w:sz w:val="22"/>
          <w:szCs w:val="22"/>
          <w:highlight w:val="none"/>
        </w:rPr>
      </w:pPr>
      <w:r>
        <w:rPr>
          <w:rFonts w:hint="eastAsia" w:ascii="宋体" w:hAnsi="宋体"/>
          <w:bCs/>
          <w:color w:val="auto"/>
          <w:sz w:val="22"/>
          <w:szCs w:val="22"/>
          <w:highlight w:val="none"/>
        </w:rPr>
        <w:t>投标文件的构成</w:t>
      </w:r>
    </w:p>
    <w:p w14:paraId="730BADCC">
      <w:pPr>
        <w:numPr>
          <w:ilvl w:val="1"/>
          <w:numId w:val="7"/>
        </w:numPr>
        <w:tabs>
          <w:tab w:val="clear" w:pos="1135"/>
        </w:tabs>
        <w:spacing w:line="460" w:lineRule="exact"/>
        <w:ind w:left="567"/>
        <w:rPr>
          <w:rFonts w:ascii="宋体" w:hAnsi="宋体" w:cs="Arial"/>
          <w:b/>
          <w:color w:val="auto"/>
          <w:sz w:val="22"/>
          <w:szCs w:val="22"/>
          <w:highlight w:val="none"/>
        </w:rPr>
      </w:pPr>
      <w:r>
        <w:rPr>
          <w:rFonts w:hint="eastAsia" w:ascii="宋体" w:hAnsi="宋体" w:cs="Arial"/>
          <w:b/>
          <w:color w:val="auto"/>
          <w:sz w:val="22"/>
          <w:szCs w:val="22"/>
          <w:highlight w:val="none"/>
        </w:rPr>
        <w:t>投标文件由资格文件、商务技术文件、报价文件三部分构成：</w:t>
      </w:r>
    </w:p>
    <w:p w14:paraId="23CF0524">
      <w:pPr>
        <w:tabs>
          <w:tab w:val="left" w:pos="567"/>
        </w:tabs>
        <w:spacing w:line="430" w:lineRule="exact"/>
        <w:ind w:left="187" w:leftChars="85" w:hanging="9" w:hangingChars="4"/>
        <w:rPr>
          <w:rFonts w:ascii="宋体" w:hAnsi="宋体" w:cs="hakuyoxingshu7000"/>
          <w:b/>
          <w:color w:val="auto"/>
          <w:sz w:val="22"/>
          <w:szCs w:val="22"/>
          <w:highlight w:val="none"/>
        </w:rPr>
      </w:pPr>
      <w:r>
        <w:rPr>
          <w:rFonts w:hint="eastAsia" w:ascii="宋体" w:hAnsi="宋体" w:cs="hakuyoxingshu7000"/>
          <w:b/>
          <w:color w:val="auto"/>
          <w:sz w:val="22"/>
          <w:szCs w:val="22"/>
          <w:highlight w:val="none"/>
        </w:rPr>
        <w:t>（1）资格文件</w:t>
      </w:r>
    </w:p>
    <w:tbl>
      <w:tblPr>
        <w:tblStyle w:val="14"/>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514"/>
        <w:gridCol w:w="1523"/>
      </w:tblGrid>
      <w:tr w14:paraId="788FD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14:paraId="24A7463E">
            <w:pPr>
              <w:overflowPunct w:val="0"/>
              <w:spacing w:line="430" w:lineRule="exact"/>
              <w:jc w:val="center"/>
              <w:rPr>
                <w:rFonts w:ascii="宋体" w:hAnsi="宋体" w:cs="新宋体"/>
                <w:b/>
                <w:color w:val="auto"/>
                <w:sz w:val="22"/>
                <w:szCs w:val="22"/>
                <w:highlight w:val="none"/>
              </w:rPr>
            </w:pPr>
            <w:r>
              <w:rPr>
                <w:rFonts w:hint="eastAsia" w:ascii="宋体" w:hAnsi="宋体" w:cs="新宋体"/>
                <w:b/>
                <w:color w:val="auto"/>
                <w:sz w:val="22"/>
                <w:szCs w:val="22"/>
                <w:highlight w:val="none"/>
              </w:rPr>
              <w:t>序号</w:t>
            </w:r>
          </w:p>
        </w:tc>
        <w:tc>
          <w:tcPr>
            <w:tcW w:w="7514" w:type="dxa"/>
            <w:vAlign w:val="center"/>
          </w:tcPr>
          <w:p w14:paraId="1A1FA350">
            <w:pPr>
              <w:overflowPunct w:val="0"/>
              <w:spacing w:line="430" w:lineRule="exact"/>
              <w:jc w:val="center"/>
              <w:rPr>
                <w:rFonts w:ascii="宋体" w:hAnsi="宋体" w:cs="新宋体"/>
                <w:b/>
                <w:color w:val="auto"/>
                <w:sz w:val="22"/>
                <w:szCs w:val="22"/>
                <w:highlight w:val="none"/>
              </w:rPr>
            </w:pPr>
            <w:r>
              <w:rPr>
                <w:rFonts w:hint="eastAsia" w:ascii="宋体" w:hAnsi="宋体" w:cs="新宋体"/>
                <w:b/>
                <w:color w:val="auto"/>
                <w:sz w:val="22"/>
                <w:szCs w:val="22"/>
                <w:highlight w:val="none"/>
              </w:rPr>
              <w:t>内 容</w:t>
            </w:r>
          </w:p>
        </w:tc>
        <w:tc>
          <w:tcPr>
            <w:tcW w:w="1523" w:type="dxa"/>
            <w:vAlign w:val="center"/>
          </w:tcPr>
          <w:p w14:paraId="66D0833A">
            <w:pPr>
              <w:overflowPunct w:val="0"/>
              <w:spacing w:line="430" w:lineRule="exact"/>
              <w:jc w:val="center"/>
              <w:rPr>
                <w:rFonts w:ascii="宋体" w:hAnsi="宋体" w:cs="新宋体"/>
                <w:b/>
                <w:color w:val="auto"/>
                <w:sz w:val="22"/>
                <w:szCs w:val="22"/>
                <w:highlight w:val="none"/>
              </w:rPr>
            </w:pPr>
            <w:r>
              <w:rPr>
                <w:rFonts w:hint="eastAsia" w:ascii="宋体" w:hAnsi="宋体" w:cs="新宋体"/>
                <w:b/>
                <w:color w:val="auto"/>
                <w:sz w:val="22"/>
                <w:szCs w:val="22"/>
                <w:highlight w:val="none"/>
              </w:rPr>
              <w:t>备注</w:t>
            </w:r>
          </w:p>
        </w:tc>
      </w:tr>
      <w:tr w14:paraId="1D4CD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14:paraId="0AA538E3">
            <w:pPr>
              <w:overflowPunct w:val="0"/>
              <w:spacing w:line="430" w:lineRule="exact"/>
              <w:jc w:val="center"/>
              <w:rPr>
                <w:rFonts w:ascii="宋体" w:hAnsi="宋体" w:cs="新宋体"/>
                <w:bCs/>
                <w:color w:val="auto"/>
                <w:sz w:val="22"/>
                <w:szCs w:val="22"/>
                <w:highlight w:val="none"/>
              </w:rPr>
            </w:pPr>
            <w:r>
              <w:rPr>
                <w:rFonts w:hint="eastAsia" w:ascii="宋体" w:hAnsi="宋体" w:cs="新宋体"/>
                <w:bCs/>
                <w:color w:val="auto"/>
                <w:sz w:val="22"/>
                <w:szCs w:val="22"/>
                <w:highlight w:val="none"/>
              </w:rPr>
              <w:t>1</w:t>
            </w:r>
          </w:p>
        </w:tc>
        <w:tc>
          <w:tcPr>
            <w:tcW w:w="7514" w:type="dxa"/>
            <w:vAlign w:val="center"/>
          </w:tcPr>
          <w:p w14:paraId="53035AA9">
            <w:pPr>
              <w:rPr>
                <w:rFonts w:ascii="宋体" w:hAnsi="宋体" w:cs="新宋体"/>
                <w:bCs/>
                <w:color w:val="auto"/>
                <w:sz w:val="22"/>
                <w:szCs w:val="22"/>
                <w:highlight w:val="none"/>
              </w:rPr>
            </w:pPr>
            <w:r>
              <w:rPr>
                <w:rFonts w:hint="eastAsia" w:ascii="宋体" w:hAnsi="宋体"/>
                <w:color w:val="auto"/>
                <w:sz w:val="22"/>
                <w:szCs w:val="22"/>
                <w:highlight w:val="none"/>
              </w:rPr>
              <w:t>营业执照(或事业法人登记证书或其它工商等登记证明材料；税务登记证(或其它缴纳证明材料)、社保登记证（或其它缴纳证明材料），实施“五证合一、一照一码”登记制度改革的，只需提供改革后取得的营业执照；</w:t>
            </w:r>
          </w:p>
        </w:tc>
        <w:tc>
          <w:tcPr>
            <w:tcW w:w="1523" w:type="dxa"/>
            <w:vAlign w:val="center"/>
          </w:tcPr>
          <w:p w14:paraId="40668735">
            <w:pPr>
              <w:overflowPunct w:val="0"/>
              <w:spacing w:line="430" w:lineRule="exact"/>
              <w:jc w:val="center"/>
              <w:rPr>
                <w:rFonts w:ascii="宋体" w:hAnsi="宋体" w:cs="新宋体"/>
                <w:b/>
                <w:color w:val="auto"/>
                <w:sz w:val="22"/>
                <w:szCs w:val="22"/>
                <w:highlight w:val="none"/>
              </w:rPr>
            </w:pPr>
          </w:p>
        </w:tc>
      </w:tr>
      <w:tr w14:paraId="4C833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14:paraId="2010824F">
            <w:pPr>
              <w:overflowPunct w:val="0"/>
              <w:spacing w:line="430" w:lineRule="exact"/>
              <w:jc w:val="center"/>
              <w:rPr>
                <w:rFonts w:ascii="宋体" w:hAnsi="宋体" w:cs="新宋体"/>
                <w:bCs/>
                <w:color w:val="auto"/>
                <w:sz w:val="22"/>
                <w:szCs w:val="22"/>
                <w:highlight w:val="none"/>
              </w:rPr>
            </w:pPr>
            <w:r>
              <w:rPr>
                <w:rFonts w:hint="eastAsia" w:ascii="宋体" w:hAnsi="宋体" w:cs="新宋体"/>
                <w:bCs/>
                <w:color w:val="auto"/>
                <w:sz w:val="22"/>
                <w:szCs w:val="22"/>
                <w:highlight w:val="none"/>
              </w:rPr>
              <w:t>2</w:t>
            </w:r>
          </w:p>
        </w:tc>
        <w:tc>
          <w:tcPr>
            <w:tcW w:w="7514" w:type="dxa"/>
            <w:vAlign w:val="center"/>
          </w:tcPr>
          <w:p w14:paraId="03A11AAE">
            <w:pPr>
              <w:rPr>
                <w:rFonts w:ascii="宋体" w:hAnsi="宋体" w:cs="新宋体"/>
                <w:bCs/>
                <w:color w:val="auto"/>
                <w:sz w:val="22"/>
                <w:szCs w:val="22"/>
                <w:highlight w:val="none"/>
              </w:rPr>
            </w:pPr>
            <w:r>
              <w:rPr>
                <w:rFonts w:hint="eastAsia" w:ascii="宋体" w:hAnsi="宋体" w:cs="新宋体"/>
                <w:bCs/>
                <w:color w:val="auto"/>
                <w:sz w:val="22"/>
                <w:szCs w:val="22"/>
                <w:highlight w:val="none"/>
              </w:rPr>
              <w:t>法定代表人声明书或法定代表人授权书</w:t>
            </w:r>
          </w:p>
        </w:tc>
        <w:tc>
          <w:tcPr>
            <w:tcW w:w="1523" w:type="dxa"/>
            <w:vAlign w:val="center"/>
          </w:tcPr>
          <w:p w14:paraId="11E51543">
            <w:pPr>
              <w:jc w:val="center"/>
              <w:rPr>
                <w:rFonts w:ascii="宋体" w:hAnsi="宋体" w:cs="新宋体"/>
                <w:bCs/>
                <w:color w:val="auto"/>
                <w:sz w:val="22"/>
                <w:szCs w:val="22"/>
                <w:highlight w:val="none"/>
              </w:rPr>
            </w:pPr>
            <w:r>
              <w:rPr>
                <w:rFonts w:hint="eastAsia" w:ascii="宋体" w:hAnsi="宋体" w:cs="新宋体"/>
                <w:bCs/>
                <w:color w:val="auto"/>
                <w:sz w:val="22"/>
                <w:szCs w:val="22"/>
                <w:highlight w:val="none"/>
              </w:rPr>
              <w:t>附件五</w:t>
            </w:r>
          </w:p>
        </w:tc>
      </w:tr>
      <w:tr w14:paraId="1266C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14:paraId="780261DD">
            <w:pPr>
              <w:overflowPunct w:val="0"/>
              <w:spacing w:line="430" w:lineRule="exact"/>
              <w:jc w:val="center"/>
              <w:rPr>
                <w:rFonts w:ascii="宋体" w:hAnsi="宋体" w:cs="新宋体"/>
                <w:bCs/>
                <w:color w:val="auto"/>
                <w:sz w:val="22"/>
                <w:szCs w:val="22"/>
                <w:highlight w:val="none"/>
              </w:rPr>
            </w:pPr>
            <w:r>
              <w:rPr>
                <w:rFonts w:hint="eastAsia" w:ascii="宋体" w:hAnsi="宋体" w:cs="新宋体"/>
                <w:bCs/>
                <w:color w:val="auto"/>
                <w:sz w:val="22"/>
                <w:szCs w:val="22"/>
                <w:highlight w:val="none"/>
              </w:rPr>
              <w:t>3</w:t>
            </w:r>
          </w:p>
        </w:tc>
        <w:tc>
          <w:tcPr>
            <w:tcW w:w="7514" w:type="dxa"/>
            <w:vAlign w:val="center"/>
          </w:tcPr>
          <w:p w14:paraId="15EB01B7">
            <w:pPr>
              <w:rPr>
                <w:rFonts w:ascii="宋体" w:hAnsi="宋体" w:cs="新宋体"/>
                <w:bCs/>
                <w:color w:val="auto"/>
                <w:sz w:val="22"/>
                <w:szCs w:val="22"/>
                <w:highlight w:val="none"/>
              </w:rPr>
            </w:pPr>
            <w:r>
              <w:rPr>
                <w:rFonts w:hint="eastAsia" w:ascii="新宋体" w:hAnsi="新宋体" w:eastAsia="新宋体" w:cs="新宋体"/>
                <w:b/>
                <w:bCs/>
                <w:color w:val="auto"/>
                <w:sz w:val="21"/>
                <w:szCs w:val="21"/>
                <w:highlight w:val="none"/>
                <w:u w:val="none"/>
                <w:lang w:val="en-US" w:eastAsia="zh-CN"/>
              </w:rPr>
              <w:t>资格声明书</w:t>
            </w:r>
          </w:p>
        </w:tc>
        <w:tc>
          <w:tcPr>
            <w:tcW w:w="1523" w:type="dxa"/>
            <w:vAlign w:val="center"/>
          </w:tcPr>
          <w:p w14:paraId="6079F39F">
            <w:pPr>
              <w:spacing w:line="400" w:lineRule="exact"/>
              <w:jc w:val="center"/>
              <w:rPr>
                <w:rFonts w:ascii="宋体" w:hAnsi="宋体"/>
                <w:color w:val="auto"/>
                <w:sz w:val="22"/>
                <w:szCs w:val="22"/>
                <w:highlight w:val="none"/>
              </w:rPr>
            </w:pPr>
            <w:r>
              <w:rPr>
                <w:rFonts w:hint="eastAsia" w:ascii="宋体" w:hAnsi="宋体" w:cs="新宋体"/>
                <w:bCs/>
                <w:color w:val="auto"/>
                <w:sz w:val="22"/>
                <w:szCs w:val="22"/>
                <w:highlight w:val="none"/>
              </w:rPr>
              <w:t>附件四</w:t>
            </w:r>
          </w:p>
        </w:tc>
      </w:tr>
      <w:tr w14:paraId="45634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14:paraId="2A8FC51C">
            <w:pPr>
              <w:overflowPunct w:val="0"/>
              <w:spacing w:line="430" w:lineRule="exact"/>
              <w:jc w:val="center"/>
              <w:rPr>
                <w:rFonts w:hint="eastAsia" w:ascii="宋体" w:hAnsi="宋体" w:eastAsia="宋体" w:cs="新宋体"/>
                <w:bCs/>
                <w:color w:val="auto"/>
                <w:sz w:val="22"/>
                <w:szCs w:val="22"/>
                <w:highlight w:val="none"/>
                <w:lang w:eastAsia="zh-CN"/>
              </w:rPr>
            </w:pPr>
            <w:r>
              <w:rPr>
                <w:rFonts w:hint="eastAsia" w:ascii="宋体" w:hAnsi="宋体" w:cs="新宋体"/>
                <w:bCs/>
                <w:color w:val="auto"/>
                <w:sz w:val="22"/>
                <w:szCs w:val="22"/>
                <w:highlight w:val="none"/>
                <w:lang w:val="en-US" w:eastAsia="zh-CN"/>
              </w:rPr>
              <w:t>4</w:t>
            </w:r>
          </w:p>
        </w:tc>
        <w:tc>
          <w:tcPr>
            <w:tcW w:w="7514" w:type="dxa"/>
            <w:vAlign w:val="center"/>
          </w:tcPr>
          <w:p w14:paraId="0818DFC2">
            <w:pPr>
              <w:rPr>
                <w:rFonts w:ascii="宋体" w:hAnsi="宋体" w:cs="新宋体"/>
                <w:bCs/>
                <w:color w:val="auto"/>
                <w:sz w:val="22"/>
                <w:szCs w:val="22"/>
                <w:highlight w:val="none"/>
              </w:rPr>
            </w:pPr>
            <w:r>
              <w:rPr>
                <w:rFonts w:hint="eastAsia" w:ascii="宋体" w:hAnsi="宋体" w:cs="新宋体"/>
                <w:bCs/>
                <w:color w:val="auto"/>
                <w:sz w:val="22"/>
                <w:szCs w:val="22"/>
                <w:highlight w:val="none"/>
              </w:rPr>
              <w:t>供应商“信用中国”(www.creditchina.gov.cn)；“中国政府采购网”（http://www.ccgp.gov.cn/）信用记录网页截图（招标公告发布之日至投标截止时间前）；</w:t>
            </w:r>
          </w:p>
        </w:tc>
        <w:tc>
          <w:tcPr>
            <w:tcW w:w="1523" w:type="dxa"/>
            <w:vAlign w:val="center"/>
          </w:tcPr>
          <w:p w14:paraId="44274C5C">
            <w:pPr>
              <w:jc w:val="center"/>
              <w:rPr>
                <w:rFonts w:ascii="宋体" w:hAnsi="宋体" w:cs="新宋体"/>
                <w:bCs/>
                <w:color w:val="auto"/>
                <w:sz w:val="22"/>
                <w:szCs w:val="22"/>
                <w:highlight w:val="none"/>
              </w:rPr>
            </w:pPr>
          </w:p>
        </w:tc>
      </w:tr>
    </w:tbl>
    <w:p w14:paraId="507A14F2">
      <w:pPr>
        <w:spacing w:line="430" w:lineRule="exact"/>
        <w:ind w:left="187" w:leftChars="85" w:hanging="9" w:hangingChars="4"/>
        <w:rPr>
          <w:rFonts w:ascii="宋体" w:hAnsi="宋体" w:cs="楷体"/>
          <w:b/>
          <w:color w:val="auto"/>
          <w:sz w:val="22"/>
          <w:szCs w:val="22"/>
          <w:highlight w:val="none"/>
        </w:rPr>
      </w:pPr>
      <w:r>
        <w:rPr>
          <w:rFonts w:hint="eastAsia" w:ascii="宋体" w:hAnsi="宋体" w:cs="楷体"/>
          <w:b/>
          <w:color w:val="auto"/>
          <w:sz w:val="22"/>
          <w:szCs w:val="22"/>
          <w:highlight w:val="none"/>
        </w:rPr>
        <w:t>备注：</w:t>
      </w:r>
    </w:p>
    <w:p w14:paraId="3074FD1D">
      <w:pPr>
        <w:numPr>
          <w:ilvl w:val="0"/>
          <w:numId w:val="8"/>
        </w:numPr>
        <w:spacing w:line="430" w:lineRule="exact"/>
        <w:rPr>
          <w:rFonts w:ascii="宋体" w:hAnsi="宋体" w:cs="楷体"/>
          <w:b/>
          <w:color w:val="auto"/>
          <w:sz w:val="22"/>
          <w:szCs w:val="22"/>
          <w:highlight w:val="none"/>
        </w:rPr>
      </w:pPr>
      <w:r>
        <w:rPr>
          <w:rFonts w:hint="eastAsia" w:ascii="宋体" w:hAnsi="宋体" w:cs="新宋体"/>
          <w:color w:val="auto"/>
          <w:sz w:val="22"/>
          <w:szCs w:val="22"/>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6EC5D04C">
      <w:pPr>
        <w:numPr>
          <w:ilvl w:val="0"/>
          <w:numId w:val="0"/>
        </w:numPr>
        <w:spacing w:line="430" w:lineRule="exact"/>
        <w:ind w:leftChars="0"/>
        <w:rPr>
          <w:rFonts w:ascii="宋体" w:hAnsi="宋体" w:cs="楷体"/>
          <w:b/>
          <w:color w:val="auto"/>
          <w:sz w:val="22"/>
          <w:szCs w:val="22"/>
          <w:highlight w:val="none"/>
        </w:rPr>
      </w:pPr>
      <w:r>
        <w:rPr>
          <w:rFonts w:hint="eastAsia"/>
          <w:b/>
          <w:bCs/>
          <w:color w:val="auto"/>
          <w:sz w:val="22"/>
          <w:szCs w:val="22"/>
          <w:highlight w:val="none"/>
        </w:rPr>
        <w:t>上述资格条件项有一项不提供的，视为资格审查不通过。</w:t>
      </w:r>
    </w:p>
    <w:p w14:paraId="0D919F37">
      <w:pPr>
        <w:numPr>
          <w:ilvl w:val="0"/>
          <w:numId w:val="9"/>
        </w:numPr>
        <w:spacing w:line="430" w:lineRule="exact"/>
        <w:ind w:left="187" w:leftChars="85" w:hanging="9" w:hangingChars="4"/>
        <w:rPr>
          <w:rFonts w:hint="eastAsia" w:ascii="宋体" w:hAnsi="宋体" w:cs="hakuyoxingshu7000"/>
          <w:b/>
          <w:color w:val="auto"/>
          <w:sz w:val="22"/>
          <w:szCs w:val="22"/>
          <w:highlight w:val="none"/>
        </w:rPr>
      </w:pPr>
      <w:r>
        <w:rPr>
          <w:rFonts w:hint="eastAsia" w:ascii="宋体" w:hAnsi="宋体" w:cs="hakuyoxingshu7000"/>
          <w:b/>
          <w:color w:val="auto"/>
          <w:sz w:val="22"/>
          <w:szCs w:val="22"/>
          <w:highlight w:val="none"/>
        </w:rPr>
        <w:t>商务技术文件</w:t>
      </w:r>
    </w:p>
    <w:tbl>
      <w:tblPr>
        <w:tblStyle w:val="14"/>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7954"/>
        <w:gridCol w:w="1242"/>
      </w:tblGrid>
      <w:tr w14:paraId="746BA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 w:type="dxa"/>
            <w:tcBorders>
              <w:top w:val="single" w:color="auto" w:sz="4" w:space="0"/>
              <w:left w:val="single" w:color="auto" w:sz="4" w:space="0"/>
              <w:bottom w:val="single" w:color="auto" w:sz="4" w:space="0"/>
              <w:right w:val="single" w:color="auto" w:sz="4" w:space="0"/>
            </w:tcBorders>
            <w:vAlign w:val="center"/>
          </w:tcPr>
          <w:p w14:paraId="247443B4">
            <w:pPr>
              <w:spacing w:line="430" w:lineRule="exact"/>
              <w:jc w:val="center"/>
              <w:rPr>
                <w:rFonts w:ascii="宋体" w:hAnsi="宋体" w:cs="仿宋"/>
                <w:b/>
                <w:color w:val="auto"/>
                <w:sz w:val="22"/>
                <w:szCs w:val="22"/>
                <w:highlight w:val="none"/>
              </w:rPr>
            </w:pPr>
            <w:r>
              <w:rPr>
                <w:rFonts w:hint="eastAsia" w:ascii="宋体" w:hAnsi="宋体" w:cs="仿宋"/>
                <w:b/>
                <w:color w:val="auto"/>
                <w:sz w:val="22"/>
                <w:szCs w:val="22"/>
                <w:highlight w:val="none"/>
              </w:rPr>
              <w:t>序号</w:t>
            </w:r>
          </w:p>
        </w:tc>
        <w:tc>
          <w:tcPr>
            <w:tcW w:w="7954" w:type="dxa"/>
            <w:tcBorders>
              <w:top w:val="single" w:color="auto" w:sz="4" w:space="0"/>
              <w:left w:val="single" w:color="auto" w:sz="4" w:space="0"/>
              <w:bottom w:val="single" w:color="auto" w:sz="4" w:space="0"/>
              <w:right w:val="single" w:color="auto" w:sz="4" w:space="0"/>
            </w:tcBorders>
            <w:vAlign w:val="center"/>
          </w:tcPr>
          <w:p w14:paraId="787E70AA">
            <w:pPr>
              <w:spacing w:line="430" w:lineRule="exact"/>
              <w:rPr>
                <w:rFonts w:ascii="宋体" w:hAnsi="宋体" w:cs="仿宋"/>
                <w:b/>
                <w:color w:val="auto"/>
                <w:sz w:val="22"/>
                <w:szCs w:val="22"/>
                <w:highlight w:val="none"/>
              </w:rPr>
            </w:pPr>
            <w:r>
              <w:rPr>
                <w:rFonts w:hint="eastAsia" w:ascii="宋体" w:hAnsi="宋体" w:cs="仿宋"/>
                <w:b/>
                <w:color w:val="auto"/>
                <w:sz w:val="22"/>
                <w:szCs w:val="22"/>
                <w:highlight w:val="none"/>
              </w:rPr>
              <w:t>内容</w:t>
            </w:r>
          </w:p>
        </w:tc>
        <w:tc>
          <w:tcPr>
            <w:tcW w:w="1242" w:type="dxa"/>
            <w:tcBorders>
              <w:top w:val="single" w:color="auto" w:sz="4" w:space="0"/>
              <w:left w:val="single" w:color="auto" w:sz="4" w:space="0"/>
              <w:bottom w:val="single" w:color="auto" w:sz="4" w:space="0"/>
              <w:right w:val="single" w:color="auto" w:sz="4" w:space="0"/>
            </w:tcBorders>
            <w:vAlign w:val="center"/>
          </w:tcPr>
          <w:p w14:paraId="3E6E3E11">
            <w:pPr>
              <w:spacing w:line="430" w:lineRule="exact"/>
              <w:jc w:val="center"/>
              <w:rPr>
                <w:rFonts w:ascii="宋体" w:hAnsi="宋体" w:cs="仿宋"/>
                <w:b/>
                <w:color w:val="auto"/>
                <w:sz w:val="22"/>
                <w:szCs w:val="22"/>
                <w:highlight w:val="none"/>
              </w:rPr>
            </w:pPr>
            <w:r>
              <w:rPr>
                <w:rFonts w:hint="eastAsia" w:ascii="宋体" w:hAnsi="宋体" w:cs="仿宋"/>
                <w:b/>
                <w:color w:val="auto"/>
                <w:sz w:val="22"/>
                <w:szCs w:val="22"/>
                <w:highlight w:val="none"/>
              </w:rPr>
              <w:t>备 注</w:t>
            </w:r>
          </w:p>
        </w:tc>
      </w:tr>
      <w:tr w14:paraId="1A027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8" w:type="dxa"/>
            <w:tcBorders>
              <w:top w:val="single" w:color="auto" w:sz="4" w:space="0"/>
              <w:left w:val="single" w:color="auto" w:sz="4" w:space="0"/>
              <w:bottom w:val="single" w:color="auto" w:sz="4" w:space="0"/>
              <w:right w:val="single" w:color="auto" w:sz="4" w:space="0"/>
            </w:tcBorders>
            <w:vAlign w:val="center"/>
          </w:tcPr>
          <w:p w14:paraId="5364CABC">
            <w:pPr>
              <w:spacing w:line="430" w:lineRule="exact"/>
              <w:jc w:val="left"/>
              <w:rPr>
                <w:rFonts w:ascii="宋体" w:hAnsi="宋体" w:cs="仿宋"/>
                <w:color w:val="auto"/>
                <w:sz w:val="22"/>
                <w:szCs w:val="22"/>
                <w:highlight w:val="none"/>
              </w:rPr>
            </w:pPr>
            <w:r>
              <w:rPr>
                <w:rFonts w:hint="eastAsia" w:ascii="宋体" w:hAnsi="宋体" w:cs="仿宋"/>
                <w:color w:val="auto"/>
                <w:sz w:val="22"/>
                <w:szCs w:val="22"/>
                <w:highlight w:val="none"/>
              </w:rPr>
              <w:t>1）</w:t>
            </w:r>
          </w:p>
        </w:tc>
        <w:tc>
          <w:tcPr>
            <w:tcW w:w="7954" w:type="dxa"/>
            <w:tcBorders>
              <w:top w:val="single" w:color="auto" w:sz="4" w:space="0"/>
              <w:left w:val="single" w:color="auto" w:sz="4" w:space="0"/>
              <w:bottom w:val="single" w:color="auto" w:sz="4" w:space="0"/>
              <w:right w:val="single" w:color="auto" w:sz="4" w:space="0"/>
            </w:tcBorders>
            <w:vAlign w:val="center"/>
          </w:tcPr>
          <w:p w14:paraId="017138E4">
            <w:pPr>
              <w:spacing w:line="430" w:lineRule="exact"/>
              <w:jc w:val="left"/>
              <w:rPr>
                <w:rFonts w:ascii="宋体" w:hAnsi="宋体" w:cs="仿宋"/>
                <w:color w:val="auto"/>
                <w:sz w:val="22"/>
                <w:szCs w:val="22"/>
                <w:highlight w:val="none"/>
              </w:rPr>
            </w:pPr>
            <w:r>
              <w:rPr>
                <w:rFonts w:hint="eastAsia" w:ascii="宋体" w:hAnsi="宋体" w:cs="仿宋"/>
                <w:color w:val="auto"/>
                <w:sz w:val="22"/>
                <w:szCs w:val="22"/>
                <w:highlight w:val="none"/>
              </w:rPr>
              <w:t>投标函</w:t>
            </w:r>
          </w:p>
        </w:tc>
        <w:tc>
          <w:tcPr>
            <w:tcW w:w="1242" w:type="dxa"/>
            <w:tcBorders>
              <w:top w:val="single" w:color="auto" w:sz="4" w:space="0"/>
              <w:left w:val="single" w:color="auto" w:sz="4" w:space="0"/>
              <w:bottom w:val="single" w:color="auto" w:sz="4" w:space="0"/>
              <w:right w:val="single" w:color="auto" w:sz="4" w:space="0"/>
            </w:tcBorders>
            <w:vAlign w:val="center"/>
          </w:tcPr>
          <w:p w14:paraId="49F78B06">
            <w:pPr>
              <w:spacing w:line="430" w:lineRule="exact"/>
              <w:jc w:val="center"/>
              <w:rPr>
                <w:rFonts w:ascii="宋体" w:hAnsi="宋体" w:cs="仿宋"/>
                <w:color w:val="auto"/>
                <w:sz w:val="22"/>
                <w:szCs w:val="22"/>
                <w:highlight w:val="none"/>
              </w:rPr>
            </w:pPr>
            <w:r>
              <w:rPr>
                <w:rFonts w:hint="eastAsia" w:ascii="宋体" w:hAnsi="宋体" w:cs="仿宋"/>
                <w:color w:val="auto"/>
                <w:sz w:val="22"/>
                <w:szCs w:val="22"/>
                <w:highlight w:val="none"/>
              </w:rPr>
              <w:t>附件一</w:t>
            </w:r>
          </w:p>
        </w:tc>
      </w:tr>
      <w:tr w14:paraId="36C48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8" w:type="dxa"/>
            <w:tcBorders>
              <w:top w:val="single" w:color="auto" w:sz="4" w:space="0"/>
              <w:left w:val="single" w:color="auto" w:sz="4" w:space="0"/>
              <w:bottom w:val="single" w:color="auto" w:sz="4" w:space="0"/>
              <w:right w:val="single" w:color="auto" w:sz="4" w:space="0"/>
            </w:tcBorders>
            <w:vAlign w:val="center"/>
          </w:tcPr>
          <w:p w14:paraId="6EC04595">
            <w:pPr>
              <w:spacing w:line="430" w:lineRule="exact"/>
              <w:jc w:val="left"/>
              <w:rPr>
                <w:rFonts w:ascii="宋体" w:hAnsi="宋体" w:cs="仿宋"/>
                <w:color w:val="auto"/>
                <w:sz w:val="22"/>
                <w:szCs w:val="22"/>
                <w:highlight w:val="none"/>
              </w:rPr>
            </w:pPr>
            <w:r>
              <w:rPr>
                <w:rFonts w:hint="eastAsia" w:ascii="宋体" w:hAnsi="宋体" w:cs="仿宋"/>
                <w:color w:val="auto"/>
                <w:sz w:val="22"/>
                <w:szCs w:val="22"/>
                <w:highlight w:val="none"/>
              </w:rPr>
              <w:t>2）</w:t>
            </w:r>
          </w:p>
        </w:tc>
        <w:tc>
          <w:tcPr>
            <w:tcW w:w="7954" w:type="dxa"/>
            <w:tcBorders>
              <w:top w:val="single" w:color="auto" w:sz="4" w:space="0"/>
              <w:left w:val="single" w:color="auto" w:sz="4" w:space="0"/>
              <w:bottom w:val="single" w:color="auto" w:sz="4" w:space="0"/>
              <w:right w:val="single" w:color="auto" w:sz="4" w:space="0"/>
            </w:tcBorders>
            <w:vAlign w:val="center"/>
          </w:tcPr>
          <w:p w14:paraId="2FF459C8">
            <w:pPr>
              <w:spacing w:line="430" w:lineRule="exact"/>
              <w:jc w:val="left"/>
              <w:rPr>
                <w:rFonts w:ascii="宋体" w:hAnsi="宋体" w:cs="仿宋"/>
                <w:color w:val="auto"/>
                <w:sz w:val="22"/>
                <w:szCs w:val="22"/>
                <w:highlight w:val="none"/>
              </w:rPr>
            </w:pPr>
            <w:r>
              <w:rPr>
                <w:rFonts w:hint="eastAsia" w:ascii="宋体" w:hAnsi="宋体" w:cs="仿宋"/>
                <w:color w:val="auto"/>
                <w:sz w:val="22"/>
                <w:szCs w:val="22"/>
                <w:highlight w:val="none"/>
              </w:rPr>
              <w:t>技术规格、商务条款偏离表</w:t>
            </w:r>
          </w:p>
        </w:tc>
        <w:tc>
          <w:tcPr>
            <w:tcW w:w="1242" w:type="dxa"/>
            <w:tcBorders>
              <w:top w:val="single" w:color="auto" w:sz="4" w:space="0"/>
              <w:left w:val="single" w:color="auto" w:sz="4" w:space="0"/>
              <w:bottom w:val="single" w:color="auto" w:sz="4" w:space="0"/>
              <w:right w:val="single" w:color="auto" w:sz="4" w:space="0"/>
            </w:tcBorders>
            <w:vAlign w:val="center"/>
          </w:tcPr>
          <w:p w14:paraId="758ADD5D">
            <w:pPr>
              <w:spacing w:line="430" w:lineRule="exact"/>
              <w:jc w:val="center"/>
              <w:rPr>
                <w:rFonts w:ascii="宋体" w:hAnsi="宋体" w:cs="仿宋"/>
                <w:color w:val="auto"/>
                <w:sz w:val="22"/>
                <w:szCs w:val="22"/>
                <w:highlight w:val="none"/>
              </w:rPr>
            </w:pPr>
            <w:r>
              <w:rPr>
                <w:rFonts w:hint="eastAsia" w:ascii="宋体" w:hAnsi="宋体" w:cs="仿宋"/>
                <w:color w:val="auto"/>
                <w:sz w:val="22"/>
                <w:szCs w:val="22"/>
                <w:highlight w:val="none"/>
              </w:rPr>
              <w:t>附件六</w:t>
            </w:r>
          </w:p>
        </w:tc>
      </w:tr>
      <w:tr w14:paraId="76846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8" w:type="dxa"/>
            <w:tcBorders>
              <w:top w:val="single" w:color="auto" w:sz="4" w:space="0"/>
              <w:left w:val="single" w:color="auto" w:sz="4" w:space="0"/>
              <w:bottom w:val="single" w:color="auto" w:sz="4" w:space="0"/>
              <w:right w:val="single" w:color="auto" w:sz="4" w:space="0"/>
            </w:tcBorders>
            <w:vAlign w:val="center"/>
          </w:tcPr>
          <w:p w14:paraId="1CD6C22E">
            <w:pPr>
              <w:spacing w:line="430" w:lineRule="exact"/>
              <w:jc w:val="left"/>
              <w:rPr>
                <w:rFonts w:ascii="宋体" w:hAnsi="宋体" w:cs="仿宋"/>
                <w:color w:val="auto"/>
                <w:sz w:val="22"/>
                <w:szCs w:val="22"/>
                <w:highlight w:val="none"/>
              </w:rPr>
            </w:pPr>
            <w:r>
              <w:rPr>
                <w:rFonts w:hint="eastAsia" w:ascii="宋体" w:hAnsi="宋体" w:cs="仿宋"/>
                <w:color w:val="auto"/>
                <w:sz w:val="22"/>
                <w:szCs w:val="22"/>
                <w:highlight w:val="none"/>
              </w:rPr>
              <w:t>3）</w:t>
            </w:r>
          </w:p>
        </w:tc>
        <w:tc>
          <w:tcPr>
            <w:tcW w:w="7954" w:type="dxa"/>
            <w:tcBorders>
              <w:top w:val="single" w:color="auto" w:sz="4" w:space="0"/>
              <w:left w:val="single" w:color="auto" w:sz="4" w:space="0"/>
              <w:bottom w:val="single" w:color="auto" w:sz="4" w:space="0"/>
              <w:right w:val="single" w:color="auto" w:sz="4" w:space="0"/>
            </w:tcBorders>
            <w:vAlign w:val="center"/>
          </w:tcPr>
          <w:p w14:paraId="6204136D">
            <w:pPr>
              <w:spacing w:line="430" w:lineRule="exact"/>
              <w:jc w:val="left"/>
              <w:rPr>
                <w:rFonts w:ascii="宋体" w:hAnsi="宋体" w:cs="仿宋"/>
                <w:color w:val="auto"/>
                <w:sz w:val="22"/>
                <w:szCs w:val="22"/>
                <w:highlight w:val="none"/>
              </w:rPr>
            </w:pPr>
            <w:r>
              <w:rPr>
                <w:rFonts w:hint="eastAsia" w:ascii="宋体" w:hAnsi="宋体" w:cs="仿宋"/>
                <w:color w:val="auto"/>
                <w:sz w:val="22"/>
                <w:szCs w:val="22"/>
                <w:highlight w:val="none"/>
              </w:rPr>
              <w:t>投标材料的数量及主要技术参数表（不带价格放入商务技术文件中）</w:t>
            </w:r>
          </w:p>
        </w:tc>
        <w:tc>
          <w:tcPr>
            <w:tcW w:w="1242" w:type="dxa"/>
            <w:tcBorders>
              <w:top w:val="single" w:color="auto" w:sz="4" w:space="0"/>
              <w:left w:val="single" w:color="auto" w:sz="4" w:space="0"/>
              <w:bottom w:val="single" w:color="auto" w:sz="4" w:space="0"/>
              <w:right w:val="single" w:color="auto" w:sz="4" w:space="0"/>
            </w:tcBorders>
            <w:vAlign w:val="center"/>
          </w:tcPr>
          <w:p w14:paraId="67A49647">
            <w:pPr>
              <w:spacing w:line="430" w:lineRule="exact"/>
              <w:jc w:val="center"/>
              <w:rPr>
                <w:rFonts w:ascii="宋体" w:hAnsi="宋体" w:cs="仿宋"/>
                <w:color w:val="auto"/>
                <w:sz w:val="22"/>
                <w:szCs w:val="22"/>
                <w:highlight w:val="none"/>
              </w:rPr>
            </w:pPr>
            <w:r>
              <w:rPr>
                <w:rFonts w:hint="eastAsia" w:ascii="宋体" w:hAnsi="宋体" w:cs="仿宋"/>
                <w:color w:val="auto"/>
                <w:sz w:val="22"/>
                <w:szCs w:val="22"/>
                <w:highlight w:val="none"/>
              </w:rPr>
              <w:t>附件三</w:t>
            </w:r>
          </w:p>
        </w:tc>
      </w:tr>
      <w:tr w14:paraId="4B715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8" w:type="dxa"/>
            <w:tcBorders>
              <w:top w:val="single" w:color="auto" w:sz="4" w:space="0"/>
              <w:left w:val="single" w:color="auto" w:sz="4" w:space="0"/>
              <w:bottom w:val="single" w:color="auto" w:sz="4" w:space="0"/>
              <w:right w:val="single" w:color="auto" w:sz="4" w:space="0"/>
            </w:tcBorders>
            <w:vAlign w:val="center"/>
          </w:tcPr>
          <w:p w14:paraId="05B0B39F">
            <w:pPr>
              <w:spacing w:line="430" w:lineRule="exact"/>
              <w:jc w:val="left"/>
              <w:rPr>
                <w:rFonts w:ascii="宋体" w:hAnsi="宋体" w:cs="仿宋"/>
                <w:color w:val="auto"/>
                <w:sz w:val="22"/>
                <w:szCs w:val="22"/>
                <w:highlight w:val="none"/>
              </w:rPr>
            </w:pPr>
            <w:r>
              <w:rPr>
                <w:rFonts w:hint="eastAsia" w:ascii="宋体" w:hAnsi="宋体" w:cs="仿宋"/>
                <w:color w:val="auto"/>
                <w:sz w:val="22"/>
                <w:szCs w:val="22"/>
                <w:highlight w:val="none"/>
              </w:rPr>
              <w:t>4）</w:t>
            </w:r>
          </w:p>
        </w:tc>
        <w:tc>
          <w:tcPr>
            <w:tcW w:w="7954" w:type="dxa"/>
            <w:tcBorders>
              <w:top w:val="single" w:color="auto" w:sz="4" w:space="0"/>
              <w:left w:val="single" w:color="auto" w:sz="4" w:space="0"/>
              <w:bottom w:val="single" w:color="auto" w:sz="4" w:space="0"/>
              <w:right w:val="single" w:color="auto" w:sz="4" w:space="0"/>
            </w:tcBorders>
            <w:vAlign w:val="center"/>
          </w:tcPr>
          <w:p w14:paraId="6078FEE1">
            <w:pPr>
              <w:tabs>
                <w:tab w:val="left" w:pos="509"/>
              </w:tabs>
              <w:adjustRightInd w:val="0"/>
              <w:snapToGrid w:val="0"/>
              <w:spacing w:line="320" w:lineRule="exact"/>
              <w:jc w:val="left"/>
              <w:rPr>
                <w:rFonts w:cs="宋体"/>
                <w:color w:val="auto"/>
                <w:sz w:val="22"/>
                <w:szCs w:val="22"/>
                <w:highlight w:val="none"/>
              </w:rPr>
            </w:pPr>
            <w:r>
              <w:rPr>
                <w:rFonts w:hint="eastAsia" w:cs="宋体"/>
                <w:color w:val="auto"/>
                <w:sz w:val="22"/>
                <w:szCs w:val="22"/>
                <w:highlight w:val="none"/>
              </w:rPr>
              <w:t>供应商情况</w:t>
            </w:r>
          </w:p>
        </w:tc>
        <w:tc>
          <w:tcPr>
            <w:tcW w:w="1242" w:type="dxa"/>
            <w:tcBorders>
              <w:top w:val="single" w:color="auto" w:sz="4" w:space="0"/>
              <w:left w:val="single" w:color="auto" w:sz="4" w:space="0"/>
              <w:bottom w:val="single" w:color="auto" w:sz="4" w:space="0"/>
              <w:right w:val="single" w:color="auto" w:sz="4" w:space="0"/>
            </w:tcBorders>
            <w:vAlign w:val="center"/>
          </w:tcPr>
          <w:p w14:paraId="72959710">
            <w:pPr>
              <w:spacing w:line="430" w:lineRule="exact"/>
              <w:jc w:val="center"/>
              <w:rPr>
                <w:rFonts w:hint="eastAsia" w:ascii="宋体" w:hAnsi="宋体" w:cs="仿宋"/>
                <w:color w:val="auto"/>
                <w:sz w:val="22"/>
                <w:szCs w:val="22"/>
                <w:highlight w:val="none"/>
              </w:rPr>
            </w:pPr>
            <w:r>
              <w:rPr>
                <w:rFonts w:hint="eastAsia" w:ascii="宋体" w:hAnsi="宋体" w:cs="仿宋"/>
                <w:color w:val="auto"/>
                <w:sz w:val="22"/>
                <w:szCs w:val="22"/>
                <w:highlight w:val="none"/>
              </w:rPr>
              <w:t>格式</w:t>
            </w:r>
            <w:r>
              <w:rPr>
                <w:rFonts w:ascii="宋体" w:hAnsi="宋体" w:cs="仿宋"/>
                <w:color w:val="auto"/>
                <w:sz w:val="22"/>
                <w:szCs w:val="22"/>
                <w:highlight w:val="none"/>
              </w:rPr>
              <w:t>自拟</w:t>
            </w:r>
          </w:p>
        </w:tc>
      </w:tr>
      <w:tr w14:paraId="43A9B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8" w:type="dxa"/>
            <w:tcBorders>
              <w:top w:val="single" w:color="auto" w:sz="4" w:space="0"/>
              <w:left w:val="single" w:color="auto" w:sz="4" w:space="0"/>
              <w:bottom w:val="single" w:color="auto" w:sz="4" w:space="0"/>
              <w:right w:val="single" w:color="auto" w:sz="4" w:space="0"/>
            </w:tcBorders>
            <w:vAlign w:val="center"/>
          </w:tcPr>
          <w:p w14:paraId="7ECB128E">
            <w:pPr>
              <w:spacing w:line="430" w:lineRule="exact"/>
              <w:jc w:val="left"/>
              <w:rPr>
                <w:rFonts w:ascii="宋体" w:hAnsi="宋体" w:cs="仿宋"/>
                <w:color w:val="auto"/>
                <w:sz w:val="22"/>
                <w:szCs w:val="22"/>
                <w:highlight w:val="none"/>
              </w:rPr>
            </w:pPr>
            <w:r>
              <w:rPr>
                <w:rFonts w:hint="eastAsia" w:ascii="宋体" w:hAnsi="宋体" w:cs="仿宋"/>
                <w:color w:val="auto"/>
                <w:sz w:val="22"/>
                <w:szCs w:val="22"/>
                <w:highlight w:val="none"/>
              </w:rPr>
              <w:t>5）</w:t>
            </w:r>
          </w:p>
        </w:tc>
        <w:tc>
          <w:tcPr>
            <w:tcW w:w="7954" w:type="dxa"/>
            <w:tcBorders>
              <w:top w:val="single" w:color="auto" w:sz="4" w:space="0"/>
              <w:left w:val="single" w:color="auto" w:sz="4" w:space="0"/>
              <w:bottom w:val="single" w:color="auto" w:sz="4" w:space="0"/>
              <w:right w:val="single" w:color="auto" w:sz="4" w:space="0"/>
            </w:tcBorders>
            <w:vAlign w:val="center"/>
          </w:tcPr>
          <w:p w14:paraId="300BDE49">
            <w:pPr>
              <w:tabs>
                <w:tab w:val="left" w:pos="509"/>
              </w:tabs>
              <w:adjustRightInd w:val="0"/>
              <w:snapToGrid w:val="0"/>
              <w:spacing w:line="320" w:lineRule="exact"/>
              <w:jc w:val="left"/>
              <w:rPr>
                <w:rFonts w:hint="default" w:eastAsia="宋体" w:cs="宋体"/>
                <w:color w:val="auto"/>
                <w:sz w:val="22"/>
                <w:szCs w:val="22"/>
                <w:highlight w:val="none"/>
                <w:lang w:val="en-US" w:eastAsia="zh-CN"/>
              </w:rPr>
            </w:pPr>
            <w:r>
              <w:rPr>
                <w:rFonts w:hint="eastAsia" w:cs="宋体"/>
                <w:color w:val="auto"/>
                <w:sz w:val="22"/>
                <w:szCs w:val="22"/>
                <w:highlight w:val="none"/>
                <w:lang w:val="en-US" w:eastAsia="zh-CN"/>
              </w:rPr>
              <w:t>根据商务技术打分项需要提供的文件内容</w:t>
            </w:r>
          </w:p>
        </w:tc>
        <w:tc>
          <w:tcPr>
            <w:tcW w:w="1242" w:type="dxa"/>
            <w:tcBorders>
              <w:top w:val="single" w:color="auto" w:sz="4" w:space="0"/>
              <w:left w:val="single" w:color="auto" w:sz="4" w:space="0"/>
              <w:bottom w:val="single" w:color="auto" w:sz="4" w:space="0"/>
              <w:right w:val="single" w:color="auto" w:sz="4" w:space="0"/>
            </w:tcBorders>
            <w:vAlign w:val="center"/>
          </w:tcPr>
          <w:p w14:paraId="796B3A6C">
            <w:pPr>
              <w:spacing w:line="430" w:lineRule="exact"/>
              <w:jc w:val="center"/>
              <w:rPr>
                <w:rFonts w:hint="eastAsia" w:ascii="宋体" w:hAnsi="宋体" w:cs="仿宋"/>
                <w:color w:val="auto"/>
                <w:sz w:val="22"/>
                <w:szCs w:val="22"/>
                <w:highlight w:val="none"/>
              </w:rPr>
            </w:pPr>
            <w:r>
              <w:rPr>
                <w:rFonts w:hint="eastAsia" w:ascii="宋体" w:hAnsi="宋体" w:cs="仿宋"/>
                <w:color w:val="auto"/>
                <w:sz w:val="22"/>
                <w:szCs w:val="22"/>
                <w:highlight w:val="none"/>
              </w:rPr>
              <w:t>格式</w:t>
            </w:r>
            <w:r>
              <w:rPr>
                <w:rFonts w:ascii="宋体" w:hAnsi="宋体" w:cs="仿宋"/>
                <w:color w:val="auto"/>
                <w:sz w:val="22"/>
                <w:szCs w:val="22"/>
                <w:highlight w:val="none"/>
              </w:rPr>
              <w:t>自拟</w:t>
            </w:r>
          </w:p>
        </w:tc>
      </w:tr>
      <w:tr w14:paraId="60722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8" w:type="dxa"/>
            <w:tcBorders>
              <w:top w:val="single" w:color="auto" w:sz="4" w:space="0"/>
              <w:left w:val="single" w:color="auto" w:sz="4" w:space="0"/>
              <w:bottom w:val="single" w:color="auto" w:sz="4" w:space="0"/>
              <w:right w:val="single" w:color="auto" w:sz="4" w:space="0"/>
            </w:tcBorders>
            <w:vAlign w:val="center"/>
          </w:tcPr>
          <w:p w14:paraId="52017920">
            <w:pPr>
              <w:spacing w:line="430" w:lineRule="exact"/>
              <w:jc w:val="left"/>
              <w:rPr>
                <w:rFonts w:hint="eastAsia" w:ascii="宋体" w:hAnsi="宋体" w:cs="仿宋"/>
                <w:color w:val="auto"/>
                <w:sz w:val="22"/>
                <w:szCs w:val="22"/>
                <w:highlight w:val="none"/>
              </w:rPr>
            </w:pPr>
            <w:r>
              <w:rPr>
                <w:rFonts w:hint="eastAsia" w:ascii="宋体" w:hAnsi="宋体" w:cs="仿宋"/>
                <w:color w:val="auto"/>
                <w:sz w:val="22"/>
                <w:szCs w:val="22"/>
                <w:highlight w:val="none"/>
              </w:rPr>
              <w:t>6）</w:t>
            </w:r>
          </w:p>
        </w:tc>
        <w:tc>
          <w:tcPr>
            <w:tcW w:w="7954" w:type="dxa"/>
            <w:tcBorders>
              <w:top w:val="single" w:color="auto" w:sz="4" w:space="0"/>
              <w:left w:val="single" w:color="auto" w:sz="4" w:space="0"/>
              <w:bottom w:val="single" w:color="auto" w:sz="4" w:space="0"/>
              <w:right w:val="single" w:color="auto" w:sz="4" w:space="0"/>
            </w:tcBorders>
            <w:vAlign w:val="center"/>
          </w:tcPr>
          <w:p w14:paraId="6FE1D23B">
            <w:pPr>
              <w:tabs>
                <w:tab w:val="left" w:pos="509"/>
              </w:tabs>
              <w:adjustRightInd w:val="0"/>
              <w:snapToGrid w:val="0"/>
              <w:spacing w:line="320" w:lineRule="exact"/>
              <w:jc w:val="left"/>
              <w:rPr>
                <w:rFonts w:cs="宋体"/>
                <w:color w:val="auto"/>
                <w:sz w:val="22"/>
                <w:szCs w:val="22"/>
                <w:highlight w:val="none"/>
              </w:rPr>
            </w:pPr>
            <w:r>
              <w:rPr>
                <w:rFonts w:hint="eastAsia" w:ascii="宋体" w:hAnsi="宋体" w:cs="仿宋"/>
                <w:color w:val="auto"/>
                <w:sz w:val="22"/>
                <w:szCs w:val="22"/>
                <w:highlight w:val="none"/>
              </w:rPr>
              <w:t>供应商认为有必要提供的其他材料或说明（如有）</w:t>
            </w:r>
          </w:p>
        </w:tc>
        <w:tc>
          <w:tcPr>
            <w:tcW w:w="1242" w:type="dxa"/>
            <w:tcBorders>
              <w:top w:val="single" w:color="auto" w:sz="4" w:space="0"/>
              <w:left w:val="single" w:color="auto" w:sz="4" w:space="0"/>
              <w:bottom w:val="single" w:color="auto" w:sz="4" w:space="0"/>
              <w:right w:val="single" w:color="auto" w:sz="4" w:space="0"/>
            </w:tcBorders>
            <w:vAlign w:val="center"/>
          </w:tcPr>
          <w:p w14:paraId="5288A6DB">
            <w:pPr>
              <w:spacing w:line="430" w:lineRule="exact"/>
              <w:jc w:val="center"/>
              <w:rPr>
                <w:rFonts w:hint="eastAsia" w:ascii="宋体" w:hAnsi="宋体" w:cs="仿宋"/>
                <w:color w:val="auto"/>
                <w:sz w:val="22"/>
                <w:szCs w:val="22"/>
                <w:highlight w:val="none"/>
              </w:rPr>
            </w:pPr>
            <w:r>
              <w:rPr>
                <w:rFonts w:hint="eastAsia" w:ascii="宋体" w:hAnsi="宋体" w:cs="仿宋"/>
                <w:color w:val="auto"/>
                <w:sz w:val="22"/>
                <w:szCs w:val="22"/>
                <w:highlight w:val="none"/>
              </w:rPr>
              <w:t>格式</w:t>
            </w:r>
            <w:r>
              <w:rPr>
                <w:rFonts w:ascii="宋体" w:hAnsi="宋体" w:cs="仿宋"/>
                <w:color w:val="auto"/>
                <w:sz w:val="22"/>
                <w:szCs w:val="22"/>
                <w:highlight w:val="none"/>
              </w:rPr>
              <w:t>自拟</w:t>
            </w:r>
          </w:p>
        </w:tc>
      </w:tr>
    </w:tbl>
    <w:p w14:paraId="25AB852B">
      <w:pPr>
        <w:spacing w:line="430" w:lineRule="exact"/>
        <w:rPr>
          <w:rFonts w:ascii="宋体" w:hAnsi="宋体" w:cs="hakuyoxingshu7000"/>
          <w:b/>
          <w:bCs/>
          <w:color w:val="auto"/>
          <w:kern w:val="0"/>
          <w:sz w:val="22"/>
          <w:szCs w:val="22"/>
          <w:highlight w:val="none"/>
        </w:rPr>
      </w:pPr>
      <w:r>
        <w:rPr>
          <w:rFonts w:hint="eastAsia" w:ascii="宋体" w:hAnsi="宋体" w:cs="hakuyoxingshu7000"/>
          <w:b/>
          <w:bCs/>
          <w:color w:val="auto"/>
          <w:kern w:val="0"/>
          <w:sz w:val="22"/>
          <w:szCs w:val="22"/>
          <w:highlight w:val="none"/>
        </w:rPr>
        <w:t>（3） 报价文件</w:t>
      </w:r>
    </w:p>
    <w:tbl>
      <w:tblPr>
        <w:tblStyle w:val="14"/>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7229"/>
        <w:gridCol w:w="1241"/>
      </w:tblGrid>
      <w:tr w14:paraId="4AD34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14:paraId="77F2CFA4">
            <w:pPr>
              <w:spacing w:line="430" w:lineRule="exact"/>
              <w:jc w:val="center"/>
              <w:rPr>
                <w:rFonts w:ascii="宋体" w:hAnsi="宋体" w:cs="hakuyoxingshu7000"/>
                <w:color w:val="auto"/>
                <w:kern w:val="0"/>
                <w:sz w:val="22"/>
                <w:szCs w:val="22"/>
                <w:highlight w:val="none"/>
              </w:rPr>
            </w:pPr>
            <w:r>
              <w:rPr>
                <w:rFonts w:hint="eastAsia" w:ascii="宋体" w:hAnsi="宋体" w:cs="hakuyoxingshu7000"/>
                <w:color w:val="auto"/>
                <w:kern w:val="0"/>
                <w:sz w:val="22"/>
                <w:szCs w:val="22"/>
                <w:highlight w:val="none"/>
              </w:rPr>
              <w:t>序号</w:t>
            </w:r>
          </w:p>
        </w:tc>
        <w:tc>
          <w:tcPr>
            <w:tcW w:w="7229" w:type="dxa"/>
            <w:vAlign w:val="center"/>
          </w:tcPr>
          <w:p w14:paraId="35D5EB76">
            <w:pPr>
              <w:spacing w:line="430" w:lineRule="exact"/>
              <w:rPr>
                <w:rFonts w:ascii="宋体" w:hAnsi="宋体" w:cs="hakuyoxingshu7000"/>
                <w:color w:val="auto"/>
                <w:kern w:val="0"/>
                <w:sz w:val="22"/>
                <w:szCs w:val="22"/>
                <w:highlight w:val="none"/>
              </w:rPr>
            </w:pPr>
            <w:r>
              <w:rPr>
                <w:rFonts w:hint="eastAsia" w:ascii="宋体" w:hAnsi="宋体" w:cs="hakuyoxingshu7000"/>
                <w:color w:val="auto"/>
                <w:kern w:val="0"/>
                <w:sz w:val="22"/>
                <w:szCs w:val="22"/>
                <w:highlight w:val="none"/>
              </w:rPr>
              <w:t>内容</w:t>
            </w:r>
          </w:p>
        </w:tc>
        <w:tc>
          <w:tcPr>
            <w:tcW w:w="1241" w:type="dxa"/>
            <w:vAlign w:val="center"/>
          </w:tcPr>
          <w:p w14:paraId="31941A97">
            <w:pPr>
              <w:spacing w:line="430" w:lineRule="exact"/>
              <w:jc w:val="center"/>
              <w:rPr>
                <w:rFonts w:ascii="宋体" w:hAnsi="宋体" w:cs="hakuyoxingshu7000"/>
                <w:color w:val="auto"/>
                <w:kern w:val="0"/>
                <w:sz w:val="22"/>
                <w:szCs w:val="22"/>
                <w:highlight w:val="none"/>
              </w:rPr>
            </w:pPr>
            <w:r>
              <w:rPr>
                <w:rFonts w:hint="eastAsia" w:ascii="宋体" w:hAnsi="宋体" w:cs="hakuyoxingshu7000"/>
                <w:color w:val="auto"/>
                <w:kern w:val="0"/>
                <w:sz w:val="22"/>
                <w:szCs w:val="22"/>
                <w:highlight w:val="none"/>
              </w:rPr>
              <w:t>备注</w:t>
            </w:r>
          </w:p>
        </w:tc>
      </w:tr>
      <w:tr w14:paraId="521A7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14:paraId="53917221">
            <w:pPr>
              <w:spacing w:line="430" w:lineRule="exact"/>
              <w:jc w:val="center"/>
              <w:rPr>
                <w:rFonts w:ascii="宋体" w:hAnsi="宋体" w:cs="hakuyoxingshu7000"/>
                <w:color w:val="auto"/>
                <w:kern w:val="0"/>
                <w:sz w:val="22"/>
                <w:szCs w:val="22"/>
                <w:highlight w:val="none"/>
              </w:rPr>
            </w:pPr>
            <w:r>
              <w:rPr>
                <w:rFonts w:hint="eastAsia" w:ascii="宋体" w:hAnsi="宋体" w:cs="hakuyoxingshu7000"/>
                <w:color w:val="auto"/>
                <w:kern w:val="0"/>
                <w:sz w:val="22"/>
                <w:szCs w:val="22"/>
                <w:highlight w:val="none"/>
              </w:rPr>
              <w:t>1)</w:t>
            </w:r>
          </w:p>
        </w:tc>
        <w:tc>
          <w:tcPr>
            <w:tcW w:w="7229" w:type="dxa"/>
            <w:vAlign w:val="center"/>
          </w:tcPr>
          <w:p w14:paraId="28935417">
            <w:pPr>
              <w:spacing w:line="430" w:lineRule="exact"/>
              <w:rPr>
                <w:rFonts w:ascii="宋体" w:hAnsi="宋体" w:cs="hakuyoxingshu7000"/>
                <w:color w:val="auto"/>
                <w:kern w:val="0"/>
                <w:sz w:val="22"/>
                <w:szCs w:val="22"/>
                <w:highlight w:val="none"/>
              </w:rPr>
            </w:pPr>
            <w:r>
              <w:rPr>
                <w:rFonts w:hint="eastAsia" w:ascii="宋体" w:hAnsi="宋体" w:cs="hakuyoxingshu7000"/>
                <w:color w:val="auto"/>
                <w:kern w:val="0"/>
                <w:sz w:val="22"/>
                <w:szCs w:val="22"/>
                <w:highlight w:val="none"/>
              </w:rPr>
              <w:t>开标一览表</w:t>
            </w:r>
          </w:p>
        </w:tc>
        <w:tc>
          <w:tcPr>
            <w:tcW w:w="1241" w:type="dxa"/>
            <w:vAlign w:val="center"/>
          </w:tcPr>
          <w:p w14:paraId="14354682">
            <w:pPr>
              <w:spacing w:line="430" w:lineRule="exact"/>
              <w:jc w:val="center"/>
              <w:rPr>
                <w:rFonts w:ascii="宋体" w:hAnsi="宋体" w:cs="hakuyoxingshu7000"/>
                <w:color w:val="auto"/>
                <w:kern w:val="0"/>
                <w:sz w:val="22"/>
                <w:szCs w:val="22"/>
                <w:highlight w:val="none"/>
              </w:rPr>
            </w:pPr>
            <w:r>
              <w:rPr>
                <w:rFonts w:hint="eastAsia" w:ascii="宋体" w:hAnsi="宋体" w:cs="hakuyoxingshu7000"/>
                <w:color w:val="auto"/>
                <w:kern w:val="0"/>
                <w:sz w:val="22"/>
                <w:szCs w:val="22"/>
                <w:highlight w:val="none"/>
              </w:rPr>
              <w:t>附件二</w:t>
            </w:r>
          </w:p>
        </w:tc>
      </w:tr>
    </w:tbl>
    <w:p w14:paraId="4EF5E639">
      <w:pPr>
        <w:numPr>
          <w:ilvl w:val="1"/>
          <w:numId w:val="7"/>
        </w:numPr>
        <w:tabs>
          <w:tab w:val="clear" w:pos="1135"/>
        </w:tabs>
        <w:spacing w:line="460" w:lineRule="exact"/>
        <w:ind w:left="567"/>
        <w:rPr>
          <w:rFonts w:ascii="宋体" w:hAnsi="宋体" w:cs="Arial"/>
          <w:b/>
          <w:color w:val="auto"/>
          <w:sz w:val="22"/>
          <w:szCs w:val="22"/>
          <w:highlight w:val="none"/>
        </w:rPr>
      </w:pPr>
      <w:r>
        <w:rPr>
          <w:rFonts w:hint="eastAsia" w:ascii="宋体" w:hAnsi="宋体" w:cs="Arial"/>
          <w:b/>
          <w:color w:val="auto"/>
          <w:sz w:val="22"/>
          <w:szCs w:val="22"/>
          <w:highlight w:val="none"/>
        </w:rPr>
        <w:t xml:space="preserve">  电子投标文件形式</w:t>
      </w:r>
    </w:p>
    <w:p w14:paraId="5EEFCED2">
      <w:pPr>
        <w:numPr>
          <w:ilvl w:val="0"/>
          <w:numId w:val="10"/>
        </w:numPr>
        <w:tabs>
          <w:tab w:val="left" w:pos="567"/>
          <w:tab w:val="left" w:pos="900"/>
        </w:tabs>
        <w:spacing w:line="430" w:lineRule="exact"/>
        <w:ind w:left="567" w:hanging="567"/>
        <w:rPr>
          <w:rFonts w:ascii="宋体" w:hAnsi="宋体" w:cs="Arial"/>
          <w:b/>
          <w:color w:val="auto"/>
          <w:sz w:val="22"/>
          <w:szCs w:val="22"/>
          <w:highlight w:val="none"/>
        </w:rPr>
      </w:pPr>
      <w:r>
        <w:rPr>
          <w:rFonts w:hint="eastAsia" w:ascii="宋体" w:hAnsi="宋体" w:cs="Arial"/>
          <w:b/>
          <w:color w:val="auto"/>
          <w:sz w:val="22"/>
          <w:szCs w:val="22"/>
          <w:highlight w:val="none"/>
        </w:rPr>
        <w:t>投标文件为电子投标文件。投标文件均由资格文件、商务技术文件、报价文件组成。供应商应通过“政采云电子交易客户端”，并按“政采云供应商项目采购-电子招投标操作指南”及本招标文件要求制作、加密并递交。</w:t>
      </w:r>
    </w:p>
    <w:p w14:paraId="5A67048B">
      <w:pPr>
        <w:numPr>
          <w:ilvl w:val="0"/>
          <w:numId w:val="10"/>
        </w:numPr>
        <w:tabs>
          <w:tab w:val="left" w:pos="567"/>
          <w:tab w:val="left" w:pos="900"/>
        </w:tabs>
        <w:spacing w:line="430" w:lineRule="exact"/>
        <w:ind w:left="567" w:hanging="567"/>
        <w:rPr>
          <w:rFonts w:ascii="宋体" w:hAnsi="宋体" w:cs="Arial"/>
          <w:color w:val="auto"/>
          <w:sz w:val="22"/>
          <w:szCs w:val="22"/>
          <w:highlight w:val="none"/>
        </w:rPr>
      </w:pPr>
      <w:r>
        <w:rPr>
          <w:rFonts w:hint="eastAsia" w:ascii="宋体" w:hAnsi="宋体" w:cs="Arial"/>
          <w:color w:val="auto"/>
          <w:sz w:val="22"/>
          <w:szCs w:val="22"/>
          <w:highlight w:val="none"/>
        </w:rPr>
        <w:t>“电子投标文件”是指通过“政采云电子交易客户端”完成投标文件编制后生成并加密的数据电文形式的加密标书,加密标书文件后缀格式为.jmbs；</w:t>
      </w:r>
    </w:p>
    <w:p w14:paraId="1E6163EE">
      <w:pPr>
        <w:numPr>
          <w:ilvl w:val="0"/>
          <w:numId w:val="10"/>
        </w:numPr>
        <w:tabs>
          <w:tab w:val="left" w:pos="567"/>
          <w:tab w:val="left" w:pos="900"/>
        </w:tabs>
        <w:spacing w:line="430" w:lineRule="exact"/>
        <w:ind w:left="567" w:hanging="567"/>
        <w:rPr>
          <w:rFonts w:ascii="宋体" w:hAnsi="宋体" w:cs="Arial"/>
          <w:color w:val="auto"/>
          <w:sz w:val="22"/>
          <w:szCs w:val="22"/>
          <w:highlight w:val="none"/>
        </w:rPr>
      </w:pPr>
      <w:r>
        <w:rPr>
          <w:rFonts w:hint="eastAsia" w:ascii="宋体" w:hAnsi="宋体" w:cs="Arial"/>
          <w:color w:val="auto"/>
          <w:sz w:val="22"/>
          <w:szCs w:val="22"/>
          <w:highlight w:val="none"/>
        </w:rPr>
        <w:t>“备份投标文件”是指与“加密标书”同时生成的数据电文形式的电子文件（备份标书），备份标书文件后缀格式为.bfbs,其他方式编制的备份响应文件视为无效备份响应文件。；</w:t>
      </w:r>
    </w:p>
    <w:p w14:paraId="349CB551">
      <w:pPr>
        <w:numPr>
          <w:ilvl w:val="0"/>
          <w:numId w:val="10"/>
        </w:numPr>
        <w:tabs>
          <w:tab w:val="left" w:pos="567"/>
          <w:tab w:val="left" w:pos="900"/>
        </w:tabs>
        <w:spacing w:line="430" w:lineRule="exact"/>
        <w:ind w:left="567" w:hanging="567"/>
        <w:rPr>
          <w:rFonts w:ascii="宋体" w:hAnsi="宋体" w:cs="Arial"/>
          <w:b/>
          <w:color w:val="auto"/>
          <w:sz w:val="22"/>
          <w:szCs w:val="22"/>
          <w:highlight w:val="none"/>
        </w:rPr>
      </w:pPr>
      <w:r>
        <w:rPr>
          <w:rFonts w:hint="eastAsia" w:ascii="宋体" w:hAnsi="宋体" w:cs="Arial"/>
          <w:b/>
          <w:color w:val="auto"/>
          <w:sz w:val="22"/>
          <w:szCs w:val="22"/>
          <w:highlight w:val="none"/>
        </w:rPr>
        <w:t>公章签署的规定：电子投标文件中所须加盖公章部分均采用CA电子签章。</w:t>
      </w:r>
      <w:r>
        <w:rPr>
          <w:rFonts w:hint="eastAsia" w:ascii="宋体" w:hAnsi="宋体" w:cs="Arial"/>
          <w:b/>
          <w:bCs/>
          <w:color w:val="auto"/>
          <w:sz w:val="22"/>
          <w:szCs w:val="22"/>
          <w:highlight w:val="none"/>
        </w:rPr>
        <w:t>电子签章操作指南详见《政府采购项目电子交易管理操作指南-供应商》。</w:t>
      </w:r>
    </w:p>
    <w:p w14:paraId="6948FA3E">
      <w:pPr>
        <w:numPr>
          <w:ilvl w:val="0"/>
          <w:numId w:val="10"/>
        </w:numPr>
        <w:tabs>
          <w:tab w:val="left" w:pos="567"/>
          <w:tab w:val="left" w:pos="900"/>
        </w:tabs>
        <w:spacing w:line="430" w:lineRule="exact"/>
        <w:ind w:left="567" w:hanging="567"/>
        <w:rPr>
          <w:rFonts w:ascii="宋体" w:hAnsi="宋体" w:cs="Arial"/>
          <w:b/>
          <w:color w:val="auto"/>
          <w:sz w:val="22"/>
          <w:szCs w:val="22"/>
          <w:highlight w:val="none"/>
        </w:rPr>
      </w:pPr>
      <w:r>
        <w:rPr>
          <w:rFonts w:hint="eastAsia" w:ascii="宋体" w:hAnsi="宋体" w:cs="Arial"/>
          <w:b/>
          <w:color w:val="auto"/>
          <w:sz w:val="22"/>
          <w:szCs w:val="22"/>
          <w:highlight w:val="none"/>
        </w:rPr>
        <w:t>法定代表人签署的规定：</w:t>
      </w:r>
    </w:p>
    <w:p w14:paraId="65D6FE33">
      <w:pPr>
        <w:tabs>
          <w:tab w:val="left" w:pos="567"/>
          <w:tab w:val="left" w:pos="900"/>
        </w:tabs>
        <w:spacing w:line="430" w:lineRule="exact"/>
        <w:ind w:left="567" w:hanging="567"/>
        <w:rPr>
          <w:rFonts w:ascii="宋体" w:hAnsi="宋体" w:cs="Arial"/>
          <w:b/>
          <w:color w:val="auto"/>
          <w:sz w:val="22"/>
          <w:szCs w:val="22"/>
          <w:highlight w:val="none"/>
        </w:rPr>
      </w:pPr>
      <w:r>
        <w:rPr>
          <w:rFonts w:hint="eastAsia" w:ascii="宋体" w:hAnsi="宋体" w:cs="Arial"/>
          <w:b/>
          <w:color w:val="auto"/>
          <w:sz w:val="22"/>
          <w:szCs w:val="22"/>
          <w:highlight w:val="none"/>
        </w:rPr>
        <w:t>①　如供应商已办理法人CA电子签章的，则法定代表人签署的地方可用CA电子签章进行签署；</w:t>
      </w:r>
    </w:p>
    <w:p w14:paraId="4ED20D57">
      <w:pPr>
        <w:tabs>
          <w:tab w:val="left" w:pos="567"/>
          <w:tab w:val="left" w:pos="900"/>
        </w:tabs>
        <w:spacing w:line="430" w:lineRule="exact"/>
        <w:ind w:left="567" w:hanging="567"/>
        <w:rPr>
          <w:rFonts w:ascii="宋体" w:hAnsi="宋体" w:cs="Arial"/>
          <w:b/>
          <w:color w:val="auto"/>
          <w:sz w:val="22"/>
          <w:szCs w:val="22"/>
          <w:highlight w:val="none"/>
        </w:rPr>
      </w:pPr>
      <w:r>
        <w:rPr>
          <w:rFonts w:hint="eastAsia" w:ascii="宋体" w:hAnsi="宋体" w:cs="Arial"/>
          <w:b/>
          <w:color w:val="auto"/>
          <w:sz w:val="22"/>
          <w:szCs w:val="22"/>
          <w:highlight w:val="none"/>
        </w:rPr>
        <w:t>②　如供应商未办理法人CA电子签章的，投标文件中要求供应商法定代表人签署的地方，须供应商制作成word版本先打印出来，由法定代表人签署后再上传PDF.</w:t>
      </w:r>
    </w:p>
    <w:p w14:paraId="76BF8AD2">
      <w:pPr>
        <w:numPr>
          <w:ilvl w:val="0"/>
          <w:numId w:val="10"/>
        </w:numPr>
        <w:tabs>
          <w:tab w:val="left" w:pos="567"/>
          <w:tab w:val="left" w:pos="900"/>
        </w:tabs>
        <w:spacing w:line="430" w:lineRule="exact"/>
        <w:ind w:left="567" w:hanging="567"/>
        <w:rPr>
          <w:rFonts w:ascii="宋体" w:hAnsi="宋体" w:cs="Arial"/>
          <w:b/>
          <w:color w:val="auto"/>
          <w:sz w:val="22"/>
          <w:szCs w:val="22"/>
          <w:highlight w:val="none"/>
        </w:rPr>
      </w:pPr>
      <w:r>
        <w:rPr>
          <w:rFonts w:hint="eastAsia" w:ascii="宋体" w:hAnsi="宋体" w:cs="Arial"/>
          <w:b/>
          <w:color w:val="auto"/>
          <w:sz w:val="22"/>
          <w:szCs w:val="22"/>
          <w:highlight w:val="none"/>
        </w:rPr>
        <w:t>授权代表签署的规定：投标文件中要求供应商授权代表签署的地方，须供应商制作成word版本先打印出来，由授权代表签署后再上传PDF.</w:t>
      </w:r>
    </w:p>
    <w:p w14:paraId="0DB2707A">
      <w:pPr>
        <w:numPr>
          <w:ilvl w:val="1"/>
          <w:numId w:val="7"/>
        </w:numPr>
        <w:tabs>
          <w:tab w:val="clear" w:pos="1135"/>
        </w:tabs>
        <w:spacing w:line="460" w:lineRule="exact"/>
        <w:ind w:left="567"/>
        <w:rPr>
          <w:rFonts w:ascii="宋体" w:hAnsi="宋体" w:cs="Arial"/>
          <w:b/>
          <w:color w:val="auto"/>
          <w:sz w:val="22"/>
          <w:szCs w:val="22"/>
          <w:highlight w:val="none"/>
        </w:rPr>
      </w:pPr>
      <w:r>
        <w:rPr>
          <w:rFonts w:hint="eastAsia" w:ascii="宋体" w:hAnsi="宋体" w:cs="Arial"/>
          <w:b/>
          <w:color w:val="auto"/>
          <w:sz w:val="22"/>
          <w:szCs w:val="22"/>
          <w:highlight w:val="none"/>
        </w:rPr>
        <w:t xml:space="preserve">  备份投标文件</w:t>
      </w:r>
    </w:p>
    <w:p w14:paraId="0A5626D1">
      <w:pPr>
        <w:numPr>
          <w:ilvl w:val="0"/>
          <w:numId w:val="11"/>
        </w:numPr>
        <w:tabs>
          <w:tab w:val="left" w:pos="530"/>
          <w:tab w:val="left" w:pos="709"/>
          <w:tab w:val="left" w:pos="900"/>
        </w:tabs>
        <w:spacing w:line="430" w:lineRule="exact"/>
        <w:ind w:firstLine="1"/>
        <w:rPr>
          <w:rFonts w:ascii="宋体" w:hAnsi="宋体"/>
          <w:bCs/>
          <w:color w:val="auto"/>
          <w:sz w:val="22"/>
          <w:szCs w:val="22"/>
          <w:highlight w:val="none"/>
        </w:rPr>
      </w:pPr>
      <w:r>
        <w:rPr>
          <w:color w:val="auto"/>
          <w:highlight w:val="none"/>
        </w:rPr>
        <w:fldChar w:fldCharType="begin"/>
      </w:r>
      <w:r>
        <w:rPr>
          <w:color w:val="auto"/>
          <w:highlight w:val="none"/>
        </w:rPr>
        <w:instrText xml:space="preserve"> HYPERLINK "mailto:供应商在制作电子标书时，标书生成后有两份，一份为加密标书（用于供应商投标上传），一份为备份标书，其中加密标书文件后缀格式为.jmbs；备份标书文件后缀格式为.bfbs；供应商在系统里上传好加密标书后，应在投标截止时间前将备份标书发送至代理机构邮箱471870577@qq.com。" </w:instrText>
      </w:r>
      <w:r>
        <w:rPr>
          <w:color w:val="auto"/>
          <w:highlight w:val="none"/>
        </w:rPr>
        <w:fldChar w:fldCharType="separate"/>
      </w:r>
      <w:r>
        <w:rPr>
          <w:rFonts w:hint="eastAsia" w:ascii="宋体" w:hAnsi="宋体" w:cs="Arial"/>
          <w:bCs/>
          <w:color w:val="auto"/>
          <w:sz w:val="22"/>
          <w:szCs w:val="22"/>
          <w:highlight w:val="none"/>
        </w:rPr>
        <w:t>供应商在系统里上传好加密标书后，可以（建议）在投标文件递交截止时间前将系统生成的备份标书（后缀格式为.bfbs）以电子邮件形式传送至采购代理机构邮箱</w:t>
      </w:r>
      <w:r>
        <w:rPr>
          <w:rFonts w:hint="eastAsia" w:ascii="宋体" w:hAnsi="宋体" w:cs="楷体"/>
          <w:color w:val="auto"/>
          <w:kern w:val="0"/>
          <w:sz w:val="22"/>
          <w:szCs w:val="22"/>
          <w:highlight w:val="none"/>
          <w:lang w:eastAsia="zh-CN"/>
        </w:rPr>
        <w:t>baohangzixun@163.com</w:t>
      </w:r>
      <w:r>
        <w:rPr>
          <w:rFonts w:hint="eastAsia" w:ascii="宋体" w:hAnsi="宋体" w:cs="Arial"/>
          <w:bCs/>
          <w:color w:val="auto"/>
          <w:sz w:val="22"/>
          <w:szCs w:val="22"/>
          <w:highlight w:val="none"/>
        </w:rPr>
        <w:t>。</w:t>
      </w:r>
      <w:r>
        <w:rPr>
          <w:rFonts w:hint="eastAsia" w:ascii="宋体" w:hAnsi="宋体" w:cs="Arial"/>
          <w:bCs/>
          <w:color w:val="auto"/>
          <w:sz w:val="22"/>
          <w:szCs w:val="22"/>
          <w:highlight w:val="none"/>
        </w:rPr>
        <w:fldChar w:fldCharType="end"/>
      </w:r>
      <w:r>
        <w:rPr>
          <w:rFonts w:hint="eastAsia" w:ascii="宋体" w:hAnsi="宋体"/>
          <w:color w:val="auto"/>
          <w:sz w:val="22"/>
          <w:szCs w:val="22"/>
          <w:highlight w:val="none"/>
        </w:rPr>
        <w:t>传送的备份标书需打包压缩并加密，加密密码由供应商自行保管；</w:t>
      </w:r>
    </w:p>
    <w:p w14:paraId="4A43AF18">
      <w:pPr>
        <w:numPr>
          <w:ilvl w:val="0"/>
          <w:numId w:val="11"/>
        </w:numPr>
        <w:tabs>
          <w:tab w:val="left" w:pos="530"/>
          <w:tab w:val="left" w:pos="709"/>
          <w:tab w:val="left" w:pos="900"/>
        </w:tabs>
        <w:spacing w:line="430" w:lineRule="exact"/>
        <w:ind w:firstLine="1"/>
        <w:rPr>
          <w:rFonts w:ascii="宋体" w:hAnsi="宋体" w:cs="Arial"/>
          <w:color w:val="auto"/>
          <w:sz w:val="22"/>
          <w:szCs w:val="22"/>
          <w:highlight w:val="none"/>
        </w:rPr>
      </w:pPr>
      <w:r>
        <w:rPr>
          <w:rFonts w:hint="eastAsia" w:ascii="宋体" w:hAnsi="宋体" w:cs="Arial"/>
          <w:color w:val="auto"/>
          <w:sz w:val="22"/>
          <w:szCs w:val="22"/>
          <w:highlight w:val="none"/>
        </w:rPr>
        <w:t>当通过“政府采购云平台”上传递交的“电子投标文件”无法按时解密且供应商递交了“备份投标文件”时，供应商可提供加密密码，由招标代理机构对压缩文件进行解压后，将备份投标文件为依据上传至政采云系统。 当通过“政府采购云平台”上传递交的“电子投标应文件”已按时解密的，“备份投标文件”自动失效。</w:t>
      </w:r>
      <w:r>
        <w:rPr>
          <w:rFonts w:hint="eastAsia" w:ascii="宋体" w:hAnsi="宋体" w:cs="Arial"/>
          <w:b/>
          <w:color w:val="auto"/>
          <w:sz w:val="22"/>
          <w:szCs w:val="22"/>
          <w:highlight w:val="none"/>
        </w:rPr>
        <w:t>供应商仅递交备份投标文件的，投标无效。</w:t>
      </w:r>
    </w:p>
    <w:p w14:paraId="6794B902">
      <w:pPr>
        <w:numPr>
          <w:ilvl w:val="0"/>
          <w:numId w:val="11"/>
        </w:numPr>
        <w:tabs>
          <w:tab w:val="left" w:pos="530"/>
          <w:tab w:val="left" w:pos="709"/>
          <w:tab w:val="left" w:pos="900"/>
        </w:tabs>
        <w:spacing w:line="430" w:lineRule="exact"/>
        <w:ind w:firstLine="1"/>
        <w:rPr>
          <w:rFonts w:ascii="宋体" w:hAnsi="宋体"/>
          <w:bCs/>
          <w:color w:val="auto"/>
          <w:sz w:val="22"/>
          <w:szCs w:val="22"/>
          <w:highlight w:val="none"/>
        </w:rPr>
      </w:pPr>
      <w:r>
        <w:rPr>
          <w:rFonts w:hint="eastAsia" w:ascii="宋体" w:hAnsi="宋体" w:cs="Arial"/>
          <w:color w:val="auto"/>
          <w:sz w:val="22"/>
          <w:szCs w:val="22"/>
          <w:highlight w:val="none"/>
        </w:rPr>
        <w:t>供应商需保证上传的电子响应文件与提交的备份响应文件必须同时生成且内容完全一致；</w:t>
      </w:r>
    </w:p>
    <w:p w14:paraId="1BD729F5">
      <w:pPr>
        <w:numPr>
          <w:ilvl w:val="1"/>
          <w:numId w:val="7"/>
        </w:numPr>
        <w:tabs>
          <w:tab w:val="clear" w:pos="1135"/>
        </w:tabs>
        <w:spacing w:line="460" w:lineRule="exact"/>
        <w:ind w:left="426" w:hanging="426"/>
        <w:rPr>
          <w:rFonts w:ascii="宋体" w:hAnsi="宋体" w:cs="Arial"/>
          <w:b/>
          <w:color w:val="auto"/>
          <w:sz w:val="22"/>
          <w:szCs w:val="22"/>
          <w:highlight w:val="none"/>
          <w:u w:val="single"/>
        </w:rPr>
      </w:pPr>
      <w:r>
        <w:rPr>
          <w:rFonts w:hint="eastAsia" w:ascii="宋体" w:hAnsi="宋体" w:cs="Arial"/>
          <w:color w:val="auto"/>
          <w:sz w:val="22"/>
          <w:szCs w:val="22"/>
          <w:highlight w:val="none"/>
        </w:rPr>
        <w:t>供应商应当在投标截止时间前完成电子投标文件的传输递交，并可以补充、修改或者撤回电子投标文件。补充或者修改电子投标文件的，应当先行撤回原文件，补充、修改后重新传输递交。</w:t>
      </w:r>
    </w:p>
    <w:p w14:paraId="0CFFA396">
      <w:pPr>
        <w:numPr>
          <w:ilvl w:val="1"/>
          <w:numId w:val="7"/>
        </w:numPr>
        <w:tabs>
          <w:tab w:val="clear" w:pos="1135"/>
        </w:tabs>
        <w:spacing w:line="460" w:lineRule="exact"/>
        <w:ind w:left="426" w:hanging="426"/>
        <w:rPr>
          <w:rFonts w:ascii="宋体" w:hAnsi="宋体" w:cs="Arial"/>
          <w:b/>
          <w:color w:val="auto"/>
          <w:sz w:val="22"/>
          <w:szCs w:val="22"/>
          <w:highlight w:val="none"/>
          <w:u w:val="single"/>
        </w:rPr>
      </w:pPr>
      <w:r>
        <w:rPr>
          <w:rFonts w:hint="eastAsia" w:ascii="宋体" w:hAnsi="宋体" w:cs="Arial"/>
          <w:b/>
          <w:color w:val="auto"/>
          <w:sz w:val="22"/>
          <w:szCs w:val="22"/>
          <w:highlight w:val="none"/>
          <w:u w:val="single"/>
        </w:rPr>
        <w:t>▲投标截止时间前未完成传输的，视为撤回投标文件。投标、响应截止时间后送达的投标、响应文件，将被政采云平台拒收。</w:t>
      </w:r>
    </w:p>
    <w:p w14:paraId="1B3EFD05">
      <w:pPr>
        <w:numPr>
          <w:ilvl w:val="1"/>
          <w:numId w:val="7"/>
        </w:numPr>
        <w:tabs>
          <w:tab w:val="clear" w:pos="1135"/>
        </w:tabs>
        <w:spacing w:line="460" w:lineRule="exact"/>
        <w:ind w:left="426" w:hanging="426"/>
        <w:rPr>
          <w:rFonts w:ascii="宋体" w:hAnsi="宋体" w:cs="Arial"/>
          <w:b/>
          <w:color w:val="auto"/>
          <w:sz w:val="22"/>
          <w:szCs w:val="22"/>
          <w:highlight w:val="none"/>
        </w:rPr>
      </w:pPr>
      <w:r>
        <w:rPr>
          <w:rFonts w:hint="eastAsia" w:ascii="宋体" w:hAnsi="宋体"/>
          <w:b/>
          <w:bCs/>
          <w:color w:val="auto"/>
          <w:sz w:val="24"/>
          <w:highlight w:val="none"/>
        </w:rPr>
        <w:t>▲</w:t>
      </w:r>
      <w:r>
        <w:rPr>
          <w:rFonts w:hint="eastAsia" w:ascii="宋体" w:hAnsi="宋体" w:cs="Arial"/>
          <w:b/>
          <w:color w:val="auto"/>
          <w:sz w:val="22"/>
          <w:szCs w:val="22"/>
          <w:highlight w:val="none"/>
          <w:u w:val="single"/>
        </w:rPr>
        <w:t>供应商务必按时自行解密，规定时间内解密失败且经异常处理但政采云电子交易系统仍未能识别备份投标文件的投标文件作无效响应处理。</w:t>
      </w:r>
    </w:p>
    <w:p w14:paraId="02418486">
      <w:pPr>
        <w:numPr>
          <w:ilvl w:val="1"/>
          <w:numId w:val="7"/>
        </w:numPr>
        <w:tabs>
          <w:tab w:val="clear" w:pos="1135"/>
        </w:tabs>
        <w:spacing w:line="460" w:lineRule="exact"/>
        <w:ind w:left="426" w:hanging="426"/>
        <w:rPr>
          <w:rFonts w:ascii="宋体" w:hAnsi="宋体" w:cs="Arial"/>
          <w:b/>
          <w:color w:val="auto"/>
          <w:sz w:val="22"/>
          <w:szCs w:val="22"/>
          <w:highlight w:val="none"/>
          <w:u w:val="single"/>
        </w:rPr>
      </w:pPr>
      <w:r>
        <w:rPr>
          <w:rFonts w:hint="eastAsia" w:ascii="宋体" w:hAnsi="宋体" w:cs="新宋体"/>
          <w:b/>
          <w:color w:val="auto"/>
          <w:kern w:val="0"/>
          <w:sz w:val="22"/>
          <w:szCs w:val="22"/>
          <w:highlight w:val="none"/>
          <w:u w:val="single"/>
        </w:rPr>
        <w:t>▲</w:t>
      </w:r>
      <w:r>
        <w:rPr>
          <w:rFonts w:hint="eastAsia" w:ascii="宋体" w:hAnsi="宋体" w:cs="Arial"/>
          <w:b/>
          <w:color w:val="auto"/>
          <w:sz w:val="22"/>
          <w:szCs w:val="22"/>
          <w:highlight w:val="none"/>
          <w:u w:val="single"/>
        </w:rPr>
        <w:t>本项目要求供应商提供的联系方式（手机号码、联系邮箱、联系地址），均以法定代表人声明书或法定代表人授权委托书上注明的联系方式为准，供应商必须保障其联系方式保持畅通。否则由此造成的后果均有供应商自行承担。</w:t>
      </w:r>
    </w:p>
    <w:p w14:paraId="0575B0EA">
      <w:pPr>
        <w:numPr>
          <w:ilvl w:val="0"/>
          <w:numId w:val="5"/>
        </w:numPr>
        <w:tabs>
          <w:tab w:val="left" w:pos="540"/>
        </w:tabs>
        <w:spacing w:line="460" w:lineRule="exact"/>
        <w:ind w:left="540" w:hanging="540"/>
        <w:rPr>
          <w:rFonts w:ascii="宋体" w:hAnsi="宋体"/>
          <w:color w:val="auto"/>
          <w:sz w:val="22"/>
          <w:szCs w:val="22"/>
          <w:highlight w:val="none"/>
        </w:rPr>
      </w:pPr>
      <w:r>
        <w:rPr>
          <w:rFonts w:hint="eastAsia" w:cs="Arial"/>
          <w:color w:val="auto"/>
          <w:sz w:val="22"/>
          <w:szCs w:val="22"/>
          <w:highlight w:val="none"/>
          <w:lang w:eastAsia="zh-CN"/>
        </w:rPr>
        <w:t>中标</w:t>
      </w:r>
      <w:r>
        <w:rPr>
          <w:rFonts w:hint="eastAsia" w:cs="Arial"/>
          <w:color w:val="auto"/>
          <w:sz w:val="22"/>
          <w:szCs w:val="22"/>
          <w:highlight w:val="none"/>
          <w:lang w:val="en-US" w:eastAsia="zh-CN"/>
        </w:rPr>
        <w:t>综合费率</w:t>
      </w:r>
      <w:r>
        <w:rPr>
          <w:rFonts w:hint="eastAsia" w:cs="Arial"/>
          <w:color w:val="auto"/>
          <w:sz w:val="22"/>
          <w:szCs w:val="22"/>
          <w:highlight w:val="none"/>
          <w:lang w:eastAsia="zh-CN"/>
        </w:rPr>
        <w:t>报价</w:t>
      </w:r>
    </w:p>
    <w:p w14:paraId="0200DB78">
      <w:pPr>
        <w:numPr>
          <w:ilvl w:val="0"/>
          <w:numId w:val="0"/>
        </w:numPr>
        <w:tabs>
          <w:tab w:val="left" w:pos="540"/>
        </w:tabs>
        <w:spacing w:line="460" w:lineRule="exact"/>
        <w:ind w:leftChars="0"/>
        <w:rPr>
          <w:rFonts w:hint="eastAsia" w:ascii="宋体" w:hAnsi="宋体"/>
          <w:color w:val="auto"/>
          <w:sz w:val="22"/>
          <w:szCs w:val="22"/>
          <w:highlight w:val="none"/>
        </w:rPr>
      </w:pPr>
      <w:r>
        <w:rPr>
          <w:rFonts w:hint="eastAsia" w:ascii="宋体" w:hAnsi="宋体"/>
          <w:color w:val="auto"/>
          <w:sz w:val="22"/>
          <w:szCs w:val="22"/>
          <w:highlight w:val="none"/>
        </w:rPr>
        <w:t>4.1、供应商应按招标文件中《开标一览表》填写报价。</w:t>
      </w:r>
    </w:p>
    <w:p w14:paraId="73B3484C">
      <w:pPr>
        <w:numPr>
          <w:ilvl w:val="0"/>
          <w:numId w:val="0"/>
        </w:numPr>
        <w:tabs>
          <w:tab w:val="left" w:pos="540"/>
        </w:tabs>
        <w:spacing w:line="460" w:lineRule="exact"/>
        <w:ind w:leftChars="0"/>
        <w:rPr>
          <w:rFonts w:hint="eastAsia" w:ascii="宋体" w:hAnsi="宋体"/>
          <w:color w:val="auto"/>
          <w:sz w:val="22"/>
          <w:szCs w:val="22"/>
          <w:highlight w:val="none"/>
        </w:rPr>
      </w:pPr>
      <w:r>
        <w:rPr>
          <w:rFonts w:hint="eastAsia" w:ascii="宋体" w:hAnsi="宋体"/>
          <w:color w:val="auto"/>
          <w:sz w:val="22"/>
          <w:szCs w:val="22"/>
          <w:highlight w:val="none"/>
        </w:rPr>
        <w:t>4.2、本次招标只允许有一个报价，有选择的报价将不予接受。</w:t>
      </w:r>
    </w:p>
    <w:p w14:paraId="7FF1E15F">
      <w:pPr>
        <w:numPr>
          <w:ilvl w:val="0"/>
          <w:numId w:val="0"/>
        </w:numPr>
        <w:tabs>
          <w:tab w:val="left" w:pos="540"/>
        </w:tabs>
        <w:spacing w:line="460" w:lineRule="exact"/>
        <w:ind w:leftChars="0"/>
        <w:rPr>
          <w:rFonts w:ascii="宋体" w:hAnsi="宋体"/>
          <w:color w:val="auto"/>
          <w:sz w:val="22"/>
          <w:szCs w:val="22"/>
          <w:highlight w:val="none"/>
        </w:rPr>
      </w:pPr>
      <w:r>
        <w:rPr>
          <w:rFonts w:hint="eastAsia" w:ascii="宋体" w:hAnsi="宋体"/>
          <w:color w:val="auto"/>
          <w:sz w:val="22"/>
          <w:szCs w:val="22"/>
          <w:highlight w:val="none"/>
        </w:rPr>
        <w:t>4.3、供应商对在合同执行中，除招标文件规定的由中标供应商负责的工作范围以外需要甲方协调或提供便利的工作应当在投标文件中说明。</w:t>
      </w:r>
    </w:p>
    <w:p w14:paraId="2BD059DB">
      <w:pPr>
        <w:numPr>
          <w:ilvl w:val="0"/>
          <w:numId w:val="5"/>
        </w:numPr>
        <w:tabs>
          <w:tab w:val="left" w:pos="540"/>
        </w:tabs>
        <w:spacing w:line="460" w:lineRule="exact"/>
        <w:ind w:left="540" w:hanging="540"/>
        <w:rPr>
          <w:rFonts w:ascii="宋体" w:hAnsi="宋体"/>
          <w:color w:val="auto"/>
          <w:sz w:val="22"/>
          <w:szCs w:val="22"/>
          <w:highlight w:val="none"/>
        </w:rPr>
      </w:pPr>
      <w:r>
        <w:rPr>
          <w:rFonts w:hint="eastAsia" w:ascii="宋体" w:hAnsi="宋体"/>
          <w:bCs/>
          <w:color w:val="auto"/>
          <w:sz w:val="22"/>
          <w:szCs w:val="22"/>
          <w:highlight w:val="none"/>
        </w:rPr>
        <w:t>投标保证金</w:t>
      </w:r>
    </w:p>
    <w:p w14:paraId="51F3B298">
      <w:pPr>
        <w:numPr>
          <w:ilvl w:val="1"/>
          <w:numId w:val="12"/>
        </w:numPr>
        <w:tabs>
          <w:tab w:val="clear" w:pos="992"/>
        </w:tabs>
        <w:spacing w:line="360" w:lineRule="auto"/>
        <w:ind w:left="540" w:hanging="540"/>
        <w:rPr>
          <w:rFonts w:ascii="宋体" w:hAnsi="宋体" w:cs="宋体"/>
          <w:b/>
          <w:color w:val="auto"/>
          <w:sz w:val="22"/>
          <w:szCs w:val="22"/>
          <w:highlight w:val="none"/>
        </w:rPr>
      </w:pPr>
      <w:r>
        <w:rPr>
          <w:rFonts w:hint="eastAsia" w:ascii="宋体" w:hAnsi="宋体" w:cs="宋体"/>
          <w:b/>
          <w:color w:val="auto"/>
          <w:sz w:val="22"/>
          <w:szCs w:val="22"/>
          <w:highlight w:val="none"/>
        </w:rPr>
        <w:t>投标供应商须提供由投标供应商提交的投标保证金（详见《投标人须知前附表》）。</w:t>
      </w:r>
    </w:p>
    <w:p w14:paraId="42918B48">
      <w:pPr>
        <w:tabs>
          <w:tab w:val="left" w:pos="540"/>
        </w:tabs>
        <w:spacing w:line="360" w:lineRule="auto"/>
        <w:ind w:left="540"/>
        <w:rPr>
          <w:rFonts w:ascii="宋体" w:hAnsi="宋体" w:cs="宋体"/>
          <w:b/>
          <w:color w:val="auto"/>
          <w:sz w:val="22"/>
          <w:szCs w:val="22"/>
          <w:highlight w:val="none"/>
        </w:rPr>
      </w:pPr>
      <w:r>
        <w:rPr>
          <w:rFonts w:hint="eastAsia" w:ascii="宋体" w:hAnsi="宋体" w:cs="宋体"/>
          <w:b/>
          <w:color w:val="auto"/>
          <w:sz w:val="22"/>
          <w:szCs w:val="22"/>
          <w:highlight w:val="none"/>
        </w:rPr>
        <w:t>中标供应商的投标保证金在中标供应商提交履约担保并与采购人签订了供货合同，且合同经备案后5个工作日内无息退还，未中标投标供应商的投标保证金将在开标结束后退回。</w:t>
      </w:r>
    </w:p>
    <w:p w14:paraId="2F8985B9">
      <w:pPr>
        <w:numPr>
          <w:ilvl w:val="1"/>
          <w:numId w:val="12"/>
        </w:numPr>
        <w:tabs>
          <w:tab w:val="clear" w:pos="992"/>
        </w:tabs>
        <w:spacing w:line="360" w:lineRule="auto"/>
        <w:ind w:left="540" w:hanging="540"/>
        <w:rPr>
          <w:rFonts w:ascii="宋体" w:hAnsi="宋体" w:cs="宋体"/>
          <w:color w:val="auto"/>
          <w:sz w:val="22"/>
          <w:szCs w:val="22"/>
          <w:highlight w:val="none"/>
        </w:rPr>
      </w:pPr>
      <w:r>
        <w:rPr>
          <w:rFonts w:hint="eastAsia" w:ascii="宋体" w:hAnsi="宋体" w:cs="宋体"/>
          <w:b/>
          <w:color w:val="auto"/>
          <w:sz w:val="22"/>
          <w:szCs w:val="22"/>
          <w:highlight w:val="none"/>
        </w:rPr>
        <w:t>如发生下列情况之一，投标保证金将不予退还：</w:t>
      </w:r>
    </w:p>
    <w:p w14:paraId="4CA96F3E">
      <w:pPr>
        <w:numPr>
          <w:ilvl w:val="0"/>
          <w:numId w:val="13"/>
        </w:numPr>
        <w:tabs>
          <w:tab w:val="clear" w:pos="420"/>
        </w:tabs>
        <w:spacing w:line="360" w:lineRule="auto"/>
        <w:ind w:left="720" w:hanging="720"/>
        <w:rPr>
          <w:rFonts w:ascii="宋体" w:hAnsi="宋体" w:cs="宋体"/>
          <w:color w:val="auto"/>
          <w:sz w:val="22"/>
          <w:szCs w:val="22"/>
          <w:highlight w:val="none"/>
        </w:rPr>
      </w:pPr>
      <w:r>
        <w:rPr>
          <w:rFonts w:hint="eastAsia" w:ascii="宋体" w:hAnsi="宋体" w:cs="宋体"/>
          <w:color w:val="auto"/>
          <w:sz w:val="22"/>
          <w:szCs w:val="22"/>
          <w:highlight w:val="none"/>
        </w:rPr>
        <w:t>投标供应商在招标文件规定的投标有效期内撤回投标；</w:t>
      </w:r>
    </w:p>
    <w:p w14:paraId="17DFD1BB">
      <w:pPr>
        <w:numPr>
          <w:ilvl w:val="0"/>
          <w:numId w:val="13"/>
        </w:numPr>
        <w:tabs>
          <w:tab w:val="clear" w:pos="420"/>
        </w:tabs>
        <w:spacing w:line="360" w:lineRule="auto"/>
        <w:ind w:left="720" w:hanging="720"/>
        <w:rPr>
          <w:rFonts w:ascii="宋体" w:hAnsi="宋体" w:cs="宋体"/>
          <w:color w:val="auto"/>
          <w:sz w:val="22"/>
          <w:szCs w:val="22"/>
          <w:highlight w:val="none"/>
        </w:rPr>
      </w:pPr>
      <w:r>
        <w:rPr>
          <w:rFonts w:hint="eastAsia" w:ascii="宋体" w:hAnsi="宋体" w:cs="宋体"/>
          <w:color w:val="auto"/>
          <w:sz w:val="22"/>
          <w:szCs w:val="22"/>
          <w:highlight w:val="none"/>
        </w:rPr>
        <w:t>中标供应商未按中标（成交）通知书中规定的时间与采购人签订合同；</w:t>
      </w:r>
    </w:p>
    <w:p w14:paraId="1FD43FEE">
      <w:pPr>
        <w:numPr>
          <w:ilvl w:val="0"/>
          <w:numId w:val="13"/>
        </w:numPr>
        <w:tabs>
          <w:tab w:val="clear" w:pos="420"/>
        </w:tabs>
        <w:spacing w:line="360" w:lineRule="auto"/>
        <w:ind w:left="720" w:hanging="720"/>
        <w:rPr>
          <w:rFonts w:ascii="宋体" w:hAnsi="宋体" w:cs="宋体"/>
          <w:color w:val="auto"/>
          <w:sz w:val="22"/>
          <w:szCs w:val="22"/>
          <w:highlight w:val="none"/>
        </w:rPr>
      </w:pPr>
      <w:r>
        <w:rPr>
          <w:rFonts w:hint="eastAsia" w:ascii="宋体" w:hAnsi="宋体" w:cs="宋体"/>
          <w:color w:val="auto"/>
          <w:sz w:val="22"/>
          <w:szCs w:val="22"/>
          <w:highlight w:val="none"/>
        </w:rPr>
        <w:t>中标供应商在规定期限内未能根据招标文件要求提供履约担保；</w:t>
      </w:r>
    </w:p>
    <w:p w14:paraId="61A7B326">
      <w:pPr>
        <w:numPr>
          <w:ilvl w:val="0"/>
          <w:numId w:val="13"/>
        </w:numPr>
        <w:tabs>
          <w:tab w:val="clear" w:pos="420"/>
        </w:tabs>
        <w:spacing w:line="360" w:lineRule="auto"/>
        <w:ind w:left="720" w:hanging="720"/>
        <w:rPr>
          <w:rFonts w:ascii="宋体" w:hAnsi="宋体" w:cs="宋体"/>
          <w:color w:val="auto"/>
          <w:sz w:val="22"/>
          <w:szCs w:val="22"/>
          <w:highlight w:val="none"/>
        </w:rPr>
      </w:pPr>
      <w:r>
        <w:rPr>
          <w:rFonts w:hint="eastAsia" w:ascii="宋体" w:hAnsi="宋体" w:cs="宋体"/>
          <w:color w:val="auto"/>
          <w:sz w:val="22"/>
          <w:szCs w:val="22"/>
          <w:highlight w:val="none"/>
        </w:rPr>
        <w:t>投标供应商在招标文件中提供虚假技术指标及参数，经评标委员会确认属实的。</w:t>
      </w:r>
    </w:p>
    <w:p w14:paraId="2A13FB58">
      <w:pPr>
        <w:numPr>
          <w:ilvl w:val="0"/>
          <w:numId w:val="13"/>
        </w:numPr>
        <w:tabs>
          <w:tab w:val="clear" w:pos="420"/>
        </w:tabs>
        <w:spacing w:line="360" w:lineRule="auto"/>
        <w:ind w:left="720" w:hanging="720"/>
        <w:rPr>
          <w:rFonts w:ascii="宋体" w:hAnsi="宋体" w:cs="宋体"/>
          <w:color w:val="auto"/>
          <w:sz w:val="22"/>
          <w:szCs w:val="22"/>
          <w:highlight w:val="none"/>
        </w:rPr>
      </w:pPr>
      <w:r>
        <w:rPr>
          <w:rFonts w:hint="eastAsia" w:ascii="宋体" w:hAnsi="宋体" w:cs="宋体"/>
          <w:color w:val="auto"/>
          <w:sz w:val="22"/>
          <w:szCs w:val="22"/>
          <w:highlight w:val="none"/>
        </w:rPr>
        <w:t>经监督管理部门审查认定投标供应商有违反</w:t>
      </w:r>
      <w:r>
        <w:rPr>
          <w:rFonts w:hint="eastAsia" w:ascii="宋体" w:hAnsi="宋体" w:cs="宋体"/>
          <w:color w:val="auto"/>
          <w:sz w:val="22"/>
          <w:szCs w:val="22"/>
          <w:highlight w:val="none"/>
          <w:lang w:eastAsia="zh-CN"/>
        </w:rPr>
        <w:t>《温州湾新区、龙湾区区属国有企业采购管理办法》</w:t>
      </w:r>
      <w:r>
        <w:rPr>
          <w:rFonts w:hint="eastAsia" w:ascii="宋体" w:hAnsi="宋体" w:cs="宋体"/>
          <w:color w:val="auto"/>
          <w:sz w:val="22"/>
          <w:szCs w:val="22"/>
          <w:highlight w:val="none"/>
        </w:rPr>
        <w:t>等有关法律法规的行为。</w:t>
      </w:r>
    </w:p>
    <w:p w14:paraId="3EBFAAF5">
      <w:pPr>
        <w:numPr>
          <w:ilvl w:val="0"/>
          <w:numId w:val="5"/>
        </w:numPr>
        <w:tabs>
          <w:tab w:val="left" w:pos="540"/>
        </w:tabs>
        <w:spacing w:line="460" w:lineRule="exact"/>
        <w:ind w:left="540" w:hanging="540"/>
        <w:rPr>
          <w:rFonts w:ascii="宋体" w:hAnsi="宋体"/>
          <w:b/>
          <w:color w:val="auto"/>
          <w:sz w:val="22"/>
          <w:szCs w:val="22"/>
          <w:highlight w:val="none"/>
        </w:rPr>
      </w:pPr>
      <w:r>
        <w:rPr>
          <w:rFonts w:hint="eastAsia" w:ascii="宋体" w:hAnsi="宋体"/>
          <w:bCs/>
          <w:color w:val="auto"/>
          <w:sz w:val="22"/>
          <w:szCs w:val="22"/>
          <w:highlight w:val="none"/>
        </w:rPr>
        <w:t>投标有效期</w:t>
      </w:r>
    </w:p>
    <w:p w14:paraId="250D3AED">
      <w:pPr>
        <w:numPr>
          <w:ilvl w:val="1"/>
          <w:numId w:val="14"/>
        </w:numPr>
        <w:tabs>
          <w:tab w:val="left" w:pos="540"/>
        </w:tabs>
        <w:spacing w:line="460" w:lineRule="exact"/>
        <w:ind w:left="540" w:hanging="540"/>
        <w:rPr>
          <w:rFonts w:ascii="宋体" w:hAnsi="宋体"/>
          <w:color w:val="auto"/>
          <w:sz w:val="22"/>
          <w:szCs w:val="22"/>
          <w:highlight w:val="none"/>
        </w:rPr>
      </w:pPr>
      <w:r>
        <w:rPr>
          <w:rFonts w:hint="eastAsia" w:ascii="宋体" w:hAnsi="宋体"/>
          <w:b/>
          <w:color w:val="auto"/>
          <w:sz w:val="22"/>
          <w:szCs w:val="22"/>
          <w:highlight w:val="none"/>
        </w:rPr>
        <w:t>自开标之日起</w:t>
      </w:r>
      <w:r>
        <w:rPr>
          <w:rFonts w:hint="eastAsia" w:ascii="宋体" w:hAnsi="宋体"/>
          <w:b/>
          <w:color w:val="auto"/>
          <w:sz w:val="22"/>
          <w:szCs w:val="22"/>
          <w:highlight w:val="none"/>
          <w:u w:val="single"/>
        </w:rPr>
        <w:t xml:space="preserve"> 90</w:t>
      </w:r>
      <w:r>
        <w:rPr>
          <w:rFonts w:hint="eastAsia" w:ascii="宋体" w:hAnsi="宋体"/>
          <w:b/>
          <w:color w:val="auto"/>
          <w:sz w:val="22"/>
          <w:szCs w:val="22"/>
          <w:highlight w:val="none"/>
        </w:rPr>
        <w:t>天内投标应保持有效。投标有效期短于这个规定期限的投标将视为非响应性投标而予以拒绝。</w:t>
      </w:r>
    </w:p>
    <w:p w14:paraId="7A5FDDC1">
      <w:pPr>
        <w:numPr>
          <w:ilvl w:val="1"/>
          <w:numId w:val="14"/>
        </w:numPr>
        <w:tabs>
          <w:tab w:val="left" w:pos="540"/>
        </w:tabs>
        <w:spacing w:line="460" w:lineRule="exact"/>
        <w:ind w:left="540" w:hanging="540"/>
        <w:rPr>
          <w:rFonts w:ascii="宋体" w:hAnsi="宋体"/>
          <w:color w:val="auto"/>
          <w:sz w:val="22"/>
          <w:szCs w:val="22"/>
          <w:highlight w:val="none"/>
        </w:rPr>
      </w:pPr>
      <w:r>
        <w:rPr>
          <w:rFonts w:hint="eastAsia" w:ascii="宋体" w:hAnsi="宋体"/>
          <w:color w:val="auto"/>
          <w:sz w:val="22"/>
          <w:szCs w:val="22"/>
          <w:highlight w:val="none"/>
        </w:rPr>
        <w:t>特殊情况下，在原投标有效期截止前，招标人可与供应商协商延长投标有效期，这种要求和答复均以书面形式进行。供应商可拒绝接受延期要求。同意延长投标有效期的供应商不得修改投标文件。</w:t>
      </w:r>
    </w:p>
    <w:p w14:paraId="6438BAD3">
      <w:pPr>
        <w:spacing w:before="100" w:beforeAutospacing="1" w:after="100" w:afterAutospacing="1" w:line="440" w:lineRule="exact"/>
        <w:ind w:left="783" w:hanging="783" w:hangingChars="300"/>
        <w:jc w:val="center"/>
        <w:outlineLvl w:val="0"/>
        <w:rPr>
          <w:rFonts w:ascii="宋体" w:hAnsi="宋体"/>
          <w:color w:val="auto"/>
          <w:sz w:val="22"/>
          <w:szCs w:val="22"/>
          <w:highlight w:val="none"/>
        </w:rPr>
      </w:pPr>
      <w:bookmarkStart w:id="88" w:name="_Toc222114879"/>
      <w:bookmarkStart w:id="89" w:name="_Toc262049418"/>
      <w:bookmarkStart w:id="90" w:name="_Toc221356951"/>
      <w:bookmarkStart w:id="91" w:name="_Toc223715998"/>
      <w:bookmarkStart w:id="92" w:name="_Toc246261265"/>
      <w:bookmarkStart w:id="93" w:name="_Toc221356887"/>
      <w:bookmarkStart w:id="94" w:name="_Toc245191314"/>
      <w:bookmarkStart w:id="95" w:name="_Toc221423619"/>
      <w:bookmarkStart w:id="96" w:name="_Toc14757"/>
      <w:bookmarkStart w:id="97" w:name="_Toc249758712"/>
      <w:bookmarkStart w:id="98" w:name="_Toc92870960"/>
      <w:bookmarkStart w:id="99" w:name="_Toc249758864"/>
      <w:bookmarkStart w:id="100" w:name="_Toc241404202"/>
      <w:bookmarkStart w:id="101" w:name="_Toc262105503"/>
      <w:bookmarkStart w:id="102" w:name="_Toc221374626"/>
      <w:bookmarkStart w:id="103" w:name="_Toc245722281"/>
      <w:bookmarkStart w:id="104" w:name="_Toc239145354"/>
      <w:r>
        <w:rPr>
          <w:rFonts w:hint="eastAsia" w:ascii="宋体" w:hAnsi="宋体"/>
          <w:b/>
          <w:bCs/>
          <w:color w:val="auto"/>
          <w:sz w:val="26"/>
          <w:szCs w:val="26"/>
          <w:highlight w:val="none"/>
        </w:rPr>
        <w:t>四、 投标文件的递交</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14:paraId="5835A611">
      <w:pPr>
        <w:numPr>
          <w:ilvl w:val="0"/>
          <w:numId w:val="15"/>
        </w:numPr>
        <w:tabs>
          <w:tab w:val="left" w:pos="540"/>
        </w:tabs>
        <w:spacing w:line="460" w:lineRule="exact"/>
        <w:rPr>
          <w:rFonts w:ascii="宋体" w:hAnsi="宋体" w:cs="Arial"/>
          <w:b/>
          <w:color w:val="auto"/>
          <w:sz w:val="22"/>
          <w:szCs w:val="22"/>
          <w:highlight w:val="none"/>
        </w:rPr>
      </w:pPr>
      <w:r>
        <w:rPr>
          <w:rFonts w:hint="eastAsia" w:ascii="宋体" w:hAnsi="宋体" w:cs="Arial"/>
          <w:bCs/>
          <w:color w:val="auto"/>
          <w:sz w:val="22"/>
          <w:szCs w:val="22"/>
          <w:highlight w:val="none"/>
        </w:rPr>
        <w:t>投标文件的递交</w:t>
      </w:r>
    </w:p>
    <w:p w14:paraId="7B49CDA4">
      <w:pPr>
        <w:numPr>
          <w:ilvl w:val="1"/>
          <w:numId w:val="16"/>
        </w:numPr>
        <w:tabs>
          <w:tab w:val="left" w:pos="360"/>
          <w:tab w:val="left" w:pos="540"/>
        </w:tabs>
        <w:spacing w:line="460" w:lineRule="exact"/>
        <w:ind w:left="540" w:hanging="540"/>
        <w:rPr>
          <w:rFonts w:ascii="宋体" w:hAnsi="宋体" w:cs="Arial"/>
          <w:b/>
          <w:color w:val="auto"/>
          <w:sz w:val="22"/>
          <w:szCs w:val="22"/>
          <w:highlight w:val="none"/>
          <w:u w:val="single"/>
        </w:rPr>
      </w:pPr>
      <w:r>
        <w:rPr>
          <w:rFonts w:hint="eastAsia" w:ascii="宋体" w:hAnsi="宋体" w:cs="Arial"/>
          <w:color w:val="auto"/>
          <w:sz w:val="22"/>
          <w:szCs w:val="22"/>
          <w:highlight w:val="none"/>
        </w:rPr>
        <w:t xml:space="preserve"> 本项目实行网上投标。供应商应准备电子投标文件：电子投标文件按政采云平台项目采购-电子招投标操作指南及本招标文件要求递交。投标文件均由资格文件、商务技术文件、报价文件组成。</w:t>
      </w:r>
    </w:p>
    <w:p w14:paraId="446F22A1">
      <w:pPr>
        <w:numPr>
          <w:ilvl w:val="1"/>
          <w:numId w:val="16"/>
        </w:numPr>
        <w:tabs>
          <w:tab w:val="left" w:pos="360"/>
          <w:tab w:val="left" w:pos="540"/>
        </w:tabs>
        <w:spacing w:line="460" w:lineRule="exact"/>
        <w:ind w:left="540" w:hanging="540"/>
        <w:rPr>
          <w:rFonts w:ascii="宋体" w:hAnsi="宋体" w:cs="Arial"/>
          <w:b/>
          <w:color w:val="auto"/>
          <w:sz w:val="22"/>
          <w:szCs w:val="22"/>
          <w:highlight w:val="none"/>
          <w:u w:val="single"/>
        </w:rPr>
      </w:pPr>
      <w:r>
        <w:rPr>
          <w:rFonts w:hint="eastAsia" w:ascii="宋体" w:hAnsi="宋体" w:cs="Arial"/>
          <w:b/>
          <w:color w:val="auto"/>
          <w:sz w:val="22"/>
          <w:szCs w:val="22"/>
          <w:highlight w:val="none"/>
          <w:u w:val="single"/>
        </w:rPr>
        <w:t xml:space="preserve">▲供应商务必按时自行解密，规定时间内解密失败且经异常处理但政采云电子交易系统仍未能识别备份投标文件的投标文件作无效响应处理。 </w:t>
      </w:r>
    </w:p>
    <w:p w14:paraId="6F7B544C">
      <w:pPr>
        <w:numPr>
          <w:ilvl w:val="0"/>
          <w:numId w:val="15"/>
        </w:numPr>
        <w:tabs>
          <w:tab w:val="left" w:pos="540"/>
        </w:tabs>
        <w:spacing w:line="460" w:lineRule="exact"/>
        <w:rPr>
          <w:rFonts w:ascii="宋体" w:hAnsi="宋体"/>
          <w:bCs/>
          <w:color w:val="auto"/>
          <w:sz w:val="22"/>
          <w:szCs w:val="22"/>
          <w:highlight w:val="none"/>
        </w:rPr>
      </w:pPr>
      <w:r>
        <w:rPr>
          <w:rFonts w:hint="eastAsia" w:ascii="宋体" w:hAnsi="宋体" w:cs="Arial"/>
          <w:bCs/>
          <w:color w:val="auto"/>
          <w:sz w:val="22"/>
          <w:szCs w:val="22"/>
          <w:highlight w:val="none"/>
        </w:rPr>
        <w:t>投标文件的修改和撤回</w:t>
      </w:r>
    </w:p>
    <w:p w14:paraId="3FFC82B4">
      <w:pPr>
        <w:numPr>
          <w:ilvl w:val="1"/>
          <w:numId w:val="17"/>
        </w:numPr>
        <w:tabs>
          <w:tab w:val="left" w:pos="540"/>
        </w:tabs>
        <w:spacing w:line="460" w:lineRule="exact"/>
        <w:ind w:left="540" w:hanging="540"/>
        <w:rPr>
          <w:rFonts w:ascii="宋体" w:hAnsi="宋体"/>
          <w:color w:val="auto"/>
          <w:sz w:val="22"/>
          <w:szCs w:val="22"/>
          <w:highlight w:val="none"/>
        </w:rPr>
      </w:pPr>
      <w:r>
        <w:rPr>
          <w:rFonts w:hint="eastAsia" w:ascii="宋体" w:hAnsi="宋体"/>
          <w:color w:val="auto"/>
          <w:sz w:val="22"/>
          <w:szCs w:val="22"/>
          <w:highlight w:val="none"/>
        </w:rPr>
        <w:t>供应商应当在投标截止时间前完成电子投标文件的传输递交，并可以补充、修改或者撤回电子投标文件。补充或者修改电子投标文件的，应当先行撤回原文件，补充、修改后重新传输递交。</w:t>
      </w:r>
    </w:p>
    <w:p w14:paraId="0357B416">
      <w:pPr>
        <w:numPr>
          <w:ilvl w:val="1"/>
          <w:numId w:val="17"/>
        </w:numPr>
        <w:tabs>
          <w:tab w:val="left" w:pos="540"/>
        </w:tabs>
        <w:spacing w:line="460" w:lineRule="exact"/>
        <w:ind w:left="540" w:hanging="540"/>
        <w:rPr>
          <w:rFonts w:ascii="宋体" w:hAnsi="宋体"/>
          <w:color w:val="auto"/>
          <w:sz w:val="22"/>
          <w:szCs w:val="22"/>
          <w:highlight w:val="none"/>
        </w:rPr>
      </w:pPr>
      <w:r>
        <w:rPr>
          <w:rFonts w:hint="eastAsia" w:ascii="宋体" w:hAnsi="宋体"/>
          <w:b/>
          <w:color w:val="auto"/>
          <w:sz w:val="22"/>
          <w:szCs w:val="22"/>
          <w:highlight w:val="none"/>
          <w:u w:val="single"/>
        </w:rPr>
        <w:t>▲投标截止时间前未完成传输的，视为撤回投标文件。投标、响应截止时间后送达的投标、响应文件，将被政采云平台拒收。</w:t>
      </w:r>
    </w:p>
    <w:p w14:paraId="167E8678">
      <w:pPr>
        <w:numPr>
          <w:ilvl w:val="0"/>
          <w:numId w:val="15"/>
        </w:numPr>
        <w:tabs>
          <w:tab w:val="left" w:pos="540"/>
        </w:tabs>
        <w:spacing w:line="460" w:lineRule="exact"/>
        <w:rPr>
          <w:rFonts w:ascii="宋体" w:hAnsi="宋体"/>
          <w:b/>
          <w:color w:val="auto"/>
          <w:sz w:val="22"/>
          <w:szCs w:val="22"/>
          <w:highlight w:val="none"/>
        </w:rPr>
      </w:pPr>
      <w:r>
        <w:rPr>
          <w:rFonts w:hint="eastAsia" w:ascii="宋体" w:hAnsi="宋体" w:cs="Arial"/>
          <w:b/>
          <w:color w:val="auto"/>
          <w:sz w:val="22"/>
          <w:szCs w:val="22"/>
          <w:highlight w:val="none"/>
          <w:u w:val="single"/>
        </w:rPr>
        <w:t>▲</w:t>
      </w:r>
      <w:r>
        <w:rPr>
          <w:rFonts w:hint="eastAsia" w:ascii="宋体" w:hAnsi="宋体" w:cs="Arial"/>
          <w:b/>
          <w:bCs/>
          <w:color w:val="auto"/>
          <w:sz w:val="22"/>
          <w:szCs w:val="22"/>
          <w:highlight w:val="none"/>
          <w:u w:val="single"/>
        </w:rPr>
        <w:t>发生下列情况之一的投标文件将不予受理</w:t>
      </w:r>
      <w:r>
        <w:rPr>
          <w:rFonts w:hint="eastAsia" w:ascii="宋体" w:hAnsi="宋体" w:cs="Arial"/>
          <w:bCs/>
          <w:color w:val="auto"/>
          <w:sz w:val="22"/>
          <w:szCs w:val="22"/>
          <w:highlight w:val="none"/>
        </w:rPr>
        <w:t>：</w:t>
      </w:r>
    </w:p>
    <w:p w14:paraId="3B9BD706">
      <w:pPr>
        <w:numPr>
          <w:ilvl w:val="1"/>
          <w:numId w:val="18"/>
        </w:numPr>
        <w:tabs>
          <w:tab w:val="left" w:pos="540"/>
        </w:tabs>
        <w:spacing w:line="460" w:lineRule="exact"/>
        <w:ind w:left="540" w:hanging="540"/>
        <w:rPr>
          <w:rFonts w:ascii="宋体" w:hAnsi="宋体"/>
          <w:b/>
          <w:color w:val="auto"/>
          <w:sz w:val="22"/>
          <w:szCs w:val="22"/>
          <w:highlight w:val="none"/>
          <w:u w:val="single"/>
        </w:rPr>
      </w:pPr>
      <w:r>
        <w:rPr>
          <w:rFonts w:hint="eastAsia" w:ascii="宋体" w:hAnsi="宋体"/>
          <w:b/>
          <w:color w:val="auto"/>
          <w:sz w:val="22"/>
          <w:szCs w:val="22"/>
          <w:highlight w:val="none"/>
          <w:u w:val="single"/>
        </w:rPr>
        <w:t>在投标截止时间以后上传的投标文件；</w:t>
      </w:r>
    </w:p>
    <w:p w14:paraId="4E2E1D11">
      <w:pPr>
        <w:numPr>
          <w:ilvl w:val="1"/>
          <w:numId w:val="18"/>
        </w:numPr>
        <w:tabs>
          <w:tab w:val="left" w:pos="540"/>
          <w:tab w:val="left" w:pos="840"/>
        </w:tabs>
        <w:spacing w:line="460" w:lineRule="exact"/>
        <w:ind w:left="540" w:hanging="540"/>
        <w:rPr>
          <w:rFonts w:ascii="宋体" w:hAnsi="宋体"/>
          <w:b/>
          <w:color w:val="auto"/>
          <w:sz w:val="22"/>
          <w:szCs w:val="22"/>
          <w:highlight w:val="none"/>
          <w:u w:val="single"/>
        </w:rPr>
      </w:pPr>
      <w:r>
        <w:rPr>
          <w:rFonts w:hint="eastAsia" w:ascii="宋体" w:hAnsi="宋体"/>
          <w:b/>
          <w:color w:val="auto"/>
          <w:sz w:val="22"/>
          <w:szCs w:val="22"/>
          <w:highlight w:val="none"/>
          <w:u w:val="single"/>
        </w:rPr>
        <w:t>仅递交了“备份投标文件”而未将电子加密投标文件上传至“政府采购云平台”的；</w:t>
      </w:r>
    </w:p>
    <w:p w14:paraId="707D79B1">
      <w:pPr>
        <w:numPr>
          <w:ilvl w:val="1"/>
          <w:numId w:val="18"/>
        </w:numPr>
        <w:tabs>
          <w:tab w:val="left" w:pos="540"/>
        </w:tabs>
        <w:spacing w:line="460" w:lineRule="exact"/>
        <w:ind w:left="540" w:hanging="540"/>
        <w:rPr>
          <w:rFonts w:ascii="宋体" w:hAnsi="宋体"/>
          <w:b/>
          <w:color w:val="auto"/>
          <w:sz w:val="22"/>
          <w:szCs w:val="22"/>
          <w:highlight w:val="none"/>
          <w:u w:val="single"/>
        </w:rPr>
      </w:pPr>
      <w:r>
        <w:rPr>
          <w:rFonts w:hint="eastAsia" w:ascii="宋体" w:hAnsi="宋体"/>
          <w:b/>
          <w:color w:val="auto"/>
          <w:sz w:val="22"/>
          <w:szCs w:val="22"/>
          <w:highlight w:val="none"/>
          <w:u w:val="single"/>
        </w:rPr>
        <w:t xml:space="preserve">未在规定时间解密，或者，解密失败且经异常处理政采云系统仍未能识别的； </w:t>
      </w:r>
    </w:p>
    <w:p w14:paraId="42E808A5">
      <w:pPr>
        <w:numPr>
          <w:ilvl w:val="1"/>
          <w:numId w:val="18"/>
        </w:numPr>
        <w:tabs>
          <w:tab w:val="left" w:pos="540"/>
          <w:tab w:val="left" w:pos="840"/>
        </w:tabs>
        <w:spacing w:line="460" w:lineRule="exact"/>
        <w:ind w:left="540" w:hanging="540"/>
        <w:rPr>
          <w:rFonts w:ascii="宋体" w:hAnsi="宋体"/>
          <w:b/>
          <w:color w:val="auto"/>
          <w:sz w:val="22"/>
          <w:szCs w:val="22"/>
          <w:highlight w:val="none"/>
          <w:u w:val="single"/>
        </w:rPr>
      </w:pPr>
      <w:r>
        <w:rPr>
          <w:rFonts w:hint="eastAsia" w:ascii="宋体" w:hAnsi="宋体"/>
          <w:b/>
          <w:color w:val="auto"/>
          <w:sz w:val="22"/>
          <w:szCs w:val="22"/>
          <w:highlight w:val="none"/>
          <w:u w:val="single"/>
        </w:rPr>
        <w:t>未递交投标保证金；</w:t>
      </w:r>
    </w:p>
    <w:p w14:paraId="3590CEA3">
      <w:pPr>
        <w:numPr>
          <w:ilvl w:val="1"/>
          <w:numId w:val="18"/>
        </w:numPr>
        <w:tabs>
          <w:tab w:val="left" w:pos="540"/>
          <w:tab w:val="left" w:pos="840"/>
        </w:tabs>
        <w:spacing w:line="460" w:lineRule="exact"/>
        <w:ind w:left="540" w:hanging="540"/>
        <w:rPr>
          <w:rFonts w:ascii="宋体" w:hAnsi="宋体"/>
          <w:b/>
          <w:color w:val="auto"/>
          <w:sz w:val="22"/>
          <w:szCs w:val="22"/>
          <w:highlight w:val="none"/>
          <w:u w:val="single"/>
        </w:rPr>
      </w:pPr>
      <w:r>
        <w:rPr>
          <w:rFonts w:hint="eastAsia" w:ascii="宋体" w:hAnsi="宋体"/>
          <w:b/>
          <w:color w:val="auto"/>
          <w:sz w:val="22"/>
          <w:szCs w:val="22"/>
          <w:highlight w:val="none"/>
          <w:u w:val="single"/>
        </w:rPr>
        <w:t>以纸质形式提交的。</w:t>
      </w:r>
    </w:p>
    <w:p w14:paraId="1FF3512E">
      <w:pPr>
        <w:tabs>
          <w:tab w:val="left" w:pos="360"/>
          <w:tab w:val="left" w:pos="540"/>
          <w:tab w:val="left" w:pos="1260"/>
        </w:tabs>
        <w:spacing w:before="100" w:beforeAutospacing="1" w:after="100" w:afterAutospacing="1" w:line="440" w:lineRule="exact"/>
        <w:ind w:left="919" w:hanging="919" w:hangingChars="352"/>
        <w:jc w:val="center"/>
        <w:outlineLvl w:val="0"/>
        <w:rPr>
          <w:rFonts w:ascii="宋体" w:hAnsi="宋体"/>
          <w:color w:val="auto"/>
          <w:sz w:val="22"/>
          <w:szCs w:val="22"/>
          <w:highlight w:val="none"/>
        </w:rPr>
      </w:pPr>
      <w:bookmarkStart w:id="105" w:name="_Toc221356952"/>
      <w:bookmarkStart w:id="106" w:name="_Toc221356888"/>
      <w:bookmarkStart w:id="107" w:name="_Toc246261266"/>
      <w:bookmarkStart w:id="108" w:name="_Toc222114880"/>
      <w:bookmarkStart w:id="109" w:name="_Toc245722282"/>
      <w:bookmarkStart w:id="110" w:name="_Toc249758713"/>
      <w:bookmarkStart w:id="111" w:name="_Toc221423620"/>
      <w:bookmarkStart w:id="112" w:name="_Toc20306"/>
      <w:bookmarkStart w:id="113" w:name="_Toc241404203"/>
      <w:bookmarkStart w:id="114" w:name="_Toc221374627"/>
      <w:bookmarkStart w:id="115" w:name="_Toc239145355"/>
      <w:bookmarkStart w:id="116" w:name="_Toc262049419"/>
      <w:bookmarkStart w:id="117" w:name="_Toc92870961"/>
      <w:bookmarkStart w:id="118" w:name="_Toc249758865"/>
      <w:bookmarkStart w:id="119" w:name="_Toc245191315"/>
      <w:bookmarkStart w:id="120" w:name="_Toc223715999"/>
      <w:bookmarkStart w:id="121" w:name="_Toc262105504"/>
      <w:r>
        <w:rPr>
          <w:rFonts w:hint="eastAsia" w:ascii="宋体" w:hAnsi="宋体"/>
          <w:b/>
          <w:bCs/>
          <w:color w:val="auto"/>
          <w:sz w:val="26"/>
          <w:szCs w:val="26"/>
          <w:highlight w:val="none"/>
        </w:rPr>
        <w:t>五、 开标和评标</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10018E8C">
      <w:pPr>
        <w:numPr>
          <w:ilvl w:val="0"/>
          <w:numId w:val="19"/>
        </w:numPr>
        <w:tabs>
          <w:tab w:val="left" w:pos="540"/>
        </w:tabs>
        <w:spacing w:line="440" w:lineRule="exact"/>
        <w:rPr>
          <w:rFonts w:ascii="宋体" w:hAnsi="宋体" w:cs="Arial"/>
          <w:bCs/>
          <w:color w:val="auto"/>
          <w:sz w:val="22"/>
          <w:szCs w:val="22"/>
          <w:highlight w:val="none"/>
        </w:rPr>
      </w:pPr>
      <w:r>
        <w:rPr>
          <w:rFonts w:hint="eastAsia" w:ascii="宋体" w:hAnsi="宋体" w:cs="Arial"/>
          <w:bCs/>
          <w:color w:val="auto"/>
          <w:sz w:val="22"/>
          <w:szCs w:val="22"/>
          <w:highlight w:val="none"/>
        </w:rPr>
        <w:t>评标委员会</w:t>
      </w:r>
    </w:p>
    <w:p w14:paraId="5245F6D4">
      <w:pPr>
        <w:tabs>
          <w:tab w:val="left" w:pos="540"/>
        </w:tabs>
        <w:spacing w:line="440" w:lineRule="exact"/>
        <w:ind w:left="420"/>
        <w:rPr>
          <w:rFonts w:ascii="宋体" w:hAnsi="宋体" w:cs="hakuyoxingshu7000"/>
          <w:color w:val="auto"/>
          <w:kern w:val="0"/>
          <w:sz w:val="22"/>
          <w:szCs w:val="22"/>
          <w:highlight w:val="none"/>
        </w:rPr>
      </w:pPr>
      <w:r>
        <w:rPr>
          <w:rFonts w:hint="eastAsia" w:ascii="宋体" w:hAnsi="宋体" w:cs="hakuyoxingshu7000"/>
          <w:color w:val="auto"/>
          <w:kern w:val="0"/>
          <w:sz w:val="22"/>
          <w:szCs w:val="22"/>
          <w:highlight w:val="none"/>
        </w:rPr>
        <w:t>招标人按照</w:t>
      </w:r>
      <w:r>
        <w:rPr>
          <w:rFonts w:hint="eastAsia" w:ascii="宋体" w:hAnsi="宋体" w:cs="hakuyoxingshu7000"/>
          <w:color w:val="auto"/>
          <w:kern w:val="0"/>
          <w:sz w:val="22"/>
          <w:szCs w:val="22"/>
          <w:highlight w:val="none"/>
          <w:lang w:eastAsia="zh-CN"/>
        </w:rPr>
        <w:t>《温州湾新区、龙湾区区属国有企业采购管理办法》</w:t>
      </w:r>
      <w:r>
        <w:rPr>
          <w:rFonts w:hint="eastAsia" w:ascii="宋体" w:hAnsi="宋体" w:cs="hakuyoxingshu7000"/>
          <w:color w:val="auto"/>
          <w:kern w:val="0"/>
          <w:sz w:val="22"/>
          <w:szCs w:val="22"/>
          <w:highlight w:val="none"/>
        </w:rPr>
        <w:t>规定组建评标委员会。</w:t>
      </w:r>
    </w:p>
    <w:p w14:paraId="344ECD7A">
      <w:pPr>
        <w:numPr>
          <w:ilvl w:val="0"/>
          <w:numId w:val="19"/>
        </w:numPr>
        <w:tabs>
          <w:tab w:val="left" w:pos="540"/>
        </w:tabs>
        <w:spacing w:line="440" w:lineRule="exact"/>
        <w:rPr>
          <w:rFonts w:ascii="宋体" w:hAnsi="宋体" w:cs="Arial"/>
          <w:bCs/>
          <w:color w:val="auto"/>
          <w:sz w:val="22"/>
          <w:szCs w:val="22"/>
          <w:highlight w:val="none"/>
        </w:rPr>
      </w:pPr>
      <w:r>
        <w:rPr>
          <w:rFonts w:hint="eastAsia" w:ascii="宋体" w:hAnsi="宋体" w:cs="Arial"/>
          <w:bCs/>
          <w:color w:val="auto"/>
          <w:sz w:val="22"/>
          <w:szCs w:val="22"/>
          <w:highlight w:val="none"/>
        </w:rPr>
        <w:t>评标过程的保密性</w:t>
      </w:r>
    </w:p>
    <w:p w14:paraId="39410115">
      <w:pPr>
        <w:spacing w:line="440" w:lineRule="exact"/>
        <w:ind w:left="540" w:leftChars="257"/>
        <w:rPr>
          <w:rFonts w:ascii="宋体" w:hAnsi="宋体"/>
          <w:b/>
          <w:bCs/>
          <w:color w:val="auto"/>
          <w:sz w:val="22"/>
          <w:szCs w:val="22"/>
          <w:highlight w:val="none"/>
        </w:rPr>
      </w:pPr>
      <w:r>
        <w:rPr>
          <w:rFonts w:hint="eastAsia" w:ascii="宋体" w:hAnsi="宋体"/>
          <w:b/>
          <w:bCs/>
          <w:color w:val="auto"/>
          <w:sz w:val="22"/>
          <w:szCs w:val="22"/>
          <w:highlight w:val="none"/>
        </w:rPr>
        <w:t>开标后直至向中标人授予合同时止，凡与评审有关的资料均不得向供应商及与评标无关人员透露。如果供应商在评标过程中试图向招标人和评标委员会施加影响，其投标将被拒绝。</w:t>
      </w:r>
    </w:p>
    <w:p w14:paraId="25634385">
      <w:pPr>
        <w:numPr>
          <w:ilvl w:val="0"/>
          <w:numId w:val="19"/>
        </w:numPr>
        <w:tabs>
          <w:tab w:val="left" w:pos="540"/>
        </w:tabs>
        <w:spacing w:line="440" w:lineRule="exact"/>
        <w:rPr>
          <w:rFonts w:ascii="宋体" w:hAnsi="宋体"/>
          <w:b/>
          <w:bCs/>
          <w:color w:val="auto"/>
          <w:sz w:val="22"/>
          <w:szCs w:val="22"/>
          <w:highlight w:val="none"/>
        </w:rPr>
      </w:pPr>
      <w:r>
        <w:rPr>
          <w:rFonts w:hint="eastAsia" w:ascii="宋体" w:hAnsi="宋体" w:cs="Arial"/>
          <w:bCs/>
          <w:color w:val="auto"/>
          <w:sz w:val="22"/>
          <w:szCs w:val="22"/>
          <w:highlight w:val="none"/>
        </w:rPr>
        <w:t>开标、评标</w:t>
      </w:r>
    </w:p>
    <w:p w14:paraId="67E59AB6">
      <w:pPr>
        <w:numPr>
          <w:ilvl w:val="1"/>
          <w:numId w:val="20"/>
        </w:numPr>
        <w:tabs>
          <w:tab w:val="left" w:pos="540"/>
        </w:tabs>
        <w:spacing w:line="440" w:lineRule="exact"/>
        <w:ind w:left="540" w:hanging="540"/>
        <w:rPr>
          <w:rFonts w:ascii="宋体" w:hAnsi="宋体"/>
          <w:bCs/>
          <w:color w:val="auto"/>
          <w:sz w:val="22"/>
          <w:szCs w:val="22"/>
          <w:highlight w:val="none"/>
        </w:rPr>
      </w:pPr>
      <w:r>
        <w:rPr>
          <w:rFonts w:hint="eastAsia" w:ascii="宋体" w:hAnsi="宋体" w:cs="hakuyoxingshu7000"/>
          <w:color w:val="auto"/>
          <w:kern w:val="0"/>
          <w:sz w:val="22"/>
          <w:szCs w:val="22"/>
          <w:highlight w:val="none"/>
        </w:rPr>
        <w:t>按招标文件规定的时间、地点开启各供应商的投标文件。</w:t>
      </w:r>
      <w:r>
        <w:rPr>
          <w:rFonts w:hint="eastAsia" w:ascii="宋体" w:hAnsi="宋体" w:cs="hakuyoxingshu7000"/>
          <w:bCs/>
          <w:color w:val="auto"/>
          <w:kern w:val="0"/>
          <w:sz w:val="22"/>
          <w:szCs w:val="22"/>
          <w:highlight w:val="none"/>
        </w:rPr>
        <w:t>各供应商无须参加现场开标会议，请自行登录政采云平台关注开标信息</w:t>
      </w:r>
      <w:r>
        <w:rPr>
          <w:rFonts w:hint="eastAsia" w:ascii="宋体" w:hAnsi="宋体"/>
          <w:bCs/>
          <w:color w:val="auto"/>
          <w:sz w:val="22"/>
          <w:szCs w:val="22"/>
          <w:highlight w:val="none"/>
        </w:rPr>
        <w:t>。</w:t>
      </w:r>
    </w:p>
    <w:p w14:paraId="41330D72">
      <w:pPr>
        <w:numPr>
          <w:ilvl w:val="1"/>
          <w:numId w:val="20"/>
        </w:numPr>
        <w:tabs>
          <w:tab w:val="left" w:pos="535"/>
        </w:tabs>
        <w:overflowPunct w:val="0"/>
        <w:spacing w:line="440" w:lineRule="exact"/>
        <w:ind w:left="535" w:hanging="535"/>
        <w:rPr>
          <w:rFonts w:ascii="宋体" w:hAnsi="宋体"/>
          <w:bCs/>
          <w:color w:val="auto"/>
          <w:sz w:val="22"/>
          <w:szCs w:val="22"/>
          <w:highlight w:val="none"/>
        </w:rPr>
      </w:pPr>
      <w:r>
        <w:rPr>
          <w:rFonts w:hint="eastAsia" w:ascii="宋体" w:hAnsi="宋体"/>
          <w:b/>
          <w:bCs/>
          <w:color w:val="auto"/>
          <w:sz w:val="22"/>
          <w:szCs w:val="22"/>
          <w:highlight w:val="none"/>
        </w:rPr>
        <w:t>电子招投标开标及评审程序</w:t>
      </w:r>
    </w:p>
    <w:p w14:paraId="7E6016AD">
      <w:pPr>
        <w:numPr>
          <w:ilvl w:val="0"/>
          <w:numId w:val="21"/>
        </w:numPr>
        <w:overflowPunct w:val="0"/>
        <w:spacing w:line="440" w:lineRule="exact"/>
        <w:rPr>
          <w:rFonts w:ascii="宋体" w:hAnsi="宋体"/>
          <w:bCs/>
          <w:color w:val="auto"/>
          <w:sz w:val="22"/>
          <w:szCs w:val="22"/>
          <w:highlight w:val="none"/>
        </w:rPr>
      </w:pPr>
      <w:r>
        <w:rPr>
          <w:rFonts w:ascii="宋体" w:hAnsi="宋体"/>
          <w:bCs/>
          <w:color w:val="auto"/>
          <w:sz w:val="22"/>
          <w:szCs w:val="22"/>
          <w:highlight w:val="none"/>
        </w:rPr>
        <w:t>投标截止时间后</w:t>
      </w:r>
      <w:r>
        <w:rPr>
          <w:rFonts w:hint="eastAsia" w:ascii="宋体" w:hAnsi="宋体"/>
          <w:bCs/>
          <w:color w:val="auto"/>
          <w:sz w:val="22"/>
          <w:szCs w:val="22"/>
          <w:highlight w:val="none"/>
        </w:rPr>
        <w:t>，供应商</w:t>
      </w:r>
      <w:r>
        <w:rPr>
          <w:rFonts w:ascii="宋体" w:hAnsi="宋体"/>
          <w:bCs/>
          <w:color w:val="auto"/>
          <w:sz w:val="22"/>
          <w:szCs w:val="22"/>
          <w:highlight w:val="none"/>
        </w:rPr>
        <w:t>登录</w:t>
      </w:r>
      <w:r>
        <w:rPr>
          <w:rFonts w:hint="eastAsia" w:ascii="宋体" w:hAnsi="宋体"/>
          <w:bCs/>
          <w:color w:val="auto"/>
          <w:sz w:val="22"/>
          <w:szCs w:val="22"/>
          <w:highlight w:val="none"/>
        </w:rPr>
        <w:t>政采云平台</w:t>
      </w:r>
      <w:r>
        <w:rPr>
          <w:rFonts w:ascii="宋体" w:hAnsi="宋体"/>
          <w:bCs/>
          <w:color w:val="auto"/>
          <w:sz w:val="22"/>
          <w:szCs w:val="22"/>
          <w:highlight w:val="none"/>
        </w:rPr>
        <w:t>，用“</w:t>
      </w:r>
      <w:r>
        <w:rPr>
          <w:rFonts w:hint="eastAsia" w:ascii="宋体" w:hAnsi="宋体"/>
          <w:bCs/>
          <w:color w:val="auto"/>
          <w:sz w:val="22"/>
          <w:szCs w:val="22"/>
          <w:highlight w:val="none"/>
        </w:rPr>
        <w:t>项目采购-开标评标</w:t>
      </w:r>
      <w:r>
        <w:rPr>
          <w:rFonts w:ascii="宋体" w:hAnsi="宋体"/>
          <w:bCs/>
          <w:color w:val="auto"/>
          <w:sz w:val="22"/>
          <w:szCs w:val="22"/>
          <w:highlight w:val="none"/>
        </w:rPr>
        <w:t>”功能</w:t>
      </w:r>
      <w:r>
        <w:rPr>
          <w:rFonts w:hint="eastAsia" w:ascii="宋体" w:hAnsi="宋体"/>
          <w:bCs/>
          <w:color w:val="auto"/>
          <w:sz w:val="22"/>
          <w:szCs w:val="22"/>
          <w:highlight w:val="none"/>
        </w:rPr>
        <w:t>对电子投标文件进行在线解密</w:t>
      </w:r>
      <w:r>
        <w:rPr>
          <w:rFonts w:ascii="宋体" w:hAnsi="宋体"/>
          <w:bCs/>
          <w:color w:val="auto"/>
          <w:sz w:val="22"/>
          <w:szCs w:val="22"/>
          <w:highlight w:val="none"/>
        </w:rPr>
        <w:t>。</w:t>
      </w:r>
      <w:r>
        <w:rPr>
          <w:rFonts w:hint="eastAsia" w:ascii="宋体" w:hAnsi="宋体"/>
          <w:bCs/>
          <w:color w:val="auto"/>
          <w:sz w:val="22"/>
          <w:szCs w:val="22"/>
          <w:highlight w:val="none"/>
        </w:rPr>
        <w:t>在线解密电子投标文件时间为开标时间起30分钟内。</w:t>
      </w:r>
    </w:p>
    <w:p w14:paraId="0C52F056">
      <w:pPr>
        <w:numPr>
          <w:ilvl w:val="0"/>
          <w:numId w:val="21"/>
        </w:numPr>
        <w:overflowPunct w:val="0"/>
        <w:spacing w:line="440" w:lineRule="exact"/>
        <w:rPr>
          <w:rFonts w:ascii="宋体" w:hAnsi="宋体"/>
          <w:bCs/>
          <w:color w:val="auto"/>
          <w:sz w:val="22"/>
          <w:szCs w:val="22"/>
          <w:highlight w:val="none"/>
        </w:rPr>
      </w:pPr>
      <w:r>
        <w:rPr>
          <w:rFonts w:hint="eastAsia" w:ascii="宋体" w:hAnsi="宋体"/>
          <w:bCs/>
          <w:color w:val="auto"/>
          <w:sz w:val="22"/>
          <w:szCs w:val="22"/>
          <w:highlight w:val="none"/>
        </w:rPr>
        <w:t>评标委员会对资格和商务技术响应文件进行评审；</w:t>
      </w:r>
    </w:p>
    <w:p w14:paraId="0338EAD0">
      <w:pPr>
        <w:numPr>
          <w:ilvl w:val="0"/>
          <w:numId w:val="21"/>
        </w:numPr>
        <w:overflowPunct w:val="0"/>
        <w:spacing w:line="440" w:lineRule="exact"/>
        <w:rPr>
          <w:rFonts w:ascii="宋体" w:hAnsi="宋体"/>
          <w:bCs/>
          <w:color w:val="auto"/>
          <w:sz w:val="22"/>
          <w:szCs w:val="22"/>
          <w:highlight w:val="none"/>
        </w:rPr>
      </w:pPr>
      <w:r>
        <w:rPr>
          <w:rFonts w:hint="eastAsia" w:ascii="宋体" w:hAnsi="宋体"/>
          <w:bCs/>
          <w:color w:val="auto"/>
          <w:sz w:val="22"/>
          <w:szCs w:val="22"/>
          <w:highlight w:val="none"/>
        </w:rPr>
        <w:t>在系统上公开资格和商务技术评审结果；</w:t>
      </w:r>
    </w:p>
    <w:p w14:paraId="2B3D098C">
      <w:pPr>
        <w:numPr>
          <w:ilvl w:val="0"/>
          <w:numId w:val="21"/>
        </w:numPr>
        <w:overflowPunct w:val="0"/>
        <w:spacing w:line="440" w:lineRule="exact"/>
        <w:rPr>
          <w:rFonts w:ascii="宋体" w:hAnsi="宋体"/>
          <w:bCs/>
          <w:color w:val="auto"/>
          <w:sz w:val="22"/>
          <w:szCs w:val="22"/>
          <w:highlight w:val="none"/>
        </w:rPr>
      </w:pPr>
      <w:r>
        <w:rPr>
          <w:rFonts w:hint="eastAsia" w:ascii="宋体" w:hAnsi="宋体"/>
          <w:bCs/>
          <w:color w:val="auto"/>
          <w:sz w:val="22"/>
          <w:szCs w:val="22"/>
          <w:highlight w:val="none"/>
        </w:rPr>
        <w:t>在系统上公开报价开标情况；</w:t>
      </w:r>
    </w:p>
    <w:p w14:paraId="272D2384">
      <w:pPr>
        <w:numPr>
          <w:ilvl w:val="0"/>
          <w:numId w:val="21"/>
        </w:numPr>
        <w:overflowPunct w:val="0"/>
        <w:spacing w:line="440" w:lineRule="exact"/>
        <w:rPr>
          <w:rFonts w:ascii="宋体" w:hAnsi="宋体"/>
          <w:bCs/>
          <w:color w:val="auto"/>
          <w:sz w:val="22"/>
          <w:szCs w:val="22"/>
          <w:highlight w:val="none"/>
        </w:rPr>
      </w:pPr>
      <w:r>
        <w:rPr>
          <w:rFonts w:hint="eastAsia" w:ascii="宋体" w:hAnsi="宋体"/>
          <w:bCs/>
          <w:color w:val="auto"/>
          <w:sz w:val="22"/>
          <w:szCs w:val="22"/>
          <w:highlight w:val="none"/>
        </w:rPr>
        <w:t>评标委员会对报价情况进行评审；</w:t>
      </w:r>
    </w:p>
    <w:p w14:paraId="43E6D6F8">
      <w:pPr>
        <w:numPr>
          <w:ilvl w:val="0"/>
          <w:numId w:val="21"/>
        </w:numPr>
        <w:overflowPunct w:val="0"/>
        <w:spacing w:line="440" w:lineRule="exact"/>
        <w:rPr>
          <w:rFonts w:ascii="宋体" w:hAnsi="宋体"/>
          <w:bCs/>
          <w:color w:val="auto"/>
          <w:sz w:val="22"/>
          <w:szCs w:val="22"/>
          <w:highlight w:val="none"/>
        </w:rPr>
      </w:pPr>
      <w:r>
        <w:rPr>
          <w:rFonts w:hint="eastAsia" w:ascii="宋体" w:hAnsi="宋体"/>
          <w:bCs/>
          <w:color w:val="auto"/>
          <w:sz w:val="22"/>
          <w:szCs w:val="22"/>
          <w:highlight w:val="none"/>
        </w:rPr>
        <w:t>在系统上公布评审结果。</w:t>
      </w:r>
    </w:p>
    <w:p w14:paraId="7A213672">
      <w:pPr>
        <w:overflowPunct w:val="0"/>
        <w:spacing w:line="440" w:lineRule="exact"/>
        <w:ind w:left="110"/>
        <w:rPr>
          <w:rFonts w:ascii="宋体" w:hAnsi="宋体"/>
          <w:b/>
          <w:bCs/>
          <w:color w:val="auto"/>
          <w:sz w:val="22"/>
          <w:szCs w:val="22"/>
          <w:highlight w:val="none"/>
        </w:rPr>
      </w:pPr>
      <w:r>
        <w:rPr>
          <w:rFonts w:hint="eastAsia" w:ascii="宋体" w:hAnsi="宋体"/>
          <w:b/>
          <w:bCs/>
          <w:color w:val="auto"/>
          <w:sz w:val="22"/>
          <w:szCs w:val="22"/>
          <w:highlight w:val="none"/>
        </w:rPr>
        <w:t>特别说明：1、政采云公司如对电子化开标及评审程序有调整的，按调整后的程序操作。</w:t>
      </w:r>
    </w:p>
    <w:p w14:paraId="3563947C">
      <w:pPr>
        <w:overflowPunct w:val="0"/>
        <w:spacing w:line="440" w:lineRule="exact"/>
        <w:ind w:firstLine="1281" w:firstLineChars="580"/>
        <w:rPr>
          <w:rFonts w:ascii="宋体" w:hAnsi="宋体"/>
          <w:b/>
          <w:bCs/>
          <w:color w:val="auto"/>
          <w:sz w:val="22"/>
          <w:szCs w:val="22"/>
          <w:highlight w:val="none"/>
        </w:rPr>
      </w:pPr>
      <w:r>
        <w:rPr>
          <w:rFonts w:hint="eastAsia" w:ascii="宋体" w:hAnsi="宋体"/>
          <w:b/>
          <w:bCs/>
          <w:color w:val="auto"/>
          <w:sz w:val="22"/>
          <w:szCs w:val="22"/>
          <w:highlight w:val="none"/>
        </w:rPr>
        <w:t>2、目前政府采购全流程电子化交易，供应商须在规定时间内自行解密。</w:t>
      </w:r>
    </w:p>
    <w:p w14:paraId="4F3A8C65">
      <w:pPr>
        <w:numPr>
          <w:ilvl w:val="1"/>
          <w:numId w:val="20"/>
        </w:numPr>
        <w:tabs>
          <w:tab w:val="left" w:pos="535"/>
        </w:tabs>
        <w:overflowPunct w:val="0"/>
        <w:spacing w:line="440" w:lineRule="exact"/>
        <w:ind w:left="535" w:hanging="535"/>
        <w:rPr>
          <w:rFonts w:ascii="宋体" w:hAnsi="宋体"/>
          <w:bCs/>
          <w:color w:val="auto"/>
          <w:sz w:val="22"/>
          <w:szCs w:val="22"/>
          <w:highlight w:val="none"/>
        </w:rPr>
      </w:pPr>
      <w:r>
        <w:rPr>
          <w:rFonts w:hint="eastAsia" w:ascii="宋体" w:hAnsi="宋体"/>
          <w:b/>
          <w:bCs/>
          <w:color w:val="auto"/>
          <w:sz w:val="22"/>
          <w:szCs w:val="22"/>
          <w:highlight w:val="none"/>
        </w:rPr>
        <w:t>电子响应文件解密结束后，各供应商签署《政府采购活动现场确认声明书》（见附件）后将扫描件发送至采购代理机构邮箱</w:t>
      </w:r>
      <w:r>
        <w:rPr>
          <w:rFonts w:hint="eastAsia" w:ascii="宋体" w:hAnsi="宋体"/>
          <w:b/>
          <w:bCs/>
          <w:color w:val="auto"/>
          <w:sz w:val="22"/>
          <w:szCs w:val="22"/>
          <w:highlight w:val="none"/>
          <w:lang w:eastAsia="zh-CN"/>
        </w:rPr>
        <w:t>baohangzixun@163.com</w:t>
      </w:r>
      <w:r>
        <w:rPr>
          <w:rFonts w:hint="eastAsia" w:ascii="宋体" w:hAnsi="宋体"/>
          <w:b/>
          <w:bCs/>
          <w:color w:val="auto"/>
          <w:sz w:val="22"/>
          <w:szCs w:val="22"/>
          <w:highlight w:val="none"/>
        </w:rPr>
        <w:t>。</w:t>
      </w:r>
    </w:p>
    <w:p w14:paraId="7A36A25C">
      <w:pPr>
        <w:numPr>
          <w:ilvl w:val="1"/>
          <w:numId w:val="20"/>
        </w:numPr>
        <w:tabs>
          <w:tab w:val="left" w:pos="535"/>
        </w:tabs>
        <w:overflowPunct w:val="0"/>
        <w:spacing w:line="440" w:lineRule="exact"/>
        <w:ind w:left="535" w:hanging="535"/>
        <w:rPr>
          <w:rFonts w:ascii="宋体" w:hAnsi="宋体"/>
          <w:bCs/>
          <w:color w:val="auto"/>
          <w:sz w:val="22"/>
          <w:szCs w:val="22"/>
          <w:highlight w:val="none"/>
        </w:rPr>
      </w:pPr>
      <w:r>
        <w:rPr>
          <w:rFonts w:hint="eastAsia" w:ascii="宋体" w:hAnsi="宋体"/>
          <w:bCs/>
          <w:color w:val="auto"/>
          <w:sz w:val="22"/>
          <w:szCs w:val="22"/>
          <w:highlight w:val="none"/>
        </w:rPr>
        <w:t>投标文件的初审。初审分为资格性审查和符合性检查。</w:t>
      </w:r>
    </w:p>
    <w:p w14:paraId="7D67FBDB">
      <w:pPr>
        <w:overflowPunct w:val="0"/>
        <w:spacing w:line="440" w:lineRule="exact"/>
        <w:ind w:firstLine="110" w:firstLineChars="50"/>
        <w:rPr>
          <w:rFonts w:ascii="宋体" w:hAnsi="宋体"/>
          <w:bCs/>
          <w:color w:val="auto"/>
          <w:sz w:val="22"/>
          <w:szCs w:val="22"/>
          <w:highlight w:val="none"/>
        </w:rPr>
      </w:pPr>
      <w:r>
        <w:rPr>
          <w:rFonts w:hint="eastAsia" w:ascii="宋体" w:hAnsi="宋体"/>
          <w:bCs/>
          <w:color w:val="auto"/>
          <w:sz w:val="22"/>
          <w:szCs w:val="22"/>
          <w:highlight w:val="none"/>
        </w:rPr>
        <w:t>1)</w:t>
      </w:r>
      <w:r>
        <w:rPr>
          <w:rFonts w:hint="eastAsia" w:ascii="宋体" w:hAnsi="宋体"/>
          <w:bCs/>
          <w:color w:val="auto"/>
          <w:sz w:val="22"/>
          <w:szCs w:val="22"/>
          <w:highlight w:val="none"/>
        </w:rPr>
        <w:tab/>
      </w:r>
      <w:r>
        <w:rPr>
          <w:rFonts w:hint="eastAsia" w:ascii="宋体" w:hAnsi="宋体"/>
          <w:bCs/>
          <w:color w:val="auto"/>
          <w:sz w:val="22"/>
          <w:szCs w:val="22"/>
          <w:highlight w:val="none"/>
        </w:rPr>
        <w:t>资格性审查。</w:t>
      </w:r>
    </w:p>
    <w:p w14:paraId="1F32B45D">
      <w:pPr>
        <w:numPr>
          <w:ilvl w:val="0"/>
          <w:numId w:val="22"/>
        </w:numPr>
        <w:tabs>
          <w:tab w:val="left" w:pos="420"/>
        </w:tabs>
        <w:overflowPunct w:val="0"/>
        <w:spacing w:line="440" w:lineRule="exact"/>
        <w:ind w:hanging="136"/>
        <w:rPr>
          <w:rFonts w:ascii="宋体" w:hAnsi="宋体"/>
          <w:bCs/>
          <w:color w:val="auto"/>
          <w:sz w:val="22"/>
          <w:szCs w:val="22"/>
          <w:highlight w:val="none"/>
        </w:rPr>
      </w:pPr>
      <w:r>
        <w:rPr>
          <w:rFonts w:hint="eastAsia" w:ascii="宋体" w:hAnsi="宋体"/>
          <w:bCs/>
          <w:color w:val="auto"/>
          <w:sz w:val="22"/>
          <w:szCs w:val="22"/>
          <w:highlight w:val="none"/>
        </w:rPr>
        <w:t>依据法律、法规和采购文件的规定，采购人或采购代理机构在开启各供应商资格证明文件后，对各供应商进行投标资格审查，审查内容包括但不仅限于投标文件所提交证明材料是否能证明符合本项目对合格供应商的实质性要求。采购人或采购代理机构对供应商所提供的资格证明材料仅负审核的责任。如发现供应商所提供的资格证明材料不合法或不真实，采购人可取消其中标资格并追究法律责任。通过资格审查视作具备投标资格，审查不合格的投标文件将不进入后续详细评审。</w:t>
      </w:r>
    </w:p>
    <w:p w14:paraId="69570399">
      <w:pPr>
        <w:numPr>
          <w:ilvl w:val="0"/>
          <w:numId w:val="22"/>
        </w:numPr>
        <w:tabs>
          <w:tab w:val="left" w:pos="420"/>
        </w:tabs>
        <w:overflowPunct w:val="0"/>
        <w:spacing w:line="440" w:lineRule="exact"/>
        <w:ind w:hanging="136"/>
        <w:rPr>
          <w:rFonts w:ascii="宋体" w:hAnsi="宋体"/>
          <w:b/>
          <w:bCs/>
          <w:color w:val="auto"/>
          <w:sz w:val="22"/>
          <w:szCs w:val="22"/>
          <w:highlight w:val="none"/>
        </w:rPr>
      </w:pPr>
      <w:r>
        <w:rPr>
          <w:rFonts w:hint="eastAsia" w:ascii="宋体" w:hAnsi="宋体"/>
          <w:b/>
          <w:bCs/>
          <w:color w:val="auto"/>
          <w:sz w:val="22"/>
          <w:szCs w:val="22"/>
          <w:highlight w:val="none"/>
        </w:rPr>
        <w:t>在资格审查过程中，若对供应商的资格审查文件有疑问，采购组织机构将在系统上向供应商发起询标函</w:t>
      </w:r>
    </w:p>
    <w:p w14:paraId="079A931A">
      <w:pPr>
        <w:overflowPunct w:val="0"/>
        <w:spacing w:line="440" w:lineRule="exact"/>
        <w:rPr>
          <w:rFonts w:ascii="宋体" w:hAnsi="宋体"/>
          <w:bCs/>
          <w:color w:val="auto"/>
          <w:sz w:val="22"/>
          <w:szCs w:val="22"/>
          <w:highlight w:val="none"/>
        </w:rPr>
      </w:pPr>
      <w:r>
        <w:rPr>
          <w:rFonts w:hint="eastAsia" w:ascii="宋体" w:hAnsi="宋体"/>
          <w:bCs/>
          <w:color w:val="auto"/>
          <w:sz w:val="22"/>
          <w:szCs w:val="22"/>
          <w:highlight w:val="none"/>
        </w:rPr>
        <w:t>2)</w:t>
      </w:r>
      <w:r>
        <w:rPr>
          <w:rFonts w:hint="eastAsia" w:ascii="宋体" w:hAnsi="宋体"/>
          <w:bCs/>
          <w:color w:val="auto"/>
          <w:sz w:val="22"/>
          <w:szCs w:val="22"/>
          <w:highlight w:val="none"/>
        </w:rPr>
        <w:tab/>
      </w:r>
      <w:r>
        <w:rPr>
          <w:rFonts w:hint="eastAsia" w:ascii="宋体" w:hAnsi="宋体"/>
          <w:bCs/>
          <w:color w:val="auto"/>
          <w:sz w:val="22"/>
          <w:szCs w:val="22"/>
          <w:highlight w:val="none"/>
        </w:rPr>
        <w:t>符合性检查。依据招标文件的规定，从投标文件中的有效性、完整性和对招标文件的响应程度进行审查，并在“政采云系统-符合性评审”中录入供应商的符合性审查情况。</w:t>
      </w:r>
    </w:p>
    <w:p w14:paraId="78683437">
      <w:pPr>
        <w:overflowPunct w:val="0"/>
        <w:spacing w:line="440" w:lineRule="exact"/>
        <w:rPr>
          <w:rFonts w:ascii="宋体" w:hAnsi="宋体"/>
          <w:bCs/>
          <w:color w:val="auto"/>
          <w:sz w:val="22"/>
          <w:szCs w:val="22"/>
          <w:highlight w:val="none"/>
        </w:rPr>
      </w:pPr>
      <w:r>
        <w:rPr>
          <w:rFonts w:hint="eastAsia" w:ascii="宋体" w:hAnsi="宋体" w:cs="hakuyoxingshu7000"/>
          <w:b/>
          <w:color w:val="auto"/>
          <w:kern w:val="0"/>
          <w:sz w:val="22"/>
          <w:szCs w:val="22"/>
          <w:highlight w:val="none"/>
        </w:rPr>
        <w:t>（3）▲</w:t>
      </w:r>
      <w:r>
        <w:rPr>
          <w:rFonts w:hint="eastAsia" w:ascii="宋体" w:hAnsi="宋体"/>
          <w:b/>
          <w:bCs/>
          <w:color w:val="auto"/>
          <w:sz w:val="22"/>
          <w:szCs w:val="22"/>
          <w:highlight w:val="none"/>
          <w:u w:val="single"/>
        </w:rPr>
        <w:t>通过资格性审查与符合性审查的商务技术文件由评委进行综合评审，审查确认未通过的商务技术文件不予评审。</w:t>
      </w:r>
    </w:p>
    <w:p w14:paraId="5A52BB7B">
      <w:pPr>
        <w:numPr>
          <w:ilvl w:val="1"/>
          <w:numId w:val="20"/>
        </w:numPr>
        <w:tabs>
          <w:tab w:val="left" w:pos="540"/>
        </w:tabs>
        <w:spacing w:line="440" w:lineRule="exact"/>
        <w:ind w:left="540" w:hanging="540"/>
        <w:rPr>
          <w:rFonts w:ascii="宋体" w:hAnsi="宋体" w:cs="Arial"/>
          <w:b/>
          <w:bCs/>
          <w:color w:val="auto"/>
          <w:sz w:val="22"/>
          <w:szCs w:val="22"/>
          <w:highlight w:val="none"/>
        </w:rPr>
      </w:pPr>
      <w:r>
        <w:rPr>
          <w:rFonts w:hint="eastAsia" w:ascii="宋体" w:hAnsi="宋体" w:cs="Arial"/>
          <w:b/>
          <w:bCs/>
          <w:color w:val="auto"/>
          <w:sz w:val="22"/>
          <w:szCs w:val="22"/>
          <w:highlight w:val="none"/>
        </w:rPr>
        <w:t>▲</w:t>
      </w:r>
      <w:r>
        <w:rPr>
          <w:rFonts w:hint="eastAsia" w:ascii="宋体" w:hAnsi="宋体" w:cs="Arial"/>
          <w:b/>
          <w:bCs/>
          <w:color w:val="auto"/>
          <w:sz w:val="22"/>
          <w:szCs w:val="22"/>
          <w:highlight w:val="none"/>
          <w:u w:val="single"/>
        </w:rPr>
        <w:t>在对各供应商的投标文件进行综合评审时，投标文件有下列情况之一的，经评标委员会认定后按无效标处理</w:t>
      </w:r>
      <w:r>
        <w:rPr>
          <w:rFonts w:hint="eastAsia" w:ascii="宋体" w:hAnsi="宋体" w:cs="Arial"/>
          <w:b/>
          <w:bCs/>
          <w:color w:val="auto"/>
          <w:sz w:val="22"/>
          <w:szCs w:val="22"/>
          <w:highlight w:val="none"/>
        </w:rPr>
        <w:t>：</w:t>
      </w:r>
    </w:p>
    <w:p w14:paraId="664AC3ED">
      <w:pPr>
        <w:numPr>
          <w:ilvl w:val="0"/>
          <w:numId w:val="23"/>
        </w:numPr>
        <w:spacing w:line="440" w:lineRule="exact"/>
        <w:rPr>
          <w:rFonts w:ascii="宋体" w:hAnsi="宋体" w:cs="hakuyoxingshu7000"/>
          <w:b/>
          <w:color w:val="auto"/>
          <w:kern w:val="0"/>
          <w:sz w:val="22"/>
          <w:szCs w:val="22"/>
          <w:highlight w:val="none"/>
          <w:u w:val="single"/>
        </w:rPr>
      </w:pPr>
      <w:r>
        <w:rPr>
          <w:rFonts w:hint="eastAsia" w:ascii="宋体" w:hAnsi="宋体" w:cs="hakuyoxingshu7000"/>
          <w:b/>
          <w:color w:val="auto"/>
          <w:kern w:val="0"/>
          <w:sz w:val="22"/>
          <w:szCs w:val="22"/>
          <w:highlight w:val="none"/>
          <w:u w:val="single"/>
        </w:rPr>
        <w:t>未按照招标文件的规定提交投标保证金的；</w:t>
      </w:r>
    </w:p>
    <w:p w14:paraId="4571A596">
      <w:pPr>
        <w:numPr>
          <w:ilvl w:val="0"/>
          <w:numId w:val="23"/>
        </w:numPr>
        <w:spacing w:line="440" w:lineRule="exact"/>
        <w:rPr>
          <w:rFonts w:ascii="宋体" w:hAnsi="宋体" w:cs="hakuyoxingshu7000"/>
          <w:b/>
          <w:color w:val="auto"/>
          <w:kern w:val="0"/>
          <w:sz w:val="22"/>
          <w:szCs w:val="22"/>
          <w:highlight w:val="none"/>
          <w:u w:val="single"/>
        </w:rPr>
      </w:pPr>
      <w:r>
        <w:rPr>
          <w:rFonts w:hint="eastAsia" w:ascii="宋体" w:hAnsi="宋体" w:cs="hakuyoxingshu7000"/>
          <w:b/>
          <w:color w:val="auto"/>
          <w:kern w:val="0"/>
          <w:sz w:val="22"/>
          <w:szCs w:val="22"/>
          <w:highlight w:val="none"/>
          <w:u w:val="single"/>
        </w:rPr>
        <w:t>电子投标文件未按规定进行CA签章；</w:t>
      </w:r>
    </w:p>
    <w:p w14:paraId="78AC8E78">
      <w:pPr>
        <w:numPr>
          <w:ilvl w:val="0"/>
          <w:numId w:val="23"/>
        </w:numPr>
        <w:spacing w:line="440" w:lineRule="exact"/>
        <w:rPr>
          <w:rFonts w:ascii="宋体" w:hAnsi="宋体" w:cs="hakuyoxingshu7000"/>
          <w:b/>
          <w:color w:val="auto"/>
          <w:kern w:val="0"/>
          <w:sz w:val="22"/>
          <w:szCs w:val="22"/>
          <w:highlight w:val="none"/>
          <w:u w:val="single"/>
        </w:rPr>
      </w:pPr>
      <w:r>
        <w:rPr>
          <w:rFonts w:hint="eastAsia" w:ascii="宋体" w:hAnsi="宋体" w:cs="hakuyoxingshu7000"/>
          <w:b/>
          <w:color w:val="auto"/>
          <w:kern w:val="0"/>
          <w:sz w:val="22"/>
          <w:szCs w:val="22"/>
          <w:highlight w:val="none"/>
          <w:u w:val="single"/>
        </w:rPr>
        <w:t>投标文件中要求供应商法定代表人或授权代表签字的地方无法定代表人签字或其授权代表签字的；</w:t>
      </w:r>
    </w:p>
    <w:p w14:paraId="2508125A">
      <w:pPr>
        <w:numPr>
          <w:ilvl w:val="0"/>
          <w:numId w:val="23"/>
        </w:numPr>
        <w:spacing w:line="440" w:lineRule="exact"/>
        <w:rPr>
          <w:rFonts w:ascii="宋体" w:hAnsi="宋体" w:cs="hakuyoxingshu7000"/>
          <w:b/>
          <w:color w:val="auto"/>
          <w:kern w:val="0"/>
          <w:sz w:val="22"/>
          <w:szCs w:val="22"/>
          <w:highlight w:val="none"/>
          <w:u w:val="single"/>
        </w:rPr>
      </w:pPr>
      <w:r>
        <w:rPr>
          <w:rFonts w:hint="eastAsia" w:ascii="宋体" w:hAnsi="宋体" w:cs="hakuyoxingshu7000"/>
          <w:b/>
          <w:color w:val="auto"/>
          <w:kern w:val="0"/>
          <w:sz w:val="22"/>
          <w:szCs w:val="22"/>
          <w:highlight w:val="none"/>
          <w:u w:val="single"/>
        </w:rPr>
        <w:t>不具备招标文件中规定的资格要求的；</w:t>
      </w:r>
    </w:p>
    <w:p w14:paraId="5BA4E0F7">
      <w:pPr>
        <w:numPr>
          <w:ilvl w:val="0"/>
          <w:numId w:val="23"/>
        </w:numPr>
        <w:spacing w:line="440" w:lineRule="exact"/>
        <w:rPr>
          <w:rFonts w:ascii="宋体" w:hAnsi="宋体" w:cs="hakuyoxingshu7000"/>
          <w:b/>
          <w:color w:val="auto"/>
          <w:kern w:val="0"/>
          <w:sz w:val="22"/>
          <w:szCs w:val="22"/>
          <w:highlight w:val="none"/>
          <w:u w:val="single"/>
        </w:rPr>
      </w:pPr>
      <w:r>
        <w:rPr>
          <w:rFonts w:hint="eastAsia" w:ascii="宋体" w:hAnsi="宋体" w:cs="hakuyoxingshu7000"/>
          <w:b/>
          <w:color w:val="auto"/>
          <w:kern w:val="0"/>
          <w:sz w:val="22"/>
          <w:szCs w:val="22"/>
          <w:highlight w:val="none"/>
          <w:u w:val="single"/>
        </w:rPr>
        <w:t>报价超过招标文件中规定的预算金额或者最高限价的；</w:t>
      </w:r>
    </w:p>
    <w:p w14:paraId="2FB655BC">
      <w:pPr>
        <w:numPr>
          <w:ilvl w:val="0"/>
          <w:numId w:val="23"/>
        </w:numPr>
        <w:spacing w:line="440" w:lineRule="exact"/>
        <w:rPr>
          <w:rFonts w:ascii="宋体" w:hAnsi="宋体" w:cs="hakuyoxingshu7000"/>
          <w:b/>
          <w:color w:val="auto"/>
          <w:kern w:val="0"/>
          <w:sz w:val="22"/>
          <w:szCs w:val="22"/>
          <w:highlight w:val="none"/>
          <w:u w:val="single"/>
        </w:rPr>
      </w:pPr>
      <w:r>
        <w:rPr>
          <w:rFonts w:hint="eastAsia" w:ascii="宋体" w:hAnsi="宋体" w:cs="hakuyoxingshu7000"/>
          <w:b/>
          <w:color w:val="auto"/>
          <w:kern w:val="0"/>
          <w:sz w:val="22"/>
          <w:szCs w:val="22"/>
          <w:highlight w:val="none"/>
          <w:u w:val="single"/>
        </w:rPr>
        <w:t>投标文件含有采购人不能接受的附加条件的；</w:t>
      </w:r>
    </w:p>
    <w:p w14:paraId="651277A0">
      <w:pPr>
        <w:numPr>
          <w:ilvl w:val="0"/>
          <w:numId w:val="23"/>
        </w:numPr>
        <w:spacing w:line="440" w:lineRule="exact"/>
        <w:rPr>
          <w:rFonts w:ascii="宋体" w:hAnsi="宋体" w:cs="hakuyoxingshu7000"/>
          <w:b/>
          <w:color w:val="auto"/>
          <w:kern w:val="0"/>
          <w:sz w:val="22"/>
          <w:szCs w:val="22"/>
          <w:highlight w:val="none"/>
          <w:u w:val="single"/>
        </w:rPr>
      </w:pPr>
      <w:r>
        <w:rPr>
          <w:rFonts w:hint="eastAsia" w:ascii="宋体" w:hAnsi="宋体" w:cs="hakuyoxingshu7000"/>
          <w:b/>
          <w:color w:val="auto"/>
          <w:kern w:val="0"/>
          <w:sz w:val="22"/>
          <w:szCs w:val="22"/>
          <w:highlight w:val="none"/>
          <w:u w:val="single"/>
        </w:rPr>
        <w:t>经评标委员会认定供应商串通投标的；</w:t>
      </w:r>
    </w:p>
    <w:p w14:paraId="3DF675B5">
      <w:pPr>
        <w:numPr>
          <w:ilvl w:val="0"/>
          <w:numId w:val="23"/>
        </w:numPr>
        <w:spacing w:line="440" w:lineRule="exact"/>
        <w:rPr>
          <w:rFonts w:ascii="宋体" w:hAnsi="宋体" w:cs="hakuyoxingshu7000"/>
          <w:b/>
          <w:color w:val="auto"/>
          <w:kern w:val="0"/>
          <w:sz w:val="22"/>
          <w:szCs w:val="22"/>
          <w:highlight w:val="none"/>
          <w:u w:val="single"/>
        </w:rPr>
      </w:pPr>
      <w:r>
        <w:rPr>
          <w:rFonts w:hint="eastAsia" w:ascii="宋体" w:hAnsi="宋体" w:cs="hakuyoxingshu7000"/>
          <w:b/>
          <w:color w:val="auto"/>
          <w:kern w:val="0"/>
          <w:sz w:val="22"/>
          <w:szCs w:val="22"/>
          <w:highlight w:val="none"/>
          <w:u w:val="single"/>
        </w:rPr>
        <w:t>同时出现两种及以上不一致价格且修正后供应商不确认报价的；</w:t>
      </w:r>
    </w:p>
    <w:p w14:paraId="6813FB68">
      <w:pPr>
        <w:numPr>
          <w:ilvl w:val="0"/>
          <w:numId w:val="23"/>
        </w:numPr>
        <w:spacing w:line="440" w:lineRule="exact"/>
        <w:rPr>
          <w:rFonts w:ascii="宋体" w:hAnsi="宋体" w:cs="hakuyoxingshu7000"/>
          <w:b/>
          <w:color w:val="auto"/>
          <w:kern w:val="0"/>
          <w:sz w:val="22"/>
          <w:szCs w:val="22"/>
          <w:highlight w:val="none"/>
          <w:u w:val="single"/>
        </w:rPr>
      </w:pPr>
      <w:r>
        <w:rPr>
          <w:rFonts w:hint="eastAsia" w:ascii="宋体" w:hAnsi="宋体" w:cs="hakuyoxingshu7000"/>
          <w:b/>
          <w:color w:val="auto"/>
          <w:kern w:val="0"/>
          <w:sz w:val="22"/>
          <w:szCs w:val="22"/>
          <w:highlight w:val="none"/>
          <w:u w:val="single"/>
        </w:rPr>
        <w:t>报价明显低于其他通过符合性审查供应商的报价，且在评标现场合理的时间内不能证明其报价合理性的；</w:t>
      </w:r>
    </w:p>
    <w:p w14:paraId="4CB6FDEB">
      <w:pPr>
        <w:numPr>
          <w:ilvl w:val="0"/>
          <w:numId w:val="23"/>
        </w:numPr>
        <w:spacing w:line="440" w:lineRule="exact"/>
        <w:rPr>
          <w:rFonts w:ascii="宋体" w:hAnsi="宋体" w:cs="hakuyoxingshu7000"/>
          <w:b/>
          <w:color w:val="auto"/>
          <w:kern w:val="0"/>
          <w:sz w:val="22"/>
          <w:szCs w:val="22"/>
          <w:highlight w:val="none"/>
          <w:u w:val="single"/>
        </w:rPr>
      </w:pPr>
      <w:r>
        <w:rPr>
          <w:rFonts w:hint="eastAsia" w:ascii="宋体" w:hAnsi="宋体" w:cs="hakuyoxingshu7000"/>
          <w:b/>
          <w:bCs/>
          <w:color w:val="auto"/>
          <w:kern w:val="0"/>
          <w:sz w:val="22"/>
          <w:szCs w:val="22"/>
          <w:highlight w:val="none"/>
          <w:u w:val="single"/>
        </w:rPr>
        <w:t>授权代表</w:t>
      </w:r>
      <w:r>
        <w:rPr>
          <w:rFonts w:hint="eastAsia" w:ascii="宋体" w:hAnsi="宋体" w:cs="hakuyoxingshu7000"/>
          <w:b/>
          <w:color w:val="auto"/>
          <w:kern w:val="0"/>
          <w:sz w:val="22"/>
          <w:szCs w:val="22"/>
          <w:highlight w:val="none"/>
          <w:u w:val="single"/>
        </w:rPr>
        <w:t>无法定代表人合法、有效委托的；</w:t>
      </w:r>
    </w:p>
    <w:p w14:paraId="50C1914A">
      <w:pPr>
        <w:numPr>
          <w:ilvl w:val="0"/>
          <w:numId w:val="23"/>
        </w:numPr>
        <w:spacing w:line="440" w:lineRule="exact"/>
        <w:rPr>
          <w:rFonts w:ascii="宋体" w:hAnsi="宋体" w:cs="hakuyoxingshu7000"/>
          <w:b/>
          <w:color w:val="auto"/>
          <w:kern w:val="0"/>
          <w:sz w:val="22"/>
          <w:szCs w:val="22"/>
          <w:highlight w:val="none"/>
          <w:u w:val="single"/>
        </w:rPr>
      </w:pPr>
      <w:r>
        <w:rPr>
          <w:rFonts w:hint="eastAsia" w:ascii="宋体" w:hAnsi="宋体" w:cs="Arial"/>
          <w:b/>
          <w:color w:val="auto"/>
          <w:sz w:val="22"/>
          <w:szCs w:val="22"/>
          <w:highlight w:val="none"/>
          <w:u w:val="single"/>
        </w:rPr>
        <w:t>规定时间内解密失败且经异常处理但政采云电子交易系统仍未能识别备份投标文件的；</w:t>
      </w:r>
    </w:p>
    <w:p w14:paraId="1113C274">
      <w:pPr>
        <w:numPr>
          <w:ilvl w:val="0"/>
          <w:numId w:val="23"/>
        </w:numPr>
        <w:spacing w:line="440" w:lineRule="exact"/>
        <w:rPr>
          <w:rFonts w:ascii="宋体" w:hAnsi="宋体" w:cs="hakuyoxingshu7000"/>
          <w:b/>
          <w:color w:val="auto"/>
          <w:kern w:val="0"/>
          <w:sz w:val="22"/>
          <w:szCs w:val="22"/>
          <w:highlight w:val="none"/>
          <w:u w:val="single"/>
        </w:rPr>
      </w:pPr>
      <w:r>
        <w:rPr>
          <w:rFonts w:hint="eastAsia" w:ascii="宋体" w:hAnsi="宋体" w:cs="hakuyoxingshu7000"/>
          <w:b/>
          <w:color w:val="auto"/>
          <w:kern w:val="0"/>
          <w:sz w:val="22"/>
          <w:szCs w:val="22"/>
          <w:highlight w:val="none"/>
          <w:u w:val="single"/>
        </w:rPr>
        <w:t>评标委员会认定不符合法律、法规和招标文件中规定的其他实质性要求的。</w:t>
      </w:r>
    </w:p>
    <w:p w14:paraId="41396936">
      <w:pPr>
        <w:numPr>
          <w:ilvl w:val="1"/>
          <w:numId w:val="20"/>
        </w:numPr>
        <w:tabs>
          <w:tab w:val="left" w:pos="540"/>
        </w:tabs>
        <w:spacing w:line="440" w:lineRule="exact"/>
        <w:ind w:left="540" w:hanging="540"/>
        <w:rPr>
          <w:rFonts w:ascii="宋体" w:hAnsi="宋体" w:cs="Arial"/>
          <w:b/>
          <w:bCs/>
          <w:color w:val="auto"/>
          <w:sz w:val="22"/>
          <w:szCs w:val="22"/>
          <w:highlight w:val="none"/>
          <w:u w:val="single"/>
        </w:rPr>
      </w:pPr>
      <w:r>
        <w:rPr>
          <w:rFonts w:hint="eastAsia" w:ascii="宋体" w:hAnsi="宋体" w:cs="Arial"/>
          <w:b/>
          <w:bCs/>
          <w:color w:val="auto"/>
          <w:sz w:val="22"/>
          <w:szCs w:val="22"/>
          <w:highlight w:val="none"/>
        </w:rPr>
        <w:t xml:space="preserve"> ▲</w:t>
      </w:r>
      <w:r>
        <w:rPr>
          <w:rFonts w:hint="eastAsia" w:ascii="宋体" w:hAnsi="宋体" w:cs="Arial"/>
          <w:b/>
          <w:bCs/>
          <w:color w:val="auto"/>
          <w:sz w:val="22"/>
          <w:szCs w:val="22"/>
          <w:highlight w:val="none"/>
          <w:u w:val="single"/>
        </w:rPr>
        <w:t>有下列情形之一的，视为供应商串通投标，其投标无效：</w:t>
      </w:r>
    </w:p>
    <w:p w14:paraId="79AE31EE">
      <w:pPr>
        <w:spacing w:line="440" w:lineRule="exact"/>
        <w:ind w:left="425"/>
        <w:rPr>
          <w:rFonts w:ascii="宋体" w:hAnsi="宋体" w:cs="新宋体"/>
          <w:b/>
          <w:color w:val="auto"/>
          <w:kern w:val="0"/>
          <w:sz w:val="22"/>
          <w:szCs w:val="22"/>
          <w:highlight w:val="none"/>
          <w:u w:val="single"/>
        </w:rPr>
      </w:pPr>
      <w:r>
        <w:rPr>
          <w:rFonts w:hint="eastAsia" w:ascii="宋体" w:hAnsi="宋体" w:cs="新宋体"/>
          <w:b/>
          <w:color w:val="auto"/>
          <w:kern w:val="0"/>
          <w:sz w:val="22"/>
          <w:szCs w:val="22"/>
          <w:highlight w:val="none"/>
          <w:u w:val="single"/>
        </w:rPr>
        <w:t>1)不同供应商的投标文件由同一单位或者个人编制；</w:t>
      </w:r>
    </w:p>
    <w:p w14:paraId="750863F3">
      <w:pPr>
        <w:spacing w:line="440" w:lineRule="exact"/>
        <w:ind w:left="425"/>
        <w:rPr>
          <w:rFonts w:ascii="宋体" w:hAnsi="宋体" w:cs="新宋体"/>
          <w:b/>
          <w:color w:val="auto"/>
          <w:kern w:val="0"/>
          <w:sz w:val="22"/>
          <w:szCs w:val="22"/>
          <w:highlight w:val="none"/>
          <w:u w:val="single"/>
        </w:rPr>
      </w:pPr>
      <w:r>
        <w:rPr>
          <w:rFonts w:hint="eastAsia" w:ascii="宋体" w:hAnsi="宋体" w:cs="新宋体"/>
          <w:b/>
          <w:color w:val="auto"/>
          <w:kern w:val="0"/>
          <w:sz w:val="22"/>
          <w:szCs w:val="22"/>
          <w:highlight w:val="none"/>
          <w:u w:val="single"/>
        </w:rPr>
        <w:t>2)不同供应商委托同一单位或者个人办理投标事宜；</w:t>
      </w:r>
    </w:p>
    <w:p w14:paraId="326F0575">
      <w:pPr>
        <w:spacing w:line="440" w:lineRule="exact"/>
        <w:ind w:left="425"/>
        <w:rPr>
          <w:rFonts w:ascii="宋体" w:hAnsi="宋体" w:cs="新宋体"/>
          <w:b/>
          <w:color w:val="auto"/>
          <w:kern w:val="0"/>
          <w:sz w:val="22"/>
          <w:szCs w:val="22"/>
          <w:highlight w:val="none"/>
          <w:u w:val="single"/>
        </w:rPr>
      </w:pPr>
      <w:r>
        <w:rPr>
          <w:rFonts w:hint="eastAsia" w:ascii="宋体" w:hAnsi="宋体" w:cs="新宋体"/>
          <w:b/>
          <w:color w:val="auto"/>
          <w:kern w:val="0"/>
          <w:sz w:val="22"/>
          <w:szCs w:val="22"/>
          <w:highlight w:val="none"/>
          <w:u w:val="single"/>
        </w:rPr>
        <w:t>3)不同供应商的投标文件载明的项目管理成员或者联系人员为同一人；</w:t>
      </w:r>
    </w:p>
    <w:p w14:paraId="45074991">
      <w:pPr>
        <w:spacing w:line="440" w:lineRule="exact"/>
        <w:ind w:left="425"/>
        <w:rPr>
          <w:rFonts w:ascii="宋体" w:hAnsi="宋体" w:cs="新宋体"/>
          <w:b/>
          <w:color w:val="auto"/>
          <w:kern w:val="0"/>
          <w:sz w:val="22"/>
          <w:szCs w:val="22"/>
          <w:highlight w:val="none"/>
          <w:u w:val="single"/>
        </w:rPr>
      </w:pPr>
      <w:r>
        <w:rPr>
          <w:rFonts w:hint="eastAsia" w:ascii="宋体" w:hAnsi="宋体" w:cs="新宋体"/>
          <w:b/>
          <w:color w:val="auto"/>
          <w:kern w:val="0"/>
          <w:sz w:val="22"/>
          <w:szCs w:val="22"/>
          <w:highlight w:val="none"/>
          <w:u w:val="single"/>
        </w:rPr>
        <w:t>4）不同供应商的投标文件异常一致或者投标报价呈规律性差异；</w:t>
      </w:r>
    </w:p>
    <w:p w14:paraId="5658CE1C">
      <w:pPr>
        <w:spacing w:line="440" w:lineRule="exact"/>
        <w:ind w:left="425"/>
        <w:rPr>
          <w:rFonts w:ascii="宋体" w:hAnsi="宋体" w:cs="新宋体"/>
          <w:b/>
          <w:color w:val="auto"/>
          <w:kern w:val="0"/>
          <w:sz w:val="22"/>
          <w:szCs w:val="22"/>
          <w:highlight w:val="none"/>
          <w:u w:val="single"/>
        </w:rPr>
      </w:pPr>
      <w:r>
        <w:rPr>
          <w:rFonts w:hint="eastAsia" w:ascii="宋体" w:hAnsi="宋体" w:cs="新宋体"/>
          <w:b/>
          <w:color w:val="auto"/>
          <w:kern w:val="0"/>
          <w:sz w:val="22"/>
          <w:szCs w:val="22"/>
          <w:highlight w:val="none"/>
          <w:u w:val="single"/>
        </w:rPr>
        <w:t>5）不同供应商的投标文件相互混装。</w:t>
      </w:r>
    </w:p>
    <w:p w14:paraId="4F5AD569">
      <w:pPr>
        <w:numPr>
          <w:ilvl w:val="1"/>
          <w:numId w:val="20"/>
        </w:numPr>
        <w:tabs>
          <w:tab w:val="left" w:pos="540"/>
        </w:tabs>
        <w:spacing w:line="440" w:lineRule="exact"/>
        <w:ind w:left="540" w:hanging="540"/>
        <w:rPr>
          <w:rFonts w:ascii="宋体" w:hAnsi="宋体" w:cs="Arial"/>
          <w:bCs/>
          <w:color w:val="auto"/>
          <w:sz w:val="22"/>
          <w:szCs w:val="22"/>
          <w:highlight w:val="none"/>
        </w:rPr>
      </w:pPr>
      <w:r>
        <w:rPr>
          <w:rFonts w:hint="eastAsia" w:ascii="宋体" w:hAnsi="宋体" w:cs="Arial"/>
          <w:bCs/>
          <w:color w:val="auto"/>
          <w:sz w:val="22"/>
          <w:szCs w:val="22"/>
          <w:highlight w:val="none"/>
        </w:rPr>
        <w:t xml:space="preserve"> “报价文件”开启后，由评标委员会对各供应商的商务报价进行核查，核查时发现投标报价内容不清楚可要求供应商书面澄清，计算上的错误，可按下面方法修正：</w:t>
      </w:r>
    </w:p>
    <w:p w14:paraId="557AF8C6">
      <w:pPr>
        <w:numPr>
          <w:ilvl w:val="0"/>
          <w:numId w:val="24"/>
        </w:numPr>
        <w:tabs>
          <w:tab w:val="left" w:pos="720"/>
        </w:tabs>
        <w:spacing w:line="440" w:lineRule="exact"/>
        <w:rPr>
          <w:rFonts w:ascii="宋体" w:hAnsi="宋体" w:cs="hakuyoxingshu7000"/>
          <w:color w:val="auto"/>
          <w:kern w:val="0"/>
          <w:sz w:val="22"/>
          <w:szCs w:val="22"/>
          <w:highlight w:val="none"/>
        </w:rPr>
      </w:pPr>
      <w:r>
        <w:rPr>
          <w:rFonts w:hint="eastAsia" w:ascii="宋体" w:hAnsi="宋体" w:cs="hakuyoxingshu7000"/>
          <w:color w:val="auto"/>
          <w:kern w:val="0"/>
          <w:sz w:val="22"/>
          <w:szCs w:val="22"/>
          <w:highlight w:val="none"/>
        </w:rPr>
        <w:t>投标文件中上传的价格和系统中报价一览表里填写的价格不一致的，以供应商上传的报价文件为准；投标文件中开标一览表内容与投标文件中相应内容不一致的，以开标一览表为准；投标文件的大写金额和小写金额不一致的，以大写金额为准；单价金额小数点或者百分比有明显错位的，以开标一览表的总价为准，并修改单价；总价金额与按单价汇总金额不一致的，以单价金额计算结果为准。</w:t>
      </w:r>
    </w:p>
    <w:p w14:paraId="18C9AEBD">
      <w:pPr>
        <w:numPr>
          <w:ilvl w:val="0"/>
          <w:numId w:val="24"/>
        </w:numPr>
        <w:tabs>
          <w:tab w:val="left" w:pos="720"/>
        </w:tabs>
        <w:spacing w:line="440" w:lineRule="exact"/>
        <w:rPr>
          <w:rFonts w:ascii="宋体" w:hAnsi="宋体" w:cs="hakuyoxingshu7000"/>
          <w:b/>
          <w:color w:val="auto"/>
          <w:kern w:val="0"/>
          <w:sz w:val="22"/>
          <w:szCs w:val="22"/>
          <w:highlight w:val="none"/>
        </w:rPr>
      </w:pPr>
      <w:r>
        <w:rPr>
          <w:rFonts w:hint="eastAsia" w:ascii="宋体" w:hAnsi="宋体" w:cs="hakuyoxingshu7000"/>
          <w:b/>
          <w:color w:val="auto"/>
          <w:kern w:val="0"/>
          <w:sz w:val="22"/>
          <w:szCs w:val="22"/>
          <w:highlight w:val="none"/>
        </w:rPr>
        <w:t>如果供应商不接受对其价格错误进行修正，其投标无效。</w:t>
      </w:r>
    </w:p>
    <w:p w14:paraId="0B2655BE">
      <w:pPr>
        <w:numPr>
          <w:ilvl w:val="1"/>
          <w:numId w:val="20"/>
        </w:numPr>
        <w:tabs>
          <w:tab w:val="left" w:pos="540"/>
        </w:tabs>
        <w:spacing w:line="440" w:lineRule="exact"/>
        <w:ind w:left="540" w:hanging="540"/>
        <w:rPr>
          <w:rFonts w:ascii="宋体" w:hAnsi="宋体" w:cs="Arial"/>
          <w:bCs/>
          <w:color w:val="auto"/>
          <w:sz w:val="22"/>
          <w:szCs w:val="22"/>
          <w:highlight w:val="none"/>
        </w:rPr>
      </w:pPr>
      <w:r>
        <w:rPr>
          <w:rFonts w:hint="eastAsia" w:ascii="宋体" w:hAnsi="宋体" w:cs="Arial"/>
          <w:bCs/>
          <w:color w:val="auto"/>
          <w:sz w:val="22"/>
          <w:szCs w:val="22"/>
          <w:highlight w:val="none"/>
        </w:rPr>
        <w:t>在详细评标之前，评标委员会要审查每份投标文件是否实质上响应了招标文件的要求。实质上响应的投标应该是与招标文件要求的全部条款、条件和规格基本相符。没有重大偏离。</w:t>
      </w:r>
      <w:r>
        <w:rPr>
          <w:rFonts w:hint="eastAsia" w:ascii="宋体" w:hAnsi="宋体" w:cs="Arial"/>
          <w:b/>
          <w:bCs/>
          <w:color w:val="auto"/>
          <w:sz w:val="22"/>
          <w:szCs w:val="22"/>
          <w:highlight w:val="none"/>
        </w:rPr>
        <w:t>评标委员会决定投标的响应性只根据投标文件本身的内容，而不寻求外部的证据。</w:t>
      </w:r>
    </w:p>
    <w:p w14:paraId="33252B45">
      <w:pPr>
        <w:numPr>
          <w:ilvl w:val="1"/>
          <w:numId w:val="20"/>
        </w:numPr>
        <w:tabs>
          <w:tab w:val="left" w:pos="540"/>
        </w:tabs>
        <w:spacing w:line="440" w:lineRule="exact"/>
        <w:ind w:left="540" w:hanging="540"/>
        <w:rPr>
          <w:rFonts w:ascii="宋体" w:hAnsi="宋体" w:cs="Arial"/>
          <w:bCs/>
          <w:color w:val="auto"/>
          <w:sz w:val="22"/>
          <w:szCs w:val="22"/>
          <w:highlight w:val="none"/>
        </w:rPr>
      </w:pPr>
      <w:r>
        <w:rPr>
          <w:rFonts w:hint="eastAsia" w:ascii="宋体" w:hAnsi="宋体" w:cs="Arial"/>
          <w:b/>
          <w:bCs/>
          <w:color w:val="auto"/>
          <w:sz w:val="22"/>
          <w:szCs w:val="22"/>
          <w:highlight w:val="none"/>
        </w:rPr>
        <w:t>实质上没有响应招标文件要求的投标将被拒绝，</w:t>
      </w:r>
      <w:r>
        <w:rPr>
          <w:rFonts w:hint="eastAsia" w:ascii="宋体" w:hAnsi="宋体" w:cs="Arial"/>
          <w:bCs/>
          <w:color w:val="auto"/>
          <w:sz w:val="22"/>
          <w:szCs w:val="22"/>
          <w:highlight w:val="none"/>
        </w:rPr>
        <w:t>供应商不得通过修正或撤消不合要求的偏离或保留从而使其投标成为实质上响应的投标。</w:t>
      </w:r>
    </w:p>
    <w:p w14:paraId="1AB0C2E3">
      <w:pPr>
        <w:numPr>
          <w:ilvl w:val="1"/>
          <w:numId w:val="20"/>
        </w:numPr>
        <w:tabs>
          <w:tab w:val="left" w:pos="540"/>
        </w:tabs>
        <w:spacing w:line="440" w:lineRule="exact"/>
        <w:ind w:left="540" w:hanging="540"/>
        <w:rPr>
          <w:rFonts w:ascii="宋体" w:hAnsi="宋体" w:cs="Arial"/>
          <w:bCs/>
          <w:color w:val="auto"/>
          <w:sz w:val="22"/>
          <w:szCs w:val="22"/>
          <w:highlight w:val="none"/>
        </w:rPr>
      </w:pPr>
      <w:r>
        <w:rPr>
          <w:rFonts w:hint="eastAsia" w:ascii="宋体" w:hAnsi="宋体" w:cs="Arial"/>
          <w:bCs/>
          <w:color w:val="auto"/>
          <w:sz w:val="22"/>
          <w:szCs w:val="22"/>
          <w:highlight w:val="none"/>
        </w:rPr>
        <w:t>评标委员会对审查合格的投标文件按照招标文件中制订的评标方法进行综合评定打分。</w:t>
      </w:r>
    </w:p>
    <w:p w14:paraId="6AD521C2">
      <w:pPr>
        <w:numPr>
          <w:ilvl w:val="1"/>
          <w:numId w:val="20"/>
        </w:numPr>
        <w:tabs>
          <w:tab w:val="left" w:pos="540"/>
          <w:tab w:val="left" w:pos="709"/>
        </w:tabs>
        <w:spacing w:line="440" w:lineRule="exact"/>
        <w:ind w:left="567"/>
        <w:rPr>
          <w:rFonts w:ascii="宋体" w:hAnsi="宋体" w:cs="hakuyoxingshu7000"/>
          <w:color w:val="auto"/>
          <w:kern w:val="0"/>
          <w:sz w:val="22"/>
          <w:szCs w:val="22"/>
          <w:highlight w:val="none"/>
        </w:rPr>
      </w:pPr>
      <w:r>
        <w:rPr>
          <w:rFonts w:hint="eastAsia" w:ascii="宋体" w:hAnsi="宋体" w:cs="新宋体"/>
          <w:color w:val="auto"/>
          <w:kern w:val="0"/>
          <w:sz w:val="22"/>
          <w:szCs w:val="22"/>
          <w:highlight w:val="none"/>
        </w:rPr>
        <w:t>▲</w:t>
      </w:r>
      <w:r>
        <w:rPr>
          <w:rFonts w:hint="eastAsia" w:ascii="宋体" w:hAnsi="宋体" w:cs="新宋体"/>
          <w:b/>
          <w:bCs/>
          <w:color w:val="auto"/>
          <w:kern w:val="0"/>
          <w:sz w:val="22"/>
          <w:szCs w:val="22"/>
          <w:highlight w:val="none"/>
          <w:u w:val="single"/>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r>
        <w:rPr>
          <w:rFonts w:hint="eastAsia" w:ascii="宋体" w:hAnsi="宋体" w:cs="hakuyoxingshu7000"/>
          <w:color w:val="auto"/>
          <w:kern w:val="0"/>
          <w:sz w:val="22"/>
          <w:szCs w:val="22"/>
          <w:highlight w:val="none"/>
        </w:rPr>
        <w:t>。</w:t>
      </w:r>
    </w:p>
    <w:p w14:paraId="5E84D8B5">
      <w:pPr>
        <w:numPr>
          <w:ilvl w:val="1"/>
          <w:numId w:val="20"/>
        </w:numPr>
        <w:tabs>
          <w:tab w:val="left" w:pos="540"/>
        </w:tabs>
        <w:spacing w:line="440" w:lineRule="exact"/>
        <w:ind w:left="540" w:hanging="540"/>
        <w:rPr>
          <w:rFonts w:ascii="宋体" w:hAnsi="宋体" w:cs="Arial"/>
          <w:b/>
          <w:bCs/>
          <w:color w:val="auto"/>
          <w:sz w:val="22"/>
          <w:szCs w:val="22"/>
          <w:highlight w:val="none"/>
          <w:u w:val="single"/>
        </w:rPr>
      </w:pPr>
      <w:r>
        <w:rPr>
          <w:rFonts w:hint="eastAsia" w:ascii="宋体" w:hAnsi="宋体" w:cs="新宋体"/>
          <w:b/>
          <w:color w:val="auto"/>
          <w:kern w:val="0"/>
          <w:sz w:val="22"/>
          <w:szCs w:val="22"/>
          <w:highlight w:val="none"/>
          <w:u w:val="single"/>
        </w:rPr>
        <w:t>▲</w:t>
      </w:r>
      <w:r>
        <w:rPr>
          <w:rFonts w:hint="eastAsia" w:ascii="宋体" w:hAnsi="宋体"/>
          <w:b/>
          <w:bCs/>
          <w:color w:val="auto"/>
          <w:sz w:val="24"/>
          <w:highlight w:val="none"/>
          <w:u w:val="single"/>
        </w:rPr>
        <w:t>本项目采用政采云电子招投标开标及评审程序，如有以下情形之一的，按以下情况处理：</w:t>
      </w:r>
    </w:p>
    <w:p w14:paraId="4CEC6743">
      <w:pPr>
        <w:numPr>
          <w:ilvl w:val="0"/>
          <w:numId w:val="25"/>
        </w:numPr>
        <w:spacing w:line="360" w:lineRule="auto"/>
        <w:rPr>
          <w:rFonts w:ascii="宋体" w:hAnsi="宋体" w:cs="Arial"/>
          <w:b/>
          <w:bCs/>
          <w:color w:val="auto"/>
          <w:sz w:val="22"/>
          <w:szCs w:val="22"/>
          <w:highlight w:val="none"/>
          <w:u w:val="single"/>
        </w:rPr>
      </w:pPr>
      <w:r>
        <w:rPr>
          <w:rFonts w:hint="eastAsia" w:ascii="宋体" w:hAnsi="宋体" w:cs="Arial"/>
          <w:b/>
          <w:bCs/>
          <w:color w:val="auto"/>
          <w:sz w:val="22"/>
          <w:szCs w:val="22"/>
          <w:highlight w:val="none"/>
          <w:u w:val="single"/>
        </w:rPr>
        <w:t>供应商在规定时间内无法解密或解密失败的作无效投标处理。解密成功的供应商不足三家的，本项目流标重新组织采购活动。</w:t>
      </w:r>
    </w:p>
    <w:p w14:paraId="4FD843FB">
      <w:pPr>
        <w:numPr>
          <w:ilvl w:val="0"/>
          <w:numId w:val="25"/>
        </w:numPr>
        <w:spacing w:line="360" w:lineRule="auto"/>
        <w:rPr>
          <w:rFonts w:ascii="宋体" w:hAnsi="宋体" w:cs="Arial"/>
          <w:b/>
          <w:bCs/>
          <w:color w:val="auto"/>
          <w:sz w:val="22"/>
          <w:szCs w:val="22"/>
          <w:highlight w:val="none"/>
          <w:u w:val="single"/>
        </w:rPr>
      </w:pPr>
      <w:r>
        <w:rPr>
          <w:rFonts w:hint="eastAsia" w:ascii="宋体" w:hAnsi="宋体" w:cs="Arial"/>
          <w:b/>
          <w:bCs/>
          <w:color w:val="auto"/>
          <w:sz w:val="22"/>
          <w:szCs w:val="22"/>
          <w:highlight w:val="none"/>
          <w:u w:val="single"/>
        </w:rPr>
        <w:t>因政采云平台原因无法读取或</w:t>
      </w:r>
      <w:r>
        <w:rPr>
          <w:rFonts w:ascii="宋体" w:hAnsi="宋体" w:cs="Arial"/>
          <w:b/>
          <w:bCs/>
          <w:color w:val="auto"/>
          <w:sz w:val="22"/>
          <w:szCs w:val="22"/>
          <w:highlight w:val="none"/>
          <w:u w:val="single"/>
        </w:rPr>
        <w:t>电子</w:t>
      </w:r>
      <w:r>
        <w:rPr>
          <w:rFonts w:hint="eastAsia" w:ascii="宋体" w:hAnsi="宋体" w:cs="Arial"/>
          <w:b/>
          <w:bCs/>
          <w:color w:val="auto"/>
          <w:sz w:val="22"/>
          <w:szCs w:val="22"/>
          <w:highlight w:val="none"/>
          <w:u w:val="single"/>
        </w:rPr>
        <w:t>开</w:t>
      </w:r>
      <w:r>
        <w:rPr>
          <w:rFonts w:ascii="宋体" w:hAnsi="宋体" w:cs="Arial"/>
          <w:b/>
          <w:bCs/>
          <w:color w:val="auto"/>
          <w:sz w:val="22"/>
          <w:szCs w:val="22"/>
          <w:highlight w:val="none"/>
          <w:u w:val="single"/>
        </w:rPr>
        <w:t>评标无法正常进行</w:t>
      </w:r>
      <w:r>
        <w:rPr>
          <w:rFonts w:hint="eastAsia" w:ascii="宋体" w:hAnsi="宋体" w:cs="Arial"/>
          <w:b/>
          <w:bCs/>
          <w:color w:val="auto"/>
          <w:sz w:val="22"/>
          <w:szCs w:val="22"/>
          <w:highlight w:val="none"/>
          <w:u w:val="single"/>
        </w:rPr>
        <w:t>，采购机构将情况上报行业监管部门同意后，重新组织采购活动。</w:t>
      </w:r>
    </w:p>
    <w:p w14:paraId="4B68C15D">
      <w:pPr>
        <w:numPr>
          <w:ilvl w:val="0"/>
          <w:numId w:val="25"/>
        </w:numPr>
        <w:spacing w:line="360" w:lineRule="auto"/>
        <w:rPr>
          <w:rFonts w:ascii="宋体" w:hAnsi="宋体" w:cs="Arial"/>
          <w:b/>
          <w:bCs/>
          <w:color w:val="auto"/>
          <w:sz w:val="22"/>
          <w:szCs w:val="22"/>
          <w:highlight w:val="none"/>
          <w:u w:val="single"/>
        </w:rPr>
      </w:pPr>
      <w:r>
        <w:rPr>
          <w:rFonts w:hint="eastAsia" w:ascii="宋体" w:hAnsi="宋体" w:cs="Arial"/>
          <w:b/>
          <w:bCs/>
          <w:color w:val="auto"/>
          <w:sz w:val="22"/>
          <w:szCs w:val="22"/>
          <w:highlight w:val="none"/>
          <w:u w:val="single"/>
        </w:rPr>
        <w:t>评审期间，出现有效供应商不足3家的，本次招标按流（废）标处理，重新组织招标。</w:t>
      </w:r>
    </w:p>
    <w:p w14:paraId="0255744C">
      <w:pPr>
        <w:numPr>
          <w:ilvl w:val="0"/>
          <w:numId w:val="19"/>
        </w:numPr>
        <w:tabs>
          <w:tab w:val="left" w:pos="540"/>
        </w:tabs>
        <w:spacing w:line="440" w:lineRule="exact"/>
        <w:rPr>
          <w:rFonts w:ascii="宋体" w:hAnsi="宋体" w:cs="Arial"/>
          <w:bCs/>
          <w:color w:val="auto"/>
          <w:sz w:val="22"/>
          <w:szCs w:val="22"/>
          <w:highlight w:val="none"/>
        </w:rPr>
      </w:pPr>
      <w:r>
        <w:rPr>
          <w:rFonts w:hint="eastAsia" w:ascii="宋体" w:hAnsi="宋体" w:cs="Arial"/>
          <w:bCs/>
          <w:color w:val="auto"/>
          <w:sz w:val="22"/>
          <w:szCs w:val="22"/>
          <w:highlight w:val="none"/>
        </w:rPr>
        <w:t>投标文件的澄清</w:t>
      </w:r>
    </w:p>
    <w:p w14:paraId="0D7471C8">
      <w:pPr>
        <w:numPr>
          <w:ilvl w:val="1"/>
          <w:numId w:val="26"/>
        </w:numPr>
        <w:tabs>
          <w:tab w:val="left" w:pos="540"/>
        </w:tabs>
        <w:spacing w:line="440" w:lineRule="exact"/>
        <w:ind w:left="540" w:hanging="540"/>
        <w:rPr>
          <w:rFonts w:ascii="宋体" w:hAnsi="宋体"/>
          <w:b/>
          <w:color w:val="auto"/>
          <w:sz w:val="22"/>
          <w:szCs w:val="22"/>
          <w:highlight w:val="none"/>
        </w:rPr>
      </w:pPr>
      <w:r>
        <w:rPr>
          <w:rFonts w:hint="eastAsia" w:ascii="宋体" w:hAnsi="宋体" w:cs="Arial"/>
          <w:bCs/>
          <w:color w:val="auto"/>
          <w:sz w:val="22"/>
          <w:szCs w:val="22"/>
          <w:highlight w:val="none"/>
        </w:rPr>
        <w:t>在评标期间，评标委员会可以对投标文件中含义不明确、对同类问题表述不一致或者有明显文字和计算错误的内容作必要的澄清、说明或补正。澄清、说明或补将采用在政采云系统上向供应商发起询标函的方式进行。供应商须在“截止时间”内登录政采云系统（路径：用户中心—项目采购—询标澄清）根据标项回复询标函，具体操作流程详见《政府采购项目电子交易管理操作指南-供应商》。澄清内容不得超出投标文件的范围或者改变投标文件的实质性内容。拒不按要求对其投标文件进行澄清，说明或补正的供应商，评标委员会可以否决其投标。</w:t>
      </w:r>
    </w:p>
    <w:p w14:paraId="38629366">
      <w:pPr>
        <w:numPr>
          <w:ilvl w:val="1"/>
          <w:numId w:val="26"/>
        </w:numPr>
        <w:tabs>
          <w:tab w:val="left" w:pos="540"/>
        </w:tabs>
        <w:spacing w:line="440" w:lineRule="exact"/>
        <w:ind w:left="540" w:hanging="540"/>
        <w:rPr>
          <w:rFonts w:ascii="宋体" w:hAnsi="宋体"/>
          <w:color w:val="auto"/>
          <w:sz w:val="22"/>
          <w:szCs w:val="22"/>
          <w:highlight w:val="none"/>
        </w:rPr>
      </w:pPr>
      <w:r>
        <w:rPr>
          <w:rFonts w:hint="eastAsia" w:ascii="宋体" w:hAnsi="宋体"/>
          <w:color w:val="auto"/>
          <w:sz w:val="22"/>
          <w:szCs w:val="22"/>
          <w:highlight w:val="none"/>
        </w:rPr>
        <w:t>各供应商应代表须在电脑前及时在线关注评审动态，并确保其在联系方式无误且保持畅通，因供应商自身原因没有及时关注评审动态或其联系方式错误或无法接通，导致其未能在规定时间内完成询标澄清事宜的，由此造成的后果由供应商自行承担。</w:t>
      </w:r>
    </w:p>
    <w:p w14:paraId="286A1D55">
      <w:pPr>
        <w:numPr>
          <w:ilvl w:val="1"/>
          <w:numId w:val="26"/>
        </w:numPr>
        <w:tabs>
          <w:tab w:val="left" w:pos="540"/>
        </w:tabs>
        <w:spacing w:line="440" w:lineRule="exact"/>
        <w:ind w:left="540" w:hanging="540"/>
        <w:rPr>
          <w:rFonts w:ascii="宋体" w:hAnsi="宋体"/>
          <w:i/>
          <w:iCs/>
          <w:color w:val="auto"/>
          <w:sz w:val="22"/>
          <w:szCs w:val="22"/>
          <w:highlight w:val="none"/>
        </w:rPr>
      </w:pPr>
      <w:r>
        <w:rPr>
          <w:rFonts w:hint="eastAsia" w:ascii="宋体" w:hAnsi="宋体"/>
          <w:b/>
          <w:bCs/>
          <w:color w:val="auto"/>
          <w:sz w:val="22"/>
          <w:szCs w:val="22"/>
          <w:highlight w:val="none"/>
        </w:rPr>
        <w:t>若供应商在询标澄清环节，由于CA等原因无法进行线上操作时，应在规定时限内由授权代表将线下材料通过其在投标文件中预留的邮箱（</w:t>
      </w:r>
      <w:r>
        <w:rPr>
          <w:rFonts w:hint="eastAsia" w:ascii="宋体" w:hAnsi="宋体" w:cs="新宋体"/>
          <w:b/>
          <w:color w:val="auto"/>
          <w:kern w:val="0"/>
          <w:sz w:val="22"/>
          <w:szCs w:val="22"/>
          <w:highlight w:val="none"/>
          <w:u w:val="single"/>
        </w:rPr>
        <w:t>▲</w:t>
      </w:r>
      <w:r>
        <w:rPr>
          <w:rFonts w:hint="eastAsia" w:ascii="宋体" w:hAnsi="宋体"/>
          <w:b/>
          <w:bCs/>
          <w:color w:val="auto"/>
          <w:sz w:val="22"/>
          <w:szCs w:val="22"/>
          <w:highlight w:val="none"/>
          <w:u w:val="single"/>
        </w:rPr>
        <w:t>必须由指定预留邮箱发送，否则澄清邮件不予认可</w:t>
      </w:r>
      <w:r>
        <w:rPr>
          <w:rFonts w:hint="eastAsia" w:ascii="宋体" w:hAnsi="宋体"/>
          <w:b/>
          <w:bCs/>
          <w:color w:val="auto"/>
          <w:sz w:val="22"/>
          <w:szCs w:val="22"/>
          <w:highlight w:val="none"/>
        </w:rPr>
        <w:t>）传送至代理机构邮箱</w:t>
      </w:r>
      <w:r>
        <w:rPr>
          <w:rFonts w:hint="eastAsia" w:ascii="宋体" w:hAnsi="宋体"/>
          <w:b/>
          <w:bCs/>
          <w:color w:val="auto"/>
          <w:sz w:val="22"/>
          <w:szCs w:val="22"/>
          <w:highlight w:val="none"/>
          <w:lang w:eastAsia="zh-CN"/>
        </w:rPr>
        <w:t>baohangzixun@163.com</w:t>
      </w:r>
      <w:r>
        <w:rPr>
          <w:rFonts w:hint="eastAsia" w:ascii="宋体" w:hAnsi="宋体"/>
          <w:b/>
          <w:bCs/>
          <w:color w:val="auto"/>
          <w:sz w:val="22"/>
          <w:szCs w:val="22"/>
          <w:highlight w:val="none"/>
        </w:rPr>
        <w:t>。</w:t>
      </w:r>
    </w:p>
    <w:p w14:paraId="1094E3D3">
      <w:pPr>
        <w:numPr>
          <w:ilvl w:val="1"/>
          <w:numId w:val="26"/>
        </w:numPr>
        <w:tabs>
          <w:tab w:val="left" w:pos="540"/>
        </w:tabs>
        <w:spacing w:line="440" w:lineRule="exact"/>
        <w:ind w:left="540" w:hanging="540"/>
        <w:rPr>
          <w:rFonts w:ascii="宋体" w:hAnsi="宋体"/>
          <w:b/>
          <w:color w:val="auto"/>
          <w:sz w:val="22"/>
          <w:szCs w:val="22"/>
          <w:highlight w:val="none"/>
          <w:u w:val="single"/>
        </w:rPr>
      </w:pPr>
      <w:r>
        <w:rPr>
          <w:rFonts w:hint="eastAsia" w:ascii="宋体" w:hAnsi="宋体" w:cs="新宋体"/>
          <w:b/>
          <w:color w:val="auto"/>
          <w:kern w:val="0"/>
          <w:sz w:val="22"/>
          <w:szCs w:val="22"/>
          <w:highlight w:val="none"/>
          <w:u w:val="single"/>
        </w:rPr>
        <w:t>▲</w:t>
      </w:r>
      <w:r>
        <w:rPr>
          <w:rFonts w:hint="eastAsia" w:ascii="宋体" w:hAnsi="宋体"/>
          <w:b/>
          <w:color w:val="auto"/>
          <w:sz w:val="22"/>
          <w:szCs w:val="22"/>
          <w:highlight w:val="none"/>
          <w:u w:val="single"/>
        </w:rPr>
        <w:t>经澄清后，若偏差仍存在，且不可接受，供应商则被认为是“没有实质性响应招标文件要求”，其投标不进入下一步评审。</w:t>
      </w:r>
    </w:p>
    <w:p w14:paraId="55AABF2F">
      <w:pPr>
        <w:numPr>
          <w:ilvl w:val="0"/>
          <w:numId w:val="19"/>
        </w:numPr>
        <w:tabs>
          <w:tab w:val="left" w:pos="540"/>
        </w:tabs>
        <w:spacing w:line="440" w:lineRule="exact"/>
        <w:rPr>
          <w:rFonts w:ascii="宋体" w:hAnsi="宋体"/>
          <w:color w:val="auto"/>
          <w:sz w:val="22"/>
          <w:szCs w:val="22"/>
          <w:highlight w:val="none"/>
        </w:rPr>
      </w:pPr>
      <w:r>
        <w:rPr>
          <w:rFonts w:hint="eastAsia" w:ascii="宋体" w:hAnsi="宋体" w:cs="Arial"/>
          <w:bCs/>
          <w:color w:val="auto"/>
          <w:sz w:val="22"/>
          <w:szCs w:val="22"/>
          <w:highlight w:val="none"/>
        </w:rPr>
        <w:t>确定中标候选人</w:t>
      </w:r>
    </w:p>
    <w:p w14:paraId="250D14A4">
      <w:pPr>
        <w:numPr>
          <w:ilvl w:val="1"/>
          <w:numId w:val="27"/>
        </w:numPr>
        <w:tabs>
          <w:tab w:val="left" w:pos="540"/>
        </w:tabs>
        <w:spacing w:line="440" w:lineRule="exact"/>
        <w:ind w:left="540" w:hanging="540"/>
        <w:rPr>
          <w:rFonts w:ascii="宋体" w:hAnsi="宋体"/>
          <w:color w:val="auto"/>
          <w:sz w:val="22"/>
          <w:szCs w:val="22"/>
          <w:highlight w:val="none"/>
        </w:rPr>
      </w:pPr>
      <w:r>
        <w:rPr>
          <w:rFonts w:hint="eastAsia" w:ascii="宋体" w:hAnsi="宋体"/>
          <w:b/>
          <w:color w:val="auto"/>
          <w:sz w:val="22"/>
          <w:szCs w:val="22"/>
          <w:highlight w:val="none"/>
        </w:rPr>
        <w:t>本次招标由评标委员会推荐中标候选人。</w:t>
      </w:r>
    </w:p>
    <w:p w14:paraId="23C10896">
      <w:pPr>
        <w:numPr>
          <w:ilvl w:val="1"/>
          <w:numId w:val="27"/>
        </w:numPr>
        <w:tabs>
          <w:tab w:val="left" w:pos="540"/>
        </w:tabs>
        <w:spacing w:line="440" w:lineRule="exact"/>
        <w:ind w:left="540" w:hanging="540"/>
        <w:rPr>
          <w:rFonts w:ascii="宋体" w:hAnsi="宋体" w:cs="hakuyoxingshu7000"/>
          <w:color w:val="auto"/>
          <w:kern w:val="0"/>
          <w:sz w:val="22"/>
          <w:szCs w:val="22"/>
          <w:highlight w:val="none"/>
        </w:rPr>
      </w:pPr>
      <w:r>
        <w:rPr>
          <w:rFonts w:hint="eastAsia" w:ascii="宋体" w:hAnsi="宋体" w:cs="hakuyoxingshu7000"/>
          <w:color w:val="auto"/>
          <w:kern w:val="0"/>
          <w:sz w:val="22"/>
          <w:szCs w:val="22"/>
          <w:highlight w:val="none"/>
        </w:rPr>
        <w:t>评标委员会依据法律、法规及招标文件有关规定在有效标中按供应商的综合得分（即技术资信分与商务分之和）高低进行排序，综合得分前二名的供应商推荐为第一和第二中标候选人（综合</w:t>
      </w:r>
      <w:r>
        <w:rPr>
          <w:rFonts w:hint="eastAsia" w:ascii="宋体" w:hAnsi="宋体" w:cs="hakuyoxingshu7000"/>
          <w:color w:val="auto"/>
          <w:sz w:val="22"/>
          <w:szCs w:val="22"/>
          <w:highlight w:val="none"/>
        </w:rPr>
        <w:t>得分相同的，按商务分由高到底顺序排列。综合得分且商务分相同的，由评标委员会随机抽取决定排名顺序。</w:t>
      </w:r>
      <w:r>
        <w:rPr>
          <w:rFonts w:hint="eastAsia" w:ascii="宋体" w:hAnsi="宋体" w:cs="hakuyoxingshu7000"/>
          <w:color w:val="auto"/>
          <w:kern w:val="0"/>
          <w:sz w:val="22"/>
          <w:szCs w:val="22"/>
          <w:highlight w:val="none"/>
        </w:rPr>
        <w:t>）</w:t>
      </w:r>
    </w:p>
    <w:p w14:paraId="0FEE2768">
      <w:pPr>
        <w:numPr>
          <w:ilvl w:val="1"/>
          <w:numId w:val="27"/>
        </w:numPr>
        <w:tabs>
          <w:tab w:val="left" w:pos="540"/>
        </w:tabs>
        <w:spacing w:line="440" w:lineRule="exact"/>
        <w:ind w:left="540" w:hanging="540"/>
        <w:rPr>
          <w:rFonts w:ascii="宋体" w:hAnsi="宋体" w:cs="hakuyoxingshu7000"/>
          <w:color w:val="auto"/>
          <w:kern w:val="0"/>
          <w:sz w:val="22"/>
          <w:szCs w:val="22"/>
          <w:highlight w:val="none"/>
        </w:rPr>
      </w:pPr>
      <w:r>
        <w:rPr>
          <w:rFonts w:hint="eastAsia" w:ascii="宋体" w:hAnsi="宋体" w:cs="hakuyoxingshu7000"/>
          <w:color w:val="auto"/>
          <w:kern w:val="0"/>
          <w:sz w:val="22"/>
          <w:szCs w:val="22"/>
          <w:highlight w:val="none"/>
        </w:rPr>
        <w:t>排名第一的中标候选人放弃中标；因不可抗力提出不能履行合同；或者招标文件规定应当提交履约保证金而在规定的期限内未能提交的；或未能在规定时间内与采购单位签订合同的；或者经质疑，招标人审查后，确因排名第一的候选人在本次采购活动中存在违法违规行为或其他原因使质疑成立的，招标人可视具体情况确定是否由排名第二的中标候选人为中标人。</w:t>
      </w:r>
    </w:p>
    <w:p w14:paraId="26F83DEA">
      <w:pPr>
        <w:numPr>
          <w:ilvl w:val="1"/>
          <w:numId w:val="27"/>
        </w:numPr>
        <w:tabs>
          <w:tab w:val="left" w:pos="540"/>
        </w:tabs>
        <w:spacing w:line="440" w:lineRule="exact"/>
        <w:ind w:left="540" w:hanging="540"/>
        <w:rPr>
          <w:rFonts w:ascii="宋体" w:hAnsi="宋体"/>
          <w:b/>
          <w:color w:val="auto"/>
          <w:sz w:val="22"/>
          <w:szCs w:val="22"/>
          <w:highlight w:val="none"/>
        </w:rPr>
      </w:pPr>
      <w:r>
        <w:rPr>
          <w:rFonts w:hint="eastAsia" w:ascii="宋体" w:hAnsi="宋体"/>
          <w:b/>
          <w:color w:val="auto"/>
          <w:sz w:val="22"/>
          <w:szCs w:val="22"/>
          <w:highlight w:val="none"/>
        </w:rPr>
        <w:t>招标人对决标结果不做任何解释，也不保证最低报价中标。</w:t>
      </w:r>
    </w:p>
    <w:p w14:paraId="74ABE1C7">
      <w:pPr>
        <w:numPr>
          <w:ilvl w:val="1"/>
          <w:numId w:val="27"/>
        </w:numPr>
        <w:tabs>
          <w:tab w:val="left" w:pos="540"/>
        </w:tabs>
        <w:spacing w:line="440" w:lineRule="exact"/>
        <w:ind w:left="540" w:hanging="540"/>
        <w:rPr>
          <w:rFonts w:ascii="宋体" w:hAnsi="宋体"/>
          <w:b/>
          <w:color w:val="auto"/>
          <w:sz w:val="22"/>
          <w:szCs w:val="22"/>
          <w:highlight w:val="none"/>
        </w:rPr>
      </w:pPr>
      <w:r>
        <w:rPr>
          <w:rFonts w:hint="eastAsia" w:ascii="宋体" w:hAnsi="宋体"/>
          <w:b/>
          <w:color w:val="auto"/>
          <w:sz w:val="22"/>
          <w:szCs w:val="22"/>
          <w:highlight w:val="none"/>
        </w:rPr>
        <w:t>中标人在中标后提供纸质投标文件一式五份，其中一份作为备案存档资料邮寄至代理公司。</w:t>
      </w:r>
    </w:p>
    <w:p w14:paraId="603396C2">
      <w:pPr>
        <w:numPr>
          <w:ilvl w:val="0"/>
          <w:numId w:val="19"/>
        </w:numPr>
        <w:tabs>
          <w:tab w:val="left" w:pos="540"/>
        </w:tabs>
        <w:spacing w:line="400" w:lineRule="exact"/>
        <w:rPr>
          <w:rFonts w:ascii="宋体" w:hAnsi="宋体" w:cs="Arial"/>
          <w:bCs/>
          <w:color w:val="auto"/>
          <w:sz w:val="22"/>
          <w:szCs w:val="22"/>
          <w:highlight w:val="none"/>
        </w:rPr>
      </w:pPr>
      <w:r>
        <w:rPr>
          <w:rFonts w:hint="eastAsia" w:ascii="宋体" w:hAnsi="宋体" w:cs="Arial"/>
          <w:bCs/>
          <w:color w:val="auto"/>
          <w:sz w:val="22"/>
          <w:szCs w:val="22"/>
          <w:highlight w:val="none"/>
        </w:rPr>
        <w:t>可中止电子交易活动的情形</w:t>
      </w:r>
    </w:p>
    <w:p w14:paraId="09DA2CCF">
      <w:pPr>
        <w:spacing w:line="400" w:lineRule="exact"/>
        <w:ind w:firstLine="420"/>
        <w:rPr>
          <w:rFonts w:ascii="宋体" w:hAnsi="宋体" w:cs="Arial"/>
          <w:b/>
          <w:bCs/>
          <w:color w:val="auto"/>
          <w:sz w:val="22"/>
          <w:szCs w:val="22"/>
          <w:highlight w:val="none"/>
          <w:u w:val="single"/>
        </w:rPr>
      </w:pPr>
      <w:r>
        <w:rPr>
          <w:rFonts w:hint="eastAsia" w:ascii="宋体" w:hAnsi="宋体" w:cs="新宋体"/>
          <w:color w:val="auto"/>
          <w:kern w:val="0"/>
          <w:sz w:val="22"/>
          <w:szCs w:val="22"/>
          <w:highlight w:val="none"/>
        </w:rPr>
        <w:t>▲</w:t>
      </w:r>
      <w:r>
        <w:rPr>
          <w:rFonts w:hint="eastAsia" w:ascii="宋体" w:hAnsi="宋体" w:cs="Arial"/>
          <w:b/>
          <w:bCs/>
          <w:color w:val="auto"/>
          <w:sz w:val="22"/>
          <w:szCs w:val="22"/>
          <w:highlight w:val="none"/>
          <w:u w:val="single"/>
        </w:rPr>
        <w:t>采购过程中出现以下情形，导致电子交易平台无法正常运行，或者无法保证电子交易的公平、公正和安全时，采购组织机构可中止电子交易活动：</w:t>
      </w:r>
    </w:p>
    <w:p w14:paraId="139BDC73">
      <w:pPr>
        <w:numPr>
          <w:ilvl w:val="0"/>
          <w:numId w:val="28"/>
        </w:numPr>
        <w:spacing w:line="400" w:lineRule="exact"/>
        <w:rPr>
          <w:rFonts w:ascii="宋体" w:hAnsi="宋体" w:cs="Arial"/>
          <w:bCs/>
          <w:color w:val="auto"/>
          <w:sz w:val="22"/>
          <w:szCs w:val="22"/>
          <w:highlight w:val="none"/>
        </w:rPr>
      </w:pPr>
      <w:r>
        <w:rPr>
          <w:rFonts w:hint="eastAsia" w:ascii="宋体" w:hAnsi="宋体" w:cs="Arial"/>
          <w:bCs/>
          <w:color w:val="auto"/>
          <w:sz w:val="22"/>
          <w:szCs w:val="22"/>
          <w:highlight w:val="none"/>
        </w:rPr>
        <w:t>电子交易平台发生故障而无法登录访问的；</w:t>
      </w:r>
    </w:p>
    <w:p w14:paraId="067F4F58">
      <w:pPr>
        <w:numPr>
          <w:ilvl w:val="0"/>
          <w:numId w:val="28"/>
        </w:numPr>
        <w:spacing w:line="400" w:lineRule="exact"/>
        <w:rPr>
          <w:rFonts w:ascii="宋体" w:hAnsi="宋体" w:cs="Arial"/>
          <w:bCs/>
          <w:color w:val="auto"/>
          <w:sz w:val="22"/>
          <w:szCs w:val="22"/>
          <w:highlight w:val="none"/>
        </w:rPr>
      </w:pPr>
      <w:r>
        <w:rPr>
          <w:rFonts w:hint="eastAsia" w:ascii="宋体" w:hAnsi="宋体" w:cs="Arial"/>
          <w:bCs/>
          <w:color w:val="auto"/>
          <w:sz w:val="22"/>
          <w:szCs w:val="22"/>
          <w:highlight w:val="none"/>
        </w:rPr>
        <w:t>电子交易平台应用或数据库出现错误，不能进行正常操作的；</w:t>
      </w:r>
    </w:p>
    <w:p w14:paraId="3ED2FB8C">
      <w:pPr>
        <w:numPr>
          <w:ilvl w:val="0"/>
          <w:numId w:val="28"/>
        </w:numPr>
        <w:spacing w:line="400" w:lineRule="exact"/>
        <w:rPr>
          <w:rFonts w:ascii="宋体" w:hAnsi="宋体" w:cs="Arial"/>
          <w:bCs/>
          <w:color w:val="auto"/>
          <w:sz w:val="22"/>
          <w:szCs w:val="22"/>
          <w:highlight w:val="none"/>
        </w:rPr>
      </w:pPr>
      <w:r>
        <w:rPr>
          <w:rFonts w:hint="eastAsia" w:ascii="宋体" w:hAnsi="宋体" w:cs="Arial"/>
          <w:bCs/>
          <w:color w:val="auto"/>
          <w:sz w:val="22"/>
          <w:szCs w:val="22"/>
          <w:highlight w:val="none"/>
        </w:rPr>
        <w:t>电子交易平台发现严重安全漏洞，有潜在泄密危险的；</w:t>
      </w:r>
    </w:p>
    <w:p w14:paraId="43ECEDDF">
      <w:pPr>
        <w:numPr>
          <w:ilvl w:val="0"/>
          <w:numId w:val="28"/>
        </w:numPr>
        <w:spacing w:line="400" w:lineRule="exact"/>
        <w:rPr>
          <w:rFonts w:ascii="宋体" w:hAnsi="宋体" w:cs="Arial"/>
          <w:bCs/>
          <w:color w:val="auto"/>
          <w:sz w:val="22"/>
          <w:szCs w:val="22"/>
          <w:highlight w:val="none"/>
        </w:rPr>
      </w:pPr>
      <w:r>
        <w:rPr>
          <w:rFonts w:hint="eastAsia" w:ascii="宋体" w:hAnsi="宋体" w:cs="Arial"/>
          <w:bCs/>
          <w:color w:val="auto"/>
          <w:sz w:val="22"/>
          <w:szCs w:val="22"/>
          <w:highlight w:val="none"/>
        </w:rPr>
        <w:t>病毒发作导致不能进行正常操作的；</w:t>
      </w:r>
    </w:p>
    <w:p w14:paraId="6DDDB816">
      <w:pPr>
        <w:numPr>
          <w:ilvl w:val="0"/>
          <w:numId w:val="28"/>
        </w:numPr>
        <w:spacing w:line="400" w:lineRule="exact"/>
        <w:rPr>
          <w:rFonts w:ascii="宋体" w:hAnsi="宋体" w:cs="Arial"/>
          <w:bCs/>
          <w:color w:val="auto"/>
          <w:sz w:val="22"/>
          <w:szCs w:val="22"/>
          <w:highlight w:val="none"/>
        </w:rPr>
      </w:pPr>
      <w:r>
        <w:rPr>
          <w:rFonts w:hint="eastAsia" w:ascii="宋体" w:hAnsi="宋体" w:cs="Arial"/>
          <w:bCs/>
          <w:color w:val="auto"/>
          <w:sz w:val="22"/>
          <w:szCs w:val="22"/>
          <w:highlight w:val="none"/>
        </w:rPr>
        <w:t>其他无法保证电子交易的公平、公正和安全的情况。</w:t>
      </w:r>
    </w:p>
    <w:p w14:paraId="7B92B907">
      <w:pPr>
        <w:spacing w:line="400" w:lineRule="exact"/>
        <w:ind w:firstLine="420"/>
        <w:rPr>
          <w:rFonts w:ascii="宋体" w:hAnsi="宋体" w:cs="Arial"/>
          <w:bCs/>
          <w:color w:val="auto"/>
          <w:sz w:val="22"/>
          <w:szCs w:val="22"/>
          <w:highlight w:val="none"/>
        </w:rPr>
      </w:pPr>
      <w:r>
        <w:rPr>
          <w:rFonts w:hint="eastAsia" w:ascii="宋体" w:hAnsi="宋体" w:cs="Arial"/>
          <w:bCs/>
          <w:color w:val="auto"/>
          <w:sz w:val="22"/>
          <w:szCs w:val="22"/>
          <w:highlight w:val="none"/>
        </w:rPr>
        <w:t>出现前款规定情形，不影响采购公平、公正性的，采购组织机构可以待上述情形消除后继续组织电子交易活动；影响或可能影响采购公平、公正性的，应当重新采购未详尽事宜，遵照有关法律法规执行。</w:t>
      </w:r>
    </w:p>
    <w:p w14:paraId="67DECAA8">
      <w:pPr>
        <w:numPr>
          <w:ilvl w:val="0"/>
          <w:numId w:val="19"/>
        </w:numPr>
        <w:tabs>
          <w:tab w:val="left" w:pos="540"/>
        </w:tabs>
        <w:spacing w:line="440" w:lineRule="exact"/>
        <w:rPr>
          <w:rFonts w:ascii="宋体" w:hAnsi="宋体" w:cs="Arial"/>
          <w:bCs/>
          <w:color w:val="auto"/>
          <w:sz w:val="22"/>
          <w:szCs w:val="22"/>
          <w:highlight w:val="none"/>
        </w:rPr>
      </w:pPr>
      <w:r>
        <w:rPr>
          <w:rFonts w:hint="eastAsia" w:ascii="宋体" w:hAnsi="宋体" w:cs="Arial"/>
          <w:bCs/>
          <w:color w:val="auto"/>
          <w:sz w:val="22"/>
          <w:szCs w:val="22"/>
          <w:highlight w:val="none"/>
        </w:rPr>
        <w:t>评标细则详见“评标原则及方法”。</w:t>
      </w:r>
    </w:p>
    <w:p w14:paraId="2F866790">
      <w:pPr>
        <w:spacing w:before="100" w:beforeAutospacing="1" w:after="100" w:afterAutospacing="1" w:line="440" w:lineRule="exact"/>
        <w:ind w:left="-6"/>
        <w:jc w:val="center"/>
        <w:outlineLvl w:val="0"/>
        <w:rPr>
          <w:rFonts w:ascii="宋体" w:hAnsi="宋体"/>
          <w:b/>
          <w:bCs/>
          <w:color w:val="auto"/>
          <w:sz w:val="26"/>
          <w:szCs w:val="26"/>
          <w:highlight w:val="none"/>
        </w:rPr>
      </w:pPr>
      <w:bookmarkStart w:id="122" w:name="_Toc245191316"/>
      <w:bookmarkStart w:id="123" w:name="_Toc221356953"/>
      <w:bookmarkStart w:id="124" w:name="_Toc221423621"/>
      <w:bookmarkStart w:id="125" w:name="_Toc246261267"/>
      <w:bookmarkStart w:id="126" w:name="_Toc221356889"/>
      <w:bookmarkStart w:id="127" w:name="_Toc262049420"/>
      <w:bookmarkStart w:id="128" w:name="_Toc92870962"/>
      <w:bookmarkStart w:id="129" w:name="_Toc222114881"/>
      <w:bookmarkStart w:id="130" w:name="_Toc241404204"/>
      <w:bookmarkStart w:id="131" w:name="_Toc20690"/>
      <w:bookmarkStart w:id="132" w:name="_Toc249758714"/>
      <w:bookmarkStart w:id="133" w:name="_Toc223716000"/>
      <w:bookmarkStart w:id="134" w:name="_Toc221374628"/>
      <w:bookmarkStart w:id="135" w:name="_Toc239145356"/>
      <w:bookmarkStart w:id="136" w:name="_Toc245722283"/>
      <w:bookmarkStart w:id="137" w:name="_Toc249758866"/>
      <w:bookmarkStart w:id="138" w:name="_Toc262105505"/>
      <w:r>
        <w:rPr>
          <w:rFonts w:hint="eastAsia" w:ascii="宋体" w:hAnsi="宋体"/>
          <w:b/>
          <w:bCs/>
          <w:color w:val="auto"/>
          <w:sz w:val="26"/>
          <w:szCs w:val="26"/>
          <w:highlight w:val="none"/>
        </w:rPr>
        <w:t>六、 授予合同</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14:paraId="45596577">
      <w:pPr>
        <w:numPr>
          <w:ilvl w:val="0"/>
          <w:numId w:val="29"/>
        </w:numPr>
        <w:spacing w:line="400" w:lineRule="exact"/>
        <w:rPr>
          <w:rFonts w:ascii="宋体" w:hAnsi="宋体"/>
          <w:bCs/>
          <w:color w:val="auto"/>
          <w:sz w:val="22"/>
          <w:szCs w:val="22"/>
          <w:highlight w:val="none"/>
        </w:rPr>
      </w:pPr>
      <w:r>
        <w:rPr>
          <w:rFonts w:hint="eastAsia" w:ascii="宋体" w:hAnsi="宋体" w:cs="Arial"/>
          <w:bCs/>
          <w:color w:val="auto"/>
          <w:sz w:val="22"/>
          <w:szCs w:val="22"/>
          <w:highlight w:val="none"/>
        </w:rPr>
        <w:t xml:space="preserve"> 结果公示</w:t>
      </w:r>
    </w:p>
    <w:p w14:paraId="5D88C564">
      <w:pPr>
        <w:numPr>
          <w:ilvl w:val="1"/>
          <w:numId w:val="30"/>
        </w:numPr>
        <w:tabs>
          <w:tab w:val="clear" w:pos="992"/>
        </w:tabs>
        <w:spacing w:line="400" w:lineRule="exact"/>
        <w:ind w:left="426" w:hanging="426"/>
        <w:rPr>
          <w:rFonts w:ascii="宋体" w:hAnsi="宋体"/>
          <w:bCs/>
          <w:color w:val="auto"/>
          <w:sz w:val="22"/>
          <w:szCs w:val="22"/>
          <w:highlight w:val="none"/>
        </w:rPr>
      </w:pPr>
      <w:r>
        <w:rPr>
          <w:rFonts w:hint="eastAsia" w:ascii="宋体" w:hAnsi="宋体" w:cs="hakuyoxingshu7000"/>
          <w:color w:val="auto"/>
          <w:kern w:val="0"/>
          <w:sz w:val="22"/>
          <w:szCs w:val="22"/>
          <w:highlight w:val="none"/>
        </w:rPr>
        <w:t>评标委员会推荐的中标候选人经招标人确认后在浙江政府采购网公示，各供应商对评标结果如有异议，可在规定时间内以书面形式向招标人进行署名投诉或提出质疑，但需对投诉或质疑内容的真实性承担法律责任。中标公告期限为1个工作日，公示期结束后，招标人将根据评标委员会提交的书面评标报告和评审结果最后确定中标人</w:t>
      </w:r>
      <w:r>
        <w:rPr>
          <w:rFonts w:hint="eastAsia" w:ascii="宋体" w:hAnsi="宋体"/>
          <w:bCs/>
          <w:color w:val="auto"/>
          <w:sz w:val="22"/>
          <w:szCs w:val="22"/>
          <w:highlight w:val="none"/>
        </w:rPr>
        <w:t>。</w:t>
      </w:r>
    </w:p>
    <w:p w14:paraId="584EB9E8">
      <w:pPr>
        <w:numPr>
          <w:ilvl w:val="0"/>
          <w:numId w:val="29"/>
        </w:numPr>
        <w:spacing w:line="400" w:lineRule="exact"/>
        <w:rPr>
          <w:rFonts w:ascii="宋体" w:hAnsi="宋体" w:cs="Arial"/>
          <w:bCs/>
          <w:color w:val="auto"/>
          <w:sz w:val="22"/>
          <w:szCs w:val="22"/>
          <w:highlight w:val="none"/>
        </w:rPr>
      </w:pPr>
      <w:r>
        <w:rPr>
          <w:rFonts w:hint="eastAsia" w:ascii="宋体" w:hAnsi="宋体" w:cs="Arial"/>
          <w:bCs/>
          <w:color w:val="auto"/>
          <w:sz w:val="22"/>
          <w:szCs w:val="22"/>
          <w:highlight w:val="none"/>
        </w:rPr>
        <w:t>中标通知书</w:t>
      </w:r>
    </w:p>
    <w:p w14:paraId="759EF130">
      <w:pPr>
        <w:numPr>
          <w:ilvl w:val="1"/>
          <w:numId w:val="31"/>
        </w:numPr>
        <w:tabs>
          <w:tab w:val="left" w:pos="540"/>
        </w:tabs>
        <w:spacing w:line="400" w:lineRule="exact"/>
        <w:ind w:hanging="992"/>
        <w:rPr>
          <w:rFonts w:ascii="宋体" w:hAnsi="宋体"/>
          <w:color w:val="auto"/>
          <w:sz w:val="22"/>
          <w:szCs w:val="22"/>
          <w:highlight w:val="none"/>
        </w:rPr>
      </w:pPr>
      <w:r>
        <w:rPr>
          <w:rFonts w:hint="eastAsia" w:ascii="宋体" w:hAnsi="宋体"/>
          <w:bCs/>
          <w:color w:val="auto"/>
          <w:sz w:val="22"/>
          <w:szCs w:val="22"/>
          <w:highlight w:val="none"/>
        </w:rPr>
        <w:t xml:space="preserve">中标人确定后，招标人将向中标人发出中标通知书。 </w:t>
      </w:r>
    </w:p>
    <w:p w14:paraId="3C9ABBA0">
      <w:pPr>
        <w:numPr>
          <w:ilvl w:val="1"/>
          <w:numId w:val="31"/>
        </w:numPr>
        <w:tabs>
          <w:tab w:val="left" w:pos="540"/>
        </w:tabs>
        <w:spacing w:line="400" w:lineRule="exact"/>
        <w:ind w:hanging="992"/>
        <w:rPr>
          <w:rFonts w:ascii="宋体" w:hAnsi="宋体"/>
          <w:color w:val="auto"/>
          <w:sz w:val="22"/>
          <w:szCs w:val="22"/>
          <w:highlight w:val="none"/>
        </w:rPr>
      </w:pPr>
      <w:r>
        <w:rPr>
          <w:rFonts w:hint="eastAsia" w:ascii="宋体" w:hAnsi="宋体"/>
          <w:color w:val="auto"/>
          <w:sz w:val="22"/>
          <w:szCs w:val="22"/>
          <w:highlight w:val="none"/>
        </w:rPr>
        <w:t>中标通知书是合同的一个组成部分,对招标人和中标人均具有同等法律效力。</w:t>
      </w:r>
    </w:p>
    <w:p w14:paraId="3362BA09">
      <w:pPr>
        <w:numPr>
          <w:ilvl w:val="0"/>
          <w:numId w:val="29"/>
        </w:numPr>
        <w:spacing w:line="400" w:lineRule="exact"/>
        <w:rPr>
          <w:rFonts w:ascii="宋体" w:hAnsi="宋体"/>
          <w:color w:val="auto"/>
          <w:sz w:val="22"/>
          <w:szCs w:val="22"/>
          <w:highlight w:val="none"/>
        </w:rPr>
      </w:pPr>
      <w:r>
        <w:rPr>
          <w:rFonts w:hint="eastAsia" w:ascii="宋体" w:hAnsi="宋体" w:cs="Arial"/>
          <w:bCs/>
          <w:color w:val="auto"/>
          <w:sz w:val="22"/>
          <w:szCs w:val="22"/>
          <w:highlight w:val="none"/>
        </w:rPr>
        <w:t>签订合同</w:t>
      </w:r>
    </w:p>
    <w:p w14:paraId="7C8E4DF5">
      <w:pPr>
        <w:numPr>
          <w:ilvl w:val="1"/>
          <w:numId w:val="32"/>
        </w:numPr>
        <w:tabs>
          <w:tab w:val="clear" w:pos="992"/>
        </w:tabs>
        <w:spacing w:line="400" w:lineRule="exact"/>
        <w:ind w:left="540"/>
        <w:rPr>
          <w:rFonts w:ascii="宋体" w:hAnsi="宋体"/>
          <w:b/>
          <w:color w:val="auto"/>
          <w:spacing w:val="6"/>
          <w:sz w:val="22"/>
          <w:szCs w:val="22"/>
          <w:highlight w:val="none"/>
        </w:rPr>
      </w:pPr>
      <w:r>
        <w:rPr>
          <w:rFonts w:hint="eastAsia" w:ascii="宋体" w:hAnsi="宋体"/>
          <w:color w:val="auto"/>
          <w:sz w:val="22"/>
          <w:szCs w:val="22"/>
          <w:highlight w:val="none"/>
        </w:rPr>
        <w:t xml:space="preserve"> 中标人应按中标通知书规定的时间、地点与招标人签订合同。</w:t>
      </w:r>
    </w:p>
    <w:p w14:paraId="72A9FE6C">
      <w:pPr>
        <w:numPr>
          <w:ilvl w:val="1"/>
          <w:numId w:val="32"/>
        </w:numPr>
        <w:tabs>
          <w:tab w:val="left" w:pos="540"/>
        </w:tabs>
        <w:spacing w:line="400" w:lineRule="exact"/>
        <w:ind w:left="540" w:hanging="540"/>
        <w:rPr>
          <w:rFonts w:ascii="宋体" w:hAnsi="宋体"/>
          <w:color w:val="auto"/>
          <w:sz w:val="22"/>
          <w:szCs w:val="22"/>
          <w:highlight w:val="none"/>
        </w:rPr>
      </w:pPr>
      <w:r>
        <w:rPr>
          <w:rFonts w:hint="eastAsia" w:ascii="宋体" w:hAnsi="宋体"/>
          <w:b/>
          <w:color w:val="auto"/>
          <w:spacing w:val="6"/>
          <w:sz w:val="22"/>
          <w:szCs w:val="22"/>
          <w:highlight w:val="none"/>
        </w:rPr>
        <w:t>在签订合同前，招标人有权在中标总价不变的前提下要求中标人对商务报价中的不平衡报价和缺漏项进行调整，如果中标人无合理理由拒绝调整，其中标资格将被取消，且将导致其它进一步的赔偿和处罚。中标人因不可抗力或自身原因不能履行采购合同的，招标人可以与排位在中标人之后的第一位的中标候选人签订国企采购合同。</w:t>
      </w:r>
    </w:p>
    <w:p w14:paraId="7755BA13">
      <w:pPr>
        <w:numPr>
          <w:ilvl w:val="1"/>
          <w:numId w:val="32"/>
        </w:numPr>
        <w:tabs>
          <w:tab w:val="left" w:pos="540"/>
        </w:tabs>
        <w:spacing w:line="400" w:lineRule="exact"/>
        <w:ind w:left="540" w:hanging="540"/>
        <w:rPr>
          <w:rFonts w:ascii="宋体" w:hAnsi="宋体"/>
          <w:color w:val="auto"/>
          <w:sz w:val="22"/>
          <w:szCs w:val="22"/>
          <w:highlight w:val="none"/>
        </w:rPr>
      </w:pPr>
      <w:r>
        <w:rPr>
          <w:rFonts w:hint="eastAsia" w:ascii="宋体" w:hAnsi="宋体"/>
          <w:color w:val="auto"/>
          <w:sz w:val="22"/>
          <w:szCs w:val="22"/>
          <w:highlight w:val="none"/>
        </w:rPr>
        <w:t>招标文件、中标人的投标文件、投标修改文件、评标过程中有关澄清文件及经供应商和评委双方签字的询标纪要和中标通知书均作为合同附件。</w:t>
      </w:r>
    </w:p>
    <w:p w14:paraId="0ABD27DF">
      <w:pPr>
        <w:numPr>
          <w:ilvl w:val="1"/>
          <w:numId w:val="32"/>
        </w:numPr>
        <w:tabs>
          <w:tab w:val="left" w:pos="540"/>
        </w:tabs>
        <w:spacing w:line="400" w:lineRule="exact"/>
        <w:ind w:left="540" w:hanging="540"/>
        <w:rPr>
          <w:rFonts w:ascii="宋体" w:hAnsi="宋体"/>
          <w:color w:val="auto"/>
          <w:sz w:val="22"/>
          <w:szCs w:val="22"/>
          <w:highlight w:val="none"/>
        </w:rPr>
      </w:pPr>
      <w:r>
        <w:rPr>
          <w:rFonts w:hint="eastAsia" w:ascii="宋体" w:hAnsi="宋体"/>
          <w:color w:val="auto"/>
          <w:sz w:val="22"/>
          <w:szCs w:val="22"/>
          <w:highlight w:val="none"/>
        </w:rPr>
        <w:t>拒签合同的违约责任</w:t>
      </w:r>
    </w:p>
    <w:p w14:paraId="2944A8EB">
      <w:pPr>
        <w:spacing w:line="400" w:lineRule="exact"/>
        <w:ind w:left="538" w:leftChars="256"/>
        <w:rPr>
          <w:rFonts w:ascii="宋体" w:hAnsi="宋体"/>
          <w:b/>
          <w:bCs/>
          <w:color w:val="auto"/>
          <w:sz w:val="22"/>
          <w:szCs w:val="22"/>
          <w:highlight w:val="none"/>
        </w:rPr>
      </w:pPr>
      <w:r>
        <w:rPr>
          <w:rFonts w:hint="eastAsia" w:ascii="宋体" w:hAnsi="宋体"/>
          <w:b/>
          <w:bCs/>
          <w:color w:val="auto"/>
          <w:sz w:val="22"/>
          <w:szCs w:val="22"/>
          <w:highlight w:val="none"/>
        </w:rPr>
        <w:t>中标人接到中标通知书后，在规定时间内借故否认已经承诺的条件而拒签合同的，以违约处理。</w:t>
      </w:r>
    </w:p>
    <w:p w14:paraId="32E2DC72">
      <w:pPr>
        <w:numPr>
          <w:ilvl w:val="1"/>
          <w:numId w:val="32"/>
        </w:numPr>
        <w:tabs>
          <w:tab w:val="left" w:pos="540"/>
        </w:tabs>
        <w:spacing w:line="400" w:lineRule="exact"/>
        <w:ind w:left="540" w:hanging="540"/>
        <w:rPr>
          <w:rFonts w:ascii="宋体" w:hAnsi="宋体"/>
          <w:b/>
          <w:color w:val="auto"/>
          <w:sz w:val="22"/>
          <w:szCs w:val="22"/>
          <w:highlight w:val="none"/>
          <w:u w:val="single"/>
        </w:rPr>
      </w:pPr>
      <w:r>
        <w:rPr>
          <w:rFonts w:hint="eastAsia" w:ascii="宋体" w:hAnsi="宋体" w:cs="新宋体"/>
          <w:color w:val="auto"/>
          <w:kern w:val="0"/>
          <w:sz w:val="22"/>
          <w:szCs w:val="22"/>
          <w:highlight w:val="none"/>
        </w:rPr>
        <w:t>▲</w:t>
      </w:r>
      <w:r>
        <w:rPr>
          <w:rFonts w:hint="eastAsia" w:ascii="宋体" w:hAnsi="宋体"/>
          <w:b/>
          <w:color w:val="auto"/>
          <w:sz w:val="22"/>
          <w:szCs w:val="22"/>
          <w:highlight w:val="none"/>
          <w:u w:val="single"/>
        </w:rPr>
        <w:t>中标供应商应在合同签订后五个工作日内提交一份合同文本报招标代理机构备案。</w:t>
      </w:r>
    </w:p>
    <w:p w14:paraId="7F1C506F">
      <w:pPr>
        <w:numPr>
          <w:ilvl w:val="0"/>
          <w:numId w:val="29"/>
        </w:numPr>
        <w:spacing w:line="400" w:lineRule="exact"/>
        <w:rPr>
          <w:rFonts w:ascii="宋体" w:hAnsi="宋体"/>
          <w:color w:val="auto"/>
          <w:spacing w:val="6"/>
          <w:sz w:val="22"/>
          <w:szCs w:val="22"/>
          <w:highlight w:val="none"/>
        </w:rPr>
      </w:pPr>
      <w:r>
        <w:rPr>
          <w:rFonts w:hint="eastAsia" w:ascii="宋体" w:hAnsi="宋体" w:cs="Arial"/>
          <w:bCs/>
          <w:color w:val="auto"/>
          <w:sz w:val="22"/>
          <w:szCs w:val="22"/>
          <w:highlight w:val="none"/>
        </w:rPr>
        <w:t xml:space="preserve"> 履约保证金</w:t>
      </w:r>
    </w:p>
    <w:p w14:paraId="084B3A9A">
      <w:pPr>
        <w:numPr>
          <w:ilvl w:val="1"/>
          <w:numId w:val="33"/>
        </w:numPr>
        <w:tabs>
          <w:tab w:val="left" w:pos="540"/>
        </w:tabs>
        <w:spacing w:line="400" w:lineRule="exact"/>
        <w:ind w:left="540"/>
        <w:rPr>
          <w:rFonts w:ascii="宋体" w:hAnsi="宋体"/>
          <w:color w:val="auto"/>
          <w:sz w:val="22"/>
          <w:szCs w:val="22"/>
          <w:highlight w:val="none"/>
        </w:rPr>
      </w:pPr>
      <w:r>
        <w:rPr>
          <w:rFonts w:hint="eastAsia" w:ascii="宋体" w:hAnsi="宋体"/>
          <w:color w:val="auto"/>
          <w:sz w:val="22"/>
          <w:szCs w:val="22"/>
          <w:highlight w:val="none"/>
        </w:rPr>
        <w:t>中标人签订合同时向</w:t>
      </w:r>
      <w:r>
        <w:rPr>
          <w:rFonts w:hint="eastAsia" w:ascii="宋体" w:hAnsi="宋体" w:cs="hakuyoxingshu7000"/>
          <w:color w:val="auto"/>
          <w:kern w:val="0"/>
          <w:sz w:val="22"/>
          <w:szCs w:val="22"/>
          <w:highlight w:val="none"/>
        </w:rPr>
        <w:t>招标人提交履约保证金，履约保证金的形式为银行转账</w:t>
      </w:r>
      <w:r>
        <w:rPr>
          <w:rFonts w:hint="eastAsia" w:ascii="宋体" w:hAnsi="宋体" w:cs="hakuyoxingshu7000"/>
          <w:color w:val="auto"/>
          <w:kern w:val="0"/>
          <w:sz w:val="22"/>
          <w:szCs w:val="22"/>
          <w:highlight w:val="none"/>
          <w:lang w:eastAsia="zh-CN"/>
        </w:rPr>
        <w:t>、</w:t>
      </w:r>
      <w:r>
        <w:rPr>
          <w:rFonts w:hint="eastAsia" w:ascii="宋体" w:hAnsi="宋体" w:cs="hakuyoxingshu7000"/>
          <w:color w:val="auto"/>
          <w:kern w:val="0"/>
          <w:sz w:val="22"/>
          <w:szCs w:val="22"/>
          <w:highlight w:val="none"/>
          <w:lang w:val="en-US" w:eastAsia="zh-CN"/>
        </w:rPr>
        <w:t>银行保函、保险保函</w:t>
      </w:r>
      <w:r>
        <w:rPr>
          <w:rFonts w:hint="eastAsia" w:ascii="宋体" w:hAnsi="宋体"/>
          <w:color w:val="auto"/>
          <w:sz w:val="22"/>
          <w:szCs w:val="22"/>
          <w:highlight w:val="none"/>
        </w:rPr>
        <w:t>。</w:t>
      </w:r>
    </w:p>
    <w:p w14:paraId="4BBFDE49">
      <w:pPr>
        <w:numPr>
          <w:ilvl w:val="1"/>
          <w:numId w:val="33"/>
        </w:numPr>
        <w:tabs>
          <w:tab w:val="left" w:pos="540"/>
        </w:tabs>
        <w:spacing w:line="400" w:lineRule="exact"/>
        <w:ind w:left="540" w:hanging="540"/>
        <w:rPr>
          <w:rFonts w:ascii="宋体" w:hAnsi="宋体"/>
          <w:color w:val="auto"/>
          <w:spacing w:val="6"/>
          <w:sz w:val="22"/>
          <w:szCs w:val="22"/>
          <w:highlight w:val="none"/>
        </w:rPr>
      </w:pPr>
      <w:r>
        <w:rPr>
          <w:rFonts w:hint="eastAsia" w:ascii="宋体" w:hAnsi="宋体"/>
          <w:color w:val="auto"/>
          <w:spacing w:val="6"/>
          <w:sz w:val="22"/>
          <w:szCs w:val="22"/>
          <w:highlight w:val="none"/>
        </w:rPr>
        <w:t>履约保证金用于补偿招标人因中标人不能完成其合同义务而蒙受的损失。</w:t>
      </w:r>
    </w:p>
    <w:p w14:paraId="22EE16D9">
      <w:pPr>
        <w:numPr>
          <w:ilvl w:val="1"/>
          <w:numId w:val="33"/>
        </w:numPr>
        <w:tabs>
          <w:tab w:val="left" w:pos="540"/>
        </w:tabs>
        <w:spacing w:line="400" w:lineRule="exact"/>
        <w:ind w:left="540" w:hanging="540"/>
        <w:rPr>
          <w:rFonts w:ascii="宋体" w:hAnsi="宋体"/>
          <w:color w:val="auto"/>
          <w:spacing w:val="6"/>
          <w:sz w:val="22"/>
          <w:szCs w:val="22"/>
          <w:highlight w:val="none"/>
        </w:rPr>
      </w:pPr>
      <w:r>
        <w:rPr>
          <w:rFonts w:hint="eastAsia" w:ascii="宋体" w:hAnsi="宋体"/>
          <w:color w:val="auto"/>
          <w:spacing w:val="6"/>
          <w:sz w:val="22"/>
          <w:szCs w:val="22"/>
          <w:highlight w:val="none"/>
        </w:rPr>
        <w:t>履约保证金自合同签订之日起至完成合同内容之日止有效。有效期满后，招标人应及时将履约保证金无息退还给中标人。</w:t>
      </w:r>
    </w:p>
    <w:p w14:paraId="41D35328">
      <w:pPr>
        <w:tabs>
          <w:tab w:val="left" w:pos="540"/>
        </w:tabs>
        <w:spacing w:line="400" w:lineRule="exact"/>
        <w:ind w:left="425" w:firstLine="464" w:firstLineChars="200"/>
        <w:rPr>
          <w:rFonts w:ascii="宋体" w:hAnsi="宋体" w:cs="hakuyoxingshu7000"/>
          <w:color w:val="auto"/>
          <w:spacing w:val="6"/>
          <w:sz w:val="22"/>
          <w:szCs w:val="22"/>
          <w:highlight w:val="none"/>
        </w:rPr>
      </w:pPr>
    </w:p>
    <w:p w14:paraId="56DA28AE">
      <w:pPr>
        <w:tabs>
          <w:tab w:val="left" w:pos="540"/>
        </w:tabs>
        <w:spacing w:line="400" w:lineRule="exact"/>
        <w:ind w:left="425" w:firstLine="464" w:firstLineChars="200"/>
        <w:rPr>
          <w:rFonts w:ascii="宋体" w:hAnsi="宋体" w:cs="hakuyoxingshu7000"/>
          <w:color w:val="auto"/>
          <w:spacing w:val="6"/>
          <w:sz w:val="22"/>
          <w:szCs w:val="22"/>
          <w:highlight w:val="none"/>
        </w:rPr>
      </w:pPr>
    </w:p>
    <w:p w14:paraId="6349E4D1">
      <w:pPr>
        <w:tabs>
          <w:tab w:val="left" w:pos="540"/>
        </w:tabs>
        <w:spacing w:line="400" w:lineRule="exact"/>
        <w:rPr>
          <w:rFonts w:ascii="宋体" w:hAnsi="宋体" w:cs="hakuyoxingshu7000"/>
          <w:color w:val="auto"/>
          <w:spacing w:val="6"/>
          <w:sz w:val="22"/>
          <w:szCs w:val="22"/>
          <w:highlight w:val="none"/>
        </w:rPr>
      </w:pPr>
    </w:p>
    <w:p w14:paraId="4AD982FC">
      <w:pPr>
        <w:pStyle w:val="2"/>
        <w:spacing w:line="480" w:lineRule="exact"/>
        <w:jc w:val="center"/>
        <w:rPr>
          <w:rFonts w:hint="eastAsia" w:ascii="黑体" w:hAnsi="新宋体" w:eastAsia="黑体"/>
          <w:b w:val="0"/>
          <w:bCs w:val="0"/>
          <w:color w:val="auto"/>
          <w:sz w:val="36"/>
          <w:szCs w:val="36"/>
          <w:highlight w:val="none"/>
        </w:rPr>
        <w:sectPr>
          <w:footerReference r:id="rId4" w:type="default"/>
          <w:pgSz w:w="11906" w:h="16838"/>
          <w:pgMar w:top="1134" w:right="1134" w:bottom="1134" w:left="1134" w:header="851" w:footer="992" w:gutter="0"/>
          <w:pgNumType w:fmt="decimal" w:start="1"/>
          <w:cols w:space="720" w:num="1"/>
          <w:docGrid w:linePitch="312" w:charSpace="0"/>
        </w:sectPr>
      </w:pPr>
      <w:bookmarkStart w:id="139" w:name="_Toc92870963"/>
    </w:p>
    <w:bookmarkEnd w:id="139"/>
    <w:p w14:paraId="2EFE76C6">
      <w:pPr>
        <w:pStyle w:val="2"/>
        <w:spacing w:line="480" w:lineRule="exact"/>
        <w:jc w:val="center"/>
        <w:rPr>
          <w:rFonts w:ascii="黑体" w:hAnsi="新宋体" w:eastAsia="黑体"/>
          <w:b w:val="0"/>
          <w:bCs w:val="0"/>
          <w:color w:val="auto"/>
          <w:sz w:val="36"/>
          <w:szCs w:val="36"/>
          <w:highlight w:val="none"/>
        </w:rPr>
      </w:pPr>
      <w:r>
        <w:rPr>
          <w:rFonts w:hint="eastAsia" w:ascii="黑体" w:hAnsi="新宋体" w:eastAsia="黑体"/>
          <w:b w:val="0"/>
          <w:bCs w:val="0"/>
          <w:color w:val="auto"/>
          <w:sz w:val="36"/>
          <w:szCs w:val="36"/>
          <w:highlight w:val="none"/>
        </w:rPr>
        <w:t>第三部分   评标方法</w:t>
      </w:r>
    </w:p>
    <w:p w14:paraId="647B2400">
      <w:pPr>
        <w:adjustRightInd w:val="0"/>
        <w:snapToGrid w:val="0"/>
        <w:spacing w:after="120" w:line="480" w:lineRule="exact"/>
        <w:ind w:firstLine="517"/>
        <w:rPr>
          <w:rFonts w:ascii="宋体" w:hAnsi="宋体"/>
          <w:b/>
          <w:color w:val="auto"/>
          <w:sz w:val="22"/>
          <w:szCs w:val="22"/>
          <w:highlight w:val="none"/>
        </w:rPr>
      </w:pPr>
      <w:r>
        <w:rPr>
          <w:rFonts w:hint="eastAsia" w:ascii="宋体" w:hAnsi="宋体"/>
          <w:b/>
          <w:color w:val="auto"/>
          <w:sz w:val="22"/>
          <w:szCs w:val="22"/>
          <w:highlight w:val="none"/>
        </w:rPr>
        <w:t>根据</w:t>
      </w:r>
      <w:r>
        <w:rPr>
          <w:rFonts w:hint="eastAsia" w:ascii="宋体" w:hAnsi="宋体"/>
          <w:b/>
          <w:color w:val="auto"/>
          <w:sz w:val="22"/>
          <w:szCs w:val="22"/>
          <w:highlight w:val="none"/>
          <w:lang w:eastAsia="zh-CN"/>
        </w:rPr>
        <w:t>《温州湾新区、龙湾区区属国有企业采购管理办法》</w:t>
      </w:r>
      <w:r>
        <w:rPr>
          <w:rFonts w:hint="eastAsia" w:ascii="宋体" w:hAnsi="宋体"/>
          <w:b/>
          <w:color w:val="auto"/>
          <w:sz w:val="22"/>
          <w:szCs w:val="22"/>
          <w:highlight w:val="none"/>
        </w:rPr>
        <w:t>等相关法律、法规特制定以下评标办法。</w:t>
      </w:r>
    </w:p>
    <w:p w14:paraId="625CD48E">
      <w:pPr>
        <w:adjustRightInd w:val="0"/>
        <w:snapToGrid w:val="0"/>
        <w:spacing w:after="120" w:line="440" w:lineRule="exact"/>
        <w:rPr>
          <w:rFonts w:ascii="宋体" w:hAnsi="宋体"/>
          <w:b/>
          <w:color w:val="auto"/>
          <w:sz w:val="22"/>
          <w:szCs w:val="22"/>
          <w:highlight w:val="none"/>
        </w:rPr>
      </w:pPr>
      <w:r>
        <w:rPr>
          <w:rFonts w:hint="eastAsia" w:ascii="宋体" w:hAnsi="宋体"/>
          <w:b/>
          <w:color w:val="auto"/>
          <w:sz w:val="22"/>
          <w:szCs w:val="22"/>
          <w:highlight w:val="none"/>
        </w:rPr>
        <w:t>一．总则</w:t>
      </w:r>
    </w:p>
    <w:p w14:paraId="7B4C9497">
      <w:pPr>
        <w:spacing w:line="440" w:lineRule="exact"/>
        <w:ind w:left="548" w:leftChars="261"/>
        <w:rPr>
          <w:rFonts w:ascii="宋体" w:hAnsi="宋体"/>
          <w:color w:val="auto"/>
          <w:sz w:val="22"/>
          <w:szCs w:val="22"/>
          <w:highlight w:val="none"/>
        </w:rPr>
      </w:pPr>
      <w:r>
        <w:rPr>
          <w:rFonts w:hint="eastAsia" w:ascii="宋体" w:hAnsi="宋体"/>
          <w:color w:val="auto"/>
          <w:sz w:val="22"/>
          <w:szCs w:val="22"/>
          <w:highlight w:val="none"/>
        </w:rPr>
        <w:t>评标工作应遵循公平、公正、科学、择优原则，科学、严谨的态度，认真进行评标，推进技术进步，确保工程质量、交货期，节约投资，最大限度的保护当事人权益。严格按照采购文件的商务、技术要求，对投标文件进行综合评定，编写评标报告。对落标投标人，评标委员会不作任何解释。投标人不得以任何方式干扰招投标工作的进行，一经发现其投标文件将被拒绝。</w:t>
      </w:r>
    </w:p>
    <w:p w14:paraId="64131EC0">
      <w:pPr>
        <w:adjustRightInd w:val="0"/>
        <w:snapToGrid w:val="0"/>
        <w:spacing w:after="120" w:line="440" w:lineRule="exact"/>
        <w:rPr>
          <w:rFonts w:ascii="宋体" w:hAnsi="宋体"/>
          <w:b/>
          <w:color w:val="auto"/>
          <w:sz w:val="22"/>
          <w:szCs w:val="22"/>
          <w:highlight w:val="none"/>
        </w:rPr>
      </w:pPr>
      <w:r>
        <w:rPr>
          <w:rFonts w:hint="eastAsia" w:ascii="宋体" w:hAnsi="宋体"/>
          <w:b/>
          <w:color w:val="auto"/>
          <w:sz w:val="22"/>
          <w:szCs w:val="22"/>
          <w:highlight w:val="none"/>
        </w:rPr>
        <w:t>二．评标组织</w:t>
      </w:r>
    </w:p>
    <w:p w14:paraId="0B1FFFA4">
      <w:pPr>
        <w:spacing w:line="440" w:lineRule="exact"/>
        <w:ind w:left="548" w:leftChars="261"/>
        <w:rPr>
          <w:rFonts w:ascii="宋体" w:hAnsi="宋体"/>
          <w:color w:val="auto"/>
          <w:sz w:val="22"/>
          <w:szCs w:val="22"/>
          <w:highlight w:val="none"/>
        </w:rPr>
      </w:pPr>
      <w:r>
        <w:rPr>
          <w:rFonts w:hint="eastAsia" w:ascii="宋体" w:hAnsi="宋体"/>
          <w:color w:val="auto"/>
          <w:sz w:val="22"/>
          <w:szCs w:val="22"/>
          <w:highlight w:val="none"/>
        </w:rPr>
        <w:t>评标工作由采购人和采购代理机构依法组建的评标委员会负责，评标全过程由有关部门指导监督。</w:t>
      </w:r>
    </w:p>
    <w:p w14:paraId="01594CFC">
      <w:pPr>
        <w:adjustRightInd w:val="0"/>
        <w:snapToGrid w:val="0"/>
        <w:spacing w:after="120" w:line="440" w:lineRule="exact"/>
        <w:rPr>
          <w:rFonts w:ascii="宋体" w:hAnsi="宋体"/>
          <w:b/>
          <w:color w:val="auto"/>
          <w:sz w:val="22"/>
          <w:szCs w:val="22"/>
          <w:highlight w:val="none"/>
        </w:rPr>
      </w:pPr>
      <w:r>
        <w:rPr>
          <w:rFonts w:hint="eastAsia" w:ascii="宋体" w:hAnsi="宋体"/>
          <w:b/>
          <w:color w:val="auto"/>
          <w:sz w:val="22"/>
          <w:szCs w:val="22"/>
          <w:highlight w:val="none"/>
        </w:rPr>
        <w:t>三．评标程序</w:t>
      </w:r>
    </w:p>
    <w:p w14:paraId="71D577AD">
      <w:pPr>
        <w:spacing w:line="440" w:lineRule="exact"/>
        <w:ind w:left="548" w:leftChars="261"/>
        <w:rPr>
          <w:rFonts w:ascii="宋体" w:hAnsi="宋体"/>
          <w:color w:val="auto"/>
          <w:sz w:val="22"/>
          <w:szCs w:val="22"/>
          <w:highlight w:val="none"/>
        </w:rPr>
      </w:pPr>
      <w:r>
        <w:rPr>
          <w:rFonts w:hint="eastAsia" w:ascii="宋体" w:hAnsi="宋体"/>
          <w:color w:val="auto"/>
          <w:sz w:val="22"/>
          <w:szCs w:val="22"/>
          <w:highlight w:val="none"/>
        </w:rPr>
        <w:t>首先开启所有投标文件，采购代理机构人员对各投标人的投标资格进行审查；然后评标委员会对合格投标人的商务技术文件进行评审；商务技术文件评审结束后，评标委员会对合格投标人的报价文件进行审查，采购代理及机构根据综合评审结果，提交评审报告，并对各供应商得分情况进行公布。</w:t>
      </w:r>
    </w:p>
    <w:p w14:paraId="31D7BFB1">
      <w:pPr>
        <w:adjustRightInd w:val="0"/>
        <w:snapToGrid w:val="0"/>
        <w:spacing w:after="120" w:line="440" w:lineRule="exact"/>
        <w:rPr>
          <w:rFonts w:ascii="宋体" w:hAnsi="宋体"/>
          <w:b/>
          <w:color w:val="auto"/>
          <w:sz w:val="22"/>
          <w:szCs w:val="22"/>
          <w:highlight w:val="none"/>
        </w:rPr>
      </w:pPr>
      <w:r>
        <w:rPr>
          <w:rFonts w:hint="eastAsia" w:ascii="宋体" w:hAnsi="宋体"/>
          <w:b/>
          <w:color w:val="auto"/>
          <w:sz w:val="22"/>
          <w:szCs w:val="22"/>
          <w:highlight w:val="none"/>
        </w:rPr>
        <w:t>四．评标办法</w:t>
      </w:r>
    </w:p>
    <w:p w14:paraId="67F009AF">
      <w:pPr>
        <w:spacing w:line="440" w:lineRule="exact"/>
        <w:ind w:left="550" w:hanging="550" w:hangingChars="250"/>
        <w:rPr>
          <w:rFonts w:ascii="宋体" w:hAnsi="宋体"/>
          <w:color w:val="auto"/>
          <w:sz w:val="22"/>
          <w:szCs w:val="22"/>
          <w:highlight w:val="none"/>
        </w:rPr>
      </w:pPr>
      <w:r>
        <w:rPr>
          <w:rFonts w:ascii="宋体" w:hAnsi="宋体"/>
          <w:color w:val="auto"/>
          <w:sz w:val="22"/>
          <w:szCs w:val="22"/>
          <w:highlight w:val="none"/>
        </w:rPr>
        <w:t xml:space="preserve">1.   </w:t>
      </w:r>
      <w:r>
        <w:rPr>
          <w:rFonts w:hint="eastAsia" w:ascii="宋体" w:hAnsi="宋体"/>
          <w:color w:val="auto"/>
          <w:sz w:val="22"/>
          <w:szCs w:val="22"/>
          <w:highlight w:val="none"/>
        </w:rPr>
        <w:t>本次评标采用综合评分法，总分</w:t>
      </w:r>
      <w:r>
        <w:rPr>
          <w:rFonts w:ascii="宋体" w:hAnsi="宋体"/>
          <w:color w:val="auto"/>
          <w:sz w:val="22"/>
          <w:szCs w:val="22"/>
          <w:highlight w:val="none"/>
        </w:rPr>
        <w:t>100分，其中商务技术</w:t>
      </w:r>
      <w:r>
        <w:rPr>
          <w:rFonts w:hint="default" w:ascii="宋体" w:hAnsi="宋体"/>
          <w:color w:val="auto"/>
          <w:sz w:val="22"/>
          <w:szCs w:val="22"/>
          <w:highlight w:val="none"/>
        </w:rPr>
        <w:t>70</w:t>
      </w:r>
      <w:r>
        <w:rPr>
          <w:rFonts w:ascii="宋体" w:hAnsi="宋体"/>
          <w:color w:val="auto"/>
          <w:sz w:val="22"/>
          <w:szCs w:val="22"/>
          <w:highlight w:val="none"/>
        </w:rPr>
        <w:t>分（商务技术权值</w:t>
      </w:r>
      <w:r>
        <w:rPr>
          <w:rFonts w:hint="eastAsia" w:ascii="宋体" w:hAnsi="宋体"/>
          <w:color w:val="auto"/>
          <w:sz w:val="22"/>
          <w:szCs w:val="22"/>
          <w:highlight w:val="none"/>
          <w:lang w:val="en-US" w:eastAsia="zh-CN"/>
        </w:rPr>
        <w:t>7</w:t>
      </w:r>
      <w:r>
        <w:rPr>
          <w:rFonts w:ascii="宋体" w:hAnsi="宋体"/>
          <w:color w:val="auto"/>
          <w:sz w:val="22"/>
          <w:szCs w:val="22"/>
          <w:highlight w:val="none"/>
        </w:rPr>
        <w:t>0%），报价</w:t>
      </w:r>
      <w:r>
        <w:rPr>
          <w:rFonts w:hint="default" w:ascii="宋体" w:hAnsi="宋体"/>
          <w:color w:val="auto"/>
          <w:sz w:val="22"/>
          <w:szCs w:val="22"/>
          <w:highlight w:val="none"/>
        </w:rPr>
        <w:t>30</w:t>
      </w:r>
      <w:r>
        <w:rPr>
          <w:rFonts w:ascii="宋体" w:hAnsi="宋体"/>
          <w:color w:val="auto"/>
          <w:sz w:val="22"/>
          <w:szCs w:val="22"/>
          <w:highlight w:val="none"/>
        </w:rPr>
        <w:t>分（报价权值</w:t>
      </w:r>
      <w:r>
        <w:rPr>
          <w:rFonts w:hint="eastAsia" w:ascii="宋体" w:hAnsi="宋体"/>
          <w:color w:val="auto"/>
          <w:sz w:val="22"/>
          <w:szCs w:val="22"/>
          <w:highlight w:val="none"/>
          <w:lang w:val="en-US" w:eastAsia="zh-CN"/>
        </w:rPr>
        <w:t>30</w:t>
      </w:r>
      <w:r>
        <w:rPr>
          <w:rFonts w:ascii="宋体" w:hAnsi="宋体"/>
          <w:color w:val="auto"/>
          <w:sz w:val="22"/>
          <w:szCs w:val="22"/>
          <w:highlight w:val="none"/>
        </w:rPr>
        <w:t>%）。即最大限度地满足采购文件实质性要求前提下，按照采购文件中规定的各项评分内容评审后，以评标总得分最高的投标人，作为中标候选人。</w:t>
      </w:r>
    </w:p>
    <w:p w14:paraId="4BA8173A">
      <w:pPr>
        <w:spacing w:line="440" w:lineRule="exact"/>
        <w:ind w:left="550" w:hanging="550" w:hangingChars="250"/>
        <w:rPr>
          <w:rFonts w:ascii="宋体" w:hAnsi="宋体"/>
          <w:color w:val="auto"/>
          <w:sz w:val="22"/>
          <w:szCs w:val="22"/>
          <w:highlight w:val="none"/>
        </w:rPr>
      </w:pPr>
      <w:r>
        <w:rPr>
          <w:rFonts w:ascii="宋体" w:hAnsi="宋体"/>
          <w:color w:val="auto"/>
          <w:sz w:val="22"/>
          <w:szCs w:val="22"/>
          <w:highlight w:val="none"/>
        </w:rPr>
        <w:t xml:space="preserve">2.   </w:t>
      </w:r>
      <w:r>
        <w:rPr>
          <w:rFonts w:hint="eastAsia" w:ascii="宋体" w:hAnsi="宋体"/>
          <w:color w:val="auto"/>
          <w:sz w:val="22"/>
          <w:szCs w:val="22"/>
          <w:highlight w:val="none"/>
        </w:rPr>
        <w:t>投标截止时间止及评审期间，如出现有效投标人＜</w:t>
      </w:r>
      <w:r>
        <w:rPr>
          <w:rFonts w:ascii="宋体" w:hAnsi="宋体"/>
          <w:color w:val="auto"/>
          <w:sz w:val="22"/>
          <w:szCs w:val="22"/>
          <w:highlight w:val="none"/>
        </w:rPr>
        <w:t>3家时，本项目废标，并重新组织采购。</w:t>
      </w:r>
    </w:p>
    <w:p w14:paraId="04028C5F">
      <w:pPr>
        <w:adjustRightInd w:val="0"/>
        <w:snapToGrid w:val="0"/>
        <w:spacing w:after="120" w:line="440" w:lineRule="exact"/>
        <w:rPr>
          <w:rFonts w:ascii="宋体" w:hAnsi="宋体"/>
          <w:b/>
          <w:color w:val="auto"/>
          <w:sz w:val="22"/>
          <w:szCs w:val="22"/>
          <w:highlight w:val="none"/>
        </w:rPr>
      </w:pPr>
      <w:r>
        <w:rPr>
          <w:rFonts w:hint="eastAsia" w:ascii="宋体" w:hAnsi="宋体"/>
          <w:b/>
          <w:color w:val="auto"/>
          <w:sz w:val="22"/>
          <w:szCs w:val="22"/>
          <w:highlight w:val="none"/>
        </w:rPr>
        <w:t>五．评分细则</w:t>
      </w:r>
    </w:p>
    <w:p w14:paraId="611BE198">
      <w:pPr>
        <w:spacing w:line="360" w:lineRule="auto"/>
        <w:rPr>
          <w:rFonts w:ascii="宋体" w:hAnsi="宋体" w:cs="宋体"/>
          <w:bCs/>
          <w:color w:val="auto"/>
          <w:sz w:val="22"/>
          <w:szCs w:val="22"/>
          <w:highlight w:val="none"/>
        </w:rPr>
      </w:pPr>
      <w:r>
        <w:rPr>
          <w:rFonts w:ascii="宋体" w:hAnsi="宋体" w:cs="宋体"/>
          <w:bCs/>
          <w:color w:val="auto"/>
          <w:sz w:val="22"/>
          <w:szCs w:val="22"/>
          <w:highlight w:val="none"/>
        </w:rPr>
        <w:t xml:space="preserve">1. </w:t>
      </w:r>
      <w:r>
        <w:rPr>
          <w:rFonts w:hint="eastAsia" w:ascii="宋体" w:hAnsi="宋体" w:cs="宋体"/>
          <w:bCs/>
          <w:color w:val="auto"/>
          <w:sz w:val="22"/>
          <w:szCs w:val="22"/>
          <w:highlight w:val="none"/>
        </w:rPr>
        <w:t xml:space="preserve">  商务技术分的评定（</w:t>
      </w:r>
      <w:r>
        <w:rPr>
          <w:rFonts w:hint="default" w:ascii="宋体" w:hAnsi="宋体" w:cs="宋体"/>
          <w:bCs/>
          <w:color w:val="auto"/>
          <w:sz w:val="22"/>
          <w:szCs w:val="22"/>
          <w:highlight w:val="none"/>
        </w:rPr>
        <w:t>7</w:t>
      </w:r>
      <w:r>
        <w:rPr>
          <w:rFonts w:ascii="宋体" w:hAnsi="宋体" w:cs="宋体"/>
          <w:bCs/>
          <w:color w:val="auto"/>
          <w:sz w:val="22"/>
          <w:szCs w:val="22"/>
          <w:highlight w:val="none"/>
        </w:rPr>
        <w:t>0分）</w:t>
      </w:r>
    </w:p>
    <w:p w14:paraId="2742996C">
      <w:pPr>
        <w:spacing w:line="440" w:lineRule="exact"/>
        <w:ind w:left="567" w:leftChars="270"/>
        <w:rPr>
          <w:rFonts w:ascii="宋体" w:hAnsi="宋体"/>
          <w:color w:val="auto"/>
          <w:sz w:val="22"/>
          <w:szCs w:val="22"/>
          <w:highlight w:val="none"/>
        </w:rPr>
      </w:pPr>
      <w:r>
        <w:rPr>
          <w:rFonts w:hint="eastAsia" w:ascii="宋体" w:hAnsi="宋体"/>
          <w:color w:val="auto"/>
          <w:sz w:val="22"/>
          <w:szCs w:val="22"/>
          <w:highlight w:val="none"/>
        </w:rPr>
        <w:t>各评委成员按下列评分项目进行评审打分，每人一张评分表独立打分。投标文件各项评分内容由评标委员会成员各自评分，如某张表的一个打分项超过规定的分值，则该张打分表无效。各评标委员会成员对各供应商的各项评分内容评分的合计分数的算术平均值为各供应商商务技术分得分（小数点后按四舍五入保留</w:t>
      </w:r>
      <w:r>
        <w:rPr>
          <w:rFonts w:ascii="宋体" w:hAnsi="宋体"/>
          <w:color w:val="auto"/>
          <w:sz w:val="22"/>
          <w:szCs w:val="22"/>
          <w:highlight w:val="none"/>
        </w:rPr>
        <w:t>2位）。</w:t>
      </w:r>
    </w:p>
    <w:p w14:paraId="2C48CF98">
      <w:pPr>
        <w:spacing w:line="440" w:lineRule="exact"/>
        <w:ind w:left="567" w:leftChars="270"/>
        <w:rPr>
          <w:rFonts w:ascii="宋体" w:hAnsi="宋体"/>
          <w:color w:val="auto"/>
          <w:sz w:val="22"/>
          <w:szCs w:val="22"/>
          <w:highlight w:val="none"/>
        </w:rPr>
      </w:pPr>
    </w:p>
    <w:p w14:paraId="23963D07">
      <w:pPr>
        <w:spacing w:line="440" w:lineRule="exact"/>
        <w:ind w:left="567" w:leftChars="270"/>
        <w:rPr>
          <w:rFonts w:ascii="宋体" w:hAnsi="宋体"/>
          <w:color w:val="auto"/>
          <w:sz w:val="22"/>
          <w:szCs w:val="22"/>
          <w:highlight w:val="none"/>
        </w:rPr>
      </w:pPr>
    </w:p>
    <w:tbl>
      <w:tblPr>
        <w:tblStyle w:val="14"/>
        <w:tblW w:w="99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972"/>
        <w:gridCol w:w="838"/>
        <w:gridCol w:w="838"/>
        <w:gridCol w:w="6720"/>
      </w:tblGrid>
      <w:tr w14:paraId="5C89B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595" w:type="dxa"/>
            <w:noWrap w:val="0"/>
            <w:tcMar>
              <w:left w:w="28" w:type="dxa"/>
              <w:right w:w="28" w:type="dxa"/>
            </w:tcMar>
            <w:vAlign w:val="center"/>
          </w:tcPr>
          <w:p w14:paraId="665D914A">
            <w:pPr>
              <w:tabs>
                <w:tab w:val="left" w:pos="509"/>
              </w:tabs>
              <w:adjustRightInd w:val="0"/>
              <w:snapToGrid w:val="0"/>
              <w:spacing w:line="320" w:lineRule="exact"/>
              <w:jc w:val="center"/>
              <w:rPr>
                <w:rFonts w:cs="宋体"/>
                <w:color w:val="auto"/>
                <w:sz w:val="24"/>
                <w:highlight w:val="none"/>
              </w:rPr>
            </w:pPr>
            <w:r>
              <w:rPr>
                <w:rFonts w:hint="eastAsia" w:cs="宋体"/>
                <w:color w:val="auto"/>
                <w:sz w:val="24"/>
                <w:highlight w:val="none"/>
              </w:rPr>
              <w:t>序号</w:t>
            </w:r>
          </w:p>
        </w:tc>
        <w:tc>
          <w:tcPr>
            <w:tcW w:w="972" w:type="dxa"/>
            <w:noWrap w:val="0"/>
            <w:tcMar>
              <w:left w:w="28" w:type="dxa"/>
              <w:right w:w="28" w:type="dxa"/>
            </w:tcMar>
            <w:vAlign w:val="center"/>
          </w:tcPr>
          <w:p w14:paraId="65BA0357">
            <w:pPr>
              <w:tabs>
                <w:tab w:val="left" w:pos="509"/>
              </w:tabs>
              <w:adjustRightInd w:val="0"/>
              <w:snapToGrid w:val="0"/>
              <w:spacing w:line="320" w:lineRule="exact"/>
              <w:jc w:val="left"/>
              <w:rPr>
                <w:rFonts w:cs="宋体"/>
                <w:color w:val="auto"/>
                <w:sz w:val="24"/>
                <w:highlight w:val="none"/>
              </w:rPr>
            </w:pPr>
            <w:r>
              <w:rPr>
                <w:rFonts w:hint="eastAsia" w:cs="宋体"/>
                <w:color w:val="auto"/>
                <w:sz w:val="24"/>
                <w:highlight w:val="none"/>
              </w:rPr>
              <w:t>评分内容</w:t>
            </w:r>
          </w:p>
        </w:tc>
        <w:tc>
          <w:tcPr>
            <w:tcW w:w="1676" w:type="dxa"/>
            <w:gridSpan w:val="2"/>
            <w:noWrap w:val="0"/>
            <w:tcMar>
              <w:left w:w="28" w:type="dxa"/>
              <w:right w:w="28" w:type="dxa"/>
            </w:tcMar>
            <w:vAlign w:val="center"/>
          </w:tcPr>
          <w:p w14:paraId="65B0F446">
            <w:pPr>
              <w:tabs>
                <w:tab w:val="left" w:pos="509"/>
              </w:tabs>
              <w:adjustRightInd w:val="0"/>
              <w:snapToGrid w:val="0"/>
              <w:spacing w:line="240" w:lineRule="exact"/>
              <w:jc w:val="center"/>
              <w:rPr>
                <w:rFonts w:cs="宋体"/>
                <w:color w:val="auto"/>
                <w:sz w:val="24"/>
                <w:highlight w:val="none"/>
              </w:rPr>
            </w:pPr>
            <w:r>
              <w:rPr>
                <w:rFonts w:hint="eastAsia" w:cs="宋体"/>
                <w:color w:val="auto"/>
                <w:sz w:val="24"/>
                <w:highlight w:val="none"/>
              </w:rPr>
              <w:t>分值</w:t>
            </w:r>
          </w:p>
          <w:p w14:paraId="71538885">
            <w:pPr>
              <w:tabs>
                <w:tab w:val="left" w:pos="509"/>
              </w:tabs>
              <w:adjustRightInd w:val="0"/>
              <w:snapToGrid w:val="0"/>
              <w:spacing w:line="240" w:lineRule="exact"/>
              <w:jc w:val="center"/>
              <w:rPr>
                <w:rFonts w:cs="宋体"/>
                <w:color w:val="auto"/>
                <w:sz w:val="24"/>
                <w:highlight w:val="none"/>
              </w:rPr>
            </w:pPr>
            <w:r>
              <w:rPr>
                <w:rFonts w:hint="eastAsia" w:cs="宋体"/>
                <w:color w:val="auto"/>
                <w:sz w:val="24"/>
                <w:highlight w:val="none"/>
              </w:rPr>
              <w:t>范围</w:t>
            </w:r>
          </w:p>
        </w:tc>
        <w:tc>
          <w:tcPr>
            <w:tcW w:w="6720" w:type="dxa"/>
            <w:noWrap w:val="0"/>
            <w:tcMar>
              <w:left w:w="28" w:type="dxa"/>
              <w:right w:w="28" w:type="dxa"/>
            </w:tcMar>
            <w:vAlign w:val="center"/>
          </w:tcPr>
          <w:p w14:paraId="15B648D5">
            <w:pPr>
              <w:tabs>
                <w:tab w:val="left" w:pos="509"/>
              </w:tabs>
              <w:adjustRightInd w:val="0"/>
              <w:snapToGrid w:val="0"/>
              <w:spacing w:line="320" w:lineRule="exact"/>
              <w:ind w:firstLine="2880" w:firstLineChars="1200"/>
              <w:jc w:val="center"/>
              <w:rPr>
                <w:rFonts w:hint="default" w:eastAsia="宋体" w:cs="宋体"/>
                <w:color w:val="auto"/>
                <w:sz w:val="24"/>
                <w:highlight w:val="none"/>
                <w:lang w:val="en-US"/>
              </w:rPr>
            </w:pPr>
            <w:r>
              <w:rPr>
                <w:rFonts w:hint="eastAsia" w:cs="宋体"/>
                <w:color w:val="auto"/>
                <w:sz w:val="24"/>
                <w:highlight w:val="none"/>
                <w:lang w:val="en-US"/>
              </w:rPr>
              <w:t>评标参考</w:t>
            </w:r>
          </w:p>
        </w:tc>
      </w:tr>
      <w:tr w14:paraId="4E5A8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5" w:type="dxa"/>
            <w:vMerge w:val="restart"/>
            <w:noWrap w:val="0"/>
            <w:tcMar>
              <w:left w:w="28" w:type="dxa"/>
              <w:right w:w="28" w:type="dxa"/>
            </w:tcMar>
            <w:vAlign w:val="center"/>
          </w:tcPr>
          <w:p w14:paraId="34C247F0">
            <w:pPr>
              <w:spacing w:line="320" w:lineRule="exact"/>
              <w:jc w:val="center"/>
              <w:rPr>
                <w:color w:val="auto"/>
                <w:sz w:val="21"/>
                <w:szCs w:val="21"/>
                <w:highlight w:val="none"/>
              </w:rPr>
            </w:pPr>
            <w:r>
              <w:rPr>
                <w:rFonts w:hint="eastAsia"/>
                <w:color w:val="auto"/>
                <w:sz w:val="21"/>
                <w:szCs w:val="21"/>
                <w:highlight w:val="none"/>
              </w:rPr>
              <w:t>1</w:t>
            </w:r>
          </w:p>
        </w:tc>
        <w:tc>
          <w:tcPr>
            <w:tcW w:w="972" w:type="dxa"/>
            <w:vMerge w:val="restart"/>
            <w:noWrap w:val="0"/>
            <w:tcMar>
              <w:left w:w="28" w:type="dxa"/>
              <w:right w:w="28" w:type="dxa"/>
            </w:tcMar>
            <w:vAlign w:val="center"/>
          </w:tcPr>
          <w:p w14:paraId="58162DC1">
            <w:pPr>
              <w:tabs>
                <w:tab w:val="left" w:pos="509"/>
              </w:tabs>
              <w:adjustRightInd w:val="0"/>
              <w:snapToGrid w:val="0"/>
              <w:spacing w:line="320" w:lineRule="exact"/>
              <w:jc w:val="left"/>
              <w:rPr>
                <w:rFonts w:cs="宋体"/>
                <w:color w:val="auto"/>
                <w:sz w:val="21"/>
                <w:szCs w:val="21"/>
                <w:highlight w:val="none"/>
              </w:rPr>
            </w:pPr>
            <w:r>
              <w:rPr>
                <w:rFonts w:hint="eastAsia" w:cs="宋体"/>
                <w:color w:val="auto"/>
                <w:sz w:val="21"/>
                <w:szCs w:val="21"/>
                <w:highlight w:val="none"/>
              </w:rPr>
              <w:t>供应商情况</w:t>
            </w:r>
          </w:p>
        </w:tc>
        <w:tc>
          <w:tcPr>
            <w:tcW w:w="838" w:type="dxa"/>
            <w:noWrap w:val="0"/>
            <w:tcMar>
              <w:left w:w="28" w:type="dxa"/>
              <w:right w:w="28" w:type="dxa"/>
            </w:tcMar>
            <w:vAlign w:val="center"/>
          </w:tcPr>
          <w:p w14:paraId="46E83DDF">
            <w:pPr>
              <w:tabs>
                <w:tab w:val="left" w:pos="509"/>
              </w:tabs>
              <w:adjustRightInd w:val="0"/>
              <w:snapToGrid w:val="0"/>
              <w:spacing w:line="320" w:lineRule="exact"/>
              <w:jc w:val="center"/>
              <w:rPr>
                <w:rFonts w:hint="eastAsia" w:eastAsia="宋体" w:cs="宋体"/>
                <w:color w:val="auto"/>
                <w:sz w:val="21"/>
                <w:szCs w:val="21"/>
                <w:highlight w:val="none"/>
                <w:lang w:val="en-US" w:eastAsia="zh-CN"/>
              </w:rPr>
            </w:pPr>
            <w:r>
              <w:rPr>
                <w:rFonts w:hint="eastAsia" w:cs="宋体"/>
                <w:color w:val="auto"/>
                <w:sz w:val="21"/>
                <w:szCs w:val="21"/>
                <w:highlight w:val="none"/>
                <w:lang w:val="en-US" w:eastAsia="zh-CN"/>
              </w:rPr>
              <w:t>客观分</w:t>
            </w:r>
          </w:p>
        </w:tc>
        <w:tc>
          <w:tcPr>
            <w:tcW w:w="838" w:type="dxa"/>
            <w:noWrap w:val="0"/>
            <w:tcMar>
              <w:left w:w="28" w:type="dxa"/>
              <w:right w:w="28" w:type="dxa"/>
            </w:tcMar>
            <w:vAlign w:val="center"/>
          </w:tcPr>
          <w:p w14:paraId="7D7B6895">
            <w:pPr>
              <w:tabs>
                <w:tab w:val="left" w:pos="509"/>
              </w:tabs>
              <w:adjustRightInd w:val="0"/>
              <w:snapToGrid w:val="0"/>
              <w:spacing w:line="320" w:lineRule="exact"/>
              <w:jc w:val="center"/>
              <w:rPr>
                <w:rFonts w:hint="default" w:eastAsia="宋体" w:cs="宋体"/>
                <w:color w:val="auto"/>
                <w:sz w:val="21"/>
                <w:szCs w:val="21"/>
                <w:highlight w:val="none"/>
                <w:lang w:val="en-US" w:eastAsia="zh-CN"/>
              </w:rPr>
            </w:pPr>
            <w:r>
              <w:rPr>
                <w:rFonts w:hint="eastAsia" w:cs="宋体"/>
                <w:color w:val="auto"/>
                <w:sz w:val="21"/>
                <w:szCs w:val="21"/>
                <w:highlight w:val="none"/>
                <w:lang w:val="en-US" w:eastAsia="zh-CN"/>
              </w:rPr>
              <w:t>6</w:t>
            </w:r>
          </w:p>
        </w:tc>
        <w:tc>
          <w:tcPr>
            <w:tcW w:w="6720" w:type="dxa"/>
            <w:noWrap w:val="0"/>
            <w:tcMar>
              <w:left w:w="28" w:type="dxa"/>
              <w:right w:w="28" w:type="dxa"/>
            </w:tcMar>
            <w:vAlign w:val="center"/>
          </w:tcPr>
          <w:p w14:paraId="63440627">
            <w:pPr>
              <w:tabs>
                <w:tab w:val="left" w:pos="509"/>
              </w:tabs>
              <w:adjustRightInd w:val="0"/>
              <w:snapToGrid w:val="0"/>
              <w:spacing w:line="320" w:lineRule="exact"/>
              <w:jc w:val="left"/>
              <w:rPr>
                <w:color w:val="auto"/>
                <w:sz w:val="21"/>
                <w:szCs w:val="21"/>
                <w:highlight w:val="none"/>
                <w:lang w:val="en-US"/>
              </w:rPr>
            </w:pPr>
            <w:r>
              <w:rPr>
                <w:rFonts w:hint="eastAsia"/>
                <w:color w:val="auto"/>
                <w:sz w:val="21"/>
                <w:szCs w:val="21"/>
                <w:highlight w:val="none"/>
              </w:rPr>
              <w:t>投标人具有有效期</w:t>
            </w:r>
            <w:r>
              <w:rPr>
                <w:color w:val="auto"/>
                <w:sz w:val="21"/>
                <w:szCs w:val="21"/>
                <w:highlight w:val="none"/>
              </w:rPr>
              <w:t>内的</w:t>
            </w:r>
            <w:r>
              <w:rPr>
                <w:rFonts w:hint="eastAsia"/>
                <w:color w:val="auto"/>
                <w:sz w:val="21"/>
                <w:szCs w:val="21"/>
                <w:highlight w:val="none"/>
              </w:rPr>
              <w:t>环保部门</w:t>
            </w:r>
            <w:r>
              <w:rPr>
                <w:rFonts w:hint="eastAsia"/>
                <w:color w:val="auto"/>
                <w:sz w:val="21"/>
                <w:szCs w:val="21"/>
                <w:highlight w:val="none"/>
                <w:lang w:val="en-US"/>
              </w:rPr>
              <w:t>或行政部门</w:t>
            </w:r>
            <w:r>
              <w:rPr>
                <w:rFonts w:hint="eastAsia"/>
                <w:color w:val="auto"/>
                <w:sz w:val="21"/>
                <w:szCs w:val="21"/>
                <w:highlight w:val="none"/>
              </w:rPr>
              <w:t>颁发的排污权证或排污权有偿</w:t>
            </w:r>
            <w:r>
              <w:rPr>
                <w:color w:val="auto"/>
                <w:sz w:val="21"/>
                <w:szCs w:val="21"/>
                <w:highlight w:val="none"/>
              </w:rPr>
              <w:t>使用联系</w:t>
            </w:r>
            <w:r>
              <w:rPr>
                <w:rFonts w:hint="eastAsia"/>
                <w:color w:val="auto"/>
                <w:sz w:val="21"/>
                <w:szCs w:val="21"/>
                <w:highlight w:val="none"/>
                <w:lang w:val="en-US"/>
              </w:rPr>
              <w:t>单</w:t>
            </w:r>
            <w:r>
              <w:rPr>
                <w:color w:val="auto"/>
                <w:sz w:val="21"/>
                <w:szCs w:val="21"/>
                <w:highlight w:val="none"/>
              </w:rPr>
              <w:t>；</w:t>
            </w:r>
            <w:r>
              <w:rPr>
                <w:rFonts w:hint="eastAsia"/>
                <w:color w:val="auto"/>
                <w:sz w:val="21"/>
                <w:szCs w:val="21"/>
                <w:highlight w:val="none"/>
              </w:rPr>
              <w:t>排污许可证</w:t>
            </w:r>
            <w:r>
              <w:rPr>
                <w:rFonts w:hint="default"/>
                <w:color w:val="auto"/>
                <w:sz w:val="21"/>
                <w:szCs w:val="21"/>
                <w:highlight w:val="none"/>
              </w:rPr>
              <w:t>；</w:t>
            </w:r>
            <w:r>
              <w:rPr>
                <w:rFonts w:hint="eastAsia"/>
                <w:color w:val="auto"/>
                <w:sz w:val="21"/>
                <w:szCs w:val="21"/>
                <w:highlight w:val="none"/>
              </w:rPr>
              <w:t>城镇污水排入排水管网许可证</w:t>
            </w:r>
            <w:r>
              <w:rPr>
                <w:rFonts w:hint="default"/>
                <w:color w:val="auto"/>
                <w:sz w:val="21"/>
                <w:szCs w:val="21"/>
                <w:highlight w:val="none"/>
              </w:rPr>
              <w:t>；</w:t>
            </w:r>
            <w:r>
              <w:rPr>
                <w:rFonts w:hint="eastAsia"/>
                <w:color w:val="auto"/>
                <w:sz w:val="21"/>
                <w:szCs w:val="21"/>
                <w:highlight w:val="none"/>
                <w:lang w:val="en-US"/>
              </w:rPr>
              <w:t>提供</w:t>
            </w:r>
            <w:r>
              <w:rPr>
                <w:rFonts w:hint="default"/>
                <w:color w:val="auto"/>
                <w:sz w:val="21"/>
                <w:szCs w:val="21"/>
                <w:highlight w:val="none"/>
              </w:rPr>
              <w:t>1</w:t>
            </w:r>
            <w:r>
              <w:rPr>
                <w:rFonts w:hint="eastAsia"/>
                <w:color w:val="auto"/>
                <w:sz w:val="21"/>
                <w:szCs w:val="21"/>
                <w:highlight w:val="none"/>
                <w:lang w:val="en-US"/>
              </w:rPr>
              <w:t>个得</w:t>
            </w:r>
            <w:r>
              <w:rPr>
                <w:rFonts w:hint="default"/>
                <w:color w:val="auto"/>
                <w:sz w:val="21"/>
                <w:szCs w:val="21"/>
                <w:highlight w:val="none"/>
              </w:rPr>
              <w:t>2</w:t>
            </w:r>
            <w:r>
              <w:rPr>
                <w:rFonts w:hint="eastAsia"/>
                <w:color w:val="auto"/>
                <w:sz w:val="21"/>
                <w:szCs w:val="21"/>
                <w:highlight w:val="none"/>
                <w:lang w:val="en-US"/>
              </w:rPr>
              <w:t>分</w:t>
            </w:r>
            <w:r>
              <w:rPr>
                <w:rFonts w:hint="default"/>
                <w:color w:val="auto"/>
                <w:sz w:val="21"/>
                <w:szCs w:val="21"/>
                <w:highlight w:val="none"/>
              </w:rPr>
              <w:t>，</w:t>
            </w:r>
            <w:r>
              <w:rPr>
                <w:rFonts w:hint="eastAsia"/>
                <w:color w:val="auto"/>
                <w:sz w:val="21"/>
                <w:szCs w:val="21"/>
                <w:highlight w:val="none"/>
                <w:lang w:val="en-US"/>
              </w:rPr>
              <w:t>最高得</w:t>
            </w:r>
            <w:r>
              <w:rPr>
                <w:rFonts w:hint="default"/>
                <w:color w:val="auto"/>
                <w:sz w:val="21"/>
                <w:szCs w:val="21"/>
                <w:highlight w:val="none"/>
              </w:rPr>
              <w:t>6</w:t>
            </w:r>
            <w:r>
              <w:rPr>
                <w:rFonts w:hint="eastAsia"/>
                <w:color w:val="auto"/>
                <w:sz w:val="21"/>
                <w:szCs w:val="21"/>
                <w:highlight w:val="none"/>
                <w:lang w:val="en-US"/>
              </w:rPr>
              <w:t>分</w:t>
            </w:r>
            <w:r>
              <w:rPr>
                <w:rFonts w:hint="default"/>
                <w:color w:val="auto"/>
                <w:sz w:val="21"/>
                <w:szCs w:val="21"/>
                <w:highlight w:val="none"/>
              </w:rPr>
              <w:t>。</w:t>
            </w:r>
          </w:p>
        </w:tc>
      </w:tr>
      <w:tr w14:paraId="145F8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595" w:type="dxa"/>
            <w:vMerge w:val="continue"/>
            <w:noWrap w:val="0"/>
            <w:tcMar>
              <w:left w:w="28" w:type="dxa"/>
              <w:right w:w="28" w:type="dxa"/>
            </w:tcMar>
            <w:vAlign w:val="center"/>
          </w:tcPr>
          <w:p w14:paraId="17ECD704">
            <w:pPr>
              <w:spacing w:line="320" w:lineRule="exact"/>
              <w:jc w:val="center"/>
              <w:rPr>
                <w:rFonts w:hint="eastAsia"/>
                <w:color w:val="auto"/>
                <w:sz w:val="21"/>
                <w:szCs w:val="21"/>
                <w:highlight w:val="none"/>
              </w:rPr>
            </w:pPr>
          </w:p>
        </w:tc>
        <w:tc>
          <w:tcPr>
            <w:tcW w:w="972" w:type="dxa"/>
            <w:vMerge w:val="continue"/>
            <w:noWrap w:val="0"/>
            <w:tcMar>
              <w:left w:w="28" w:type="dxa"/>
              <w:right w:w="28" w:type="dxa"/>
            </w:tcMar>
            <w:vAlign w:val="center"/>
          </w:tcPr>
          <w:p w14:paraId="163717BD">
            <w:pPr>
              <w:tabs>
                <w:tab w:val="left" w:pos="509"/>
              </w:tabs>
              <w:adjustRightInd w:val="0"/>
              <w:snapToGrid w:val="0"/>
              <w:spacing w:line="320" w:lineRule="exact"/>
              <w:jc w:val="left"/>
              <w:rPr>
                <w:rFonts w:hint="eastAsia" w:cs="宋体"/>
                <w:color w:val="auto"/>
                <w:sz w:val="21"/>
                <w:szCs w:val="21"/>
                <w:highlight w:val="none"/>
              </w:rPr>
            </w:pPr>
          </w:p>
        </w:tc>
        <w:tc>
          <w:tcPr>
            <w:tcW w:w="838" w:type="dxa"/>
            <w:noWrap w:val="0"/>
            <w:tcMar>
              <w:left w:w="28" w:type="dxa"/>
              <w:right w:w="28" w:type="dxa"/>
            </w:tcMar>
            <w:vAlign w:val="center"/>
          </w:tcPr>
          <w:p w14:paraId="456C755F">
            <w:pPr>
              <w:tabs>
                <w:tab w:val="left" w:pos="509"/>
              </w:tabs>
              <w:adjustRightInd w:val="0"/>
              <w:snapToGrid w:val="0"/>
              <w:spacing w:line="320" w:lineRule="exact"/>
              <w:jc w:val="center"/>
              <w:rPr>
                <w:rFonts w:hint="eastAsia" w:eastAsia="宋体" w:cs="宋体"/>
                <w:color w:val="auto"/>
                <w:sz w:val="21"/>
                <w:szCs w:val="21"/>
                <w:highlight w:val="none"/>
                <w:lang w:val="en-US" w:eastAsia="zh-CN"/>
              </w:rPr>
            </w:pPr>
            <w:r>
              <w:rPr>
                <w:rFonts w:hint="eastAsia" w:cs="宋体"/>
                <w:color w:val="auto"/>
                <w:sz w:val="21"/>
                <w:szCs w:val="21"/>
                <w:highlight w:val="none"/>
                <w:lang w:val="en-US" w:eastAsia="zh-CN"/>
              </w:rPr>
              <w:t>客观分</w:t>
            </w:r>
          </w:p>
        </w:tc>
        <w:tc>
          <w:tcPr>
            <w:tcW w:w="838" w:type="dxa"/>
            <w:noWrap w:val="0"/>
            <w:tcMar>
              <w:left w:w="28" w:type="dxa"/>
              <w:right w:w="28" w:type="dxa"/>
            </w:tcMar>
            <w:vAlign w:val="center"/>
          </w:tcPr>
          <w:p w14:paraId="4C67F455">
            <w:pPr>
              <w:tabs>
                <w:tab w:val="left" w:pos="509"/>
              </w:tabs>
              <w:adjustRightInd w:val="0"/>
              <w:snapToGrid w:val="0"/>
              <w:spacing w:line="320" w:lineRule="exact"/>
              <w:jc w:val="center"/>
              <w:rPr>
                <w:rFonts w:hint="eastAsia" w:eastAsia="宋体" w:cs="宋体"/>
                <w:color w:val="auto"/>
                <w:sz w:val="21"/>
                <w:szCs w:val="21"/>
                <w:highlight w:val="none"/>
                <w:lang w:val="en-US" w:eastAsia="zh-CN"/>
              </w:rPr>
            </w:pPr>
            <w:r>
              <w:rPr>
                <w:rFonts w:hint="eastAsia" w:cs="宋体"/>
                <w:color w:val="auto"/>
                <w:sz w:val="21"/>
                <w:szCs w:val="21"/>
                <w:highlight w:val="none"/>
                <w:lang w:val="en-US" w:eastAsia="zh-CN"/>
              </w:rPr>
              <w:t>4</w:t>
            </w:r>
          </w:p>
        </w:tc>
        <w:tc>
          <w:tcPr>
            <w:tcW w:w="6720" w:type="dxa"/>
            <w:noWrap w:val="0"/>
            <w:tcMar>
              <w:left w:w="28" w:type="dxa"/>
              <w:right w:w="28" w:type="dxa"/>
            </w:tcMar>
            <w:vAlign w:val="center"/>
          </w:tcPr>
          <w:p w14:paraId="7536BFAB">
            <w:pPr>
              <w:pStyle w:val="5"/>
              <w:spacing w:after="0"/>
              <w:jc w:val="left"/>
              <w:rPr>
                <w:rFonts w:hint="default" w:eastAsia="宋体"/>
                <w:color w:val="auto"/>
                <w:sz w:val="21"/>
                <w:szCs w:val="21"/>
                <w:highlight w:val="none"/>
                <w:lang w:val="en-US" w:eastAsia="zh-CN"/>
              </w:rPr>
            </w:pPr>
            <w:r>
              <w:rPr>
                <w:rFonts w:hint="eastAsia"/>
                <w:color w:val="auto"/>
                <w:sz w:val="21"/>
                <w:szCs w:val="21"/>
                <w:highlight w:val="none"/>
                <w:lang w:val="en-US"/>
              </w:rPr>
              <w:t>投标人具有有效的</w:t>
            </w:r>
            <w:r>
              <w:rPr>
                <w:rFonts w:hint="eastAsia" w:hAnsi="宋体"/>
                <w:color w:val="auto"/>
                <w:sz w:val="21"/>
                <w:szCs w:val="21"/>
                <w:highlight w:val="none"/>
              </w:rPr>
              <w:t>ISO9001质量管理体系认证证书、ISO14001环境管理体系认证证书</w:t>
            </w:r>
            <w:r>
              <w:rPr>
                <w:rFonts w:hAnsi="宋体"/>
                <w:color w:val="auto"/>
                <w:sz w:val="21"/>
                <w:szCs w:val="21"/>
                <w:highlight w:val="none"/>
              </w:rPr>
              <w:t>、ISO45001职业健康安全管理体系认证证书</w:t>
            </w:r>
            <w:r>
              <w:rPr>
                <w:rFonts w:hint="eastAsia"/>
                <w:color w:val="auto"/>
                <w:sz w:val="21"/>
                <w:szCs w:val="21"/>
                <w:highlight w:val="none"/>
                <w:lang w:val="en-US"/>
              </w:rPr>
              <w:t>及安全生产许可证</w:t>
            </w:r>
            <w:r>
              <w:rPr>
                <w:color w:val="auto"/>
                <w:sz w:val="21"/>
                <w:szCs w:val="21"/>
                <w:highlight w:val="none"/>
              </w:rPr>
              <w:t>，</w:t>
            </w:r>
            <w:r>
              <w:rPr>
                <w:rFonts w:hint="eastAsia"/>
                <w:color w:val="auto"/>
                <w:sz w:val="21"/>
                <w:szCs w:val="21"/>
                <w:highlight w:val="none"/>
                <w:lang w:val="en-US"/>
              </w:rPr>
              <w:t>每提供</w:t>
            </w:r>
            <w:r>
              <w:rPr>
                <w:color w:val="auto"/>
                <w:sz w:val="21"/>
                <w:szCs w:val="21"/>
                <w:highlight w:val="none"/>
              </w:rPr>
              <w:t>1</w:t>
            </w:r>
            <w:r>
              <w:rPr>
                <w:rFonts w:hint="eastAsia"/>
                <w:color w:val="auto"/>
                <w:sz w:val="21"/>
                <w:szCs w:val="21"/>
                <w:highlight w:val="none"/>
                <w:lang w:val="en-US"/>
              </w:rPr>
              <w:t>个得</w:t>
            </w:r>
            <w:r>
              <w:rPr>
                <w:rFonts w:hint="default"/>
                <w:color w:val="auto"/>
                <w:sz w:val="21"/>
                <w:szCs w:val="21"/>
                <w:highlight w:val="none"/>
              </w:rPr>
              <w:t>1</w:t>
            </w:r>
            <w:r>
              <w:rPr>
                <w:rFonts w:hint="eastAsia"/>
                <w:color w:val="auto"/>
                <w:sz w:val="21"/>
                <w:szCs w:val="21"/>
                <w:highlight w:val="none"/>
                <w:lang w:val="en-US"/>
              </w:rPr>
              <w:t>分</w:t>
            </w:r>
            <w:r>
              <w:rPr>
                <w:color w:val="auto"/>
                <w:sz w:val="21"/>
                <w:szCs w:val="21"/>
                <w:highlight w:val="none"/>
              </w:rPr>
              <w:t>，</w:t>
            </w:r>
            <w:r>
              <w:rPr>
                <w:rFonts w:hint="eastAsia"/>
                <w:color w:val="auto"/>
                <w:sz w:val="21"/>
                <w:szCs w:val="21"/>
                <w:highlight w:val="none"/>
                <w:lang w:val="en-US" w:eastAsia="zh-CN"/>
              </w:rPr>
              <w:t>全部满足的</w:t>
            </w:r>
            <w:r>
              <w:rPr>
                <w:rFonts w:hint="eastAsia"/>
                <w:color w:val="auto"/>
                <w:sz w:val="21"/>
                <w:szCs w:val="21"/>
                <w:highlight w:val="none"/>
                <w:lang w:val="en-US"/>
              </w:rPr>
              <w:t>最高得</w:t>
            </w:r>
            <w:r>
              <w:rPr>
                <w:rFonts w:hint="eastAsia"/>
                <w:color w:val="auto"/>
                <w:sz w:val="21"/>
                <w:szCs w:val="21"/>
                <w:highlight w:val="none"/>
                <w:lang w:val="en-US" w:eastAsia="zh-CN"/>
              </w:rPr>
              <w:t>4</w:t>
            </w:r>
            <w:r>
              <w:rPr>
                <w:rFonts w:hint="eastAsia"/>
                <w:color w:val="auto"/>
                <w:sz w:val="21"/>
                <w:szCs w:val="21"/>
                <w:highlight w:val="none"/>
                <w:lang w:val="en-US"/>
              </w:rPr>
              <w:t>分</w:t>
            </w:r>
            <w:r>
              <w:rPr>
                <w:color w:val="auto"/>
                <w:sz w:val="21"/>
                <w:szCs w:val="21"/>
                <w:highlight w:val="none"/>
              </w:rPr>
              <w:t>。</w:t>
            </w:r>
          </w:p>
        </w:tc>
      </w:tr>
      <w:tr w14:paraId="6467E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jc w:val="center"/>
        </w:trPr>
        <w:tc>
          <w:tcPr>
            <w:tcW w:w="595" w:type="dxa"/>
            <w:vMerge w:val="restart"/>
            <w:noWrap w:val="0"/>
            <w:tcMar>
              <w:left w:w="28" w:type="dxa"/>
              <w:right w:w="28" w:type="dxa"/>
            </w:tcMar>
            <w:vAlign w:val="center"/>
          </w:tcPr>
          <w:p w14:paraId="3B96960A">
            <w:pPr>
              <w:spacing w:line="320" w:lineRule="exact"/>
              <w:jc w:val="center"/>
              <w:rPr>
                <w:color w:val="auto"/>
                <w:sz w:val="21"/>
                <w:szCs w:val="21"/>
                <w:highlight w:val="none"/>
              </w:rPr>
            </w:pPr>
            <w:r>
              <w:rPr>
                <w:color w:val="auto"/>
                <w:sz w:val="21"/>
                <w:szCs w:val="21"/>
                <w:highlight w:val="none"/>
              </w:rPr>
              <w:t>2</w:t>
            </w:r>
          </w:p>
        </w:tc>
        <w:tc>
          <w:tcPr>
            <w:tcW w:w="972" w:type="dxa"/>
            <w:vMerge w:val="restart"/>
            <w:noWrap w:val="0"/>
            <w:tcMar>
              <w:left w:w="28" w:type="dxa"/>
              <w:right w:w="28" w:type="dxa"/>
            </w:tcMar>
            <w:vAlign w:val="center"/>
          </w:tcPr>
          <w:p w14:paraId="6C7FEFCD">
            <w:pPr>
              <w:tabs>
                <w:tab w:val="left" w:pos="509"/>
              </w:tabs>
              <w:adjustRightInd w:val="0"/>
              <w:snapToGrid w:val="0"/>
              <w:spacing w:line="320" w:lineRule="exact"/>
              <w:jc w:val="left"/>
              <w:rPr>
                <w:rFonts w:cs="宋体"/>
                <w:color w:val="auto"/>
                <w:sz w:val="21"/>
                <w:szCs w:val="21"/>
                <w:highlight w:val="none"/>
              </w:rPr>
            </w:pPr>
            <w:r>
              <w:rPr>
                <w:rFonts w:hint="eastAsia" w:cs="宋体"/>
                <w:color w:val="auto"/>
                <w:sz w:val="21"/>
                <w:szCs w:val="21"/>
                <w:highlight w:val="none"/>
              </w:rPr>
              <w:t>企业综合实力</w:t>
            </w:r>
          </w:p>
        </w:tc>
        <w:tc>
          <w:tcPr>
            <w:tcW w:w="838" w:type="dxa"/>
            <w:noWrap w:val="0"/>
            <w:tcMar>
              <w:left w:w="28" w:type="dxa"/>
              <w:right w:w="28" w:type="dxa"/>
            </w:tcMar>
            <w:vAlign w:val="center"/>
          </w:tcPr>
          <w:p w14:paraId="5292673C">
            <w:pPr>
              <w:tabs>
                <w:tab w:val="left" w:pos="509"/>
              </w:tabs>
              <w:adjustRightInd w:val="0"/>
              <w:snapToGrid w:val="0"/>
              <w:spacing w:line="320" w:lineRule="exact"/>
              <w:jc w:val="center"/>
              <w:rPr>
                <w:rFonts w:hint="eastAsia" w:eastAsia="宋体" w:cs="宋体"/>
                <w:color w:val="auto"/>
                <w:sz w:val="21"/>
                <w:szCs w:val="21"/>
                <w:highlight w:val="none"/>
                <w:lang w:val="en-US" w:eastAsia="zh-CN"/>
              </w:rPr>
            </w:pPr>
            <w:r>
              <w:rPr>
                <w:rFonts w:hint="eastAsia" w:cs="宋体"/>
                <w:color w:val="auto"/>
                <w:sz w:val="21"/>
                <w:szCs w:val="21"/>
                <w:highlight w:val="none"/>
                <w:lang w:val="en-US" w:eastAsia="zh-CN"/>
              </w:rPr>
              <w:t>主观分</w:t>
            </w:r>
          </w:p>
        </w:tc>
        <w:tc>
          <w:tcPr>
            <w:tcW w:w="838" w:type="dxa"/>
            <w:noWrap w:val="0"/>
            <w:tcMar>
              <w:left w:w="28" w:type="dxa"/>
              <w:right w:w="28" w:type="dxa"/>
            </w:tcMar>
            <w:vAlign w:val="center"/>
          </w:tcPr>
          <w:p w14:paraId="4E7B5CBB">
            <w:pPr>
              <w:tabs>
                <w:tab w:val="left" w:pos="509"/>
              </w:tabs>
              <w:adjustRightInd w:val="0"/>
              <w:snapToGrid w:val="0"/>
              <w:spacing w:line="320" w:lineRule="exact"/>
              <w:jc w:val="center"/>
              <w:rPr>
                <w:rFonts w:hint="default" w:eastAsia="宋体" w:cs="宋体"/>
                <w:color w:val="auto"/>
                <w:sz w:val="21"/>
                <w:szCs w:val="21"/>
                <w:highlight w:val="none"/>
                <w:lang w:val="en-US" w:eastAsia="zh-CN"/>
              </w:rPr>
            </w:pPr>
            <w:r>
              <w:rPr>
                <w:rFonts w:hint="eastAsia" w:cs="宋体"/>
                <w:color w:val="auto"/>
                <w:sz w:val="21"/>
                <w:szCs w:val="21"/>
                <w:highlight w:val="none"/>
                <w:lang w:val="en-US" w:eastAsia="zh-CN"/>
              </w:rPr>
              <w:t>3</w:t>
            </w:r>
          </w:p>
        </w:tc>
        <w:tc>
          <w:tcPr>
            <w:tcW w:w="6720" w:type="dxa"/>
            <w:noWrap w:val="0"/>
            <w:tcMar>
              <w:left w:w="28" w:type="dxa"/>
              <w:right w:w="28" w:type="dxa"/>
            </w:tcMar>
            <w:vAlign w:val="center"/>
          </w:tcPr>
          <w:p w14:paraId="3E62E83B">
            <w:pPr>
              <w:snapToGrid/>
              <w:spacing w:after="0" w:line="360" w:lineRule="auto"/>
              <w:rPr>
                <w:rFonts w:hint="eastAsia" w:ascii="宋体" w:hAnsi="宋体" w:eastAsia="宋体"/>
                <w:color w:val="auto"/>
                <w:highlight w:val="none"/>
                <w:lang w:eastAsia="zh-CN"/>
              </w:rPr>
            </w:pPr>
            <w:r>
              <w:rPr>
                <w:rFonts w:hint="eastAsia" w:ascii="宋体" w:hAnsi="宋体" w:cs="宋体"/>
                <w:bCs/>
                <w:color w:val="auto"/>
                <w:sz w:val="22"/>
                <w:szCs w:val="22"/>
                <w:highlight w:val="none"/>
                <w:lang w:val="en-US" w:eastAsia="zh-CN"/>
              </w:rPr>
              <w:t>根据投标供应商提供的场地证明及</w:t>
            </w:r>
            <w:r>
              <w:rPr>
                <w:rFonts w:hint="eastAsia" w:cs="宋体"/>
                <w:color w:val="auto"/>
                <w:sz w:val="21"/>
                <w:szCs w:val="21"/>
                <w:highlight w:val="none"/>
                <w:lang w:val="en-US"/>
              </w:rPr>
              <w:t>场地平面布局图</w:t>
            </w:r>
            <w:r>
              <w:rPr>
                <w:rFonts w:hint="default" w:cs="宋体"/>
                <w:color w:val="auto"/>
                <w:sz w:val="21"/>
                <w:szCs w:val="21"/>
                <w:highlight w:val="none"/>
              </w:rPr>
              <w:t>（</w:t>
            </w:r>
            <w:r>
              <w:rPr>
                <w:rFonts w:hint="eastAsia" w:cs="宋体"/>
                <w:color w:val="auto"/>
                <w:sz w:val="21"/>
                <w:szCs w:val="21"/>
                <w:highlight w:val="none"/>
                <w:lang w:val="en-US"/>
              </w:rPr>
              <w:t>须清晰体现各功能区设置</w:t>
            </w:r>
            <w:r>
              <w:rPr>
                <w:rFonts w:hint="default" w:cs="宋体"/>
                <w:color w:val="auto"/>
                <w:sz w:val="21"/>
                <w:szCs w:val="21"/>
                <w:highlight w:val="none"/>
              </w:rPr>
              <w:t>）</w:t>
            </w:r>
            <w:r>
              <w:rPr>
                <w:rFonts w:hint="eastAsia" w:ascii="宋体" w:hAnsi="宋体" w:cs="宋体"/>
                <w:bCs/>
                <w:color w:val="auto"/>
                <w:sz w:val="22"/>
                <w:szCs w:val="22"/>
                <w:highlight w:val="none"/>
                <w:lang w:val="en-US" w:eastAsia="zh-CN"/>
              </w:rPr>
              <w:t>由评审委员会专家综合打分，场地范围大，布置科学合理的得3-2分，场地范围一般，布置较科学合理的得2-1分，场地范围小，布置一般的得1-0分</w:t>
            </w:r>
            <w:r>
              <w:rPr>
                <w:rFonts w:hint="eastAsia" w:ascii="宋体" w:hAnsi="宋体" w:eastAsia="宋体"/>
                <w:color w:val="auto"/>
                <w:highlight w:val="none"/>
                <w:lang w:eastAsia="zh-CN"/>
              </w:rPr>
              <w:t>。</w:t>
            </w:r>
          </w:p>
          <w:p w14:paraId="28799A99">
            <w:pPr>
              <w:snapToGrid/>
              <w:spacing w:after="0" w:line="360" w:lineRule="auto"/>
              <w:rPr>
                <w:rFonts w:hint="eastAsia" w:ascii="宋体" w:hAnsi="宋体" w:eastAsia="宋体"/>
                <w:b/>
                <w:color w:val="auto"/>
                <w:highlight w:val="none"/>
                <w:lang w:eastAsia="zh-CN"/>
              </w:rPr>
            </w:pPr>
            <w:r>
              <w:rPr>
                <w:rFonts w:hint="eastAsia" w:ascii="宋体" w:hAnsi="宋体" w:eastAsia="宋体"/>
                <w:b/>
                <w:color w:val="auto"/>
                <w:highlight w:val="none"/>
              </w:rPr>
              <w:t>注：1、</w:t>
            </w:r>
            <w:r>
              <w:rPr>
                <w:rFonts w:hint="eastAsia" w:ascii="宋体" w:hAnsi="宋体"/>
                <w:b/>
                <w:color w:val="auto"/>
                <w:highlight w:val="none"/>
                <w:lang w:val="en-US" w:eastAsia="zh-CN"/>
              </w:rPr>
              <w:t>投标人</w:t>
            </w:r>
            <w:r>
              <w:rPr>
                <w:rFonts w:hint="eastAsia" w:ascii="宋体" w:hAnsi="宋体" w:eastAsia="宋体"/>
                <w:b/>
                <w:color w:val="auto"/>
                <w:highlight w:val="none"/>
              </w:rPr>
              <w:t>自有场地的提供经营场所产权相关证明材料（产权证或其他有效证明）复印件加盖公章，以证明材料中的面积为准</w:t>
            </w:r>
            <w:r>
              <w:rPr>
                <w:rFonts w:hint="eastAsia" w:ascii="宋体" w:hAnsi="宋体" w:eastAsia="宋体"/>
                <w:b/>
                <w:color w:val="auto"/>
                <w:highlight w:val="none"/>
                <w:lang w:eastAsia="zh-CN"/>
              </w:rPr>
              <w:t>。</w:t>
            </w:r>
          </w:p>
          <w:p w14:paraId="2DC307A8">
            <w:pPr>
              <w:pStyle w:val="5"/>
              <w:rPr>
                <w:rFonts w:hint="default"/>
                <w:color w:val="auto"/>
                <w:highlight w:val="none"/>
              </w:rPr>
            </w:pPr>
            <w:r>
              <w:rPr>
                <w:rFonts w:hint="eastAsia" w:ascii="宋体" w:hAnsi="宋体" w:eastAsia="宋体"/>
                <w:b/>
                <w:color w:val="auto"/>
                <w:highlight w:val="none"/>
              </w:rPr>
              <w:t>2、租赁场地提供租赁合同复印件加盖公章以及场所产权相关证明材料（产权证或其他有效证明）复印件加盖公章，以租赁合同面积为准。</w:t>
            </w:r>
          </w:p>
        </w:tc>
      </w:tr>
      <w:tr w14:paraId="2BBA5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95" w:type="dxa"/>
            <w:vMerge w:val="continue"/>
            <w:noWrap w:val="0"/>
            <w:tcMar>
              <w:left w:w="28" w:type="dxa"/>
              <w:right w:w="28" w:type="dxa"/>
            </w:tcMar>
            <w:vAlign w:val="center"/>
          </w:tcPr>
          <w:p w14:paraId="53A317E4">
            <w:pPr>
              <w:spacing w:line="320" w:lineRule="exact"/>
              <w:jc w:val="center"/>
              <w:rPr>
                <w:color w:val="auto"/>
                <w:sz w:val="21"/>
                <w:szCs w:val="21"/>
                <w:highlight w:val="none"/>
              </w:rPr>
            </w:pPr>
          </w:p>
        </w:tc>
        <w:tc>
          <w:tcPr>
            <w:tcW w:w="972" w:type="dxa"/>
            <w:vMerge w:val="continue"/>
            <w:noWrap w:val="0"/>
            <w:tcMar>
              <w:left w:w="28" w:type="dxa"/>
              <w:right w:w="28" w:type="dxa"/>
            </w:tcMar>
            <w:vAlign w:val="center"/>
          </w:tcPr>
          <w:p w14:paraId="29E37A0E">
            <w:pPr>
              <w:tabs>
                <w:tab w:val="left" w:pos="509"/>
              </w:tabs>
              <w:adjustRightInd w:val="0"/>
              <w:snapToGrid w:val="0"/>
              <w:spacing w:line="320" w:lineRule="exact"/>
              <w:jc w:val="left"/>
              <w:rPr>
                <w:rFonts w:hint="eastAsia" w:cs="宋体"/>
                <w:color w:val="auto"/>
                <w:sz w:val="21"/>
                <w:szCs w:val="21"/>
                <w:highlight w:val="none"/>
              </w:rPr>
            </w:pPr>
          </w:p>
        </w:tc>
        <w:tc>
          <w:tcPr>
            <w:tcW w:w="838" w:type="dxa"/>
            <w:noWrap w:val="0"/>
            <w:tcMar>
              <w:left w:w="28" w:type="dxa"/>
              <w:right w:w="28" w:type="dxa"/>
            </w:tcMar>
            <w:vAlign w:val="center"/>
          </w:tcPr>
          <w:p w14:paraId="62F65EB3">
            <w:pPr>
              <w:tabs>
                <w:tab w:val="left" w:pos="509"/>
              </w:tabs>
              <w:adjustRightInd w:val="0"/>
              <w:snapToGrid w:val="0"/>
              <w:spacing w:line="320" w:lineRule="exact"/>
              <w:jc w:val="center"/>
              <w:rPr>
                <w:rFonts w:cs="宋体"/>
                <w:color w:val="auto"/>
                <w:sz w:val="21"/>
                <w:szCs w:val="21"/>
                <w:highlight w:val="none"/>
              </w:rPr>
            </w:pPr>
            <w:r>
              <w:rPr>
                <w:rFonts w:hint="eastAsia" w:cs="宋体"/>
                <w:color w:val="auto"/>
                <w:sz w:val="21"/>
                <w:szCs w:val="21"/>
                <w:highlight w:val="none"/>
                <w:lang w:val="en-US" w:eastAsia="zh-CN"/>
              </w:rPr>
              <w:t>客观分</w:t>
            </w:r>
          </w:p>
        </w:tc>
        <w:tc>
          <w:tcPr>
            <w:tcW w:w="838" w:type="dxa"/>
            <w:noWrap w:val="0"/>
            <w:tcMar>
              <w:left w:w="28" w:type="dxa"/>
              <w:right w:w="28" w:type="dxa"/>
            </w:tcMar>
            <w:vAlign w:val="center"/>
          </w:tcPr>
          <w:p w14:paraId="575AB0A5">
            <w:pPr>
              <w:tabs>
                <w:tab w:val="left" w:pos="509"/>
              </w:tabs>
              <w:adjustRightInd w:val="0"/>
              <w:snapToGrid w:val="0"/>
              <w:spacing w:line="320" w:lineRule="exact"/>
              <w:jc w:val="center"/>
              <w:rPr>
                <w:rFonts w:hint="eastAsia" w:eastAsia="宋体" w:cs="宋体"/>
                <w:color w:val="auto"/>
                <w:sz w:val="21"/>
                <w:szCs w:val="21"/>
                <w:highlight w:val="none"/>
                <w:lang w:val="en-US" w:eastAsia="zh-CN"/>
              </w:rPr>
            </w:pPr>
            <w:r>
              <w:rPr>
                <w:rFonts w:hint="eastAsia" w:cs="宋体"/>
                <w:color w:val="auto"/>
                <w:sz w:val="21"/>
                <w:szCs w:val="21"/>
                <w:highlight w:val="none"/>
                <w:lang w:val="en-US" w:eastAsia="zh-CN"/>
              </w:rPr>
              <w:t>8</w:t>
            </w:r>
          </w:p>
        </w:tc>
        <w:tc>
          <w:tcPr>
            <w:tcW w:w="6720" w:type="dxa"/>
            <w:noWrap w:val="0"/>
            <w:tcMar>
              <w:left w:w="28" w:type="dxa"/>
              <w:right w:w="28" w:type="dxa"/>
            </w:tcMar>
            <w:vAlign w:val="center"/>
          </w:tcPr>
          <w:p w14:paraId="3C0AC45C">
            <w:pPr>
              <w:numPr>
                <w:ilvl w:val="0"/>
                <w:numId w:val="0"/>
              </w:numPr>
              <w:tabs>
                <w:tab w:val="left" w:pos="509"/>
              </w:tabs>
              <w:adjustRightInd w:val="0"/>
              <w:snapToGrid w:val="0"/>
              <w:spacing w:line="320" w:lineRule="exact"/>
              <w:jc w:val="left"/>
              <w:rPr>
                <w:rFonts w:cs="宋体"/>
                <w:color w:val="auto"/>
                <w:sz w:val="21"/>
                <w:szCs w:val="21"/>
                <w:highlight w:val="none"/>
              </w:rPr>
            </w:pPr>
            <w:r>
              <w:rPr>
                <w:rFonts w:hint="eastAsia" w:cs="宋体"/>
                <w:color w:val="auto"/>
                <w:sz w:val="21"/>
                <w:szCs w:val="21"/>
                <w:highlight w:val="none"/>
              </w:rPr>
              <w:t>车辆配置：投标人</w:t>
            </w:r>
            <w:r>
              <w:rPr>
                <w:rFonts w:cs="宋体"/>
                <w:color w:val="auto"/>
                <w:sz w:val="21"/>
                <w:szCs w:val="21"/>
                <w:highlight w:val="none"/>
              </w:rPr>
              <w:t>提供自有</w:t>
            </w:r>
            <w:r>
              <w:rPr>
                <w:rFonts w:hint="eastAsia" w:cs="宋体"/>
                <w:color w:val="auto"/>
                <w:sz w:val="21"/>
                <w:szCs w:val="21"/>
                <w:highlight w:val="none"/>
              </w:rPr>
              <w:t>轻型货车</w:t>
            </w:r>
            <w:r>
              <w:rPr>
                <w:rFonts w:cs="宋体"/>
                <w:color w:val="auto"/>
                <w:sz w:val="21"/>
                <w:szCs w:val="21"/>
                <w:highlight w:val="none"/>
              </w:rPr>
              <w:t>的，每提供一辆得0.5</w:t>
            </w:r>
            <w:r>
              <w:rPr>
                <w:rFonts w:hint="eastAsia" w:cs="宋体"/>
                <w:color w:val="auto"/>
                <w:sz w:val="21"/>
                <w:szCs w:val="21"/>
                <w:highlight w:val="none"/>
              </w:rPr>
              <w:t>分</w:t>
            </w:r>
            <w:r>
              <w:rPr>
                <w:rFonts w:cs="宋体"/>
                <w:color w:val="auto"/>
                <w:sz w:val="21"/>
                <w:szCs w:val="21"/>
                <w:highlight w:val="none"/>
              </w:rPr>
              <w:t>，最高</w:t>
            </w:r>
            <w:r>
              <w:rPr>
                <w:rFonts w:hint="eastAsia" w:cs="宋体"/>
                <w:color w:val="auto"/>
                <w:sz w:val="21"/>
                <w:szCs w:val="21"/>
                <w:highlight w:val="none"/>
                <w:lang w:val="en-US" w:eastAsia="zh-CN"/>
              </w:rPr>
              <w:t>6</w:t>
            </w:r>
            <w:r>
              <w:rPr>
                <w:rFonts w:hint="eastAsia" w:cs="宋体"/>
                <w:color w:val="auto"/>
                <w:sz w:val="21"/>
                <w:szCs w:val="21"/>
                <w:highlight w:val="none"/>
              </w:rPr>
              <w:t>分；</w:t>
            </w:r>
            <w:r>
              <w:rPr>
                <w:rFonts w:cs="宋体"/>
                <w:color w:val="auto"/>
                <w:sz w:val="21"/>
                <w:szCs w:val="21"/>
                <w:highlight w:val="none"/>
              </w:rPr>
              <w:t xml:space="preserve"> </w:t>
            </w:r>
          </w:p>
          <w:p w14:paraId="472BD197">
            <w:pPr>
              <w:numPr>
                <w:ilvl w:val="0"/>
                <w:numId w:val="0"/>
              </w:numPr>
              <w:tabs>
                <w:tab w:val="left" w:pos="509"/>
              </w:tabs>
              <w:adjustRightInd w:val="0"/>
              <w:snapToGrid w:val="0"/>
              <w:spacing w:line="320" w:lineRule="exact"/>
              <w:jc w:val="left"/>
              <w:rPr>
                <w:rFonts w:hint="eastAsia" w:cs="宋体"/>
                <w:color w:val="auto"/>
                <w:sz w:val="21"/>
                <w:szCs w:val="21"/>
                <w:highlight w:val="none"/>
              </w:rPr>
            </w:pPr>
            <w:r>
              <w:rPr>
                <w:rFonts w:cs="宋体"/>
                <w:color w:val="auto"/>
                <w:sz w:val="21"/>
                <w:szCs w:val="21"/>
                <w:highlight w:val="none"/>
              </w:rPr>
              <w:t>提供自有</w:t>
            </w:r>
            <w:r>
              <w:rPr>
                <w:rFonts w:hint="eastAsia" w:cs="宋体"/>
                <w:color w:val="auto"/>
                <w:sz w:val="21"/>
                <w:szCs w:val="21"/>
                <w:highlight w:val="none"/>
              </w:rPr>
              <w:t>保温车</w:t>
            </w:r>
            <w:r>
              <w:rPr>
                <w:rFonts w:cs="宋体"/>
                <w:color w:val="auto"/>
                <w:sz w:val="21"/>
                <w:szCs w:val="21"/>
                <w:highlight w:val="none"/>
              </w:rPr>
              <w:t>的</w:t>
            </w:r>
            <w:r>
              <w:rPr>
                <w:rFonts w:hint="default" w:cs="宋体"/>
                <w:color w:val="auto"/>
                <w:sz w:val="21"/>
                <w:szCs w:val="21"/>
                <w:highlight w:val="none"/>
              </w:rPr>
              <w:t>，</w:t>
            </w:r>
            <w:r>
              <w:rPr>
                <w:rFonts w:cs="宋体"/>
                <w:color w:val="auto"/>
                <w:sz w:val="21"/>
                <w:szCs w:val="21"/>
                <w:highlight w:val="none"/>
              </w:rPr>
              <w:t>每提供一辆得</w:t>
            </w:r>
            <w:r>
              <w:rPr>
                <w:rFonts w:hint="eastAsia" w:cs="宋体"/>
                <w:color w:val="auto"/>
                <w:sz w:val="21"/>
                <w:szCs w:val="21"/>
                <w:highlight w:val="none"/>
              </w:rPr>
              <w:t>1分</w:t>
            </w:r>
            <w:r>
              <w:rPr>
                <w:rFonts w:cs="宋体"/>
                <w:color w:val="auto"/>
                <w:sz w:val="21"/>
                <w:szCs w:val="21"/>
                <w:highlight w:val="none"/>
              </w:rPr>
              <w:t>，最高</w:t>
            </w:r>
            <w:r>
              <w:rPr>
                <w:rFonts w:hint="eastAsia" w:cs="宋体"/>
                <w:color w:val="auto"/>
                <w:sz w:val="21"/>
                <w:szCs w:val="21"/>
                <w:highlight w:val="none"/>
              </w:rPr>
              <w:t>1分；</w:t>
            </w:r>
          </w:p>
          <w:p w14:paraId="35F5F9EF">
            <w:pPr>
              <w:numPr>
                <w:ilvl w:val="0"/>
                <w:numId w:val="0"/>
              </w:numPr>
              <w:tabs>
                <w:tab w:val="left" w:pos="509"/>
              </w:tabs>
              <w:adjustRightInd w:val="0"/>
              <w:snapToGrid w:val="0"/>
              <w:spacing w:line="320" w:lineRule="exact"/>
              <w:jc w:val="left"/>
              <w:rPr>
                <w:rFonts w:hint="eastAsia" w:cs="宋体"/>
                <w:color w:val="auto"/>
                <w:sz w:val="21"/>
                <w:szCs w:val="21"/>
                <w:highlight w:val="none"/>
              </w:rPr>
            </w:pPr>
            <w:r>
              <w:rPr>
                <w:rFonts w:cs="宋体"/>
                <w:color w:val="auto"/>
                <w:sz w:val="21"/>
                <w:szCs w:val="21"/>
                <w:highlight w:val="none"/>
              </w:rPr>
              <w:t>提供自有</w:t>
            </w:r>
            <w:r>
              <w:rPr>
                <w:rFonts w:hint="eastAsia" w:cs="宋体"/>
                <w:color w:val="auto"/>
                <w:sz w:val="21"/>
                <w:szCs w:val="21"/>
                <w:highlight w:val="none"/>
              </w:rPr>
              <w:t>重型货车</w:t>
            </w:r>
            <w:r>
              <w:rPr>
                <w:rFonts w:cs="宋体"/>
                <w:color w:val="auto"/>
                <w:sz w:val="21"/>
                <w:szCs w:val="21"/>
                <w:highlight w:val="none"/>
              </w:rPr>
              <w:t>，每提供一辆得</w:t>
            </w:r>
            <w:r>
              <w:rPr>
                <w:rFonts w:hint="default" w:cs="宋体"/>
                <w:color w:val="auto"/>
                <w:sz w:val="21"/>
                <w:szCs w:val="21"/>
                <w:highlight w:val="none"/>
              </w:rPr>
              <w:t>0</w:t>
            </w:r>
            <w:r>
              <w:rPr>
                <w:rFonts w:hint="eastAsia" w:cs="宋体"/>
                <w:color w:val="auto"/>
                <w:sz w:val="21"/>
                <w:szCs w:val="21"/>
                <w:highlight w:val="none"/>
                <w:lang w:val="en-US"/>
              </w:rPr>
              <w:t>.</w:t>
            </w:r>
            <w:r>
              <w:rPr>
                <w:rFonts w:hint="default" w:cs="宋体"/>
                <w:color w:val="auto"/>
                <w:sz w:val="21"/>
                <w:szCs w:val="21"/>
                <w:highlight w:val="none"/>
              </w:rPr>
              <w:t>5</w:t>
            </w:r>
            <w:r>
              <w:rPr>
                <w:rFonts w:hint="eastAsia" w:cs="宋体"/>
                <w:color w:val="auto"/>
                <w:sz w:val="21"/>
                <w:szCs w:val="21"/>
                <w:highlight w:val="none"/>
              </w:rPr>
              <w:t>分</w:t>
            </w:r>
            <w:r>
              <w:rPr>
                <w:rFonts w:cs="宋体"/>
                <w:color w:val="auto"/>
                <w:sz w:val="21"/>
                <w:szCs w:val="21"/>
                <w:highlight w:val="none"/>
              </w:rPr>
              <w:t>，最高</w:t>
            </w:r>
            <w:r>
              <w:rPr>
                <w:rFonts w:hint="eastAsia" w:cs="宋体"/>
                <w:color w:val="auto"/>
                <w:sz w:val="21"/>
                <w:szCs w:val="21"/>
                <w:highlight w:val="none"/>
                <w:lang w:val="en-US" w:eastAsia="zh-CN"/>
              </w:rPr>
              <w:t>1</w:t>
            </w:r>
            <w:r>
              <w:rPr>
                <w:rFonts w:hint="eastAsia" w:cs="宋体"/>
                <w:color w:val="auto"/>
                <w:sz w:val="21"/>
                <w:szCs w:val="21"/>
                <w:highlight w:val="none"/>
              </w:rPr>
              <w:t>分。</w:t>
            </w:r>
            <w:r>
              <w:rPr>
                <w:rFonts w:cs="宋体"/>
                <w:color w:val="auto"/>
                <w:sz w:val="21"/>
                <w:szCs w:val="21"/>
                <w:highlight w:val="none"/>
              </w:rPr>
              <w:t>不</w:t>
            </w:r>
            <w:r>
              <w:rPr>
                <w:rFonts w:hint="eastAsia" w:cs="宋体"/>
                <w:color w:val="auto"/>
                <w:sz w:val="21"/>
                <w:szCs w:val="21"/>
                <w:highlight w:val="none"/>
              </w:rPr>
              <w:t>提供</w:t>
            </w:r>
            <w:r>
              <w:rPr>
                <w:rFonts w:cs="宋体"/>
                <w:color w:val="auto"/>
                <w:sz w:val="21"/>
                <w:szCs w:val="21"/>
                <w:highlight w:val="none"/>
              </w:rPr>
              <w:t>或提供不全，不得分。</w:t>
            </w:r>
          </w:p>
          <w:p w14:paraId="775B17D3">
            <w:pPr>
              <w:pStyle w:val="5"/>
              <w:spacing w:after="0"/>
              <w:rPr>
                <w:rFonts w:hint="default" w:eastAsia="宋体" w:cs="宋体"/>
                <w:color w:val="auto"/>
                <w:sz w:val="21"/>
                <w:szCs w:val="21"/>
                <w:highlight w:val="none"/>
              </w:rPr>
            </w:pPr>
            <w:r>
              <w:rPr>
                <w:rFonts w:hint="eastAsia" w:cs="宋体"/>
                <w:color w:val="auto"/>
                <w:sz w:val="21"/>
                <w:szCs w:val="21"/>
                <w:highlight w:val="none"/>
                <w:lang w:val="en-US"/>
              </w:rPr>
              <w:t>须提供车辆购车发票及行驶证复印件加盖公章</w:t>
            </w:r>
            <w:r>
              <w:rPr>
                <w:rFonts w:hint="default" w:cs="宋体"/>
                <w:color w:val="auto"/>
                <w:sz w:val="21"/>
                <w:szCs w:val="21"/>
                <w:highlight w:val="none"/>
              </w:rPr>
              <w:t>。</w:t>
            </w:r>
          </w:p>
        </w:tc>
      </w:tr>
      <w:tr w14:paraId="2AFE0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595" w:type="dxa"/>
            <w:vMerge w:val="continue"/>
            <w:noWrap w:val="0"/>
            <w:tcMar>
              <w:left w:w="28" w:type="dxa"/>
              <w:right w:w="28" w:type="dxa"/>
            </w:tcMar>
            <w:vAlign w:val="center"/>
          </w:tcPr>
          <w:p w14:paraId="24215290">
            <w:pPr>
              <w:spacing w:line="320" w:lineRule="exact"/>
              <w:jc w:val="center"/>
              <w:rPr>
                <w:color w:val="auto"/>
                <w:sz w:val="21"/>
                <w:szCs w:val="21"/>
                <w:highlight w:val="none"/>
              </w:rPr>
            </w:pPr>
          </w:p>
        </w:tc>
        <w:tc>
          <w:tcPr>
            <w:tcW w:w="972" w:type="dxa"/>
            <w:vMerge w:val="continue"/>
            <w:noWrap w:val="0"/>
            <w:tcMar>
              <w:left w:w="28" w:type="dxa"/>
              <w:right w:w="28" w:type="dxa"/>
            </w:tcMar>
            <w:vAlign w:val="center"/>
          </w:tcPr>
          <w:p w14:paraId="796D2F21">
            <w:pPr>
              <w:tabs>
                <w:tab w:val="left" w:pos="509"/>
              </w:tabs>
              <w:adjustRightInd w:val="0"/>
              <w:snapToGrid w:val="0"/>
              <w:spacing w:line="320" w:lineRule="exact"/>
              <w:jc w:val="left"/>
              <w:rPr>
                <w:rFonts w:hint="eastAsia" w:cs="宋体"/>
                <w:color w:val="auto"/>
                <w:sz w:val="21"/>
                <w:szCs w:val="21"/>
                <w:highlight w:val="none"/>
              </w:rPr>
            </w:pPr>
          </w:p>
        </w:tc>
        <w:tc>
          <w:tcPr>
            <w:tcW w:w="838" w:type="dxa"/>
            <w:noWrap w:val="0"/>
            <w:tcMar>
              <w:left w:w="28" w:type="dxa"/>
              <w:right w:w="28" w:type="dxa"/>
            </w:tcMar>
            <w:vAlign w:val="center"/>
          </w:tcPr>
          <w:p w14:paraId="67C02450">
            <w:pPr>
              <w:tabs>
                <w:tab w:val="left" w:pos="509"/>
              </w:tabs>
              <w:adjustRightInd w:val="0"/>
              <w:snapToGrid w:val="0"/>
              <w:spacing w:line="320" w:lineRule="exact"/>
              <w:jc w:val="center"/>
              <w:rPr>
                <w:rFonts w:cs="宋体"/>
                <w:color w:val="auto"/>
                <w:sz w:val="21"/>
                <w:szCs w:val="21"/>
                <w:highlight w:val="none"/>
              </w:rPr>
            </w:pPr>
            <w:r>
              <w:rPr>
                <w:rFonts w:hint="eastAsia" w:cs="宋体"/>
                <w:color w:val="auto"/>
                <w:sz w:val="21"/>
                <w:szCs w:val="21"/>
                <w:highlight w:val="none"/>
                <w:lang w:val="en-US" w:eastAsia="zh-CN"/>
              </w:rPr>
              <w:t>客观分</w:t>
            </w:r>
          </w:p>
        </w:tc>
        <w:tc>
          <w:tcPr>
            <w:tcW w:w="838" w:type="dxa"/>
            <w:noWrap w:val="0"/>
            <w:tcMar>
              <w:left w:w="28" w:type="dxa"/>
              <w:right w:w="28" w:type="dxa"/>
            </w:tcMar>
            <w:vAlign w:val="center"/>
          </w:tcPr>
          <w:p w14:paraId="01DB5A8F">
            <w:pPr>
              <w:tabs>
                <w:tab w:val="left" w:pos="509"/>
              </w:tabs>
              <w:adjustRightInd w:val="0"/>
              <w:snapToGrid w:val="0"/>
              <w:spacing w:line="320" w:lineRule="exact"/>
              <w:jc w:val="center"/>
              <w:rPr>
                <w:rFonts w:hint="eastAsia" w:eastAsia="宋体" w:cs="宋体"/>
                <w:color w:val="auto"/>
                <w:sz w:val="21"/>
                <w:szCs w:val="21"/>
                <w:highlight w:val="none"/>
                <w:lang w:val="en-US" w:eastAsia="zh-CN"/>
              </w:rPr>
            </w:pPr>
            <w:r>
              <w:rPr>
                <w:rFonts w:hint="eastAsia" w:cs="宋体"/>
                <w:color w:val="auto"/>
                <w:sz w:val="21"/>
                <w:szCs w:val="21"/>
                <w:highlight w:val="none"/>
                <w:lang w:val="en-US" w:eastAsia="zh-CN"/>
              </w:rPr>
              <w:t>3</w:t>
            </w:r>
          </w:p>
        </w:tc>
        <w:tc>
          <w:tcPr>
            <w:tcW w:w="6720" w:type="dxa"/>
            <w:noWrap w:val="0"/>
            <w:tcMar>
              <w:left w:w="28" w:type="dxa"/>
              <w:right w:w="28" w:type="dxa"/>
            </w:tcMar>
            <w:vAlign w:val="center"/>
          </w:tcPr>
          <w:p w14:paraId="7AB7A35C">
            <w:pPr>
              <w:pStyle w:val="5"/>
              <w:numPr>
                <w:ilvl w:val="0"/>
                <w:numId w:val="0"/>
              </w:numPr>
              <w:spacing w:after="0"/>
              <w:rPr>
                <w:rFonts w:hint="eastAsia"/>
                <w:color w:val="auto"/>
                <w:sz w:val="21"/>
                <w:szCs w:val="21"/>
                <w:highlight w:val="none"/>
              </w:rPr>
            </w:pPr>
            <w:r>
              <w:rPr>
                <w:rFonts w:hint="eastAsia"/>
                <w:color w:val="auto"/>
                <w:sz w:val="21"/>
                <w:szCs w:val="21"/>
                <w:highlight w:val="none"/>
                <w:lang w:val="en-US"/>
              </w:rPr>
              <w:t>发明或实用</w:t>
            </w:r>
            <w:r>
              <w:rPr>
                <w:color w:val="auto"/>
                <w:sz w:val="21"/>
                <w:szCs w:val="21"/>
                <w:highlight w:val="none"/>
                <w:lang w:val="en-US"/>
              </w:rPr>
              <w:t>新型专利</w:t>
            </w:r>
            <w:r>
              <w:rPr>
                <w:rFonts w:hint="eastAsia"/>
                <w:color w:val="auto"/>
                <w:sz w:val="21"/>
                <w:szCs w:val="21"/>
                <w:highlight w:val="none"/>
                <w:lang w:val="en-US"/>
              </w:rPr>
              <w:t>：</w:t>
            </w:r>
            <w:r>
              <w:rPr>
                <w:rFonts w:hint="eastAsia"/>
                <w:color w:val="auto"/>
                <w:sz w:val="21"/>
                <w:szCs w:val="21"/>
                <w:highlight w:val="none"/>
              </w:rPr>
              <w:t>投标人</w:t>
            </w:r>
            <w:r>
              <w:rPr>
                <w:color w:val="auto"/>
                <w:sz w:val="21"/>
                <w:szCs w:val="21"/>
                <w:highlight w:val="none"/>
              </w:rPr>
              <w:t>提供</w:t>
            </w:r>
            <w:r>
              <w:rPr>
                <w:rFonts w:hint="eastAsia"/>
                <w:color w:val="auto"/>
                <w:sz w:val="21"/>
                <w:szCs w:val="21"/>
                <w:highlight w:val="none"/>
                <w:lang w:val="en-US"/>
              </w:rPr>
              <w:t>自有的沥青</w:t>
            </w:r>
            <w:r>
              <w:rPr>
                <w:color w:val="auto"/>
                <w:sz w:val="21"/>
                <w:szCs w:val="21"/>
                <w:highlight w:val="none"/>
                <w:lang w:val="en-US"/>
              </w:rPr>
              <w:t>相关的专利</w:t>
            </w:r>
            <w:r>
              <w:rPr>
                <w:rFonts w:hint="eastAsia"/>
                <w:color w:val="auto"/>
                <w:sz w:val="21"/>
                <w:szCs w:val="21"/>
                <w:highlight w:val="none"/>
                <w:lang w:val="en-US"/>
              </w:rPr>
              <w:t>证书</w:t>
            </w:r>
            <w:r>
              <w:rPr>
                <w:color w:val="auto"/>
                <w:sz w:val="21"/>
                <w:szCs w:val="21"/>
                <w:highlight w:val="none"/>
                <w:lang w:val="en-US"/>
              </w:rPr>
              <w:t>，</w:t>
            </w:r>
            <w:r>
              <w:rPr>
                <w:rFonts w:hint="eastAsia"/>
                <w:color w:val="auto"/>
                <w:sz w:val="21"/>
                <w:szCs w:val="21"/>
                <w:highlight w:val="none"/>
                <w:lang w:val="en-US"/>
              </w:rPr>
              <w:t>每提供</w:t>
            </w:r>
            <w:r>
              <w:rPr>
                <w:color w:val="auto"/>
                <w:sz w:val="21"/>
                <w:szCs w:val="21"/>
                <w:highlight w:val="none"/>
                <w:lang w:val="en-US"/>
              </w:rPr>
              <w:t>一个得</w:t>
            </w:r>
            <w:r>
              <w:rPr>
                <w:rFonts w:hint="eastAsia"/>
                <w:color w:val="auto"/>
                <w:sz w:val="21"/>
                <w:szCs w:val="21"/>
                <w:highlight w:val="none"/>
                <w:lang w:val="en-US" w:eastAsia="zh-CN"/>
              </w:rPr>
              <w:t>1</w:t>
            </w:r>
            <w:r>
              <w:rPr>
                <w:rFonts w:hint="eastAsia"/>
                <w:color w:val="auto"/>
                <w:sz w:val="21"/>
                <w:szCs w:val="21"/>
                <w:highlight w:val="none"/>
                <w:lang w:val="en-US"/>
              </w:rPr>
              <w:t>分，</w:t>
            </w:r>
            <w:r>
              <w:rPr>
                <w:color w:val="auto"/>
                <w:sz w:val="21"/>
                <w:szCs w:val="21"/>
                <w:highlight w:val="none"/>
              </w:rPr>
              <w:t>最高3</w:t>
            </w:r>
            <w:r>
              <w:rPr>
                <w:rFonts w:hint="eastAsia"/>
                <w:color w:val="auto"/>
                <w:sz w:val="21"/>
                <w:szCs w:val="21"/>
                <w:highlight w:val="none"/>
              </w:rPr>
              <w:t>分。</w:t>
            </w:r>
          </w:p>
          <w:p w14:paraId="3B43DF54">
            <w:pPr>
              <w:pStyle w:val="6"/>
              <w:numPr>
                <w:ilvl w:val="0"/>
                <w:numId w:val="0"/>
              </w:numPr>
              <w:rPr>
                <w:rFonts w:hint="default" w:eastAsia="宋体"/>
                <w:color w:val="auto"/>
                <w:sz w:val="21"/>
                <w:szCs w:val="21"/>
                <w:highlight w:val="none"/>
              </w:rPr>
            </w:pPr>
            <w:r>
              <w:rPr>
                <w:rFonts w:hint="eastAsia"/>
                <w:color w:val="auto"/>
                <w:sz w:val="21"/>
                <w:szCs w:val="21"/>
                <w:highlight w:val="none"/>
                <w:lang w:val="en-US"/>
              </w:rPr>
              <w:t>须提供专利证书证明复印件加盖公章</w:t>
            </w:r>
            <w:r>
              <w:rPr>
                <w:rFonts w:hint="default"/>
                <w:color w:val="auto"/>
                <w:sz w:val="21"/>
                <w:szCs w:val="21"/>
                <w:highlight w:val="none"/>
              </w:rPr>
              <w:t>。</w:t>
            </w:r>
          </w:p>
        </w:tc>
      </w:tr>
      <w:tr w14:paraId="0CA8A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5" w:type="dxa"/>
            <w:noWrap w:val="0"/>
            <w:tcMar>
              <w:left w:w="28" w:type="dxa"/>
              <w:right w:w="28" w:type="dxa"/>
            </w:tcMar>
            <w:vAlign w:val="center"/>
          </w:tcPr>
          <w:p w14:paraId="68989040">
            <w:pPr>
              <w:spacing w:line="320" w:lineRule="exact"/>
              <w:jc w:val="center"/>
              <w:rPr>
                <w:color w:val="auto"/>
                <w:sz w:val="21"/>
                <w:szCs w:val="21"/>
                <w:highlight w:val="none"/>
              </w:rPr>
            </w:pPr>
            <w:r>
              <w:rPr>
                <w:color w:val="auto"/>
                <w:sz w:val="21"/>
                <w:szCs w:val="21"/>
                <w:highlight w:val="none"/>
              </w:rPr>
              <w:t>3</w:t>
            </w:r>
          </w:p>
        </w:tc>
        <w:tc>
          <w:tcPr>
            <w:tcW w:w="972" w:type="dxa"/>
            <w:noWrap w:val="0"/>
            <w:tcMar>
              <w:left w:w="28" w:type="dxa"/>
              <w:right w:w="28" w:type="dxa"/>
            </w:tcMar>
            <w:vAlign w:val="center"/>
          </w:tcPr>
          <w:p w14:paraId="02C7948B">
            <w:pPr>
              <w:tabs>
                <w:tab w:val="left" w:pos="509"/>
              </w:tabs>
              <w:adjustRightInd w:val="0"/>
              <w:snapToGrid w:val="0"/>
              <w:spacing w:line="320" w:lineRule="exact"/>
              <w:jc w:val="left"/>
              <w:rPr>
                <w:rFonts w:cs="宋体"/>
                <w:color w:val="auto"/>
                <w:sz w:val="21"/>
                <w:szCs w:val="21"/>
                <w:highlight w:val="none"/>
              </w:rPr>
            </w:pPr>
            <w:r>
              <w:rPr>
                <w:rFonts w:hint="eastAsia" w:cs="宋体"/>
                <w:color w:val="auto"/>
                <w:sz w:val="21"/>
                <w:szCs w:val="21"/>
                <w:highlight w:val="none"/>
              </w:rPr>
              <w:t>沥青混合料</w:t>
            </w:r>
            <w:r>
              <w:rPr>
                <w:rFonts w:cs="宋体"/>
                <w:color w:val="auto"/>
                <w:sz w:val="21"/>
                <w:szCs w:val="21"/>
                <w:highlight w:val="none"/>
              </w:rPr>
              <w:t>生产</w:t>
            </w:r>
            <w:r>
              <w:rPr>
                <w:rFonts w:hint="eastAsia" w:cs="宋体"/>
                <w:color w:val="auto"/>
                <w:sz w:val="21"/>
                <w:szCs w:val="21"/>
                <w:highlight w:val="none"/>
              </w:rPr>
              <w:t>设备</w:t>
            </w:r>
          </w:p>
        </w:tc>
        <w:tc>
          <w:tcPr>
            <w:tcW w:w="838" w:type="dxa"/>
            <w:noWrap w:val="0"/>
            <w:tcMar>
              <w:left w:w="28" w:type="dxa"/>
              <w:right w:w="28" w:type="dxa"/>
            </w:tcMar>
            <w:vAlign w:val="center"/>
          </w:tcPr>
          <w:p w14:paraId="74A4B5FF">
            <w:pPr>
              <w:tabs>
                <w:tab w:val="left" w:pos="509"/>
              </w:tabs>
              <w:adjustRightInd w:val="0"/>
              <w:snapToGrid w:val="0"/>
              <w:spacing w:line="320" w:lineRule="exact"/>
              <w:jc w:val="center"/>
              <w:rPr>
                <w:rFonts w:hint="eastAsia" w:cs="宋体"/>
                <w:color w:val="auto"/>
                <w:sz w:val="21"/>
                <w:szCs w:val="21"/>
                <w:highlight w:val="none"/>
              </w:rPr>
            </w:pPr>
            <w:r>
              <w:rPr>
                <w:rFonts w:hint="eastAsia" w:cs="宋体"/>
                <w:color w:val="auto"/>
                <w:sz w:val="21"/>
                <w:szCs w:val="21"/>
                <w:highlight w:val="none"/>
                <w:lang w:val="en-US" w:eastAsia="zh-CN"/>
              </w:rPr>
              <w:t>主观分</w:t>
            </w:r>
          </w:p>
        </w:tc>
        <w:tc>
          <w:tcPr>
            <w:tcW w:w="838" w:type="dxa"/>
            <w:noWrap w:val="0"/>
            <w:tcMar>
              <w:left w:w="28" w:type="dxa"/>
              <w:right w:w="28" w:type="dxa"/>
            </w:tcMar>
            <w:vAlign w:val="center"/>
          </w:tcPr>
          <w:p w14:paraId="498B09D8">
            <w:pPr>
              <w:tabs>
                <w:tab w:val="left" w:pos="509"/>
              </w:tabs>
              <w:adjustRightInd w:val="0"/>
              <w:snapToGrid w:val="0"/>
              <w:spacing w:line="320" w:lineRule="exact"/>
              <w:jc w:val="center"/>
              <w:rPr>
                <w:rFonts w:hint="eastAsia" w:eastAsia="宋体" w:cs="宋体"/>
                <w:color w:val="auto"/>
                <w:sz w:val="21"/>
                <w:szCs w:val="21"/>
                <w:highlight w:val="none"/>
                <w:lang w:eastAsia="zh-CN"/>
              </w:rPr>
            </w:pPr>
            <w:r>
              <w:rPr>
                <w:rFonts w:hint="eastAsia" w:cs="宋体"/>
                <w:color w:val="auto"/>
                <w:sz w:val="21"/>
                <w:szCs w:val="21"/>
                <w:highlight w:val="none"/>
                <w:lang w:val="en-US" w:eastAsia="zh-CN"/>
              </w:rPr>
              <w:t>4</w:t>
            </w:r>
          </w:p>
        </w:tc>
        <w:tc>
          <w:tcPr>
            <w:tcW w:w="6720" w:type="dxa"/>
            <w:noWrap w:val="0"/>
            <w:tcMar>
              <w:left w:w="28" w:type="dxa"/>
              <w:right w:w="28" w:type="dxa"/>
            </w:tcMar>
            <w:vAlign w:val="center"/>
          </w:tcPr>
          <w:p w14:paraId="62B545A4">
            <w:pPr>
              <w:tabs>
                <w:tab w:val="left" w:pos="509"/>
              </w:tabs>
              <w:adjustRightInd w:val="0"/>
              <w:snapToGrid w:val="0"/>
              <w:spacing w:line="320" w:lineRule="exact"/>
              <w:jc w:val="left"/>
              <w:rPr>
                <w:rFonts w:hint="default"/>
                <w:color w:val="auto"/>
                <w:sz w:val="21"/>
                <w:szCs w:val="21"/>
                <w:highlight w:val="none"/>
              </w:rPr>
            </w:pPr>
            <w:r>
              <w:rPr>
                <w:rFonts w:hint="eastAsia"/>
                <w:color w:val="auto"/>
                <w:sz w:val="21"/>
                <w:szCs w:val="21"/>
                <w:highlight w:val="none"/>
              </w:rPr>
              <w:t>根据投标</w:t>
            </w:r>
            <w:r>
              <w:rPr>
                <w:color w:val="auto"/>
                <w:sz w:val="21"/>
                <w:szCs w:val="21"/>
                <w:highlight w:val="none"/>
              </w:rPr>
              <w:t>人</w:t>
            </w:r>
            <w:r>
              <w:rPr>
                <w:rFonts w:hint="eastAsia"/>
                <w:color w:val="auto"/>
                <w:sz w:val="21"/>
                <w:szCs w:val="21"/>
                <w:highlight w:val="none"/>
              </w:rPr>
              <w:t>提供的自有</w:t>
            </w:r>
            <w:r>
              <w:rPr>
                <w:color w:val="auto"/>
                <w:sz w:val="21"/>
                <w:szCs w:val="21"/>
                <w:highlight w:val="none"/>
              </w:rPr>
              <w:t>沥青</w:t>
            </w:r>
            <w:r>
              <w:rPr>
                <w:rFonts w:hint="eastAsia"/>
                <w:color w:val="auto"/>
                <w:sz w:val="21"/>
                <w:szCs w:val="21"/>
                <w:highlight w:val="none"/>
              </w:rPr>
              <w:t>混合料生产</w:t>
            </w:r>
            <w:r>
              <w:rPr>
                <w:color w:val="auto"/>
                <w:sz w:val="21"/>
                <w:szCs w:val="21"/>
                <w:highlight w:val="none"/>
              </w:rPr>
              <w:t>设备</w:t>
            </w:r>
            <w:r>
              <w:rPr>
                <w:rFonts w:hint="eastAsia"/>
                <w:color w:val="auto"/>
                <w:sz w:val="21"/>
                <w:szCs w:val="21"/>
                <w:highlight w:val="none"/>
                <w:lang w:val="en-US"/>
              </w:rPr>
              <w:t>清单</w:t>
            </w:r>
            <w:r>
              <w:rPr>
                <w:rFonts w:hint="default"/>
                <w:color w:val="auto"/>
                <w:sz w:val="21"/>
                <w:szCs w:val="21"/>
                <w:highlight w:val="none"/>
              </w:rPr>
              <w:t>，</w:t>
            </w:r>
            <w:r>
              <w:rPr>
                <w:rFonts w:hint="eastAsia"/>
                <w:color w:val="auto"/>
                <w:sz w:val="21"/>
                <w:szCs w:val="21"/>
                <w:highlight w:val="none"/>
              </w:rPr>
              <w:t>额定</w:t>
            </w:r>
            <w:r>
              <w:rPr>
                <w:color w:val="auto"/>
                <w:sz w:val="21"/>
                <w:szCs w:val="21"/>
                <w:highlight w:val="none"/>
              </w:rPr>
              <w:t>产量</w:t>
            </w:r>
            <w:r>
              <w:rPr>
                <w:rFonts w:hint="eastAsia" w:ascii="宋体" w:hAnsi="宋体" w:cs="宋体"/>
                <w:bCs/>
                <w:color w:val="auto"/>
                <w:sz w:val="22"/>
                <w:szCs w:val="22"/>
                <w:highlight w:val="none"/>
                <w:lang w:val="en-US" w:eastAsia="zh-CN"/>
              </w:rPr>
              <w:t>由评审委员会专家综合打分优的得3-4分，一般的得2-3分，差的得0-2分</w:t>
            </w:r>
            <w:r>
              <w:rPr>
                <w:rFonts w:hint="default"/>
                <w:color w:val="auto"/>
                <w:sz w:val="21"/>
                <w:szCs w:val="21"/>
                <w:highlight w:val="none"/>
              </w:rPr>
              <w:t>；</w:t>
            </w:r>
            <w:r>
              <w:rPr>
                <w:rFonts w:hint="eastAsia"/>
                <w:color w:val="auto"/>
                <w:sz w:val="21"/>
                <w:szCs w:val="21"/>
                <w:highlight w:val="none"/>
              </w:rPr>
              <w:t>不</w:t>
            </w:r>
            <w:r>
              <w:rPr>
                <w:color w:val="auto"/>
                <w:sz w:val="21"/>
                <w:szCs w:val="21"/>
                <w:highlight w:val="none"/>
              </w:rPr>
              <w:t>提供不得</w:t>
            </w:r>
            <w:bookmarkStart w:id="179" w:name="_GoBack"/>
            <w:bookmarkEnd w:id="179"/>
            <w:r>
              <w:rPr>
                <w:color w:val="auto"/>
                <w:sz w:val="21"/>
                <w:szCs w:val="21"/>
                <w:highlight w:val="none"/>
              </w:rPr>
              <w:t>分。</w:t>
            </w:r>
          </w:p>
          <w:p w14:paraId="4169FC20">
            <w:pPr>
              <w:tabs>
                <w:tab w:val="left" w:pos="509"/>
              </w:tabs>
              <w:adjustRightInd w:val="0"/>
              <w:snapToGrid w:val="0"/>
              <w:spacing w:line="320" w:lineRule="exact"/>
              <w:jc w:val="left"/>
              <w:rPr>
                <w:color w:val="auto"/>
                <w:sz w:val="21"/>
                <w:szCs w:val="21"/>
                <w:highlight w:val="none"/>
              </w:rPr>
            </w:pPr>
            <w:r>
              <w:rPr>
                <w:rFonts w:hint="eastAsia"/>
                <w:color w:val="auto"/>
                <w:sz w:val="21"/>
                <w:szCs w:val="21"/>
                <w:highlight w:val="none"/>
                <w:lang w:val="en-US"/>
              </w:rPr>
              <w:t>须提供设备</w:t>
            </w:r>
            <w:r>
              <w:rPr>
                <w:color w:val="auto"/>
                <w:sz w:val="21"/>
                <w:szCs w:val="21"/>
                <w:highlight w:val="none"/>
              </w:rPr>
              <w:t>发票、厂家</w:t>
            </w:r>
            <w:r>
              <w:rPr>
                <w:rFonts w:hint="eastAsia"/>
                <w:color w:val="auto"/>
                <w:sz w:val="21"/>
                <w:szCs w:val="21"/>
                <w:highlight w:val="none"/>
              </w:rPr>
              <w:t>合格</w:t>
            </w:r>
            <w:r>
              <w:rPr>
                <w:color w:val="auto"/>
                <w:sz w:val="21"/>
                <w:szCs w:val="21"/>
                <w:highlight w:val="none"/>
              </w:rPr>
              <w:t>证</w:t>
            </w:r>
            <w:r>
              <w:rPr>
                <w:rFonts w:hint="eastAsia"/>
                <w:color w:val="auto"/>
                <w:sz w:val="21"/>
                <w:szCs w:val="21"/>
                <w:highlight w:val="none"/>
                <w:lang w:val="en-US"/>
              </w:rPr>
              <w:t>等相关证明</w:t>
            </w:r>
            <w:r>
              <w:rPr>
                <w:rFonts w:hint="default"/>
                <w:color w:val="auto"/>
                <w:sz w:val="21"/>
                <w:szCs w:val="21"/>
                <w:highlight w:val="none"/>
              </w:rPr>
              <w:t>。</w:t>
            </w:r>
            <w:r>
              <w:rPr>
                <w:color w:val="auto"/>
                <w:sz w:val="21"/>
                <w:szCs w:val="21"/>
                <w:highlight w:val="none"/>
              </w:rPr>
              <w:t>，</w:t>
            </w:r>
          </w:p>
        </w:tc>
      </w:tr>
      <w:tr w14:paraId="5CCAD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5" w:type="dxa"/>
            <w:noWrap w:val="0"/>
            <w:tcMar>
              <w:left w:w="28" w:type="dxa"/>
              <w:right w:w="28" w:type="dxa"/>
            </w:tcMar>
            <w:vAlign w:val="center"/>
          </w:tcPr>
          <w:p w14:paraId="24DE2158">
            <w:pPr>
              <w:tabs>
                <w:tab w:val="left" w:pos="509"/>
              </w:tabs>
              <w:adjustRightInd w:val="0"/>
              <w:snapToGrid w:val="0"/>
              <w:spacing w:line="320" w:lineRule="exact"/>
              <w:jc w:val="center"/>
              <w:rPr>
                <w:rFonts w:cs="宋体"/>
                <w:color w:val="auto"/>
                <w:sz w:val="21"/>
                <w:szCs w:val="21"/>
                <w:highlight w:val="none"/>
              </w:rPr>
            </w:pPr>
            <w:r>
              <w:rPr>
                <w:rFonts w:cs="宋体"/>
                <w:color w:val="auto"/>
                <w:sz w:val="21"/>
                <w:szCs w:val="21"/>
                <w:highlight w:val="none"/>
              </w:rPr>
              <w:t>4</w:t>
            </w:r>
          </w:p>
        </w:tc>
        <w:tc>
          <w:tcPr>
            <w:tcW w:w="972" w:type="dxa"/>
            <w:noWrap w:val="0"/>
            <w:tcMar>
              <w:left w:w="28" w:type="dxa"/>
              <w:right w:w="28" w:type="dxa"/>
            </w:tcMar>
            <w:vAlign w:val="center"/>
          </w:tcPr>
          <w:p w14:paraId="47E83820">
            <w:pPr>
              <w:tabs>
                <w:tab w:val="left" w:pos="509"/>
              </w:tabs>
              <w:adjustRightInd w:val="0"/>
              <w:snapToGrid w:val="0"/>
              <w:spacing w:line="320" w:lineRule="exact"/>
              <w:jc w:val="left"/>
              <w:rPr>
                <w:rFonts w:cs="宋体"/>
                <w:color w:val="auto"/>
                <w:sz w:val="21"/>
                <w:szCs w:val="21"/>
                <w:highlight w:val="none"/>
              </w:rPr>
            </w:pPr>
            <w:r>
              <w:rPr>
                <w:rFonts w:hint="eastAsia" w:cs="宋体"/>
                <w:color w:val="auto"/>
                <w:sz w:val="21"/>
                <w:szCs w:val="21"/>
                <w:highlight w:val="none"/>
              </w:rPr>
              <w:t>类似业绩</w:t>
            </w:r>
          </w:p>
          <w:p w14:paraId="796FC5A4">
            <w:pPr>
              <w:tabs>
                <w:tab w:val="left" w:pos="509"/>
              </w:tabs>
              <w:adjustRightInd w:val="0"/>
              <w:snapToGrid w:val="0"/>
              <w:spacing w:line="320" w:lineRule="exact"/>
              <w:jc w:val="left"/>
              <w:rPr>
                <w:rFonts w:cs="宋体"/>
                <w:color w:val="auto"/>
                <w:sz w:val="21"/>
                <w:szCs w:val="21"/>
                <w:highlight w:val="none"/>
              </w:rPr>
            </w:pPr>
          </w:p>
        </w:tc>
        <w:tc>
          <w:tcPr>
            <w:tcW w:w="838" w:type="dxa"/>
            <w:noWrap w:val="0"/>
            <w:tcMar>
              <w:left w:w="28" w:type="dxa"/>
              <w:right w:w="28" w:type="dxa"/>
            </w:tcMar>
            <w:vAlign w:val="center"/>
          </w:tcPr>
          <w:p w14:paraId="49880CE0">
            <w:pPr>
              <w:tabs>
                <w:tab w:val="left" w:pos="509"/>
              </w:tabs>
              <w:adjustRightInd w:val="0"/>
              <w:snapToGrid w:val="0"/>
              <w:spacing w:line="320" w:lineRule="exact"/>
              <w:jc w:val="center"/>
              <w:rPr>
                <w:rFonts w:hint="eastAsia" w:cs="宋体"/>
                <w:color w:val="auto"/>
                <w:sz w:val="21"/>
                <w:szCs w:val="21"/>
                <w:highlight w:val="none"/>
              </w:rPr>
            </w:pPr>
            <w:r>
              <w:rPr>
                <w:rFonts w:hint="eastAsia" w:cs="宋体"/>
                <w:color w:val="auto"/>
                <w:sz w:val="21"/>
                <w:szCs w:val="21"/>
                <w:highlight w:val="none"/>
                <w:lang w:val="en-US" w:eastAsia="zh-CN"/>
              </w:rPr>
              <w:t>客观分</w:t>
            </w:r>
          </w:p>
        </w:tc>
        <w:tc>
          <w:tcPr>
            <w:tcW w:w="838" w:type="dxa"/>
            <w:noWrap w:val="0"/>
            <w:tcMar>
              <w:left w:w="28" w:type="dxa"/>
              <w:right w:w="28" w:type="dxa"/>
            </w:tcMar>
            <w:vAlign w:val="center"/>
          </w:tcPr>
          <w:p w14:paraId="470F6402">
            <w:pPr>
              <w:tabs>
                <w:tab w:val="left" w:pos="509"/>
              </w:tabs>
              <w:adjustRightInd w:val="0"/>
              <w:snapToGrid w:val="0"/>
              <w:spacing w:line="320" w:lineRule="exact"/>
              <w:jc w:val="center"/>
              <w:rPr>
                <w:rFonts w:hint="eastAsia" w:eastAsia="宋体" w:cs="宋体"/>
                <w:color w:val="auto"/>
                <w:sz w:val="21"/>
                <w:szCs w:val="21"/>
                <w:highlight w:val="none"/>
                <w:lang w:val="en-US" w:eastAsia="zh-CN"/>
              </w:rPr>
            </w:pPr>
            <w:r>
              <w:rPr>
                <w:rFonts w:hint="eastAsia" w:cs="宋体"/>
                <w:color w:val="auto"/>
                <w:sz w:val="21"/>
                <w:szCs w:val="21"/>
                <w:highlight w:val="none"/>
                <w:lang w:val="en-US" w:eastAsia="zh-CN"/>
              </w:rPr>
              <w:t>5</w:t>
            </w:r>
          </w:p>
        </w:tc>
        <w:tc>
          <w:tcPr>
            <w:tcW w:w="6720" w:type="dxa"/>
            <w:noWrap w:val="0"/>
            <w:tcMar>
              <w:left w:w="28" w:type="dxa"/>
              <w:right w:w="28" w:type="dxa"/>
            </w:tcMar>
            <w:vAlign w:val="center"/>
          </w:tcPr>
          <w:p w14:paraId="3BDB0FA6">
            <w:pPr>
              <w:tabs>
                <w:tab w:val="left" w:pos="509"/>
              </w:tabs>
              <w:adjustRightInd w:val="0"/>
              <w:snapToGrid w:val="0"/>
              <w:spacing w:line="320" w:lineRule="exact"/>
              <w:jc w:val="left"/>
              <w:rPr>
                <w:rFonts w:cs="宋体"/>
                <w:color w:val="auto"/>
                <w:sz w:val="21"/>
                <w:szCs w:val="21"/>
                <w:highlight w:val="none"/>
              </w:rPr>
            </w:pPr>
            <w:r>
              <w:rPr>
                <w:rFonts w:hint="eastAsia" w:cs="宋体"/>
                <w:color w:val="auto"/>
                <w:sz w:val="21"/>
                <w:szCs w:val="21"/>
                <w:highlight w:val="none"/>
              </w:rPr>
              <w:t>投标人每提供一个自20</w:t>
            </w:r>
            <w:r>
              <w:rPr>
                <w:rFonts w:hint="eastAsia" w:cs="宋体"/>
                <w:color w:val="auto"/>
                <w:sz w:val="21"/>
                <w:szCs w:val="21"/>
                <w:highlight w:val="none"/>
                <w:lang w:val="en-US" w:eastAsia="zh-CN"/>
              </w:rPr>
              <w:t>20</w:t>
            </w:r>
            <w:r>
              <w:rPr>
                <w:rFonts w:hint="eastAsia" w:cs="宋体"/>
                <w:color w:val="auto"/>
                <w:sz w:val="21"/>
                <w:szCs w:val="21"/>
                <w:highlight w:val="none"/>
              </w:rPr>
              <w:t>年1月1日以来的沥青销售采购、</w:t>
            </w:r>
            <w:r>
              <w:rPr>
                <w:rFonts w:cs="宋体"/>
                <w:color w:val="auto"/>
                <w:sz w:val="21"/>
                <w:szCs w:val="21"/>
                <w:highlight w:val="none"/>
              </w:rPr>
              <w:t>施工</w:t>
            </w:r>
            <w:r>
              <w:rPr>
                <w:rFonts w:hint="eastAsia" w:cs="宋体"/>
                <w:color w:val="auto"/>
                <w:sz w:val="21"/>
                <w:szCs w:val="21"/>
                <w:highlight w:val="none"/>
              </w:rPr>
              <w:t>业绩证明得</w:t>
            </w:r>
            <w:r>
              <w:rPr>
                <w:rFonts w:hint="eastAsia" w:cs="宋体"/>
                <w:color w:val="auto"/>
                <w:sz w:val="21"/>
                <w:szCs w:val="21"/>
                <w:highlight w:val="none"/>
                <w:lang w:val="en-US" w:eastAsia="zh-CN"/>
              </w:rPr>
              <w:t>1</w:t>
            </w:r>
            <w:r>
              <w:rPr>
                <w:rFonts w:hint="eastAsia" w:cs="宋体"/>
                <w:color w:val="auto"/>
                <w:sz w:val="21"/>
                <w:szCs w:val="21"/>
                <w:highlight w:val="none"/>
              </w:rPr>
              <w:t>分，最高得</w:t>
            </w:r>
            <w:r>
              <w:rPr>
                <w:rFonts w:hint="eastAsia" w:cs="宋体"/>
                <w:color w:val="auto"/>
                <w:sz w:val="21"/>
                <w:szCs w:val="21"/>
                <w:highlight w:val="none"/>
                <w:lang w:val="en-US" w:eastAsia="zh-CN"/>
              </w:rPr>
              <w:t>5</w:t>
            </w:r>
            <w:r>
              <w:rPr>
                <w:rFonts w:hint="eastAsia" w:cs="宋体"/>
                <w:color w:val="auto"/>
                <w:sz w:val="21"/>
                <w:szCs w:val="21"/>
                <w:highlight w:val="none"/>
              </w:rPr>
              <w:t>分。</w:t>
            </w:r>
          </w:p>
          <w:p w14:paraId="0FEA9DB2">
            <w:pPr>
              <w:tabs>
                <w:tab w:val="left" w:pos="509"/>
              </w:tabs>
              <w:adjustRightInd w:val="0"/>
              <w:snapToGrid w:val="0"/>
              <w:spacing w:line="320" w:lineRule="exact"/>
              <w:jc w:val="left"/>
              <w:rPr>
                <w:rFonts w:cs="宋体"/>
                <w:color w:val="auto"/>
                <w:sz w:val="21"/>
                <w:szCs w:val="21"/>
                <w:highlight w:val="none"/>
              </w:rPr>
            </w:pPr>
            <w:r>
              <w:rPr>
                <w:rFonts w:hint="eastAsia" w:cs="宋体"/>
                <w:color w:val="auto"/>
                <w:sz w:val="21"/>
                <w:szCs w:val="21"/>
                <w:highlight w:val="none"/>
              </w:rPr>
              <w:t>注：时间以合同签订时间为准，需提供业绩合同复印件加盖公章，不提供不得分。</w:t>
            </w:r>
          </w:p>
        </w:tc>
      </w:tr>
      <w:tr w14:paraId="5D723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5" w:type="dxa"/>
            <w:noWrap w:val="0"/>
            <w:tcMar>
              <w:left w:w="28" w:type="dxa"/>
              <w:right w:w="28" w:type="dxa"/>
            </w:tcMar>
            <w:vAlign w:val="center"/>
          </w:tcPr>
          <w:p w14:paraId="72FBAB95">
            <w:pPr>
              <w:spacing w:line="320" w:lineRule="exact"/>
              <w:jc w:val="center"/>
              <w:rPr>
                <w:color w:val="auto"/>
                <w:sz w:val="21"/>
                <w:szCs w:val="21"/>
                <w:highlight w:val="none"/>
              </w:rPr>
            </w:pPr>
            <w:r>
              <w:rPr>
                <w:color w:val="auto"/>
                <w:sz w:val="21"/>
                <w:szCs w:val="21"/>
                <w:highlight w:val="none"/>
              </w:rPr>
              <w:t>5</w:t>
            </w:r>
          </w:p>
        </w:tc>
        <w:tc>
          <w:tcPr>
            <w:tcW w:w="972" w:type="dxa"/>
            <w:noWrap w:val="0"/>
            <w:tcMar>
              <w:left w:w="28" w:type="dxa"/>
              <w:right w:w="28" w:type="dxa"/>
            </w:tcMar>
            <w:vAlign w:val="center"/>
          </w:tcPr>
          <w:p w14:paraId="2D4305DA">
            <w:pPr>
              <w:tabs>
                <w:tab w:val="left" w:pos="509"/>
              </w:tabs>
              <w:adjustRightInd w:val="0"/>
              <w:snapToGrid w:val="0"/>
              <w:spacing w:line="320" w:lineRule="exact"/>
              <w:jc w:val="left"/>
              <w:rPr>
                <w:rFonts w:cs="宋体"/>
                <w:color w:val="auto"/>
                <w:sz w:val="21"/>
                <w:szCs w:val="21"/>
                <w:highlight w:val="none"/>
              </w:rPr>
            </w:pPr>
            <w:r>
              <w:rPr>
                <w:rFonts w:hint="eastAsia" w:cs="宋体"/>
                <w:color w:val="auto"/>
                <w:sz w:val="21"/>
                <w:szCs w:val="21"/>
                <w:highlight w:val="none"/>
              </w:rPr>
              <w:t>沥青</w:t>
            </w:r>
            <w:r>
              <w:rPr>
                <w:rFonts w:cs="宋体"/>
                <w:color w:val="auto"/>
                <w:sz w:val="21"/>
                <w:szCs w:val="21"/>
                <w:highlight w:val="none"/>
              </w:rPr>
              <w:t>混凝土生产</w:t>
            </w:r>
            <w:r>
              <w:rPr>
                <w:rFonts w:hint="eastAsia" w:cs="宋体"/>
                <w:color w:val="auto"/>
                <w:sz w:val="21"/>
                <w:szCs w:val="21"/>
                <w:highlight w:val="none"/>
              </w:rPr>
              <w:t>管理措施</w:t>
            </w:r>
          </w:p>
        </w:tc>
        <w:tc>
          <w:tcPr>
            <w:tcW w:w="838" w:type="dxa"/>
            <w:noWrap w:val="0"/>
            <w:tcMar>
              <w:left w:w="28" w:type="dxa"/>
              <w:right w:w="28" w:type="dxa"/>
            </w:tcMar>
            <w:vAlign w:val="center"/>
          </w:tcPr>
          <w:p w14:paraId="3757563D">
            <w:pPr>
              <w:tabs>
                <w:tab w:val="left" w:pos="509"/>
              </w:tabs>
              <w:adjustRightInd w:val="0"/>
              <w:snapToGrid w:val="0"/>
              <w:spacing w:line="320" w:lineRule="exact"/>
              <w:jc w:val="center"/>
              <w:rPr>
                <w:rFonts w:hint="eastAsia" w:cs="宋体"/>
                <w:color w:val="auto"/>
                <w:sz w:val="21"/>
                <w:szCs w:val="21"/>
                <w:highlight w:val="none"/>
              </w:rPr>
            </w:pPr>
            <w:r>
              <w:rPr>
                <w:rFonts w:hint="eastAsia" w:cs="宋体"/>
                <w:color w:val="auto"/>
                <w:sz w:val="21"/>
                <w:szCs w:val="21"/>
                <w:highlight w:val="none"/>
                <w:lang w:val="en-US" w:eastAsia="zh-CN"/>
              </w:rPr>
              <w:t>主观分</w:t>
            </w:r>
          </w:p>
        </w:tc>
        <w:tc>
          <w:tcPr>
            <w:tcW w:w="838" w:type="dxa"/>
            <w:noWrap w:val="0"/>
            <w:tcMar>
              <w:left w:w="28" w:type="dxa"/>
              <w:right w:w="28" w:type="dxa"/>
            </w:tcMar>
            <w:vAlign w:val="center"/>
          </w:tcPr>
          <w:p w14:paraId="22A1B6FF">
            <w:pPr>
              <w:tabs>
                <w:tab w:val="left" w:pos="509"/>
              </w:tabs>
              <w:adjustRightInd w:val="0"/>
              <w:snapToGrid w:val="0"/>
              <w:spacing w:line="320" w:lineRule="exact"/>
              <w:jc w:val="center"/>
              <w:rPr>
                <w:rFonts w:hint="default" w:eastAsia="宋体" w:cs="宋体"/>
                <w:color w:val="auto"/>
                <w:sz w:val="21"/>
                <w:szCs w:val="21"/>
                <w:highlight w:val="none"/>
                <w:lang w:val="en-US" w:eastAsia="zh-CN"/>
              </w:rPr>
            </w:pPr>
            <w:r>
              <w:rPr>
                <w:rFonts w:hint="eastAsia" w:cs="宋体"/>
                <w:color w:val="auto"/>
                <w:sz w:val="21"/>
                <w:szCs w:val="21"/>
                <w:highlight w:val="none"/>
                <w:lang w:val="en-US" w:eastAsia="zh-CN"/>
              </w:rPr>
              <w:t>6</w:t>
            </w:r>
          </w:p>
        </w:tc>
        <w:tc>
          <w:tcPr>
            <w:tcW w:w="6720" w:type="dxa"/>
            <w:noWrap w:val="0"/>
            <w:tcMar>
              <w:left w:w="28" w:type="dxa"/>
              <w:right w:w="28" w:type="dxa"/>
            </w:tcMar>
            <w:vAlign w:val="center"/>
          </w:tcPr>
          <w:p w14:paraId="2E7D7D7B">
            <w:pPr>
              <w:tabs>
                <w:tab w:val="left" w:pos="509"/>
              </w:tabs>
              <w:adjustRightInd w:val="0"/>
              <w:snapToGrid w:val="0"/>
              <w:spacing w:line="320" w:lineRule="exact"/>
              <w:jc w:val="left"/>
              <w:rPr>
                <w:rFonts w:cs="宋体"/>
                <w:color w:val="auto"/>
                <w:sz w:val="21"/>
                <w:szCs w:val="21"/>
                <w:highlight w:val="none"/>
              </w:rPr>
            </w:pPr>
            <w:r>
              <w:rPr>
                <w:rFonts w:hint="eastAsia" w:cs="宋体"/>
                <w:color w:val="auto"/>
                <w:sz w:val="21"/>
                <w:szCs w:val="21"/>
                <w:highlight w:val="none"/>
              </w:rPr>
              <w:t>根据投标人提供针对本</w:t>
            </w:r>
            <w:r>
              <w:rPr>
                <w:rFonts w:cs="宋体"/>
                <w:color w:val="auto"/>
                <w:sz w:val="21"/>
                <w:szCs w:val="21"/>
                <w:highlight w:val="none"/>
              </w:rPr>
              <w:t>项目的</w:t>
            </w:r>
            <w:r>
              <w:rPr>
                <w:rFonts w:hint="eastAsia" w:cs="宋体"/>
                <w:color w:val="auto"/>
                <w:sz w:val="21"/>
                <w:szCs w:val="21"/>
                <w:highlight w:val="none"/>
              </w:rPr>
              <w:t>投标</w:t>
            </w:r>
            <w:r>
              <w:rPr>
                <w:rFonts w:cs="宋体"/>
                <w:color w:val="auto"/>
                <w:sz w:val="21"/>
                <w:szCs w:val="21"/>
                <w:highlight w:val="none"/>
              </w:rPr>
              <w:t>材料主要技术参数</w:t>
            </w:r>
            <w:r>
              <w:rPr>
                <w:rFonts w:hint="eastAsia" w:cs="宋体"/>
                <w:color w:val="auto"/>
                <w:sz w:val="21"/>
                <w:szCs w:val="21"/>
                <w:highlight w:val="none"/>
              </w:rPr>
              <w:t>标</w:t>
            </w:r>
            <w:r>
              <w:rPr>
                <w:rFonts w:cs="宋体"/>
                <w:color w:val="auto"/>
                <w:sz w:val="21"/>
                <w:szCs w:val="21"/>
                <w:highlight w:val="none"/>
              </w:rPr>
              <w:t>、样图</w:t>
            </w:r>
            <w:r>
              <w:rPr>
                <w:rFonts w:hint="eastAsia" w:cs="宋体"/>
                <w:color w:val="auto"/>
                <w:sz w:val="21"/>
                <w:szCs w:val="21"/>
                <w:highlight w:val="none"/>
              </w:rPr>
              <w:t>，针对本</w:t>
            </w:r>
            <w:r>
              <w:rPr>
                <w:rFonts w:cs="宋体"/>
                <w:color w:val="auto"/>
                <w:sz w:val="21"/>
                <w:szCs w:val="21"/>
                <w:highlight w:val="none"/>
              </w:rPr>
              <w:t>项目的</w:t>
            </w:r>
            <w:r>
              <w:rPr>
                <w:rFonts w:hint="eastAsia" w:cs="宋体"/>
                <w:color w:val="auto"/>
                <w:sz w:val="21"/>
                <w:szCs w:val="21"/>
                <w:highlight w:val="none"/>
              </w:rPr>
              <w:t>沥青</w:t>
            </w:r>
            <w:r>
              <w:rPr>
                <w:rFonts w:cs="宋体"/>
                <w:color w:val="auto"/>
                <w:sz w:val="21"/>
                <w:szCs w:val="21"/>
                <w:highlight w:val="none"/>
              </w:rPr>
              <w:t>混凝土</w:t>
            </w:r>
            <w:r>
              <w:rPr>
                <w:rFonts w:hint="eastAsia" w:cs="宋体"/>
                <w:color w:val="auto"/>
                <w:sz w:val="21"/>
                <w:szCs w:val="21"/>
                <w:highlight w:val="none"/>
              </w:rPr>
              <w:t>的生产</w:t>
            </w:r>
            <w:r>
              <w:rPr>
                <w:rFonts w:cs="宋体"/>
                <w:color w:val="auto"/>
                <w:sz w:val="21"/>
                <w:szCs w:val="21"/>
                <w:highlight w:val="none"/>
              </w:rPr>
              <w:t>质量</w:t>
            </w:r>
            <w:r>
              <w:rPr>
                <w:rFonts w:hint="eastAsia" w:cs="宋体"/>
                <w:color w:val="auto"/>
                <w:sz w:val="21"/>
                <w:szCs w:val="21"/>
                <w:highlight w:val="none"/>
              </w:rPr>
              <w:t>、</w:t>
            </w:r>
            <w:r>
              <w:rPr>
                <w:rFonts w:cs="宋体"/>
                <w:color w:val="auto"/>
                <w:sz w:val="21"/>
                <w:szCs w:val="21"/>
                <w:highlight w:val="none"/>
              </w:rPr>
              <w:t>进度</w:t>
            </w:r>
            <w:r>
              <w:rPr>
                <w:rFonts w:hint="eastAsia" w:cs="宋体"/>
                <w:color w:val="auto"/>
                <w:sz w:val="21"/>
                <w:szCs w:val="21"/>
                <w:highlight w:val="none"/>
              </w:rPr>
              <w:t>控制措施，针对本</w:t>
            </w:r>
            <w:r>
              <w:rPr>
                <w:rFonts w:cs="宋体"/>
                <w:color w:val="auto"/>
                <w:sz w:val="21"/>
                <w:szCs w:val="21"/>
                <w:highlight w:val="none"/>
              </w:rPr>
              <w:t>项目的</w:t>
            </w:r>
            <w:r>
              <w:rPr>
                <w:rFonts w:hint="eastAsia" w:cs="宋体"/>
                <w:color w:val="auto"/>
                <w:sz w:val="21"/>
                <w:szCs w:val="21"/>
                <w:highlight w:val="none"/>
              </w:rPr>
              <w:t>安全</w:t>
            </w:r>
            <w:r>
              <w:rPr>
                <w:rFonts w:cs="宋体"/>
                <w:color w:val="auto"/>
                <w:sz w:val="21"/>
                <w:szCs w:val="21"/>
                <w:highlight w:val="none"/>
              </w:rPr>
              <w:t>送料、</w:t>
            </w:r>
            <w:r>
              <w:rPr>
                <w:rFonts w:hint="eastAsia" w:cs="宋体"/>
                <w:color w:val="auto"/>
                <w:sz w:val="21"/>
                <w:szCs w:val="21"/>
                <w:highlight w:val="none"/>
              </w:rPr>
              <w:t>环保节能</w:t>
            </w:r>
            <w:r>
              <w:rPr>
                <w:rFonts w:cs="宋体"/>
                <w:color w:val="auto"/>
                <w:sz w:val="21"/>
                <w:szCs w:val="21"/>
                <w:highlight w:val="none"/>
              </w:rPr>
              <w:t>生产、文明操作</w:t>
            </w:r>
            <w:r>
              <w:rPr>
                <w:rFonts w:hint="eastAsia" w:cs="宋体"/>
                <w:color w:val="auto"/>
                <w:sz w:val="21"/>
                <w:szCs w:val="21"/>
                <w:highlight w:val="none"/>
              </w:rPr>
              <w:t>等方案</w:t>
            </w:r>
            <w:r>
              <w:rPr>
                <w:rFonts w:hint="eastAsia" w:cs="宋体"/>
                <w:color w:val="auto"/>
                <w:sz w:val="21"/>
                <w:szCs w:val="21"/>
                <w:highlight w:val="none"/>
                <w:lang w:val="en-US"/>
              </w:rPr>
              <w:t>横向对比</w:t>
            </w:r>
            <w:r>
              <w:rPr>
                <w:rFonts w:hint="eastAsia" w:cs="宋体"/>
                <w:color w:val="auto"/>
                <w:sz w:val="21"/>
                <w:szCs w:val="21"/>
                <w:highlight w:val="none"/>
              </w:rPr>
              <w:t>。</w:t>
            </w:r>
          </w:p>
          <w:p w14:paraId="3C68B8F7">
            <w:pPr>
              <w:tabs>
                <w:tab w:val="left" w:pos="509"/>
              </w:tabs>
              <w:adjustRightInd w:val="0"/>
              <w:snapToGrid w:val="0"/>
              <w:spacing w:line="320" w:lineRule="exact"/>
              <w:jc w:val="left"/>
              <w:rPr>
                <w:rFonts w:cs="宋体"/>
                <w:color w:val="auto"/>
                <w:sz w:val="21"/>
                <w:szCs w:val="21"/>
                <w:highlight w:val="none"/>
              </w:rPr>
            </w:pPr>
            <w:r>
              <w:rPr>
                <w:rFonts w:hint="eastAsia" w:cs="宋体"/>
                <w:color w:val="auto"/>
                <w:sz w:val="21"/>
                <w:szCs w:val="21"/>
                <w:highlight w:val="none"/>
              </w:rPr>
              <w:t>由评委综合打分，A档：4-6分，B档2-4分，C档0-2分。</w:t>
            </w:r>
          </w:p>
        </w:tc>
      </w:tr>
      <w:tr w14:paraId="294B4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5" w:type="dxa"/>
            <w:noWrap w:val="0"/>
            <w:tcMar>
              <w:left w:w="28" w:type="dxa"/>
              <w:right w:w="28" w:type="dxa"/>
            </w:tcMar>
            <w:vAlign w:val="center"/>
          </w:tcPr>
          <w:p w14:paraId="10A1C14D">
            <w:pPr>
              <w:spacing w:line="320" w:lineRule="exact"/>
              <w:jc w:val="center"/>
              <w:rPr>
                <w:color w:val="auto"/>
                <w:sz w:val="21"/>
                <w:szCs w:val="21"/>
                <w:highlight w:val="none"/>
              </w:rPr>
            </w:pPr>
            <w:r>
              <w:rPr>
                <w:color w:val="auto"/>
                <w:sz w:val="21"/>
                <w:szCs w:val="21"/>
                <w:highlight w:val="none"/>
              </w:rPr>
              <w:t>6</w:t>
            </w:r>
          </w:p>
        </w:tc>
        <w:tc>
          <w:tcPr>
            <w:tcW w:w="972" w:type="dxa"/>
            <w:noWrap w:val="0"/>
            <w:tcMar>
              <w:left w:w="28" w:type="dxa"/>
              <w:right w:w="28" w:type="dxa"/>
            </w:tcMar>
            <w:vAlign w:val="center"/>
          </w:tcPr>
          <w:p w14:paraId="6C291B93">
            <w:pPr>
              <w:tabs>
                <w:tab w:val="left" w:pos="509"/>
              </w:tabs>
              <w:adjustRightInd w:val="0"/>
              <w:snapToGrid w:val="0"/>
              <w:spacing w:line="320" w:lineRule="exact"/>
              <w:jc w:val="left"/>
              <w:rPr>
                <w:rFonts w:cs="宋体"/>
                <w:color w:val="auto"/>
                <w:sz w:val="21"/>
                <w:szCs w:val="21"/>
                <w:highlight w:val="none"/>
              </w:rPr>
            </w:pPr>
            <w:r>
              <w:rPr>
                <w:rFonts w:hint="eastAsia" w:cs="宋体"/>
                <w:color w:val="auto"/>
                <w:sz w:val="21"/>
                <w:szCs w:val="21"/>
                <w:highlight w:val="none"/>
              </w:rPr>
              <w:t>应急供货方案</w:t>
            </w:r>
          </w:p>
        </w:tc>
        <w:tc>
          <w:tcPr>
            <w:tcW w:w="838" w:type="dxa"/>
            <w:noWrap w:val="0"/>
            <w:tcMar>
              <w:left w:w="28" w:type="dxa"/>
              <w:right w:w="28" w:type="dxa"/>
            </w:tcMar>
            <w:vAlign w:val="center"/>
          </w:tcPr>
          <w:p w14:paraId="62947EF0">
            <w:pPr>
              <w:tabs>
                <w:tab w:val="left" w:pos="509"/>
              </w:tabs>
              <w:adjustRightInd w:val="0"/>
              <w:snapToGrid w:val="0"/>
              <w:spacing w:line="320" w:lineRule="exact"/>
              <w:jc w:val="center"/>
              <w:rPr>
                <w:rFonts w:hint="eastAsia" w:cs="宋体"/>
                <w:color w:val="auto"/>
                <w:sz w:val="21"/>
                <w:szCs w:val="21"/>
                <w:highlight w:val="none"/>
                <w:lang w:val="en-US" w:eastAsia="zh-CN"/>
              </w:rPr>
            </w:pPr>
            <w:r>
              <w:rPr>
                <w:rFonts w:hint="eastAsia" w:cs="宋体"/>
                <w:color w:val="auto"/>
                <w:sz w:val="21"/>
                <w:szCs w:val="21"/>
                <w:highlight w:val="none"/>
                <w:lang w:val="en-US" w:eastAsia="zh-CN"/>
              </w:rPr>
              <w:t>主观分</w:t>
            </w:r>
          </w:p>
        </w:tc>
        <w:tc>
          <w:tcPr>
            <w:tcW w:w="838" w:type="dxa"/>
            <w:noWrap w:val="0"/>
            <w:tcMar>
              <w:left w:w="28" w:type="dxa"/>
              <w:right w:w="28" w:type="dxa"/>
            </w:tcMar>
            <w:vAlign w:val="center"/>
          </w:tcPr>
          <w:p w14:paraId="1D00581A">
            <w:pPr>
              <w:tabs>
                <w:tab w:val="left" w:pos="509"/>
              </w:tabs>
              <w:adjustRightInd w:val="0"/>
              <w:snapToGrid w:val="0"/>
              <w:spacing w:line="320" w:lineRule="exact"/>
              <w:jc w:val="center"/>
              <w:rPr>
                <w:rFonts w:hint="default" w:eastAsia="宋体" w:cs="宋体"/>
                <w:color w:val="auto"/>
                <w:sz w:val="21"/>
                <w:szCs w:val="21"/>
                <w:highlight w:val="none"/>
                <w:lang w:val="en-US" w:eastAsia="zh-CN"/>
              </w:rPr>
            </w:pPr>
            <w:r>
              <w:rPr>
                <w:rFonts w:hint="eastAsia" w:cs="宋体"/>
                <w:color w:val="auto"/>
                <w:sz w:val="21"/>
                <w:szCs w:val="21"/>
                <w:highlight w:val="none"/>
                <w:lang w:val="en-US" w:eastAsia="zh-CN"/>
              </w:rPr>
              <w:t>6</w:t>
            </w:r>
          </w:p>
        </w:tc>
        <w:tc>
          <w:tcPr>
            <w:tcW w:w="6720" w:type="dxa"/>
            <w:noWrap w:val="0"/>
            <w:tcMar>
              <w:left w:w="28" w:type="dxa"/>
              <w:right w:w="28" w:type="dxa"/>
            </w:tcMar>
            <w:vAlign w:val="center"/>
          </w:tcPr>
          <w:p w14:paraId="5DD21FCF">
            <w:pPr>
              <w:tabs>
                <w:tab w:val="left" w:pos="509"/>
              </w:tabs>
              <w:adjustRightInd w:val="0"/>
              <w:snapToGrid w:val="0"/>
              <w:spacing w:line="320" w:lineRule="exact"/>
              <w:jc w:val="left"/>
              <w:rPr>
                <w:rFonts w:hint="eastAsia" w:cs="宋体"/>
                <w:color w:val="auto"/>
                <w:sz w:val="21"/>
                <w:szCs w:val="21"/>
                <w:highlight w:val="none"/>
              </w:rPr>
            </w:pPr>
            <w:r>
              <w:rPr>
                <w:rFonts w:hint="eastAsia" w:cs="宋体"/>
                <w:color w:val="auto"/>
                <w:sz w:val="21"/>
                <w:szCs w:val="21"/>
                <w:highlight w:val="none"/>
              </w:rPr>
              <w:t>对本项目采购人紧急抢修情况下</w:t>
            </w:r>
            <w:r>
              <w:rPr>
                <w:rFonts w:cs="宋体"/>
                <w:color w:val="auto"/>
                <w:sz w:val="21"/>
                <w:szCs w:val="21"/>
                <w:highlight w:val="none"/>
              </w:rPr>
              <w:t>，</w:t>
            </w:r>
            <w:r>
              <w:rPr>
                <w:rFonts w:hint="eastAsia" w:cs="宋体"/>
                <w:color w:val="auto"/>
                <w:sz w:val="21"/>
                <w:szCs w:val="21"/>
                <w:highlight w:val="none"/>
              </w:rPr>
              <w:t>投标人提供具有</w:t>
            </w:r>
            <w:r>
              <w:rPr>
                <w:rFonts w:cs="宋体"/>
                <w:color w:val="auto"/>
                <w:sz w:val="21"/>
                <w:szCs w:val="21"/>
                <w:highlight w:val="none"/>
              </w:rPr>
              <w:t>针对性</w:t>
            </w:r>
            <w:r>
              <w:rPr>
                <w:rFonts w:hint="eastAsia" w:cs="宋体"/>
                <w:color w:val="auto"/>
                <w:sz w:val="21"/>
                <w:szCs w:val="21"/>
                <w:highlight w:val="none"/>
              </w:rPr>
              <w:t>的保障</w:t>
            </w:r>
            <w:r>
              <w:rPr>
                <w:rFonts w:cs="宋体"/>
                <w:color w:val="auto"/>
                <w:sz w:val="21"/>
                <w:szCs w:val="21"/>
                <w:highlight w:val="none"/>
              </w:rPr>
              <w:t>沥青混凝土</w:t>
            </w:r>
            <w:r>
              <w:rPr>
                <w:rFonts w:hint="eastAsia" w:cs="宋体"/>
                <w:color w:val="auto"/>
                <w:sz w:val="21"/>
                <w:szCs w:val="21"/>
                <w:highlight w:val="none"/>
              </w:rPr>
              <w:t>供货到指定</w:t>
            </w:r>
            <w:r>
              <w:rPr>
                <w:rFonts w:cs="宋体"/>
                <w:color w:val="auto"/>
                <w:sz w:val="21"/>
                <w:szCs w:val="21"/>
                <w:highlight w:val="none"/>
              </w:rPr>
              <w:t>现场</w:t>
            </w:r>
            <w:r>
              <w:rPr>
                <w:rFonts w:hint="eastAsia" w:cs="宋体"/>
                <w:color w:val="auto"/>
                <w:sz w:val="21"/>
                <w:szCs w:val="21"/>
                <w:highlight w:val="none"/>
              </w:rPr>
              <w:t>应急方案，</w:t>
            </w:r>
            <w:r>
              <w:rPr>
                <w:rFonts w:cs="宋体"/>
                <w:color w:val="auto"/>
                <w:sz w:val="21"/>
                <w:szCs w:val="21"/>
                <w:highlight w:val="none"/>
              </w:rPr>
              <w:t>满足</w:t>
            </w:r>
            <w:r>
              <w:rPr>
                <w:rFonts w:hint="eastAsia" w:cs="宋体"/>
                <w:color w:val="auto"/>
                <w:sz w:val="21"/>
                <w:szCs w:val="21"/>
                <w:highlight w:val="none"/>
              </w:rPr>
              <w:t>采购人抢修的应急需求。</w:t>
            </w:r>
          </w:p>
          <w:p w14:paraId="4B5A8EB4">
            <w:pPr>
              <w:tabs>
                <w:tab w:val="left" w:pos="509"/>
              </w:tabs>
              <w:adjustRightInd w:val="0"/>
              <w:snapToGrid w:val="0"/>
              <w:spacing w:line="320" w:lineRule="exact"/>
              <w:jc w:val="left"/>
              <w:rPr>
                <w:rFonts w:cs="宋体"/>
                <w:color w:val="auto"/>
                <w:sz w:val="21"/>
                <w:szCs w:val="21"/>
                <w:highlight w:val="none"/>
              </w:rPr>
            </w:pPr>
            <w:r>
              <w:rPr>
                <w:rFonts w:hint="eastAsia" w:cs="宋体"/>
                <w:color w:val="auto"/>
                <w:sz w:val="21"/>
                <w:szCs w:val="21"/>
                <w:highlight w:val="none"/>
              </w:rPr>
              <w:t>由评委综合打分，A档：4-6分，B档2-4分，C档0-2分。</w:t>
            </w:r>
          </w:p>
        </w:tc>
      </w:tr>
      <w:tr w14:paraId="7DBF3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95" w:type="dxa"/>
            <w:vMerge w:val="restart"/>
            <w:noWrap w:val="0"/>
            <w:tcMar>
              <w:left w:w="28" w:type="dxa"/>
              <w:right w:w="28" w:type="dxa"/>
            </w:tcMar>
            <w:vAlign w:val="center"/>
          </w:tcPr>
          <w:p w14:paraId="426F4055">
            <w:pPr>
              <w:spacing w:line="320" w:lineRule="exact"/>
              <w:jc w:val="center"/>
              <w:rPr>
                <w:color w:val="auto"/>
                <w:sz w:val="24"/>
                <w:highlight w:val="none"/>
              </w:rPr>
            </w:pPr>
            <w:r>
              <w:rPr>
                <w:color w:val="auto"/>
                <w:sz w:val="24"/>
                <w:highlight w:val="none"/>
              </w:rPr>
              <w:t>7</w:t>
            </w:r>
          </w:p>
        </w:tc>
        <w:tc>
          <w:tcPr>
            <w:tcW w:w="972" w:type="dxa"/>
            <w:vMerge w:val="restart"/>
            <w:noWrap w:val="0"/>
            <w:tcMar>
              <w:left w:w="28" w:type="dxa"/>
              <w:right w:w="28" w:type="dxa"/>
            </w:tcMar>
            <w:vAlign w:val="center"/>
          </w:tcPr>
          <w:p w14:paraId="3BF9582B">
            <w:pPr>
              <w:tabs>
                <w:tab w:val="left" w:pos="509"/>
              </w:tabs>
              <w:adjustRightInd w:val="0"/>
              <w:snapToGrid w:val="0"/>
              <w:spacing w:line="320" w:lineRule="exact"/>
              <w:jc w:val="left"/>
              <w:rPr>
                <w:rFonts w:cs="宋体"/>
                <w:color w:val="auto"/>
                <w:sz w:val="24"/>
                <w:highlight w:val="none"/>
              </w:rPr>
            </w:pPr>
            <w:r>
              <w:rPr>
                <w:rFonts w:hint="eastAsia" w:hAnsi="宋体"/>
                <w:color w:val="auto"/>
                <w:sz w:val="24"/>
                <w:highlight w:val="none"/>
              </w:rPr>
              <w:t>供货保证能力</w:t>
            </w:r>
          </w:p>
        </w:tc>
        <w:tc>
          <w:tcPr>
            <w:tcW w:w="838" w:type="dxa"/>
            <w:noWrap w:val="0"/>
            <w:tcMar>
              <w:left w:w="28" w:type="dxa"/>
              <w:right w:w="28" w:type="dxa"/>
            </w:tcMar>
            <w:vAlign w:val="center"/>
          </w:tcPr>
          <w:p w14:paraId="75DCD836">
            <w:pPr>
              <w:tabs>
                <w:tab w:val="left" w:pos="509"/>
              </w:tabs>
              <w:adjustRightInd w:val="0"/>
              <w:snapToGrid w:val="0"/>
              <w:spacing w:line="320" w:lineRule="exact"/>
              <w:jc w:val="center"/>
              <w:rPr>
                <w:rFonts w:hint="eastAsia" w:cs="宋体"/>
                <w:color w:val="auto"/>
                <w:sz w:val="24"/>
                <w:highlight w:val="none"/>
                <w:lang w:val="en-US" w:eastAsia="zh-CN"/>
              </w:rPr>
            </w:pPr>
            <w:r>
              <w:rPr>
                <w:rFonts w:hint="eastAsia" w:cs="宋体"/>
                <w:color w:val="auto"/>
                <w:sz w:val="21"/>
                <w:szCs w:val="21"/>
                <w:highlight w:val="none"/>
                <w:lang w:val="en-US" w:eastAsia="zh-CN"/>
              </w:rPr>
              <w:t>主观分</w:t>
            </w:r>
          </w:p>
        </w:tc>
        <w:tc>
          <w:tcPr>
            <w:tcW w:w="838" w:type="dxa"/>
            <w:noWrap w:val="0"/>
            <w:tcMar>
              <w:left w:w="28" w:type="dxa"/>
              <w:right w:w="28" w:type="dxa"/>
            </w:tcMar>
            <w:vAlign w:val="center"/>
          </w:tcPr>
          <w:p w14:paraId="323B7D66">
            <w:pPr>
              <w:tabs>
                <w:tab w:val="left" w:pos="509"/>
              </w:tabs>
              <w:adjustRightInd w:val="0"/>
              <w:snapToGrid w:val="0"/>
              <w:spacing w:line="320" w:lineRule="exact"/>
              <w:jc w:val="center"/>
              <w:rPr>
                <w:rFonts w:hint="default" w:eastAsia="宋体" w:cs="宋体"/>
                <w:color w:val="auto"/>
                <w:sz w:val="24"/>
                <w:highlight w:val="none"/>
                <w:lang w:val="en-US" w:eastAsia="zh-CN"/>
              </w:rPr>
            </w:pPr>
            <w:r>
              <w:rPr>
                <w:rFonts w:hint="eastAsia" w:cs="宋体"/>
                <w:color w:val="auto"/>
                <w:sz w:val="21"/>
                <w:szCs w:val="21"/>
                <w:highlight w:val="none"/>
                <w:lang w:val="en-US" w:eastAsia="zh-CN"/>
              </w:rPr>
              <w:t>5</w:t>
            </w:r>
          </w:p>
        </w:tc>
        <w:tc>
          <w:tcPr>
            <w:tcW w:w="6720" w:type="dxa"/>
            <w:noWrap w:val="0"/>
            <w:tcMar>
              <w:left w:w="28" w:type="dxa"/>
              <w:right w:w="28" w:type="dxa"/>
            </w:tcMar>
            <w:vAlign w:val="center"/>
          </w:tcPr>
          <w:p w14:paraId="6D22D9D9">
            <w:pPr>
              <w:tabs>
                <w:tab w:val="left" w:pos="509"/>
              </w:tabs>
              <w:adjustRightInd w:val="0"/>
              <w:snapToGrid w:val="0"/>
              <w:spacing w:line="320" w:lineRule="exact"/>
              <w:jc w:val="left"/>
              <w:rPr>
                <w:rFonts w:cs="宋体"/>
                <w:color w:val="auto"/>
                <w:sz w:val="21"/>
                <w:szCs w:val="21"/>
                <w:highlight w:val="none"/>
              </w:rPr>
            </w:pPr>
            <w:r>
              <w:rPr>
                <w:rFonts w:hint="eastAsia" w:cs="宋体"/>
                <w:color w:val="auto"/>
                <w:sz w:val="21"/>
                <w:szCs w:val="21"/>
                <w:highlight w:val="none"/>
              </w:rPr>
              <w:t>根据投标人提供的针对性</w:t>
            </w:r>
            <w:r>
              <w:rPr>
                <w:rFonts w:cs="宋体"/>
                <w:color w:val="auto"/>
                <w:sz w:val="21"/>
                <w:szCs w:val="21"/>
                <w:highlight w:val="none"/>
              </w:rPr>
              <w:t>数据</w:t>
            </w:r>
            <w:r>
              <w:rPr>
                <w:rFonts w:hint="eastAsia" w:cs="宋体"/>
                <w:color w:val="auto"/>
                <w:sz w:val="21"/>
                <w:szCs w:val="21"/>
                <w:highlight w:val="none"/>
              </w:rPr>
              <w:t>、资料证明其物流、仓储</w:t>
            </w:r>
            <w:r>
              <w:rPr>
                <w:rFonts w:cs="宋体"/>
                <w:color w:val="auto"/>
                <w:sz w:val="21"/>
                <w:szCs w:val="21"/>
                <w:highlight w:val="none"/>
              </w:rPr>
              <w:t>、</w:t>
            </w:r>
            <w:r>
              <w:rPr>
                <w:rFonts w:hint="eastAsia" w:cs="宋体"/>
                <w:color w:val="auto"/>
                <w:sz w:val="21"/>
                <w:szCs w:val="21"/>
                <w:highlight w:val="none"/>
              </w:rPr>
              <w:t>供货能力等</w:t>
            </w:r>
            <w:r>
              <w:rPr>
                <w:rFonts w:hint="eastAsia" w:cs="宋体"/>
                <w:color w:val="auto"/>
                <w:sz w:val="21"/>
                <w:szCs w:val="21"/>
                <w:highlight w:val="none"/>
                <w:lang w:eastAsia="zh-CN"/>
              </w:rPr>
              <w:t>，</w:t>
            </w:r>
            <w:r>
              <w:rPr>
                <w:rFonts w:hint="eastAsia" w:cs="宋体"/>
                <w:color w:val="auto"/>
                <w:sz w:val="21"/>
                <w:szCs w:val="21"/>
                <w:highlight w:val="none"/>
                <w:lang w:val="en-US" w:eastAsia="zh-CN"/>
              </w:rPr>
              <w:t>评委综合分档打分</w:t>
            </w:r>
            <w:r>
              <w:rPr>
                <w:rFonts w:cs="宋体"/>
                <w:color w:val="auto"/>
                <w:sz w:val="21"/>
                <w:szCs w:val="21"/>
                <w:highlight w:val="none"/>
              </w:rPr>
              <w:t>；</w:t>
            </w:r>
            <w:r>
              <w:rPr>
                <w:rFonts w:hint="eastAsia" w:cs="宋体"/>
                <w:color w:val="auto"/>
                <w:sz w:val="21"/>
                <w:szCs w:val="21"/>
                <w:highlight w:val="none"/>
              </w:rPr>
              <w:t>A档：</w:t>
            </w:r>
            <w:r>
              <w:rPr>
                <w:rFonts w:hint="eastAsia" w:cs="宋体"/>
                <w:color w:val="auto"/>
                <w:sz w:val="21"/>
                <w:szCs w:val="21"/>
                <w:highlight w:val="none"/>
                <w:lang w:val="en-US" w:eastAsia="zh-CN"/>
              </w:rPr>
              <w:t>3.2-5</w:t>
            </w:r>
            <w:r>
              <w:rPr>
                <w:rFonts w:hint="eastAsia" w:cs="宋体"/>
                <w:color w:val="auto"/>
                <w:sz w:val="21"/>
                <w:szCs w:val="21"/>
                <w:highlight w:val="none"/>
              </w:rPr>
              <w:t>分，B档</w:t>
            </w:r>
            <w:r>
              <w:rPr>
                <w:rFonts w:hint="eastAsia" w:cs="宋体"/>
                <w:color w:val="auto"/>
                <w:sz w:val="21"/>
                <w:szCs w:val="21"/>
                <w:highlight w:val="none"/>
                <w:lang w:val="en-US" w:eastAsia="zh-CN"/>
              </w:rPr>
              <w:t>1.8-3.2</w:t>
            </w:r>
            <w:r>
              <w:rPr>
                <w:rFonts w:hint="eastAsia" w:cs="宋体"/>
                <w:color w:val="auto"/>
                <w:sz w:val="21"/>
                <w:szCs w:val="21"/>
                <w:highlight w:val="none"/>
              </w:rPr>
              <w:t>分，C档0-</w:t>
            </w:r>
            <w:r>
              <w:rPr>
                <w:rFonts w:hint="eastAsia" w:cs="宋体"/>
                <w:color w:val="auto"/>
                <w:sz w:val="21"/>
                <w:szCs w:val="21"/>
                <w:highlight w:val="none"/>
                <w:lang w:val="en-US" w:eastAsia="zh-CN"/>
              </w:rPr>
              <w:t>1.8</w:t>
            </w:r>
            <w:r>
              <w:rPr>
                <w:rFonts w:hint="eastAsia" w:cs="宋体"/>
                <w:color w:val="auto"/>
                <w:sz w:val="21"/>
                <w:szCs w:val="21"/>
                <w:highlight w:val="none"/>
              </w:rPr>
              <w:t>分</w:t>
            </w:r>
          </w:p>
        </w:tc>
      </w:tr>
      <w:tr w14:paraId="6B747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595" w:type="dxa"/>
            <w:vMerge w:val="continue"/>
            <w:noWrap w:val="0"/>
            <w:tcMar>
              <w:left w:w="28" w:type="dxa"/>
              <w:right w:w="28" w:type="dxa"/>
            </w:tcMar>
            <w:vAlign w:val="center"/>
          </w:tcPr>
          <w:p w14:paraId="75823D86">
            <w:pPr>
              <w:spacing w:line="320" w:lineRule="exact"/>
              <w:jc w:val="center"/>
              <w:rPr>
                <w:color w:val="auto"/>
                <w:sz w:val="24"/>
                <w:highlight w:val="none"/>
              </w:rPr>
            </w:pPr>
          </w:p>
        </w:tc>
        <w:tc>
          <w:tcPr>
            <w:tcW w:w="972" w:type="dxa"/>
            <w:vMerge w:val="continue"/>
            <w:noWrap w:val="0"/>
            <w:tcMar>
              <w:left w:w="28" w:type="dxa"/>
              <w:right w:w="28" w:type="dxa"/>
            </w:tcMar>
            <w:vAlign w:val="center"/>
          </w:tcPr>
          <w:p w14:paraId="533918B3">
            <w:pPr>
              <w:tabs>
                <w:tab w:val="left" w:pos="509"/>
              </w:tabs>
              <w:adjustRightInd w:val="0"/>
              <w:snapToGrid w:val="0"/>
              <w:spacing w:line="320" w:lineRule="exact"/>
              <w:jc w:val="left"/>
              <w:rPr>
                <w:rFonts w:hint="eastAsia" w:hAnsi="宋体"/>
                <w:color w:val="auto"/>
                <w:sz w:val="24"/>
                <w:highlight w:val="none"/>
              </w:rPr>
            </w:pPr>
          </w:p>
        </w:tc>
        <w:tc>
          <w:tcPr>
            <w:tcW w:w="838" w:type="dxa"/>
            <w:noWrap w:val="0"/>
            <w:tcMar>
              <w:left w:w="28" w:type="dxa"/>
              <w:right w:w="28" w:type="dxa"/>
            </w:tcMar>
            <w:vAlign w:val="center"/>
          </w:tcPr>
          <w:p w14:paraId="61871D8B">
            <w:pPr>
              <w:tabs>
                <w:tab w:val="left" w:pos="509"/>
              </w:tabs>
              <w:adjustRightInd w:val="0"/>
              <w:snapToGrid w:val="0"/>
              <w:spacing w:line="320" w:lineRule="exact"/>
              <w:jc w:val="center"/>
              <w:rPr>
                <w:rFonts w:hint="eastAsia" w:cs="宋体"/>
                <w:color w:val="auto"/>
                <w:sz w:val="24"/>
                <w:highlight w:val="none"/>
              </w:rPr>
            </w:pPr>
            <w:r>
              <w:rPr>
                <w:rFonts w:hint="eastAsia" w:cs="宋体"/>
                <w:color w:val="auto"/>
                <w:sz w:val="21"/>
                <w:szCs w:val="21"/>
                <w:highlight w:val="none"/>
                <w:lang w:val="en-US" w:eastAsia="zh-CN"/>
              </w:rPr>
              <w:t>主观分</w:t>
            </w:r>
          </w:p>
        </w:tc>
        <w:tc>
          <w:tcPr>
            <w:tcW w:w="838" w:type="dxa"/>
            <w:noWrap w:val="0"/>
            <w:tcMar>
              <w:left w:w="28" w:type="dxa"/>
              <w:right w:w="28" w:type="dxa"/>
            </w:tcMar>
            <w:vAlign w:val="center"/>
          </w:tcPr>
          <w:p w14:paraId="59E2FDE2">
            <w:pPr>
              <w:tabs>
                <w:tab w:val="left" w:pos="509"/>
              </w:tabs>
              <w:adjustRightInd w:val="0"/>
              <w:snapToGrid w:val="0"/>
              <w:spacing w:line="320" w:lineRule="exact"/>
              <w:jc w:val="center"/>
              <w:rPr>
                <w:rFonts w:hint="eastAsia" w:eastAsia="宋体" w:cs="宋体"/>
                <w:color w:val="auto"/>
                <w:sz w:val="24"/>
                <w:highlight w:val="none"/>
                <w:lang w:val="en-US" w:eastAsia="zh-CN"/>
              </w:rPr>
            </w:pPr>
            <w:r>
              <w:rPr>
                <w:rFonts w:hint="eastAsia" w:cs="宋体"/>
                <w:color w:val="auto"/>
                <w:sz w:val="24"/>
                <w:highlight w:val="none"/>
                <w:lang w:val="en-US" w:eastAsia="zh-CN"/>
              </w:rPr>
              <w:t>5</w:t>
            </w:r>
          </w:p>
        </w:tc>
        <w:tc>
          <w:tcPr>
            <w:tcW w:w="6720" w:type="dxa"/>
            <w:noWrap w:val="0"/>
            <w:tcMar>
              <w:left w:w="28" w:type="dxa"/>
              <w:right w:w="28" w:type="dxa"/>
            </w:tcMar>
            <w:vAlign w:val="center"/>
          </w:tcPr>
          <w:p w14:paraId="15AF914B">
            <w:pPr>
              <w:tabs>
                <w:tab w:val="left" w:pos="509"/>
              </w:tabs>
              <w:adjustRightInd w:val="0"/>
              <w:snapToGrid w:val="0"/>
              <w:spacing w:line="320" w:lineRule="exact"/>
              <w:jc w:val="left"/>
              <w:rPr>
                <w:rFonts w:hint="eastAsia" w:cs="宋体"/>
                <w:color w:val="auto"/>
                <w:sz w:val="21"/>
                <w:szCs w:val="21"/>
                <w:highlight w:val="none"/>
              </w:rPr>
            </w:pPr>
            <w:r>
              <w:rPr>
                <w:rFonts w:hint="eastAsia" w:cs="宋体"/>
                <w:color w:val="auto"/>
                <w:sz w:val="21"/>
                <w:szCs w:val="21"/>
                <w:highlight w:val="none"/>
              </w:rPr>
              <w:t>其中</w:t>
            </w:r>
            <w:r>
              <w:rPr>
                <w:rFonts w:cs="宋体"/>
                <w:color w:val="auto"/>
                <w:sz w:val="21"/>
                <w:szCs w:val="21"/>
                <w:highlight w:val="none"/>
              </w:rPr>
              <w:t>投标人承诺接到采购人通知后</w:t>
            </w:r>
            <w:r>
              <w:rPr>
                <w:rFonts w:hint="eastAsia" w:cs="宋体"/>
                <w:color w:val="auto"/>
                <w:sz w:val="21"/>
                <w:szCs w:val="21"/>
                <w:highlight w:val="none"/>
              </w:rPr>
              <w:t>半</w:t>
            </w:r>
            <w:r>
              <w:rPr>
                <w:rFonts w:cs="宋体"/>
                <w:color w:val="auto"/>
                <w:sz w:val="21"/>
                <w:szCs w:val="21"/>
                <w:highlight w:val="none"/>
              </w:rPr>
              <w:t>小时内到现场</w:t>
            </w:r>
            <w:r>
              <w:rPr>
                <w:rFonts w:hint="eastAsia" w:cs="宋体"/>
                <w:color w:val="auto"/>
                <w:sz w:val="21"/>
                <w:szCs w:val="21"/>
                <w:highlight w:val="none"/>
                <w:lang w:val="en-US" w:eastAsia="zh-CN"/>
              </w:rPr>
              <w:t>的</w:t>
            </w:r>
            <w:r>
              <w:rPr>
                <w:rFonts w:cs="宋体"/>
                <w:color w:val="auto"/>
                <w:sz w:val="21"/>
                <w:szCs w:val="21"/>
                <w:highlight w:val="none"/>
              </w:rPr>
              <w:t>；</w:t>
            </w:r>
            <w:r>
              <w:rPr>
                <w:rFonts w:hint="eastAsia" w:cs="宋体"/>
                <w:color w:val="auto"/>
                <w:sz w:val="21"/>
                <w:szCs w:val="21"/>
                <w:highlight w:val="none"/>
              </w:rPr>
              <w:t>一</w:t>
            </w:r>
            <w:r>
              <w:rPr>
                <w:rFonts w:cs="宋体"/>
                <w:color w:val="auto"/>
                <w:sz w:val="21"/>
                <w:szCs w:val="21"/>
                <w:highlight w:val="none"/>
              </w:rPr>
              <w:t>小时内到现场</w:t>
            </w:r>
            <w:r>
              <w:rPr>
                <w:rFonts w:hint="eastAsia" w:cs="宋体"/>
                <w:color w:val="auto"/>
                <w:sz w:val="21"/>
                <w:szCs w:val="21"/>
                <w:highlight w:val="none"/>
                <w:lang w:val="en-US" w:eastAsia="zh-CN"/>
              </w:rPr>
              <w:t>的</w:t>
            </w:r>
            <w:r>
              <w:rPr>
                <w:rFonts w:cs="宋体"/>
                <w:color w:val="auto"/>
                <w:sz w:val="21"/>
                <w:szCs w:val="21"/>
                <w:highlight w:val="none"/>
              </w:rPr>
              <w:t>；</w:t>
            </w:r>
            <w:r>
              <w:rPr>
                <w:rFonts w:hint="eastAsia" w:cs="宋体"/>
                <w:color w:val="auto"/>
                <w:sz w:val="21"/>
                <w:szCs w:val="21"/>
                <w:highlight w:val="none"/>
              </w:rPr>
              <w:t>二</w:t>
            </w:r>
            <w:r>
              <w:rPr>
                <w:rFonts w:cs="宋体"/>
                <w:color w:val="auto"/>
                <w:sz w:val="21"/>
                <w:szCs w:val="21"/>
                <w:highlight w:val="none"/>
              </w:rPr>
              <w:t>小时内到现场</w:t>
            </w:r>
            <w:r>
              <w:rPr>
                <w:rFonts w:hint="eastAsia" w:cs="宋体"/>
                <w:color w:val="auto"/>
                <w:sz w:val="21"/>
                <w:szCs w:val="21"/>
                <w:highlight w:val="none"/>
                <w:lang w:val="en-US" w:eastAsia="zh-CN"/>
              </w:rPr>
              <w:t>的，由评委综合分档打分</w:t>
            </w:r>
            <w:r>
              <w:rPr>
                <w:rFonts w:cs="宋体"/>
                <w:color w:val="auto"/>
                <w:sz w:val="21"/>
                <w:szCs w:val="21"/>
                <w:highlight w:val="none"/>
              </w:rPr>
              <w:t>。</w:t>
            </w:r>
            <w:r>
              <w:rPr>
                <w:rFonts w:hint="eastAsia" w:cs="宋体"/>
                <w:color w:val="auto"/>
                <w:sz w:val="21"/>
                <w:szCs w:val="21"/>
                <w:highlight w:val="none"/>
              </w:rPr>
              <w:t>A档：</w:t>
            </w:r>
            <w:r>
              <w:rPr>
                <w:rFonts w:hint="eastAsia" w:cs="宋体"/>
                <w:color w:val="auto"/>
                <w:sz w:val="21"/>
                <w:szCs w:val="21"/>
                <w:highlight w:val="none"/>
                <w:lang w:val="en-US" w:eastAsia="zh-CN"/>
              </w:rPr>
              <w:t>5</w:t>
            </w:r>
            <w:r>
              <w:rPr>
                <w:rFonts w:hint="eastAsia" w:cs="宋体"/>
                <w:color w:val="auto"/>
                <w:sz w:val="21"/>
                <w:szCs w:val="21"/>
                <w:highlight w:val="none"/>
              </w:rPr>
              <w:t>分，B档</w:t>
            </w:r>
            <w:r>
              <w:rPr>
                <w:rFonts w:hint="eastAsia" w:cs="宋体"/>
                <w:color w:val="auto"/>
                <w:sz w:val="21"/>
                <w:szCs w:val="21"/>
                <w:highlight w:val="none"/>
                <w:lang w:val="en-US" w:eastAsia="zh-CN"/>
              </w:rPr>
              <w:t>2.5</w:t>
            </w:r>
            <w:r>
              <w:rPr>
                <w:rFonts w:hint="eastAsia" w:cs="宋体"/>
                <w:color w:val="auto"/>
                <w:sz w:val="21"/>
                <w:szCs w:val="21"/>
                <w:highlight w:val="none"/>
              </w:rPr>
              <w:t>分，C档</w:t>
            </w:r>
            <w:r>
              <w:rPr>
                <w:rFonts w:hint="eastAsia" w:cs="宋体"/>
                <w:color w:val="auto"/>
                <w:sz w:val="21"/>
                <w:szCs w:val="21"/>
                <w:highlight w:val="none"/>
                <w:lang w:val="en-US" w:eastAsia="zh-CN"/>
              </w:rPr>
              <w:t>0.5</w:t>
            </w:r>
            <w:r>
              <w:rPr>
                <w:rFonts w:hint="eastAsia" w:cs="宋体"/>
                <w:color w:val="auto"/>
                <w:sz w:val="21"/>
                <w:szCs w:val="21"/>
                <w:highlight w:val="none"/>
              </w:rPr>
              <w:t>分</w:t>
            </w:r>
          </w:p>
        </w:tc>
      </w:tr>
      <w:tr w14:paraId="00869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5" w:type="dxa"/>
            <w:noWrap w:val="0"/>
            <w:tcMar>
              <w:left w:w="28" w:type="dxa"/>
              <w:right w:w="28" w:type="dxa"/>
            </w:tcMar>
            <w:vAlign w:val="center"/>
          </w:tcPr>
          <w:p w14:paraId="0CCDD6B1">
            <w:pPr>
              <w:spacing w:line="320" w:lineRule="exact"/>
              <w:jc w:val="center"/>
              <w:rPr>
                <w:color w:val="auto"/>
                <w:sz w:val="24"/>
                <w:highlight w:val="none"/>
              </w:rPr>
            </w:pPr>
            <w:r>
              <w:rPr>
                <w:color w:val="auto"/>
                <w:sz w:val="24"/>
                <w:highlight w:val="none"/>
              </w:rPr>
              <w:t>8</w:t>
            </w:r>
          </w:p>
        </w:tc>
        <w:tc>
          <w:tcPr>
            <w:tcW w:w="972" w:type="dxa"/>
            <w:noWrap w:val="0"/>
            <w:tcMar>
              <w:left w:w="28" w:type="dxa"/>
              <w:right w:w="28" w:type="dxa"/>
            </w:tcMar>
            <w:vAlign w:val="center"/>
          </w:tcPr>
          <w:p w14:paraId="548490F4">
            <w:pPr>
              <w:tabs>
                <w:tab w:val="left" w:pos="509"/>
              </w:tabs>
              <w:adjustRightInd w:val="0"/>
              <w:snapToGrid w:val="0"/>
              <w:spacing w:line="320" w:lineRule="exact"/>
              <w:jc w:val="left"/>
              <w:rPr>
                <w:rFonts w:cs="宋体"/>
                <w:color w:val="auto"/>
                <w:sz w:val="24"/>
                <w:highlight w:val="none"/>
              </w:rPr>
            </w:pPr>
            <w:r>
              <w:rPr>
                <w:rFonts w:hint="eastAsia" w:cs="宋体"/>
                <w:color w:val="auto"/>
                <w:sz w:val="24"/>
                <w:highlight w:val="none"/>
              </w:rPr>
              <w:t>新</w:t>
            </w:r>
            <w:r>
              <w:rPr>
                <w:rFonts w:cs="宋体"/>
                <w:color w:val="auto"/>
                <w:sz w:val="24"/>
                <w:highlight w:val="none"/>
              </w:rPr>
              <w:t>技术</w:t>
            </w:r>
            <w:r>
              <w:rPr>
                <w:rFonts w:hint="eastAsia" w:cs="宋体"/>
                <w:color w:val="auto"/>
                <w:sz w:val="24"/>
                <w:highlight w:val="none"/>
              </w:rPr>
              <w:t>合理化建议</w:t>
            </w:r>
          </w:p>
        </w:tc>
        <w:tc>
          <w:tcPr>
            <w:tcW w:w="838" w:type="dxa"/>
            <w:noWrap w:val="0"/>
            <w:tcMar>
              <w:left w:w="28" w:type="dxa"/>
              <w:right w:w="28" w:type="dxa"/>
            </w:tcMar>
            <w:vAlign w:val="center"/>
          </w:tcPr>
          <w:p w14:paraId="4AF15CB6">
            <w:pPr>
              <w:tabs>
                <w:tab w:val="left" w:pos="509"/>
              </w:tabs>
              <w:adjustRightInd w:val="0"/>
              <w:snapToGrid w:val="0"/>
              <w:spacing w:line="320" w:lineRule="exact"/>
              <w:jc w:val="center"/>
              <w:rPr>
                <w:rFonts w:hint="eastAsia" w:cs="宋体"/>
                <w:color w:val="auto"/>
                <w:sz w:val="24"/>
                <w:highlight w:val="none"/>
              </w:rPr>
            </w:pPr>
            <w:r>
              <w:rPr>
                <w:rFonts w:hint="eastAsia" w:cs="宋体"/>
                <w:color w:val="auto"/>
                <w:sz w:val="21"/>
                <w:szCs w:val="21"/>
                <w:highlight w:val="none"/>
                <w:lang w:val="en-US" w:eastAsia="zh-CN"/>
              </w:rPr>
              <w:t>主观分</w:t>
            </w:r>
          </w:p>
        </w:tc>
        <w:tc>
          <w:tcPr>
            <w:tcW w:w="838" w:type="dxa"/>
            <w:noWrap w:val="0"/>
            <w:tcMar>
              <w:left w:w="28" w:type="dxa"/>
              <w:right w:w="28" w:type="dxa"/>
            </w:tcMar>
            <w:vAlign w:val="center"/>
          </w:tcPr>
          <w:p w14:paraId="262A8586">
            <w:pPr>
              <w:tabs>
                <w:tab w:val="left" w:pos="509"/>
              </w:tabs>
              <w:adjustRightInd w:val="0"/>
              <w:snapToGrid w:val="0"/>
              <w:spacing w:line="320" w:lineRule="exact"/>
              <w:jc w:val="center"/>
              <w:rPr>
                <w:rFonts w:hint="eastAsia" w:eastAsia="宋体" w:cs="宋体"/>
                <w:color w:val="auto"/>
                <w:sz w:val="24"/>
                <w:highlight w:val="none"/>
                <w:lang w:eastAsia="zh-CN"/>
              </w:rPr>
            </w:pPr>
            <w:r>
              <w:rPr>
                <w:rFonts w:hint="eastAsia" w:cs="宋体"/>
                <w:color w:val="auto"/>
                <w:sz w:val="21"/>
                <w:szCs w:val="21"/>
                <w:highlight w:val="none"/>
                <w:lang w:val="en-US" w:eastAsia="zh-CN"/>
              </w:rPr>
              <w:t>4</w:t>
            </w:r>
          </w:p>
        </w:tc>
        <w:tc>
          <w:tcPr>
            <w:tcW w:w="6720" w:type="dxa"/>
            <w:noWrap w:val="0"/>
            <w:tcMar>
              <w:left w:w="28" w:type="dxa"/>
              <w:right w:w="28" w:type="dxa"/>
            </w:tcMar>
            <w:vAlign w:val="center"/>
          </w:tcPr>
          <w:p w14:paraId="63A9C8CA">
            <w:pPr>
              <w:tabs>
                <w:tab w:val="left" w:pos="509"/>
              </w:tabs>
              <w:adjustRightInd w:val="0"/>
              <w:snapToGrid w:val="0"/>
              <w:spacing w:line="320" w:lineRule="exact"/>
              <w:jc w:val="left"/>
              <w:rPr>
                <w:rFonts w:hint="eastAsia" w:cs="宋体"/>
                <w:color w:val="auto"/>
                <w:sz w:val="21"/>
                <w:szCs w:val="21"/>
                <w:highlight w:val="none"/>
              </w:rPr>
            </w:pPr>
            <w:r>
              <w:rPr>
                <w:rFonts w:hint="eastAsia" w:cs="宋体"/>
                <w:color w:val="auto"/>
                <w:sz w:val="21"/>
                <w:szCs w:val="21"/>
                <w:highlight w:val="none"/>
              </w:rPr>
              <w:t>根据投标人提供针对本项目有效的新技术合理化建议；</w:t>
            </w:r>
          </w:p>
          <w:p w14:paraId="244038B5">
            <w:pPr>
              <w:tabs>
                <w:tab w:val="left" w:pos="509"/>
              </w:tabs>
              <w:adjustRightInd w:val="0"/>
              <w:snapToGrid w:val="0"/>
              <w:spacing w:line="320" w:lineRule="exact"/>
              <w:jc w:val="left"/>
              <w:rPr>
                <w:rFonts w:hint="eastAsia" w:cs="宋体"/>
                <w:color w:val="auto"/>
                <w:sz w:val="21"/>
                <w:szCs w:val="21"/>
                <w:highlight w:val="none"/>
              </w:rPr>
            </w:pPr>
            <w:r>
              <w:rPr>
                <w:rFonts w:hint="eastAsia" w:cs="宋体"/>
                <w:color w:val="auto"/>
                <w:sz w:val="21"/>
                <w:szCs w:val="21"/>
                <w:highlight w:val="none"/>
              </w:rPr>
              <w:t>由评委综合打分，A档：</w:t>
            </w:r>
            <w:r>
              <w:rPr>
                <w:rFonts w:hint="eastAsia" w:cs="宋体"/>
                <w:color w:val="auto"/>
                <w:sz w:val="21"/>
                <w:szCs w:val="21"/>
                <w:highlight w:val="none"/>
                <w:lang w:val="en-US" w:eastAsia="zh-CN"/>
              </w:rPr>
              <w:t>3-4</w:t>
            </w:r>
            <w:r>
              <w:rPr>
                <w:rFonts w:hint="eastAsia" w:cs="宋体"/>
                <w:color w:val="auto"/>
                <w:sz w:val="21"/>
                <w:szCs w:val="21"/>
                <w:highlight w:val="none"/>
              </w:rPr>
              <w:t>分，B档</w:t>
            </w:r>
            <w:r>
              <w:rPr>
                <w:rFonts w:hint="eastAsia" w:cs="宋体"/>
                <w:color w:val="auto"/>
                <w:sz w:val="21"/>
                <w:szCs w:val="21"/>
                <w:highlight w:val="none"/>
                <w:lang w:val="en-US" w:eastAsia="zh-CN"/>
              </w:rPr>
              <w:t>2-3</w:t>
            </w:r>
            <w:r>
              <w:rPr>
                <w:rFonts w:hint="eastAsia" w:cs="宋体"/>
                <w:color w:val="auto"/>
                <w:sz w:val="21"/>
                <w:szCs w:val="21"/>
                <w:highlight w:val="none"/>
              </w:rPr>
              <w:t>分，C档</w:t>
            </w:r>
            <w:r>
              <w:rPr>
                <w:rFonts w:hint="eastAsia" w:cs="宋体"/>
                <w:color w:val="auto"/>
                <w:sz w:val="21"/>
                <w:szCs w:val="21"/>
                <w:highlight w:val="none"/>
                <w:lang w:val="en-US" w:eastAsia="zh-CN"/>
              </w:rPr>
              <w:t>0-2</w:t>
            </w:r>
            <w:r>
              <w:rPr>
                <w:rFonts w:hint="eastAsia" w:cs="宋体"/>
                <w:color w:val="auto"/>
                <w:sz w:val="21"/>
                <w:szCs w:val="21"/>
                <w:highlight w:val="none"/>
              </w:rPr>
              <w:t>分</w:t>
            </w:r>
          </w:p>
        </w:tc>
      </w:tr>
      <w:tr w14:paraId="2DE99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5" w:type="dxa"/>
            <w:noWrap w:val="0"/>
            <w:tcMar>
              <w:left w:w="28" w:type="dxa"/>
              <w:right w:w="28" w:type="dxa"/>
            </w:tcMar>
            <w:vAlign w:val="center"/>
          </w:tcPr>
          <w:p w14:paraId="69392A03">
            <w:pPr>
              <w:snapToGrid w:val="0"/>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9</w:t>
            </w:r>
          </w:p>
        </w:tc>
        <w:tc>
          <w:tcPr>
            <w:tcW w:w="972" w:type="dxa"/>
            <w:noWrap w:val="0"/>
            <w:tcMar>
              <w:left w:w="28" w:type="dxa"/>
              <w:right w:w="28" w:type="dxa"/>
            </w:tcMar>
            <w:vAlign w:val="center"/>
          </w:tcPr>
          <w:p w14:paraId="7223D532">
            <w:pPr>
              <w:tabs>
                <w:tab w:val="left" w:pos="509"/>
              </w:tabs>
              <w:adjustRightInd w:val="0"/>
              <w:snapToGrid w:val="0"/>
              <w:spacing w:line="320" w:lineRule="exact"/>
              <w:jc w:val="left"/>
              <w:rPr>
                <w:rFonts w:hint="default" w:eastAsia="宋体" w:cs="宋体"/>
                <w:color w:val="auto"/>
                <w:sz w:val="24"/>
                <w:highlight w:val="none"/>
                <w:lang w:val="en-US" w:eastAsia="zh-CN"/>
              </w:rPr>
            </w:pPr>
            <w:r>
              <w:rPr>
                <w:rFonts w:hint="eastAsia" w:cs="宋体"/>
                <w:color w:val="auto"/>
                <w:sz w:val="24"/>
                <w:highlight w:val="none"/>
                <w:lang w:val="en-US" w:eastAsia="zh-CN"/>
              </w:rPr>
              <w:t>便捷性</w:t>
            </w:r>
          </w:p>
        </w:tc>
        <w:tc>
          <w:tcPr>
            <w:tcW w:w="838" w:type="dxa"/>
            <w:noWrap w:val="0"/>
            <w:tcMar>
              <w:left w:w="28" w:type="dxa"/>
              <w:right w:w="28" w:type="dxa"/>
            </w:tcMar>
            <w:vAlign w:val="center"/>
          </w:tcPr>
          <w:p w14:paraId="125AC348">
            <w:pPr>
              <w:tabs>
                <w:tab w:val="left" w:pos="509"/>
              </w:tabs>
              <w:adjustRightInd w:val="0"/>
              <w:snapToGrid w:val="0"/>
              <w:spacing w:line="320" w:lineRule="exact"/>
              <w:jc w:val="center"/>
              <w:rPr>
                <w:rFonts w:hint="default" w:cs="宋体"/>
                <w:color w:val="auto"/>
                <w:sz w:val="21"/>
                <w:szCs w:val="21"/>
                <w:highlight w:val="none"/>
                <w:lang w:val="en-US" w:eastAsia="zh-CN"/>
              </w:rPr>
            </w:pPr>
            <w:r>
              <w:rPr>
                <w:rFonts w:hint="eastAsia" w:cs="宋体"/>
                <w:color w:val="auto"/>
                <w:sz w:val="21"/>
                <w:szCs w:val="21"/>
                <w:highlight w:val="none"/>
                <w:lang w:val="en-US" w:eastAsia="zh-CN"/>
              </w:rPr>
              <w:t>主观分</w:t>
            </w:r>
          </w:p>
        </w:tc>
        <w:tc>
          <w:tcPr>
            <w:tcW w:w="838" w:type="dxa"/>
            <w:noWrap w:val="0"/>
            <w:tcMar>
              <w:left w:w="28" w:type="dxa"/>
              <w:right w:w="28" w:type="dxa"/>
            </w:tcMar>
            <w:vAlign w:val="center"/>
          </w:tcPr>
          <w:p w14:paraId="33C59951">
            <w:pPr>
              <w:tabs>
                <w:tab w:val="left" w:pos="509"/>
              </w:tabs>
              <w:adjustRightInd w:val="0"/>
              <w:snapToGrid w:val="0"/>
              <w:spacing w:line="320" w:lineRule="exact"/>
              <w:jc w:val="center"/>
              <w:rPr>
                <w:rFonts w:hint="default" w:cs="宋体"/>
                <w:color w:val="auto"/>
                <w:sz w:val="21"/>
                <w:szCs w:val="21"/>
                <w:highlight w:val="none"/>
                <w:lang w:val="en-US" w:eastAsia="zh-CN"/>
              </w:rPr>
            </w:pPr>
            <w:r>
              <w:rPr>
                <w:rFonts w:hint="eastAsia" w:cs="宋体"/>
                <w:color w:val="auto"/>
                <w:sz w:val="21"/>
                <w:szCs w:val="21"/>
                <w:highlight w:val="none"/>
                <w:lang w:val="en-US" w:eastAsia="zh-CN"/>
              </w:rPr>
              <w:t>8</w:t>
            </w:r>
          </w:p>
          <w:p w14:paraId="2E1A279D">
            <w:pPr>
              <w:rPr>
                <w:color w:val="auto"/>
                <w:highlight w:val="none"/>
              </w:rPr>
            </w:pPr>
          </w:p>
        </w:tc>
        <w:tc>
          <w:tcPr>
            <w:tcW w:w="6720" w:type="dxa"/>
            <w:noWrap w:val="0"/>
            <w:tcMar>
              <w:left w:w="28" w:type="dxa"/>
              <w:right w:w="28" w:type="dxa"/>
            </w:tcMar>
            <w:vAlign w:val="top"/>
          </w:tcPr>
          <w:p w14:paraId="291867CC">
            <w:pPr>
              <w:tabs>
                <w:tab w:val="left" w:pos="509"/>
              </w:tabs>
              <w:adjustRightInd w:val="0"/>
              <w:snapToGrid w:val="0"/>
              <w:spacing w:line="320" w:lineRule="exact"/>
              <w:jc w:val="left"/>
              <w:rPr>
                <w:rFonts w:hint="eastAsia" w:cs="宋体"/>
                <w:color w:val="auto"/>
                <w:sz w:val="21"/>
                <w:szCs w:val="21"/>
                <w:highlight w:val="none"/>
              </w:rPr>
            </w:pPr>
            <w:r>
              <w:rPr>
                <w:rFonts w:hint="eastAsia" w:cs="宋体"/>
                <w:color w:val="auto"/>
                <w:sz w:val="21"/>
                <w:szCs w:val="21"/>
                <w:highlight w:val="none"/>
                <w:lang w:val="en-US" w:eastAsia="zh-CN"/>
              </w:rPr>
              <w:t>在本项目实施过程中，根据材料及沥青摊铺设备供应的便捷性进行综合打分</w:t>
            </w:r>
            <w:r>
              <w:rPr>
                <w:rFonts w:hint="eastAsia" w:cs="宋体"/>
                <w:color w:val="auto"/>
                <w:sz w:val="21"/>
                <w:szCs w:val="21"/>
                <w:highlight w:val="none"/>
              </w:rPr>
              <w:t>A档：</w:t>
            </w:r>
            <w:r>
              <w:rPr>
                <w:rFonts w:hint="eastAsia" w:cs="宋体"/>
                <w:color w:val="auto"/>
                <w:sz w:val="21"/>
                <w:szCs w:val="21"/>
                <w:highlight w:val="none"/>
                <w:lang w:val="en-US" w:eastAsia="zh-CN"/>
              </w:rPr>
              <w:t>6-8</w:t>
            </w:r>
            <w:r>
              <w:rPr>
                <w:rFonts w:hint="eastAsia" w:cs="宋体"/>
                <w:color w:val="auto"/>
                <w:sz w:val="21"/>
                <w:szCs w:val="21"/>
                <w:highlight w:val="none"/>
              </w:rPr>
              <w:t>分，B档</w:t>
            </w:r>
            <w:r>
              <w:rPr>
                <w:rFonts w:hint="eastAsia" w:cs="宋体"/>
                <w:color w:val="auto"/>
                <w:sz w:val="21"/>
                <w:szCs w:val="21"/>
                <w:highlight w:val="none"/>
                <w:lang w:val="en-US" w:eastAsia="zh-CN"/>
              </w:rPr>
              <w:t>3-6</w:t>
            </w:r>
            <w:r>
              <w:rPr>
                <w:rFonts w:hint="eastAsia" w:cs="宋体"/>
                <w:color w:val="auto"/>
                <w:sz w:val="21"/>
                <w:szCs w:val="21"/>
                <w:highlight w:val="none"/>
              </w:rPr>
              <w:t>分，C档</w:t>
            </w:r>
            <w:r>
              <w:rPr>
                <w:rFonts w:hint="eastAsia" w:cs="宋体"/>
                <w:color w:val="auto"/>
                <w:sz w:val="21"/>
                <w:szCs w:val="21"/>
                <w:highlight w:val="none"/>
                <w:lang w:val="en-US" w:eastAsia="zh-CN"/>
              </w:rPr>
              <w:t>0-3</w:t>
            </w:r>
            <w:r>
              <w:rPr>
                <w:rFonts w:hint="eastAsia" w:cs="宋体"/>
                <w:color w:val="auto"/>
                <w:sz w:val="21"/>
                <w:szCs w:val="21"/>
                <w:highlight w:val="none"/>
              </w:rPr>
              <w:t>分</w:t>
            </w:r>
          </w:p>
          <w:p w14:paraId="17409B3D">
            <w:pPr>
              <w:tabs>
                <w:tab w:val="left" w:pos="509"/>
              </w:tabs>
              <w:adjustRightInd w:val="0"/>
              <w:snapToGrid w:val="0"/>
              <w:spacing w:line="320" w:lineRule="exact"/>
              <w:jc w:val="left"/>
              <w:rPr>
                <w:rFonts w:hint="default" w:cs="宋体"/>
                <w:color w:val="auto"/>
                <w:sz w:val="21"/>
                <w:szCs w:val="21"/>
                <w:highlight w:val="none"/>
                <w:lang w:val="en-US" w:eastAsia="zh-CN"/>
              </w:rPr>
            </w:pPr>
            <w:r>
              <w:rPr>
                <w:rFonts w:hint="eastAsia" w:cs="宋体"/>
                <w:color w:val="auto"/>
                <w:sz w:val="21"/>
                <w:szCs w:val="21"/>
                <w:highlight w:val="none"/>
                <w:lang w:val="en-US" w:eastAsia="zh-CN"/>
              </w:rPr>
              <w:t>注：本次采购的供应范围在龙湾区滨海园区范围内。</w:t>
            </w:r>
          </w:p>
        </w:tc>
      </w:tr>
      <w:tr w14:paraId="5AA56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5" w:type="dxa"/>
            <w:noWrap w:val="0"/>
            <w:tcMar>
              <w:left w:w="28" w:type="dxa"/>
              <w:right w:w="28" w:type="dxa"/>
            </w:tcMar>
            <w:vAlign w:val="center"/>
          </w:tcPr>
          <w:p w14:paraId="6162CCC8">
            <w:pPr>
              <w:snapToGrid w:val="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972" w:type="dxa"/>
            <w:noWrap w:val="0"/>
            <w:tcMar>
              <w:left w:w="28" w:type="dxa"/>
              <w:right w:w="28" w:type="dxa"/>
            </w:tcMar>
            <w:vAlign w:val="center"/>
          </w:tcPr>
          <w:p w14:paraId="0B9D74C1">
            <w:pPr>
              <w:tabs>
                <w:tab w:val="left" w:pos="509"/>
              </w:tabs>
              <w:adjustRightInd w:val="0"/>
              <w:snapToGrid w:val="0"/>
              <w:spacing w:line="320" w:lineRule="exact"/>
              <w:jc w:val="left"/>
              <w:rPr>
                <w:rFonts w:hint="eastAsia" w:cs="宋体"/>
                <w:color w:val="auto"/>
                <w:sz w:val="24"/>
                <w:highlight w:val="none"/>
              </w:rPr>
            </w:pPr>
            <w:r>
              <w:rPr>
                <w:rFonts w:hint="eastAsia" w:cs="宋体"/>
                <w:color w:val="auto"/>
                <w:sz w:val="24"/>
                <w:highlight w:val="none"/>
              </w:rPr>
              <w:t>后期服务保障承诺</w:t>
            </w:r>
          </w:p>
        </w:tc>
        <w:tc>
          <w:tcPr>
            <w:tcW w:w="838" w:type="dxa"/>
            <w:noWrap w:val="0"/>
            <w:tcMar>
              <w:left w:w="28" w:type="dxa"/>
              <w:right w:w="28" w:type="dxa"/>
            </w:tcMar>
            <w:vAlign w:val="center"/>
          </w:tcPr>
          <w:p w14:paraId="2F390E2D">
            <w:pPr>
              <w:tabs>
                <w:tab w:val="left" w:pos="509"/>
              </w:tabs>
              <w:adjustRightInd w:val="0"/>
              <w:snapToGrid w:val="0"/>
              <w:spacing w:line="320" w:lineRule="exact"/>
              <w:jc w:val="center"/>
              <w:rPr>
                <w:rFonts w:hint="eastAsia" w:cs="宋体"/>
                <w:color w:val="auto"/>
                <w:sz w:val="24"/>
                <w:highlight w:val="none"/>
              </w:rPr>
            </w:pPr>
            <w:r>
              <w:rPr>
                <w:rFonts w:hint="eastAsia" w:cs="宋体"/>
                <w:color w:val="auto"/>
                <w:sz w:val="21"/>
                <w:szCs w:val="21"/>
                <w:highlight w:val="none"/>
                <w:lang w:val="en-US" w:eastAsia="zh-CN"/>
              </w:rPr>
              <w:t>主观分</w:t>
            </w:r>
          </w:p>
        </w:tc>
        <w:tc>
          <w:tcPr>
            <w:tcW w:w="838" w:type="dxa"/>
            <w:noWrap w:val="0"/>
            <w:tcMar>
              <w:left w:w="28" w:type="dxa"/>
              <w:right w:w="28" w:type="dxa"/>
            </w:tcMar>
            <w:vAlign w:val="center"/>
          </w:tcPr>
          <w:p w14:paraId="1DE3062A">
            <w:pPr>
              <w:tabs>
                <w:tab w:val="left" w:pos="509"/>
              </w:tabs>
              <w:adjustRightInd w:val="0"/>
              <w:snapToGrid w:val="0"/>
              <w:spacing w:line="320" w:lineRule="exact"/>
              <w:jc w:val="center"/>
              <w:rPr>
                <w:rFonts w:hint="eastAsia" w:eastAsia="宋体" w:cs="宋体"/>
                <w:color w:val="auto"/>
                <w:sz w:val="24"/>
                <w:highlight w:val="none"/>
                <w:lang w:eastAsia="zh-CN"/>
              </w:rPr>
            </w:pPr>
            <w:r>
              <w:rPr>
                <w:rFonts w:hint="eastAsia" w:cs="宋体"/>
                <w:color w:val="auto"/>
                <w:sz w:val="21"/>
                <w:szCs w:val="21"/>
                <w:highlight w:val="none"/>
                <w:lang w:val="en-US" w:eastAsia="zh-CN"/>
              </w:rPr>
              <w:t>3</w:t>
            </w:r>
          </w:p>
        </w:tc>
        <w:tc>
          <w:tcPr>
            <w:tcW w:w="6720" w:type="dxa"/>
            <w:noWrap w:val="0"/>
            <w:tcMar>
              <w:left w:w="28" w:type="dxa"/>
              <w:right w:w="28" w:type="dxa"/>
            </w:tcMar>
            <w:vAlign w:val="top"/>
          </w:tcPr>
          <w:p w14:paraId="5431C039">
            <w:pPr>
              <w:tabs>
                <w:tab w:val="left" w:pos="509"/>
              </w:tabs>
              <w:adjustRightInd w:val="0"/>
              <w:snapToGrid w:val="0"/>
              <w:spacing w:line="320" w:lineRule="exact"/>
              <w:jc w:val="left"/>
              <w:rPr>
                <w:rFonts w:hint="eastAsia" w:cs="宋体"/>
                <w:color w:val="auto"/>
                <w:sz w:val="21"/>
                <w:szCs w:val="21"/>
                <w:highlight w:val="none"/>
              </w:rPr>
            </w:pPr>
            <w:r>
              <w:rPr>
                <w:rFonts w:hint="eastAsia" w:cs="宋体"/>
                <w:color w:val="auto"/>
                <w:sz w:val="21"/>
                <w:szCs w:val="21"/>
                <w:highlight w:val="none"/>
              </w:rPr>
              <w:t>根据投标人针对本项目所提供的最近的售后服务机构的详细介绍、服务机构总负责人，电话，地址，技术力量配置等；质保期外服务收费内容及承诺措施等综合情况，给予评审；</w:t>
            </w:r>
          </w:p>
          <w:p w14:paraId="5DDCBC76">
            <w:pPr>
              <w:tabs>
                <w:tab w:val="left" w:pos="509"/>
              </w:tabs>
              <w:adjustRightInd w:val="0"/>
              <w:snapToGrid w:val="0"/>
              <w:spacing w:line="320" w:lineRule="exact"/>
              <w:jc w:val="left"/>
              <w:rPr>
                <w:rFonts w:hint="eastAsia" w:cs="宋体"/>
                <w:color w:val="auto"/>
                <w:sz w:val="21"/>
                <w:szCs w:val="21"/>
                <w:highlight w:val="none"/>
              </w:rPr>
            </w:pPr>
            <w:r>
              <w:rPr>
                <w:rFonts w:hint="eastAsia" w:cs="宋体"/>
                <w:color w:val="auto"/>
                <w:sz w:val="21"/>
                <w:szCs w:val="21"/>
                <w:highlight w:val="none"/>
              </w:rPr>
              <w:t>由评委综合打分，A档：</w:t>
            </w:r>
            <w:r>
              <w:rPr>
                <w:rFonts w:hint="eastAsia" w:cs="宋体"/>
                <w:color w:val="auto"/>
                <w:sz w:val="21"/>
                <w:szCs w:val="21"/>
                <w:highlight w:val="none"/>
                <w:lang w:val="en-US" w:eastAsia="zh-CN"/>
              </w:rPr>
              <w:t>2</w:t>
            </w:r>
            <w:r>
              <w:rPr>
                <w:rFonts w:hint="eastAsia" w:cs="宋体"/>
                <w:color w:val="auto"/>
                <w:sz w:val="21"/>
                <w:szCs w:val="21"/>
                <w:highlight w:val="none"/>
              </w:rPr>
              <w:t>-</w:t>
            </w:r>
            <w:r>
              <w:rPr>
                <w:rFonts w:hint="eastAsia" w:cs="宋体"/>
                <w:color w:val="auto"/>
                <w:sz w:val="21"/>
                <w:szCs w:val="21"/>
                <w:highlight w:val="none"/>
                <w:lang w:val="en-US" w:eastAsia="zh-CN"/>
              </w:rPr>
              <w:t>3</w:t>
            </w:r>
            <w:r>
              <w:rPr>
                <w:rFonts w:hint="eastAsia" w:cs="宋体"/>
                <w:color w:val="auto"/>
                <w:sz w:val="21"/>
                <w:szCs w:val="21"/>
                <w:highlight w:val="none"/>
              </w:rPr>
              <w:t>分，B档</w:t>
            </w:r>
            <w:r>
              <w:rPr>
                <w:rFonts w:hint="eastAsia" w:cs="宋体"/>
                <w:color w:val="auto"/>
                <w:sz w:val="21"/>
                <w:szCs w:val="21"/>
                <w:highlight w:val="none"/>
                <w:lang w:val="en-US" w:eastAsia="zh-CN"/>
              </w:rPr>
              <w:t>1</w:t>
            </w:r>
            <w:r>
              <w:rPr>
                <w:rFonts w:hint="eastAsia" w:cs="宋体"/>
                <w:color w:val="auto"/>
                <w:sz w:val="21"/>
                <w:szCs w:val="21"/>
                <w:highlight w:val="none"/>
              </w:rPr>
              <w:t>-</w:t>
            </w:r>
            <w:r>
              <w:rPr>
                <w:rFonts w:hint="eastAsia" w:cs="宋体"/>
                <w:color w:val="auto"/>
                <w:sz w:val="21"/>
                <w:szCs w:val="21"/>
                <w:highlight w:val="none"/>
                <w:lang w:val="en-US" w:eastAsia="zh-CN"/>
              </w:rPr>
              <w:t>2</w:t>
            </w:r>
            <w:r>
              <w:rPr>
                <w:rFonts w:hint="eastAsia" w:cs="宋体"/>
                <w:color w:val="auto"/>
                <w:sz w:val="21"/>
                <w:szCs w:val="21"/>
                <w:highlight w:val="none"/>
              </w:rPr>
              <w:t>分，C档0-</w:t>
            </w:r>
            <w:r>
              <w:rPr>
                <w:rFonts w:hint="eastAsia" w:cs="宋体"/>
                <w:color w:val="auto"/>
                <w:sz w:val="21"/>
                <w:szCs w:val="21"/>
                <w:highlight w:val="none"/>
                <w:lang w:val="en-US" w:eastAsia="zh-CN"/>
              </w:rPr>
              <w:t>1</w:t>
            </w:r>
            <w:r>
              <w:rPr>
                <w:rFonts w:hint="eastAsia" w:cs="宋体"/>
                <w:color w:val="auto"/>
                <w:sz w:val="21"/>
                <w:szCs w:val="21"/>
                <w:highlight w:val="none"/>
              </w:rPr>
              <w:t>分。</w:t>
            </w:r>
          </w:p>
        </w:tc>
      </w:tr>
      <w:tr w14:paraId="2011C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63" w:type="dxa"/>
            <w:gridSpan w:val="5"/>
            <w:noWrap w:val="0"/>
            <w:tcMar>
              <w:left w:w="28" w:type="dxa"/>
              <w:right w:w="28" w:type="dxa"/>
            </w:tcMar>
            <w:vAlign w:val="center"/>
          </w:tcPr>
          <w:p w14:paraId="421659AE">
            <w:pPr>
              <w:spacing w:line="276" w:lineRule="auto"/>
              <w:rPr>
                <w:rFonts w:ascii="宋体" w:hAnsi="宋体"/>
                <w:snapToGrid w:val="0"/>
                <w:color w:val="auto"/>
                <w:kern w:val="0"/>
                <w:sz w:val="22"/>
                <w:szCs w:val="22"/>
                <w:highlight w:val="none"/>
              </w:rPr>
            </w:pPr>
            <w:r>
              <w:rPr>
                <w:rFonts w:hint="eastAsia" w:ascii="宋体" w:hAnsi="宋体"/>
                <w:snapToGrid w:val="0"/>
                <w:color w:val="auto"/>
                <w:kern w:val="0"/>
                <w:sz w:val="22"/>
                <w:szCs w:val="22"/>
                <w:highlight w:val="none"/>
              </w:rPr>
              <w:t>说明：</w:t>
            </w:r>
          </w:p>
          <w:p w14:paraId="577AFA86">
            <w:pPr>
              <w:spacing w:line="276" w:lineRule="auto"/>
              <w:rPr>
                <w:rFonts w:ascii="宋体" w:hAnsi="宋体"/>
                <w:snapToGrid w:val="0"/>
                <w:color w:val="auto"/>
                <w:kern w:val="0"/>
                <w:sz w:val="22"/>
                <w:szCs w:val="22"/>
                <w:highlight w:val="none"/>
              </w:rPr>
            </w:pPr>
            <w:r>
              <w:rPr>
                <w:rFonts w:hint="eastAsia" w:ascii="宋体" w:hAnsi="宋体"/>
                <w:snapToGrid w:val="0"/>
                <w:color w:val="auto"/>
                <w:kern w:val="0"/>
                <w:sz w:val="22"/>
                <w:szCs w:val="22"/>
                <w:highlight w:val="none"/>
              </w:rPr>
              <w:t>（</w:t>
            </w:r>
            <w:r>
              <w:rPr>
                <w:rFonts w:ascii="宋体" w:hAnsi="宋体"/>
                <w:snapToGrid w:val="0"/>
                <w:color w:val="auto"/>
                <w:kern w:val="0"/>
                <w:sz w:val="22"/>
                <w:szCs w:val="22"/>
                <w:highlight w:val="none"/>
              </w:rPr>
              <w:t>1</w:t>
            </w:r>
            <w:r>
              <w:rPr>
                <w:rFonts w:hint="eastAsia" w:ascii="宋体" w:hAnsi="宋体"/>
                <w:snapToGrid w:val="0"/>
                <w:color w:val="auto"/>
                <w:kern w:val="0"/>
                <w:sz w:val="22"/>
                <w:szCs w:val="22"/>
                <w:highlight w:val="none"/>
              </w:rPr>
              <w:t>）</w:t>
            </w:r>
            <w:r>
              <w:rPr>
                <w:rFonts w:ascii="宋体" w:hAnsi="宋体"/>
                <w:snapToGrid w:val="0"/>
                <w:color w:val="auto"/>
                <w:kern w:val="0"/>
                <w:sz w:val="22"/>
                <w:szCs w:val="22"/>
                <w:highlight w:val="none"/>
              </w:rPr>
              <w:t>商务技术</w:t>
            </w:r>
            <w:r>
              <w:rPr>
                <w:rFonts w:hint="eastAsia" w:ascii="宋体" w:hAnsi="宋体"/>
                <w:snapToGrid w:val="0"/>
                <w:color w:val="auto"/>
                <w:kern w:val="0"/>
                <w:sz w:val="22"/>
                <w:szCs w:val="22"/>
                <w:highlight w:val="none"/>
              </w:rPr>
              <w:t>评分标准中，A档一般以该分项方案/措施的表述详尽、科学、操作性强、可信度高等为划分标准；B档一般以该分项方案/措施的表述细致度、可操作性、科学性等方面满足采购需求基本要求为划分标准；C档一般以该分项方案/措施的表述细致度、可操作性、科学性等方面较差为划分标准。</w:t>
            </w:r>
          </w:p>
          <w:p w14:paraId="18381CB0">
            <w:pPr>
              <w:tabs>
                <w:tab w:val="left" w:pos="509"/>
              </w:tabs>
              <w:adjustRightInd w:val="0"/>
              <w:snapToGrid w:val="0"/>
              <w:spacing w:line="320" w:lineRule="exact"/>
              <w:jc w:val="left"/>
              <w:rPr>
                <w:rFonts w:hint="eastAsia" w:cs="宋体"/>
                <w:color w:val="auto"/>
                <w:sz w:val="24"/>
                <w:highlight w:val="none"/>
              </w:rPr>
            </w:pPr>
            <w:r>
              <w:rPr>
                <w:rFonts w:hint="eastAsia" w:ascii="宋体" w:hAnsi="宋体"/>
                <w:snapToGrid w:val="0"/>
                <w:color w:val="auto"/>
                <w:kern w:val="0"/>
                <w:sz w:val="22"/>
                <w:szCs w:val="22"/>
                <w:highlight w:val="none"/>
              </w:rPr>
              <w:t>（</w:t>
            </w:r>
            <w:r>
              <w:rPr>
                <w:rFonts w:ascii="宋体" w:hAnsi="宋体"/>
                <w:snapToGrid w:val="0"/>
                <w:color w:val="auto"/>
                <w:kern w:val="0"/>
                <w:sz w:val="22"/>
                <w:szCs w:val="22"/>
                <w:highlight w:val="none"/>
              </w:rPr>
              <w:t>2</w:t>
            </w:r>
            <w:r>
              <w:rPr>
                <w:rFonts w:hint="eastAsia" w:ascii="宋体" w:hAnsi="宋体"/>
                <w:snapToGrid w:val="0"/>
                <w:color w:val="auto"/>
                <w:kern w:val="0"/>
                <w:sz w:val="22"/>
                <w:szCs w:val="22"/>
                <w:highlight w:val="none"/>
              </w:rPr>
              <w:t>）响应文件未提供评分项目内容的，该项按零分处理，且不受最低分值限制。</w:t>
            </w:r>
          </w:p>
        </w:tc>
      </w:tr>
    </w:tbl>
    <w:p w14:paraId="6E0D0D3D">
      <w:pPr>
        <w:spacing w:line="440" w:lineRule="exact"/>
        <w:jc w:val="both"/>
        <w:rPr>
          <w:rFonts w:ascii="宋体" w:hAnsi="宋体"/>
          <w:color w:val="auto"/>
          <w:sz w:val="22"/>
          <w:szCs w:val="22"/>
          <w:highlight w:val="none"/>
        </w:rPr>
      </w:pPr>
    </w:p>
    <w:p w14:paraId="1DB56DDF">
      <w:pPr>
        <w:spacing w:line="420" w:lineRule="exact"/>
        <w:rPr>
          <w:rFonts w:ascii="宋体" w:hAnsi="宋体"/>
          <w:color w:val="auto"/>
          <w:sz w:val="22"/>
          <w:szCs w:val="22"/>
          <w:highlight w:val="none"/>
        </w:rPr>
      </w:pPr>
      <w:r>
        <w:rPr>
          <w:rFonts w:ascii="宋体" w:hAnsi="宋体"/>
          <w:color w:val="auto"/>
          <w:sz w:val="22"/>
          <w:szCs w:val="22"/>
          <w:highlight w:val="none"/>
        </w:rPr>
        <w:t xml:space="preserve">2.   </w:t>
      </w:r>
      <w:r>
        <w:rPr>
          <w:rFonts w:hint="eastAsia" w:ascii="宋体" w:hAnsi="宋体"/>
          <w:b/>
          <w:color w:val="auto"/>
          <w:sz w:val="22"/>
          <w:szCs w:val="22"/>
          <w:highlight w:val="none"/>
        </w:rPr>
        <w:t>报价评分（</w:t>
      </w:r>
      <w:r>
        <w:rPr>
          <w:rFonts w:hint="default" w:ascii="宋体" w:hAnsi="宋体"/>
          <w:b/>
          <w:color w:val="auto"/>
          <w:sz w:val="22"/>
          <w:szCs w:val="22"/>
          <w:highlight w:val="none"/>
        </w:rPr>
        <w:t>3</w:t>
      </w:r>
      <w:r>
        <w:rPr>
          <w:rFonts w:hint="eastAsia" w:ascii="宋体" w:hAnsi="宋体"/>
          <w:b/>
          <w:color w:val="auto"/>
          <w:sz w:val="22"/>
          <w:szCs w:val="22"/>
          <w:highlight w:val="none"/>
        </w:rPr>
        <w:t>0</w:t>
      </w:r>
      <w:r>
        <w:rPr>
          <w:rFonts w:ascii="宋体" w:hAnsi="宋体"/>
          <w:b/>
          <w:color w:val="auto"/>
          <w:sz w:val="22"/>
          <w:szCs w:val="22"/>
          <w:highlight w:val="none"/>
        </w:rPr>
        <w:t>分）</w:t>
      </w:r>
      <w:r>
        <w:rPr>
          <w:rFonts w:hint="eastAsia" w:ascii="宋体" w:hAnsi="宋体"/>
          <w:color w:val="auto"/>
          <w:sz w:val="22"/>
          <w:szCs w:val="22"/>
          <w:highlight w:val="none"/>
        </w:rPr>
        <w:t>：</w:t>
      </w:r>
    </w:p>
    <w:p w14:paraId="5273ABF4">
      <w:pPr>
        <w:spacing w:line="420" w:lineRule="exact"/>
        <w:rPr>
          <w:rFonts w:hint="eastAsia" w:ascii="宋体" w:hAnsi="宋体"/>
          <w:color w:val="auto"/>
          <w:sz w:val="22"/>
          <w:szCs w:val="22"/>
          <w:highlight w:val="none"/>
          <w:lang w:val="en-US" w:eastAsia="zh-CN"/>
        </w:rPr>
      </w:pPr>
      <w:r>
        <w:rPr>
          <w:rFonts w:hint="eastAsia" w:ascii="宋体" w:hAnsi="宋体"/>
          <w:color w:val="auto"/>
          <w:sz w:val="22"/>
          <w:szCs w:val="22"/>
          <w:highlight w:val="none"/>
          <w:lang w:val="en-US" w:eastAsia="zh-CN"/>
        </w:rPr>
        <w:t>2.1以供应商有效投标折扣率报价中的最低投标折扣率报价为评标基准价，得满分</w:t>
      </w:r>
      <w:r>
        <w:rPr>
          <w:rFonts w:hint="default" w:ascii="宋体" w:hAnsi="宋体"/>
          <w:color w:val="auto"/>
          <w:sz w:val="22"/>
          <w:szCs w:val="22"/>
          <w:highlight w:val="none"/>
          <w:lang w:eastAsia="zh-CN"/>
        </w:rPr>
        <w:t>30</w:t>
      </w:r>
      <w:r>
        <w:rPr>
          <w:rFonts w:hint="eastAsia" w:ascii="宋体" w:hAnsi="宋体"/>
          <w:color w:val="auto"/>
          <w:sz w:val="22"/>
          <w:szCs w:val="22"/>
          <w:highlight w:val="none"/>
          <w:lang w:val="en-US" w:eastAsia="zh-CN"/>
        </w:rPr>
        <w:t>分。商务报价评分计算公式为:报价得分=(评标基准价／投标折扣率报价)×</w:t>
      </w:r>
      <w:r>
        <w:rPr>
          <w:rFonts w:hint="default" w:ascii="宋体" w:hAnsi="宋体"/>
          <w:color w:val="auto"/>
          <w:sz w:val="22"/>
          <w:szCs w:val="22"/>
          <w:highlight w:val="none"/>
          <w:lang w:eastAsia="zh-CN"/>
        </w:rPr>
        <w:t>3</w:t>
      </w:r>
      <w:r>
        <w:rPr>
          <w:rFonts w:hint="eastAsia" w:ascii="宋体" w:hAnsi="宋体"/>
          <w:color w:val="auto"/>
          <w:sz w:val="22"/>
          <w:szCs w:val="22"/>
          <w:highlight w:val="none"/>
          <w:lang w:val="en-US" w:eastAsia="zh-CN"/>
        </w:rPr>
        <w:t>0%×100（四舍五入，保留小数点后二位）。</w:t>
      </w:r>
    </w:p>
    <w:p w14:paraId="10A7E4E4">
      <w:pPr>
        <w:spacing w:line="420" w:lineRule="exact"/>
        <w:rPr>
          <w:rFonts w:ascii="宋体" w:hAnsi="宋体"/>
          <w:color w:val="auto"/>
          <w:sz w:val="22"/>
          <w:szCs w:val="22"/>
          <w:highlight w:val="none"/>
        </w:rPr>
      </w:pPr>
      <w:r>
        <w:rPr>
          <w:rFonts w:hint="eastAsia" w:ascii="宋体" w:hAnsi="宋体"/>
          <w:color w:val="auto"/>
          <w:sz w:val="22"/>
          <w:szCs w:val="22"/>
          <w:highlight w:val="none"/>
          <w:lang w:val="en-US" w:eastAsia="zh-CN"/>
        </w:rPr>
        <w:t>2.2</w:t>
      </w:r>
      <w:r>
        <w:rPr>
          <w:rFonts w:ascii="宋体" w:hAnsi="宋体"/>
          <w:color w:val="auto"/>
          <w:sz w:val="22"/>
          <w:szCs w:val="22"/>
          <w:highlight w:val="none"/>
        </w:rPr>
        <w:t>如投标人报价超过采购预算或最高限价，按无效标处理。</w:t>
      </w:r>
    </w:p>
    <w:p w14:paraId="6FDE9D5C">
      <w:pPr>
        <w:spacing w:line="420" w:lineRule="exact"/>
        <w:rPr>
          <w:rFonts w:ascii="宋体" w:hAnsi="宋体"/>
          <w:color w:val="auto"/>
          <w:sz w:val="22"/>
          <w:szCs w:val="22"/>
          <w:highlight w:val="none"/>
        </w:rPr>
      </w:pPr>
      <w:r>
        <w:rPr>
          <w:rFonts w:ascii="宋体" w:hAnsi="宋体"/>
          <w:color w:val="auto"/>
          <w:sz w:val="22"/>
          <w:szCs w:val="22"/>
          <w:highlight w:val="none"/>
        </w:rPr>
        <w:t>3．</w:t>
      </w:r>
      <w:r>
        <w:rPr>
          <w:rFonts w:hint="eastAsia" w:ascii="宋体" w:hAnsi="宋体"/>
          <w:color w:val="auto"/>
          <w:sz w:val="22"/>
          <w:szCs w:val="22"/>
          <w:highlight w:val="none"/>
        </w:rPr>
        <w:t>有效投标人的综合得分为商务技术分和报价分的总和。</w:t>
      </w:r>
    </w:p>
    <w:p w14:paraId="1562B1A8">
      <w:pPr>
        <w:spacing w:line="420" w:lineRule="exact"/>
        <w:ind w:left="552" w:hanging="552" w:hangingChars="250"/>
        <w:rPr>
          <w:rFonts w:ascii="宋体" w:hAnsi="宋体"/>
          <w:b/>
          <w:color w:val="auto"/>
          <w:sz w:val="22"/>
          <w:szCs w:val="22"/>
          <w:highlight w:val="none"/>
        </w:rPr>
      </w:pPr>
      <w:r>
        <w:rPr>
          <w:rFonts w:hint="eastAsia" w:ascii="宋体" w:hAnsi="宋体"/>
          <w:b/>
          <w:color w:val="auto"/>
          <w:sz w:val="22"/>
          <w:szCs w:val="22"/>
          <w:highlight w:val="none"/>
        </w:rPr>
        <w:t>六．推荐中标候选人</w:t>
      </w:r>
    </w:p>
    <w:p w14:paraId="5BBCE7A8">
      <w:pPr>
        <w:spacing w:line="420" w:lineRule="exact"/>
        <w:ind w:left="548" w:leftChars="261"/>
        <w:rPr>
          <w:rFonts w:ascii="宋体" w:hAnsi="宋体"/>
          <w:color w:val="auto"/>
          <w:sz w:val="22"/>
          <w:szCs w:val="22"/>
          <w:highlight w:val="none"/>
        </w:rPr>
      </w:pPr>
      <w:r>
        <w:rPr>
          <w:rFonts w:hint="eastAsia" w:ascii="宋体" w:hAnsi="宋体"/>
          <w:color w:val="auto"/>
          <w:sz w:val="22"/>
          <w:szCs w:val="22"/>
          <w:highlight w:val="none"/>
        </w:rPr>
        <w:t>评标委员会依据投标文件满足采购文件全部实质性要求，且按照评审因素的量化指标评审得分（即商务技术分和报价分之和）由高到低顺序排序，得分</w:t>
      </w:r>
      <w:r>
        <w:rPr>
          <w:rFonts w:hint="eastAsia" w:ascii="宋体" w:hAnsi="宋体"/>
          <w:color w:val="auto"/>
          <w:sz w:val="22"/>
          <w:szCs w:val="22"/>
          <w:highlight w:val="none"/>
          <w:lang w:val="en-US" w:eastAsia="zh-CN"/>
        </w:rPr>
        <w:t>第一名</w:t>
      </w:r>
      <w:r>
        <w:rPr>
          <w:rFonts w:hint="eastAsia" w:ascii="宋体" w:hAnsi="宋体"/>
          <w:color w:val="auto"/>
          <w:sz w:val="22"/>
          <w:szCs w:val="22"/>
          <w:highlight w:val="none"/>
        </w:rPr>
        <w:t>的投标人推荐为该项目的第一中标候选人（得分相同的，按投标报价由低到高排序；得分且投标报价相同的并列，由评标委员会抽签确定）。</w:t>
      </w:r>
    </w:p>
    <w:p w14:paraId="6D7C38BA">
      <w:pPr>
        <w:spacing w:line="420" w:lineRule="exact"/>
        <w:rPr>
          <w:rFonts w:ascii="宋体" w:hAnsi="宋体"/>
          <w:b/>
          <w:color w:val="auto"/>
          <w:sz w:val="22"/>
          <w:szCs w:val="22"/>
          <w:highlight w:val="none"/>
        </w:rPr>
      </w:pPr>
      <w:r>
        <w:rPr>
          <w:rFonts w:hint="eastAsia" w:ascii="宋体" w:hAnsi="宋体"/>
          <w:b/>
          <w:color w:val="auto"/>
          <w:sz w:val="22"/>
          <w:szCs w:val="22"/>
          <w:highlight w:val="none"/>
        </w:rPr>
        <w:t>七． 确定中标人</w:t>
      </w:r>
    </w:p>
    <w:p w14:paraId="12F6C59B">
      <w:pPr>
        <w:spacing w:line="420" w:lineRule="exact"/>
        <w:ind w:left="548" w:leftChars="261"/>
        <w:rPr>
          <w:rFonts w:ascii="宋体" w:hAnsi="宋体"/>
          <w:color w:val="auto"/>
          <w:sz w:val="22"/>
          <w:szCs w:val="22"/>
          <w:highlight w:val="none"/>
        </w:rPr>
      </w:pPr>
      <w:r>
        <w:rPr>
          <w:rFonts w:hint="eastAsia" w:ascii="宋体" w:hAnsi="宋体"/>
          <w:color w:val="auto"/>
          <w:sz w:val="22"/>
          <w:szCs w:val="22"/>
          <w:highlight w:val="none"/>
        </w:rPr>
        <w:t>采购人根据评标委员会推荐的中标候选人确定中标人。中标人确定后，中标结果在浙江政府采购网发布公告，在发布中标公告的同时，采购人和采购代理机构将向中标人发出中标通知书。中标通知书对采购人和中标人具有同等法律效力。</w:t>
      </w:r>
    </w:p>
    <w:p w14:paraId="3CDA6A3C">
      <w:pPr>
        <w:adjustRightInd w:val="0"/>
        <w:snapToGrid w:val="0"/>
        <w:spacing w:after="120" w:line="420" w:lineRule="exact"/>
        <w:rPr>
          <w:rFonts w:ascii="宋体" w:hAnsi="宋体"/>
          <w:b/>
          <w:color w:val="auto"/>
          <w:sz w:val="22"/>
          <w:szCs w:val="22"/>
          <w:highlight w:val="none"/>
        </w:rPr>
      </w:pPr>
      <w:r>
        <w:rPr>
          <w:rFonts w:hint="eastAsia" w:ascii="宋体" w:hAnsi="宋体"/>
          <w:b/>
          <w:color w:val="auto"/>
          <w:sz w:val="22"/>
          <w:szCs w:val="22"/>
          <w:highlight w:val="none"/>
        </w:rPr>
        <w:t>八．投标人义务</w:t>
      </w:r>
    </w:p>
    <w:p w14:paraId="45DB11F6">
      <w:pPr>
        <w:spacing w:line="420" w:lineRule="exact"/>
        <w:ind w:left="548" w:leftChars="261"/>
        <w:rPr>
          <w:rFonts w:ascii="Times New Roman" w:hAnsi="Times New Roman"/>
          <w:color w:val="auto"/>
          <w:sz w:val="22"/>
          <w:szCs w:val="22"/>
          <w:highlight w:val="none"/>
        </w:rPr>
      </w:pPr>
      <w:r>
        <w:rPr>
          <w:rFonts w:hint="eastAsia" w:ascii="宋体" w:hAnsi="宋体"/>
          <w:color w:val="auto"/>
          <w:sz w:val="22"/>
          <w:szCs w:val="22"/>
          <w:highlight w:val="none"/>
        </w:rPr>
        <w:t>投标人应随时接受评标委员会的询标，解答包括有关的商务、技术等问题。评标结束，所有评标资料归档备查。</w:t>
      </w:r>
    </w:p>
    <w:p w14:paraId="49754838">
      <w:pPr>
        <w:pStyle w:val="2"/>
        <w:numPr>
          <w:ilvl w:val="0"/>
          <w:numId w:val="0"/>
        </w:numPr>
        <w:spacing w:line="480" w:lineRule="exact"/>
        <w:jc w:val="center"/>
        <w:rPr>
          <w:rFonts w:hint="eastAsia" w:ascii="黑体" w:hAnsi="新宋体" w:eastAsia="黑体"/>
          <w:b w:val="0"/>
          <w:bCs w:val="0"/>
          <w:color w:val="auto"/>
          <w:sz w:val="36"/>
          <w:szCs w:val="36"/>
          <w:highlight w:val="none"/>
        </w:rPr>
      </w:pPr>
      <w:r>
        <w:rPr>
          <w:rFonts w:hint="eastAsia" w:ascii="黑体" w:hAnsi="新宋体" w:eastAsia="黑体"/>
          <w:b w:val="0"/>
          <w:bCs w:val="0"/>
          <w:color w:val="auto"/>
          <w:sz w:val="36"/>
          <w:szCs w:val="36"/>
          <w:highlight w:val="none"/>
        </w:rPr>
        <w:br w:type="page"/>
      </w:r>
      <w:bookmarkStart w:id="140" w:name="_Toc92870964"/>
      <w:r>
        <w:rPr>
          <w:rFonts w:hint="eastAsia" w:ascii="黑体" w:hAnsi="新宋体" w:eastAsia="黑体"/>
          <w:b w:val="0"/>
          <w:bCs w:val="0"/>
          <w:color w:val="auto"/>
          <w:sz w:val="36"/>
          <w:szCs w:val="36"/>
          <w:highlight w:val="none"/>
          <w:lang w:val="en-US" w:eastAsia="zh-CN"/>
        </w:rPr>
        <w:t>第四部分</w:t>
      </w:r>
      <w:r>
        <w:rPr>
          <w:rFonts w:hint="eastAsia" w:ascii="黑体" w:hAnsi="新宋体" w:eastAsia="黑体"/>
          <w:b w:val="0"/>
          <w:bCs w:val="0"/>
          <w:color w:val="auto"/>
          <w:sz w:val="36"/>
          <w:szCs w:val="36"/>
          <w:highlight w:val="none"/>
        </w:rPr>
        <w:t xml:space="preserve"> 采购内容及</w:t>
      </w:r>
      <w:r>
        <w:rPr>
          <w:rFonts w:hint="eastAsia" w:ascii="黑体" w:hAnsi="新宋体" w:eastAsia="黑体"/>
          <w:b w:val="0"/>
          <w:bCs w:val="0"/>
          <w:color w:val="auto"/>
          <w:sz w:val="36"/>
          <w:szCs w:val="36"/>
          <w:highlight w:val="none"/>
          <w:lang w:val="en-US" w:eastAsia="zh-CN"/>
        </w:rPr>
        <w:t>技术</w:t>
      </w:r>
      <w:r>
        <w:rPr>
          <w:rFonts w:hint="eastAsia" w:ascii="黑体" w:hAnsi="新宋体" w:eastAsia="黑体"/>
          <w:b w:val="0"/>
          <w:bCs w:val="0"/>
          <w:color w:val="auto"/>
          <w:sz w:val="36"/>
          <w:szCs w:val="36"/>
          <w:highlight w:val="none"/>
        </w:rPr>
        <w:t>要求</w:t>
      </w:r>
      <w:bookmarkEnd w:id="140"/>
    </w:p>
    <w:p w14:paraId="109EEE56">
      <w:pPr>
        <w:spacing w:line="420" w:lineRule="exact"/>
        <w:rPr>
          <w:rFonts w:hint="eastAsia" w:ascii="宋体" w:hAnsi="宋体"/>
          <w:b/>
          <w:color w:val="auto"/>
          <w:sz w:val="22"/>
          <w:szCs w:val="22"/>
          <w:highlight w:val="none"/>
        </w:rPr>
      </w:pPr>
      <w:r>
        <w:rPr>
          <w:rFonts w:hint="eastAsia" w:ascii="宋体" w:hAnsi="宋体"/>
          <w:b/>
          <w:color w:val="auto"/>
          <w:sz w:val="22"/>
          <w:szCs w:val="22"/>
          <w:highlight w:val="none"/>
        </w:rPr>
        <w:t>一、总则</w:t>
      </w:r>
    </w:p>
    <w:p w14:paraId="4C5570C6">
      <w:pPr>
        <w:pStyle w:val="8"/>
        <w:adjustRightInd w:val="0"/>
        <w:snapToGrid w:val="0"/>
        <w:spacing w:line="460" w:lineRule="exact"/>
        <w:ind w:firstLine="482"/>
        <w:rPr>
          <w:rFonts w:hint="eastAsia" w:hAnsi="宋体"/>
          <w:color w:val="auto"/>
          <w:sz w:val="22"/>
          <w:szCs w:val="22"/>
          <w:highlight w:val="none"/>
        </w:rPr>
      </w:pPr>
      <w:r>
        <w:rPr>
          <w:rFonts w:hint="eastAsia" w:hAnsi="宋体"/>
          <w:color w:val="auto"/>
          <w:sz w:val="22"/>
          <w:szCs w:val="22"/>
          <w:highlight w:val="none"/>
        </w:rPr>
        <w:t>1.1本技术规范要求提出的是最低限度的基本技术要求，并未对所有技术细节作出规定，供应商应提供符合本技术要求和国家标准、行业标准的优质产品。</w:t>
      </w:r>
    </w:p>
    <w:p w14:paraId="7EBC84EA">
      <w:pPr>
        <w:pStyle w:val="8"/>
        <w:adjustRightInd w:val="0"/>
        <w:snapToGrid w:val="0"/>
        <w:spacing w:line="460" w:lineRule="exact"/>
        <w:ind w:firstLine="482"/>
        <w:rPr>
          <w:rFonts w:hint="eastAsia" w:hAnsi="宋体"/>
          <w:color w:val="auto"/>
          <w:sz w:val="22"/>
          <w:szCs w:val="22"/>
          <w:highlight w:val="none"/>
        </w:rPr>
      </w:pPr>
      <w:r>
        <w:rPr>
          <w:rFonts w:hint="eastAsia" w:hAnsi="宋体"/>
          <w:color w:val="auto"/>
          <w:sz w:val="22"/>
          <w:szCs w:val="22"/>
          <w:highlight w:val="none"/>
        </w:rPr>
        <w:t>1.2供应商产品与本技术要求不一致时，供应商应在投标文件中予以说明，并由评标委员会鉴定供应商产品能否达到要求。如供应商没有在投标文件中提出异议，则视为供应商提供的产品完全按照本招标文件要求。</w:t>
      </w:r>
    </w:p>
    <w:p w14:paraId="1F3ABD04">
      <w:pPr>
        <w:pStyle w:val="8"/>
        <w:adjustRightInd w:val="0"/>
        <w:snapToGrid w:val="0"/>
        <w:spacing w:line="460" w:lineRule="exact"/>
        <w:ind w:firstLine="482"/>
        <w:rPr>
          <w:rFonts w:hint="eastAsia" w:hAnsi="宋体"/>
          <w:color w:val="auto"/>
          <w:sz w:val="22"/>
          <w:szCs w:val="22"/>
          <w:highlight w:val="none"/>
        </w:rPr>
      </w:pPr>
      <w:r>
        <w:rPr>
          <w:rFonts w:hint="eastAsia" w:hAnsi="宋体"/>
          <w:color w:val="auto"/>
          <w:sz w:val="22"/>
          <w:szCs w:val="22"/>
          <w:highlight w:val="none"/>
        </w:rPr>
        <w:t>2、技术要求及标准的执行</w:t>
      </w:r>
    </w:p>
    <w:p w14:paraId="00308EFB">
      <w:pPr>
        <w:pStyle w:val="8"/>
        <w:adjustRightInd w:val="0"/>
        <w:snapToGrid w:val="0"/>
        <w:spacing w:line="460" w:lineRule="exact"/>
        <w:ind w:firstLine="482"/>
        <w:rPr>
          <w:rFonts w:hint="eastAsia" w:hAnsi="宋体"/>
          <w:color w:val="auto"/>
          <w:sz w:val="22"/>
          <w:szCs w:val="22"/>
          <w:highlight w:val="none"/>
        </w:rPr>
      </w:pPr>
      <w:r>
        <w:rPr>
          <w:rFonts w:hint="eastAsia" w:hAnsi="宋体"/>
          <w:color w:val="auto"/>
          <w:sz w:val="22"/>
          <w:szCs w:val="22"/>
          <w:highlight w:val="none"/>
        </w:rPr>
        <w:t>供应商提供的产品应标明所执行的质量标准，若同一标准已颁发新标准，则按最新标准执行。若同一产品同时有几个标准（国际标准、国家标准、行业标准、企业标准等），则按最高层次的标准执行。</w:t>
      </w:r>
    </w:p>
    <w:p w14:paraId="37EFC2EE">
      <w:pPr>
        <w:autoSpaceDE w:val="0"/>
        <w:autoSpaceDN w:val="0"/>
        <w:snapToGrid w:val="0"/>
        <w:spacing w:line="460" w:lineRule="exact"/>
        <w:ind w:firstLine="440" w:firstLineChars="200"/>
        <w:textAlignment w:val="bottom"/>
        <w:rPr>
          <w:rFonts w:hint="eastAsia"/>
          <w:b/>
          <w:color w:val="auto"/>
          <w:sz w:val="22"/>
          <w:szCs w:val="22"/>
          <w:highlight w:val="none"/>
        </w:rPr>
      </w:pPr>
      <w:r>
        <w:rPr>
          <w:rFonts w:hint="eastAsia"/>
          <w:color w:val="auto"/>
          <w:sz w:val="22"/>
          <w:szCs w:val="22"/>
          <w:highlight w:val="none"/>
        </w:rPr>
        <w:t>供应商须按国家有关规定及标准完成本次采购产品的供货、运输、装卸、就位、检验、通过有关部门验收、维保期服务等各项工作，并保证投标产品使用的安全性能与检测结果的可靠性。如中标，中标供应商及</w:t>
      </w:r>
      <w:r>
        <w:rPr>
          <w:rFonts w:hint="eastAsia"/>
          <w:color w:val="auto"/>
          <w:sz w:val="22"/>
          <w:szCs w:val="22"/>
          <w:highlight w:val="none"/>
          <w:lang w:eastAsia="zh-CN"/>
        </w:rPr>
        <w:t>沥青</w:t>
      </w:r>
      <w:r>
        <w:rPr>
          <w:rFonts w:hint="eastAsia"/>
          <w:color w:val="auto"/>
          <w:sz w:val="22"/>
          <w:szCs w:val="22"/>
          <w:highlight w:val="none"/>
        </w:rPr>
        <w:t>制造商对中标产品使用的安全性能与可靠性负全部责任。供应商提供相关数据与说明，投标文件须对下列要求作出实质性回应。</w:t>
      </w:r>
    </w:p>
    <w:p w14:paraId="0751EC35">
      <w:pPr>
        <w:spacing w:line="420" w:lineRule="exact"/>
        <w:rPr>
          <w:rFonts w:hint="eastAsia" w:ascii="宋体" w:hAnsi="宋体"/>
          <w:b/>
          <w:color w:val="auto"/>
          <w:sz w:val="22"/>
          <w:szCs w:val="22"/>
          <w:highlight w:val="none"/>
        </w:rPr>
      </w:pPr>
      <w:r>
        <w:rPr>
          <w:rFonts w:hint="eastAsia" w:ascii="宋体" w:hAnsi="宋体"/>
          <w:b/>
          <w:color w:val="auto"/>
          <w:sz w:val="22"/>
          <w:szCs w:val="22"/>
          <w:highlight w:val="none"/>
        </w:rPr>
        <w:t>二、 采购总内容</w:t>
      </w:r>
    </w:p>
    <w:p w14:paraId="2715F5E3">
      <w:pPr>
        <w:tabs>
          <w:tab w:val="left" w:pos="540"/>
        </w:tabs>
        <w:autoSpaceDE w:val="0"/>
        <w:autoSpaceDN w:val="0"/>
        <w:adjustRightInd w:val="0"/>
        <w:snapToGrid w:val="0"/>
        <w:spacing w:line="400" w:lineRule="exact"/>
        <w:textAlignment w:val="bottom"/>
        <w:rPr>
          <w:rFonts w:hint="default" w:eastAsia="宋体"/>
          <w:b/>
          <w:color w:val="auto"/>
          <w:sz w:val="22"/>
          <w:szCs w:val="22"/>
          <w:highlight w:val="none"/>
          <w:lang w:val="en-US" w:eastAsia="zh-CN"/>
        </w:rPr>
      </w:pPr>
      <w:r>
        <w:rPr>
          <w:rFonts w:hint="eastAsia"/>
          <w:b/>
          <w:color w:val="auto"/>
          <w:sz w:val="22"/>
          <w:szCs w:val="22"/>
          <w:highlight w:val="none"/>
          <w:lang w:val="en-US" w:eastAsia="zh-CN"/>
        </w:rPr>
        <w:t>1、本次采购内容主要包括沥青混合料的采购以及配套的沥青机械服务采购。</w:t>
      </w:r>
    </w:p>
    <w:p w14:paraId="02A19AD4">
      <w:pPr>
        <w:tabs>
          <w:tab w:val="left" w:pos="540"/>
        </w:tabs>
        <w:autoSpaceDE w:val="0"/>
        <w:autoSpaceDN w:val="0"/>
        <w:adjustRightInd w:val="0"/>
        <w:snapToGrid w:val="0"/>
        <w:spacing w:line="400" w:lineRule="exact"/>
        <w:textAlignment w:val="bottom"/>
        <w:rPr>
          <w:rFonts w:hint="eastAsia"/>
          <w:b/>
          <w:color w:val="auto"/>
          <w:sz w:val="22"/>
          <w:szCs w:val="22"/>
          <w:highlight w:val="none"/>
        </w:rPr>
      </w:pPr>
      <w:r>
        <w:rPr>
          <w:rFonts w:hint="eastAsia"/>
          <w:b/>
          <w:color w:val="auto"/>
          <w:sz w:val="22"/>
          <w:szCs w:val="22"/>
          <w:highlight w:val="none"/>
          <w:lang w:val="en-US" w:eastAsia="zh-CN"/>
        </w:rPr>
        <w:t>2</w:t>
      </w:r>
      <w:r>
        <w:rPr>
          <w:rFonts w:hint="eastAsia"/>
          <w:b/>
          <w:color w:val="auto"/>
          <w:sz w:val="22"/>
          <w:szCs w:val="22"/>
          <w:highlight w:val="none"/>
        </w:rPr>
        <w:t>、原材料质量技术要求、规格应符合交通部发布的</w:t>
      </w:r>
      <w:r>
        <w:rPr>
          <w:b/>
          <w:color w:val="auto"/>
          <w:sz w:val="22"/>
          <w:szCs w:val="22"/>
          <w:highlight w:val="none"/>
        </w:rPr>
        <w:t>JTG F40-20</w:t>
      </w:r>
      <w:r>
        <w:rPr>
          <w:rFonts w:hint="eastAsia"/>
          <w:b/>
          <w:color w:val="auto"/>
          <w:sz w:val="22"/>
          <w:szCs w:val="22"/>
          <w:highlight w:val="none"/>
          <w:lang w:val="en-US" w:eastAsia="zh-CN"/>
        </w:rPr>
        <w:t>11</w:t>
      </w:r>
      <w:r>
        <w:rPr>
          <w:rFonts w:hint="eastAsia"/>
          <w:b/>
          <w:color w:val="auto"/>
          <w:sz w:val="22"/>
          <w:szCs w:val="22"/>
          <w:highlight w:val="none"/>
        </w:rPr>
        <w:t>《公路沥青路面施工技术规范》的规定并满足需方要求（如有最新规范按最新标准执行）。</w:t>
      </w:r>
    </w:p>
    <w:p w14:paraId="431DC5A1">
      <w:pPr>
        <w:tabs>
          <w:tab w:val="left" w:pos="540"/>
        </w:tabs>
        <w:autoSpaceDE w:val="0"/>
        <w:autoSpaceDN w:val="0"/>
        <w:adjustRightInd w:val="0"/>
        <w:snapToGrid w:val="0"/>
        <w:spacing w:line="400" w:lineRule="exact"/>
        <w:textAlignment w:val="bottom"/>
        <w:rPr>
          <w:rFonts w:hint="eastAsia"/>
          <w:b/>
          <w:color w:val="auto"/>
          <w:sz w:val="22"/>
          <w:szCs w:val="22"/>
          <w:highlight w:val="none"/>
          <w:shd w:val="clear" w:color="auto" w:fill="FFFFFF"/>
        </w:rPr>
      </w:pPr>
      <w:r>
        <w:rPr>
          <w:rFonts w:hint="eastAsia"/>
          <w:b/>
          <w:color w:val="auto"/>
          <w:sz w:val="22"/>
          <w:szCs w:val="22"/>
          <w:highlight w:val="none"/>
          <w:lang w:val="en-US" w:eastAsia="zh-CN"/>
        </w:rPr>
        <w:t>3</w:t>
      </w:r>
      <w:r>
        <w:rPr>
          <w:rFonts w:hint="eastAsia"/>
          <w:b/>
          <w:color w:val="auto"/>
          <w:sz w:val="22"/>
          <w:szCs w:val="22"/>
          <w:highlight w:val="none"/>
        </w:rPr>
        <w:t>、</w:t>
      </w:r>
      <w:r>
        <w:rPr>
          <w:rFonts w:hint="eastAsia"/>
          <w:b/>
          <w:color w:val="auto"/>
          <w:sz w:val="22"/>
          <w:szCs w:val="22"/>
          <w:highlight w:val="none"/>
          <w:lang w:val="en-US" w:eastAsia="zh-CN"/>
        </w:rPr>
        <w:t>材料</w:t>
      </w:r>
      <w:r>
        <w:rPr>
          <w:rFonts w:hint="eastAsia"/>
          <w:b/>
          <w:color w:val="auto"/>
          <w:sz w:val="22"/>
          <w:szCs w:val="22"/>
          <w:highlight w:val="none"/>
        </w:rPr>
        <w:t>采购清单（</w:t>
      </w:r>
      <w:r>
        <w:rPr>
          <w:rFonts w:hint="eastAsia"/>
          <w:b/>
          <w:color w:val="auto"/>
          <w:sz w:val="22"/>
          <w:szCs w:val="22"/>
          <w:highlight w:val="none"/>
          <w:shd w:val="clear" w:color="auto" w:fill="FFFFFF"/>
        </w:rPr>
        <w:t>数量以</w:t>
      </w:r>
      <w:r>
        <w:rPr>
          <w:rFonts w:hint="eastAsia"/>
          <w:b/>
          <w:color w:val="auto"/>
          <w:sz w:val="22"/>
          <w:szCs w:val="22"/>
          <w:highlight w:val="none"/>
          <w:shd w:val="clear" w:color="auto" w:fill="FFFFFF"/>
          <w:lang w:eastAsia="zh-CN"/>
        </w:rPr>
        <w:t>项目</w:t>
      </w:r>
      <w:r>
        <w:rPr>
          <w:rFonts w:hint="eastAsia"/>
          <w:b/>
          <w:color w:val="auto"/>
          <w:sz w:val="22"/>
          <w:szCs w:val="22"/>
          <w:highlight w:val="none"/>
          <w:shd w:val="clear" w:color="auto" w:fill="FFFFFF"/>
        </w:rPr>
        <w:t>实际</w:t>
      </w:r>
      <w:r>
        <w:rPr>
          <w:rFonts w:hint="eastAsia"/>
          <w:b/>
          <w:color w:val="auto"/>
          <w:sz w:val="22"/>
          <w:szCs w:val="22"/>
          <w:highlight w:val="none"/>
          <w:shd w:val="clear" w:color="auto" w:fill="FFFFFF"/>
          <w:lang w:eastAsia="zh-CN"/>
        </w:rPr>
        <w:t>需求</w:t>
      </w:r>
      <w:r>
        <w:rPr>
          <w:rFonts w:hint="eastAsia"/>
          <w:b/>
          <w:color w:val="auto"/>
          <w:sz w:val="22"/>
          <w:szCs w:val="22"/>
          <w:highlight w:val="none"/>
          <w:shd w:val="clear" w:color="auto" w:fill="FFFFFF"/>
        </w:rPr>
        <w:t>为准）</w:t>
      </w:r>
    </w:p>
    <w:tbl>
      <w:tblPr>
        <w:tblStyle w:val="14"/>
        <w:tblW w:w="9768" w:type="dxa"/>
        <w:tblInd w:w="57"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956"/>
        <w:gridCol w:w="4395"/>
        <w:gridCol w:w="1290"/>
        <w:gridCol w:w="1440"/>
      </w:tblGrid>
      <w:tr w14:paraId="5F9CF6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9" w:hRule="atLeast"/>
          <w:tblHeader/>
        </w:trPr>
        <w:tc>
          <w:tcPr>
            <w:tcW w:w="687" w:type="dxa"/>
            <w:vAlign w:val="center"/>
          </w:tcPr>
          <w:p w14:paraId="6F06F926">
            <w:pPr>
              <w:jc w:val="center"/>
              <w:rPr>
                <w:rFonts w:hint="eastAsia"/>
                <w:b/>
                <w:color w:val="auto"/>
                <w:sz w:val="22"/>
                <w:szCs w:val="22"/>
                <w:highlight w:val="none"/>
              </w:rPr>
            </w:pPr>
            <w:r>
              <w:rPr>
                <w:rFonts w:hint="eastAsia"/>
                <w:b/>
                <w:color w:val="auto"/>
                <w:sz w:val="22"/>
                <w:szCs w:val="22"/>
                <w:highlight w:val="none"/>
              </w:rPr>
              <w:t>序号</w:t>
            </w:r>
          </w:p>
        </w:tc>
        <w:tc>
          <w:tcPr>
            <w:tcW w:w="1956" w:type="dxa"/>
            <w:vAlign w:val="center"/>
          </w:tcPr>
          <w:p w14:paraId="43746DFA">
            <w:pPr>
              <w:jc w:val="center"/>
              <w:rPr>
                <w:rFonts w:hint="eastAsia" w:ascii="Calibri" w:hAnsi="Calibri" w:eastAsia="宋体" w:cs="Times New Roman"/>
                <w:color w:val="auto"/>
                <w:kern w:val="2"/>
                <w:sz w:val="22"/>
                <w:szCs w:val="22"/>
                <w:highlight w:val="none"/>
                <w:lang w:val="en-US" w:eastAsia="zh-CN" w:bidi="ar-SA"/>
              </w:rPr>
            </w:pPr>
            <w:r>
              <w:rPr>
                <w:rFonts w:hint="eastAsia"/>
                <w:color w:val="auto"/>
                <w:sz w:val="22"/>
                <w:szCs w:val="22"/>
                <w:highlight w:val="none"/>
                <w:lang w:val="en-US" w:eastAsia="zh-CN"/>
              </w:rPr>
              <w:t>内容</w:t>
            </w:r>
          </w:p>
        </w:tc>
        <w:tc>
          <w:tcPr>
            <w:tcW w:w="4395" w:type="dxa"/>
            <w:vAlign w:val="center"/>
          </w:tcPr>
          <w:p w14:paraId="30D24798">
            <w:pPr>
              <w:jc w:val="center"/>
              <w:rPr>
                <w:rFonts w:hint="eastAsia" w:ascii="Calibri" w:hAnsi="Calibri" w:eastAsia="宋体" w:cs="Times New Roman"/>
                <w:color w:val="auto"/>
                <w:kern w:val="2"/>
                <w:sz w:val="22"/>
                <w:szCs w:val="22"/>
                <w:highlight w:val="none"/>
                <w:lang w:val="en-US" w:eastAsia="zh-CN" w:bidi="ar-SA"/>
              </w:rPr>
            </w:pPr>
            <w:r>
              <w:rPr>
                <w:rFonts w:hint="eastAsia"/>
                <w:color w:val="auto"/>
                <w:sz w:val="22"/>
                <w:szCs w:val="22"/>
                <w:highlight w:val="none"/>
                <w:lang w:val="en-US" w:eastAsia="zh-CN"/>
              </w:rPr>
              <w:t>规格</w:t>
            </w:r>
          </w:p>
        </w:tc>
        <w:tc>
          <w:tcPr>
            <w:tcW w:w="1290" w:type="dxa"/>
            <w:vAlign w:val="center"/>
          </w:tcPr>
          <w:p w14:paraId="2DDBA8A3">
            <w:pPr>
              <w:jc w:val="center"/>
              <w:rPr>
                <w:rFonts w:hint="eastAsia" w:ascii="Calibri" w:hAnsi="Calibri" w:eastAsia="宋体" w:cs="Times New Roman"/>
                <w:color w:val="auto"/>
                <w:kern w:val="2"/>
                <w:sz w:val="22"/>
                <w:szCs w:val="22"/>
                <w:highlight w:val="none"/>
                <w:lang w:val="en-US" w:eastAsia="zh-CN" w:bidi="ar-SA"/>
              </w:rPr>
            </w:pPr>
            <w:r>
              <w:rPr>
                <w:rFonts w:hint="eastAsia"/>
                <w:color w:val="auto"/>
                <w:sz w:val="22"/>
                <w:szCs w:val="22"/>
                <w:highlight w:val="none"/>
                <w:lang w:val="en-US" w:eastAsia="zh-CN"/>
              </w:rPr>
              <w:t>单位</w:t>
            </w:r>
          </w:p>
        </w:tc>
        <w:tc>
          <w:tcPr>
            <w:tcW w:w="1440" w:type="dxa"/>
            <w:vAlign w:val="center"/>
          </w:tcPr>
          <w:p w14:paraId="72D2B7F4">
            <w:pPr>
              <w:jc w:val="center"/>
              <w:rPr>
                <w:rFonts w:hint="default" w:ascii="Calibri" w:hAnsi="Calibri" w:eastAsia="宋体" w:cs="Times New Roman"/>
                <w:color w:val="auto"/>
                <w:kern w:val="2"/>
                <w:sz w:val="22"/>
                <w:szCs w:val="22"/>
                <w:highlight w:val="none"/>
                <w:lang w:val="en-US" w:eastAsia="zh-CN" w:bidi="ar-SA"/>
              </w:rPr>
            </w:pPr>
            <w:r>
              <w:rPr>
                <w:rFonts w:hint="eastAsia"/>
                <w:color w:val="auto"/>
                <w:sz w:val="22"/>
                <w:szCs w:val="22"/>
                <w:highlight w:val="none"/>
                <w:lang w:val="en-US" w:eastAsia="zh-CN"/>
              </w:rPr>
              <w:t>单价最高限价（元）</w:t>
            </w:r>
          </w:p>
        </w:tc>
      </w:tr>
      <w:tr w14:paraId="49E507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87" w:type="dxa"/>
            <w:vAlign w:val="center"/>
          </w:tcPr>
          <w:p w14:paraId="4CCCD355">
            <w:pPr>
              <w:jc w:val="center"/>
              <w:rPr>
                <w:rFonts w:hint="default" w:ascii="Times New Roman" w:hAnsi="Times New Roman" w:cs="Times New Roman"/>
                <w:color w:val="auto"/>
                <w:szCs w:val="22"/>
                <w:highlight w:val="none"/>
                <w:lang w:val="en-US" w:eastAsia="zh-CN"/>
              </w:rPr>
            </w:pPr>
            <w:r>
              <w:rPr>
                <w:rFonts w:hint="eastAsia" w:ascii="Times New Roman" w:hAnsi="Times New Roman" w:cs="Times New Roman"/>
                <w:color w:val="auto"/>
                <w:szCs w:val="22"/>
                <w:highlight w:val="none"/>
                <w:lang w:val="en-US" w:eastAsia="zh-CN"/>
              </w:rPr>
              <w:t>1</w:t>
            </w:r>
          </w:p>
        </w:tc>
        <w:tc>
          <w:tcPr>
            <w:tcW w:w="1956" w:type="dxa"/>
            <w:vAlign w:val="center"/>
          </w:tcPr>
          <w:p w14:paraId="4B725CC9">
            <w:pPr>
              <w:jc w:val="center"/>
              <w:rPr>
                <w:rFonts w:hint="eastAsia" w:ascii="Calibri" w:hAnsi="Calibri" w:eastAsia="宋体" w:cs="Times New Roman"/>
                <w:color w:val="auto"/>
                <w:kern w:val="2"/>
                <w:sz w:val="22"/>
                <w:szCs w:val="22"/>
                <w:highlight w:val="none"/>
                <w:lang w:val="en-US" w:eastAsia="zh-CN" w:bidi="ar-SA"/>
              </w:rPr>
            </w:pPr>
            <w:r>
              <w:rPr>
                <w:rFonts w:hint="eastAsia"/>
                <w:color w:val="auto"/>
                <w:sz w:val="22"/>
                <w:szCs w:val="22"/>
                <w:highlight w:val="none"/>
                <w:lang w:val="en-US" w:eastAsia="zh-CN"/>
              </w:rPr>
              <w:t>沥青砼</w:t>
            </w:r>
          </w:p>
        </w:tc>
        <w:tc>
          <w:tcPr>
            <w:tcW w:w="4395" w:type="dxa"/>
            <w:vAlign w:val="center"/>
          </w:tcPr>
          <w:p w14:paraId="7D6D0485">
            <w:pPr>
              <w:keepNext w:val="0"/>
              <w:keepLines w:val="0"/>
              <w:widowControl/>
              <w:suppressLineNumbers w:val="0"/>
              <w:jc w:val="left"/>
              <w:textAlignment w:val="center"/>
              <w:rPr>
                <w:rFonts w:hint="eastAsia" w:ascii="Calibri" w:hAnsi="Calibri" w:eastAsia="宋体" w:cs="Times New Roman"/>
                <w:color w:val="auto"/>
                <w:kern w:val="2"/>
                <w:sz w:val="22"/>
                <w:szCs w:val="22"/>
                <w:highlight w:val="none"/>
                <w:lang w:val="en-US" w:eastAsia="zh-CN" w:bidi="ar-SA"/>
              </w:rPr>
            </w:pPr>
            <w:r>
              <w:rPr>
                <w:rFonts w:hint="eastAsia" w:ascii="宋体" w:hAnsi="宋体" w:eastAsia="宋体" w:cs="宋体"/>
                <w:i w:val="0"/>
                <w:color w:val="auto"/>
                <w:kern w:val="0"/>
                <w:sz w:val="24"/>
                <w:szCs w:val="24"/>
                <w:highlight w:val="none"/>
                <w:u w:val="none"/>
                <w:lang w:val="en-US" w:eastAsia="zh-CN"/>
              </w:rPr>
              <w:t>SMA-13细粒式沥青砼（凝灰岩或当地石材）</w:t>
            </w:r>
          </w:p>
        </w:tc>
        <w:tc>
          <w:tcPr>
            <w:tcW w:w="1290" w:type="dxa"/>
            <w:vAlign w:val="center"/>
          </w:tcPr>
          <w:p w14:paraId="79872D8E">
            <w:pPr>
              <w:jc w:val="center"/>
              <w:rPr>
                <w:rFonts w:hint="eastAsia" w:ascii="Calibri" w:hAnsi="Calibri" w:eastAsia="宋体" w:cs="Times New Roman"/>
                <w:color w:val="auto"/>
                <w:kern w:val="2"/>
                <w:sz w:val="22"/>
                <w:szCs w:val="22"/>
                <w:highlight w:val="none"/>
                <w:lang w:val="en-US" w:eastAsia="zh-CN" w:bidi="ar-SA"/>
              </w:rPr>
            </w:pPr>
            <w:r>
              <w:rPr>
                <w:rFonts w:hint="eastAsia"/>
                <w:color w:val="auto"/>
                <w:sz w:val="22"/>
                <w:szCs w:val="22"/>
                <w:highlight w:val="none"/>
                <w:lang w:val="en-US" w:eastAsia="zh-CN"/>
              </w:rPr>
              <w:t>立方米</w:t>
            </w:r>
          </w:p>
        </w:tc>
        <w:tc>
          <w:tcPr>
            <w:tcW w:w="1440" w:type="dxa"/>
            <w:vAlign w:val="center"/>
          </w:tcPr>
          <w:p w14:paraId="7A7440D5">
            <w:pPr>
              <w:jc w:val="center"/>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1172</w:t>
            </w:r>
          </w:p>
        </w:tc>
      </w:tr>
      <w:tr w14:paraId="0F6E60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87" w:type="dxa"/>
            <w:vAlign w:val="center"/>
          </w:tcPr>
          <w:p w14:paraId="4511EF8E">
            <w:pPr>
              <w:jc w:val="center"/>
              <w:rPr>
                <w:rFonts w:hint="default" w:ascii="Times New Roman" w:hAnsi="Times New Roman" w:cs="Times New Roman"/>
                <w:color w:val="auto"/>
                <w:szCs w:val="22"/>
                <w:highlight w:val="none"/>
                <w:lang w:val="en-US" w:eastAsia="zh-CN"/>
              </w:rPr>
            </w:pPr>
            <w:r>
              <w:rPr>
                <w:rFonts w:hint="eastAsia" w:ascii="Times New Roman" w:hAnsi="Times New Roman" w:cs="Times New Roman"/>
                <w:color w:val="auto"/>
                <w:szCs w:val="22"/>
                <w:highlight w:val="none"/>
                <w:lang w:val="en-US" w:eastAsia="zh-CN"/>
              </w:rPr>
              <w:t>2</w:t>
            </w:r>
          </w:p>
        </w:tc>
        <w:tc>
          <w:tcPr>
            <w:tcW w:w="1956" w:type="dxa"/>
            <w:vAlign w:val="center"/>
          </w:tcPr>
          <w:p w14:paraId="23920EE2">
            <w:pPr>
              <w:jc w:val="center"/>
              <w:rPr>
                <w:rFonts w:hint="eastAsia" w:ascii="Calibri" w:hAnsi="Calibri" w:eastAsia="宋体" w:cs="Times New Roman"/>
                <w:color w:val="auto"/>
                <w:kern w:val="2"/>
                <w:sz w:val="22"/>
                <w:szCs w:val="22"/>
                <w:highlight w:val="none"/>
                <w:lang w:val="en-US" w:eastAsia="zh-CN" w:bidi="ar-SA"/>
              </w:rPr>
            </w:pPr>
            <w:r>
              <w:rPr>
                <w:rFonts w:hint="eastAsia"/>
                <w:color w:val="auto"/>
                <w:sz w:val="22"/>
                <w:szCs w:val="22"/>
                <w:highlight w:val="none"/>
                <w:lang w:val="en-US" w:eastAsia="zh-CN"/>
              </w:rPr>
              <w:t>沥青砼</w:t>
            </w:r>
          </w:p>
        </w:tc>
        <w:tc>
          <w:tcPr>
            <w:tcW w:w="4395" w:type="dxa"/>
            <w:vAlign w:val="center"/>
          </w:tcPr>
          <w:p w14:paraId="74FDD6C5">
            <w:pPr>
              <w:keepNext w:val="0"/>
              <w:keepLines w:val="0"/>
              <w:widowControl/>
              <w:suppressLineNumbers w:val="0"/>
              <w:jc w:val="left"/>
              <w:textAlignment w:val="center"/>
              <w:rPr>
                <w:rFonts w:hint="eastAsia" w:ascii="Calibri" w:hAnsi="Calibri" w:eastAsia="宋体" w:cs="Times New Roman"/>
                <w:color w:val="auto"/>
                <w:kern w:val="2"/>
                <w:sz w:val="22"/>
                <w:szCs w:val="22"/>
                <w:highlight w:val="none"/>
                <w:lang w:val="en-US" w:eastAsia="zh-CN" w:bidi="ar-SA"/>
              </w:rPr>
            </w:pPr>
            <w:r>
              <w:rPr>
                <w:rFonts w:hint="eastAsia" w:ascii="宋体" w:hAnsi="宋体" w:eastAsia="宋体" w:cs="宋体"/>
                <w:i w:val="0"/>
                <w:color w:val="auto"/>
                <w:kern w:val="0"/>
                <w:sz w:val="24"/>
                <w:szCs w:val="24"/>
                <w:highlight w:val="none"/>
                <w:u w:val="none"/>
                <w:lang w:val="en-US" w:eastAsia="zh-CN"/>
              </w:rPr>
              <w:t>SMA-13细粒式沥青砼（玄武岩）</w:t>
            </w:r>
          </w:p>
        </w:tc>
        <w:tc>
          <w:tcPr>
            <w:tcW w:w="1290" w:type="dxa"/>
            <w:vAlign w:val="center"/>
          </w:tcPr>
          <w:p w14:paraId="07641B33">
            <w:pPr>
              <w:jc w:val="center"/>
              <w:rPr>
                <w:rFonts w:hint="eastAsia" w:ascii="Calibri" w:hAnsi="Calibri" w:eastAsia="宋体" w:cs="Times New Roman"/>
                <w:color w:val="auto"/>
                <w:kern w:val="2"/>
                <w:sz w:val="22"/>
                <w:szCs w:val="22"/>
                <w:highlight w:val="none"/>
                <w:lang w:val="en-US" w:eastAsia="zh-CN" w:bidi="ar-SA"/>
              </w:rPr>
            </w:pPr>
            <w:r>
              <w:rPr>
                <w:rFonts w:hint="eastAsia"/>
                <w:color w:val="auto"/>
                <w:sz w:val="22"/>
                <w:szCs w:val="22"/>
                <w:highlight w:val="none"/>
                <w:lang w:val="en-US" w:eastAsia="zh-CN"/>
              </w:rPr>
              <w:t>立方米</w:t>
            </w:r>
          </w:p>
        </w:tc>
        <w:tc>
          <w:tcPr>
            <w:tcW w:w="1440" w:type="dxa"/>
            <w:vAlign w:val="center"/>
          </w:tcPr>
          <w:p w14:paraId="23F15265">
            <w:pPr>
              <w:jc w:val="center"/>
              <w:rPr>
                <w:rFonts w:hint="eastAsia" w:ascii="宋体" w:hAnsi="宋体" w:eastAsia="宋体" w:cs="宋体"/>
                <w:color w:val="auto"/>
                <w:kern w:val="2"/>
                <w:sz w:val="22"/>
                <w:szCs w:val="22"/>
                <w:highlight w:val="none"/>
                <w:u w:val="none"/>
                <w:lang w:val="en-US" w:eastAsia="zh-CN" w:bidi="ar-SA"/>
              </w:rPr>
            </w:pPr>
            <w:r>
              <w:rPr>
                <w:rFonts w:hint="eastAsia" w:ascii="宋体" w:hAnsi="宋体" w:cs="宋体"/>
                <w:color w:val="auto"/>
                <w:sz w:val="22"/>
                <w:szCs w:val="22"/>
                <w:highlight w:val="none"/>
                <w:u w:val="none"/>
                <w:lang w:val="en-US" w:eastAsia="zh-CN"/>
              </w:rPr>
              <w:t>1402</w:t>
            </w:r>
          </w:p>
        </w:tc>
      </w:tr>
      <w:tr w14:paraId="0E56B2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87" w:type="dxa"/>
            <w:vAlign w:val="center"/>
          </w:tcPr>
          <w:p w14:paraId="767BD4FD">
            <w:pPr>
              <w:jc w:val="center"/>
              <w:rPr>
                <w:rFonts w:hint="default" w:ascii="Times New Roman" w:hAnsi="Times New Roman" w:cs="Times New Roman"/>
                <w:color w:val="auto"/>
                <w:szCs w:val="22"/>
                <w:highlight w:val="none"/>
                <w:lang w:val="en-US" w:eastAsia="zh-CN"/>
              </w:rPr>
            </w:pPr>
            <w:r>
              <w:rPr>
                <w:rFonts w:hint="eastAsia" w:ascii="Times New Roman" w:hAnsi="Times New Roman" w:cs="Times New Roman"/>
                <w:color w:val="auto"/>
                <w:szCs w:val="22"/>
                <w:highlight w:val="none"/>
                <w:lang w:val="en-US" w:eastAsia="zh-CN"/>
              </w:rPr>
              <w:t>3</w:t>
            </w:r>
          </w:p>
        </w:tc>
        <w:tc>
          <w:tcPr>
            <w:tcW w:w="1956" w:type="dxa"/>
            <w:vAlign w:val="center"/>
          </w:tcPr>
          <w:p w14:paraId="7E3F01E6">
            <w:pPr>
              <w:jc w:val="center"/>
              <w:rPr>
                <w:rFonts w:hint="eastAsia" w:ascii="Calibri" w:hAnsi="Calibri" w:eastAsia="宋体" w:cs="Times New Roman"/>
                <w:color w:val="auto"/>
                <w:kern w:val="2"/>
                <w:sz w:val="22"/>
                <w:szCs w:val="22"/>
                <w:highlight w:val="none"/>
                <w:lang w:val="en-US" w:eastAsia="zh-CN" w:bidi="ar-SA"/>
              </w:rPr>
            </w:pPr>
            <w:r>
              <w:rPr>
                <w:rFonts w:hint="eastAsia"/>
                <w:color w:val="auto"/>
                <w:sz w:val="22"/>
                <w:szCs w:val="22"/>
                <w:highlight w:val="none"/>
                <w:lang w:val="en-US" w:eastAsia="zh-CN"/>
              </w:rPr>
              <w:t>沥青砼</w:t>
            </w:r>
          </w:p>
        </w:tc>
        <w:tc>
          <w:tcPr>
            <w:tcW w:w="4395" w:type="dxa"/>
            <w:vAlign w:val="center"/>
          </w:tcPr>
          <w:p w14:paraId="18400230">
            <w:pPr>
              <w:keepNext w:val="0"/>
              <w:keepLines w:val="0"/>
              <w:widowControl/>
              <w:suppressLineNumbers w:val="0"/>
              <w:jc w:val="left"/>
              <w:textAlignment w:val="center"/>
              <w:rPr>
                <w:rFonts w:hint="eastAsia" w:ascii="Calibri" w:hAnsi="Calibri" w:eastAsia="宋体" w:cs="Times New Roman"/>
                <w:color w:val="auto"/>
                <w:kern w:val="2"/>
                <w:sz w:val="22"/>
                <w:szCs w:val="22"/>
                <w:highlight w:val="none"/>
                <w:lang w:val="en-US" w:eastAsia="zh-CN" w:bidi="ar-SA"/>
              </w:rPr>
            </w:pPr>
            <w:r>
              <w:rPr>
                <w:rFonts w:hint="eastAsia" w:ascii="宋体" w:hAnsi="宋体" w:eastAsia="宋体" w:cs="宋体"/>
                <w:i w:val="0"/>
                <w:color w:val="auto"/>
                <w:kern w:val="0"/>
                <w:sz w:val="24"/>
                <w:szCs w:val="24"/>
                <w:highlight w:val="none"/>
                <w:u w:val="none"/>
                <w:lang w:val="en-US" w:eastAsia="zh-CN"/>
              </w:rPr>
              <w:t>AC-13细粒式沥青砼（凝灰岩或当地石材）</w:t>
            </w:r>
          </w:p>
        </w:tc>
        <w:tc>
          <w:tcPr>
            <w:tcW w:w="1290" w:type="dxa"/>
            <w:vAlign w:val="center"/>
          </w:tcPr>
          <w:p w14:paraId="65B4A660">
            <w:pPr>
              <w:jc w:val="center"/>
              <w:rPr>
                <w:rFonts w:hint="eastAsia" w:ascii="Calibri" w:hAnsi="Calibri" w:eastAsia="宋体" w:cs="Times New Roman"/>
                <w:color w:val="auto"/>
                <w:kern w:val="2"/>
                <w:sz w:val="22"/>
                <w:szCs w:val="22"/>
                <w:highlight w:val="none"/>
                <w:lang w:val="en-US" w:eastAsia="zh-CN" w:bidi="ar-SA"/>
              </w:rPr>
            </w:pPr>
            <w:r>
              <w:rPr>
                <w:rFonts w:hint="eastAsia"/>
                <w:color w:val="auto"/>
                <w:sz w:val="22"/>
                <w:szCs w:val="22"/>
                <w:highlight w:val="none"/>
                <w:lang w:val="en-US" w:eastAsia="zh-CN"/>
              </w:rPr>
              <w:t>立方米</w:t>
            </w:r>
          </w:p>
        </w:tc>
        <w:tc>
          <w:tcPr>
            <w:tcW w:w="1440" w:type="dxa"/>
            <w:vAlign w:val="center"/>
          </w:tcPr>
          <w:p w14:paraId="59E4901A">
            <w:pPr>
              <w:jc w:val="center"/>
              <w:rPr>
                <w:rFonts w:hint="eastAsia" w:ascii="宋体" w:hAnsi="宋体" w:eastAsia="宋体" w:cs="宋体"/>
                <w:color w:val="auto"/>
                <w:kern w:val="2"/>
                <w:sz w:val="22"/>
                <w:szCs w:val="22"/>
                <w:highlight w:val="none"/>
                <w:u w:val="none"/>
                <w:lang w:val="en-US" w:eastAsia="zh-CN" w:bidi="ar-SA"/>
              </w:rPr>
            </w:pPr>
            <w:r>
              <w:rPr>
                <w:rFonts w:hint="eastAsia" w:ascii="宋体" w:hAnsi="宋体" w:cs="宋体"/>
                <w:color w:val="auto"/>
                <w:sz w:val="22"/>
                <w:szCs w:val="22"/>
                <w:highlight w:val="none"/>
                <w:u w:val="none"/>
                <w:lang w:val="en-US" w:eastAsia="zh-CN"/>
              </w:rPr>
              <w:t>972</w:t>
            </w:r>
          </w:p>
        </w:tc>
      </w:tr>
      <w:tr w14:paraId="6E8A84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87" w:type="dxa"/>
            <w:vAlign w:val="center"/>
          </w:tcPr>
          <w:p w14:paraId="37827546">
            <w:pPr>
              <w:jc w:val="center"/>
              <w:rPr>
                <w:rFonts w:hint="default" w:ascii="Times New Roman" w:hAnsi="Times New Roman" w:cs="Times New Roman"/>
                <w:color w:val="auto"/>
                <w:szCs w:val="22"/>
                <w:highlight w:val="none"/>
                <w:lang w:val="en-US" w:eastAsia="zh-CN"/>
              </w:rPr>
            </w:pPr>
            <w:r>
              <w:rPr>
                <w:rFonts w:hint="eastAsia" w:ascii="Times New Roman" w:hAnsi="Times New Roman" w:cs="Times New Roman"/>
                <w:color w:val="auto"/>
                <w:szCs w:val="22"/>
                <w:highlight w:val="none"/>
                <w:lang w:val="en-US" w:eastAsia="zh-CN"/>
              </w:rPr>
              <w:t>4</w:t>
            </w:r>
          </w:p>
        </w:tc>
        <w:tc>
          <w:tcPr>
            <w:tcW w:w="1956" w:type="dxa"/>
            <w:vAlign w:val="center"/>
          </w:tcPr>
          <w:p w14:paraId="105856A8">
            <w:pPr>
              <w:jc w:val="center"/>
              <w:rPr>
                <w:rFonts w:hint="eastAsia" w:ascii="Calibri" w:hAnsi="Calibri" w:eastAsia="宋体" w:cs="Times New Roman"/>
                <w:color w:val="auto"/>
                <w:kern w:val="2"/>
                <w:sz w:val="22"/>
                <w:szCs w:val="22"/>
                <w:highlight w:val="none"/>
                <w:lang w:val="en-US" w:eastAsia="zh-CN" w:bidi="ar-SA"/>
              </w:rPr>
            </w:pPr>
            <w:r>
              <w:rPr>
                <w:rFonts w:hint="eastAsia"/>
                <w:color w:val="auto"/>
                <w:sz w:val="22"/>
                <w:szCs w:val="22"/>
                <w:highlight w:val="none"/>
                <w:lang w:val="en-US" w:eastAsia="zh-CN"/>
              </w:rPr>
              <w:t>沥青砼</w:t>
            </w:r>
          </w:p>
        </w:tc>
        <w:tc>
          <w:tcPr>
            <w:tcW w:w="4395" w:type="dxa"/>
            <w:vAlign w:val="center"/>
          </w:tcPr>
          <w:p w14:paraId="211A3AE2">
            <w:pPr>
              <w:keepNext w:val="0"/>
              <w:keepLines w:val="0"/>
              <w:widowControl/>
              <w:suppressLineNumbers w:val="0"/>
              <w:jc w:val="left"/>
              <w:textAlignment w:val="center"/>
              <w:rPr>
                <w:rFonts w:hint="eastAsia" w:ascii="Calibri" w:hAnsi="Calibri" w:eastAsia="宋体" w:cs="Times New Roman"/>
                <w:color w:val="auto"/>
                <w:kern w:val="2"/>
                <w:sz w:val="22"/>
                <w:szCs w:val="22"/>
                <w:highlight w:val="none"/>
                <w:lang w:val="en-US" w:eastAsia="zh-CN" w:bidi="ar-SA"/>
              </w:rPr>
            </w:pPr>
            <w:r>
              <w:rPr>
                <w:rFonts w:hint="eastAsia" w:ascii="宋体" w:hAnsi="宋体" w:eastAsia="宋体" w:cs="宋体"/>
                <w:i w:val="0"/>
                <w:color w:val="auto"/>
                <w:kern w:val="0"/>
                <w:sz w:val="24"/>
                <w:szCs w:val="24"/>
                <w:highlight w:val="none"/>
                <w:u w:val="none"/>
                <w:lang w:val="en-US" w:eastAsia="zh-CN"/>
              </w:rPr>
              <w:t>AC-20中粒式沥青砼（凝灰岩或当地石材）</w:t>
            </w:r>
          </w:p>
        </w:tc>
        <w:tc>
          <w:tcPr>
            <w:tcW w:w="1290" w:type="dxa"/>
            <w:vAlign w:val="center"/>
          </w:tcPr>
          <w:p w14:paraId="464F38C4">
            <w:pPr>
              <w:jc w:val="center"/>
              <w:rPr>
                <w:rFonts w:hint="eastAsia" w:ascii="Calibri" w:hAnsi="Calibri" w:eastAsia="宋体" w:cs="Times New Roman"/>
                <w:color w:val="auto"/>
                <w:kern w:val="2"/>
                <w:sz w:val="22"/>
                <w:szCs w:val="22"/>
                <w:highlight w:val="none"/>
                <w:lang w:val="en-US" w:eastAsia="zh-CN" w:bidi="ar-SA"/>
              </w:rPr>
            </w:pPr>
            <w:r>
              <w:rPr>
                <w:rFonts w:hint="eastAsia"/>
                <w:color w:val="auto"/>
                <w:sz w:val="22"/>
                <w:szCs w:val="22"/>
                <w:highlight w:val="none"/>
                <w:lang w:val="en-US" w:eastAsia="zh-CN"/>
              </w:rPr>
              <w:t>立方米</w:t>
            </w:r>
          </w:p>
        </w:tc>
        <w:tc>
          <w:tcPr>
            <w:tcW w:w="1440" w:type="dxa"/>
            <w:vAlign w:val="center"/>
          </w:tcPr>
          <w:p w14:paraId="2901C711">
            <w:pPr>
              <w:jc w:val="center"/>
              <w:rPr>
                <w:rFonts w:hint="eastAsia" w:ascii="宋体" w:hAnsi="宋体" w:eastAsia="宋体" w:cs="宋体"/>
                <w:color w:val="auto"/>
                <w:kern w:val="2"/>
                <w:sz w:val="22"/>
                <w:szCs w:val="22"/>
                <w:highlight w:val="none"/>
                <w:u w:val="none"/>
                <w:lang w:val="en-US" w:eastAsia="zh-CN" w:bidi="ar-SA"/>
              </w:rPr>
            </w:pPr>
            <w:r>
              <w:rPr>
                <w:rFonts w:hint="eastAsia" w:ascii="宋体" w:hAnsi="宋体" w:cs="宋体"/>
                <w:color w:val="auto"/>
                <w:sz w:val="22"/>
                <w:szCs w:val="22"/>
                <w:highlight w:val="none"/>
                <w:u w:val="none"/>
                <w:lang w:val="en-US" w:eastAsia="zh-CN"/>
              </w:rPr>
              <w:t>891</w:t>
            </w:r>
          </w:p>
        </w:tc>
      </w:tr>
      <w:tr w14:paraId="56ED36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87" w:type="dxa"/>
            <w:vAlign w:val="center"/>
          </w:tcPr>
          <w:p w14:paraId="698FF826">
            <w:pPr>
              <w:jc w:val="center"/>
              <w:rPr>
                <w:rFonts w:hint="default" w:ascii="Times New Roman" w:hAnsi="Times New Roman" w:cs="Times New Roman"/>
                <w:color w:val="auto"/>
                <w:szCs w:val="22"/>
                <w:highlight w:val="none"/>
                <w:lang w:val="en-US" w:eastAsia="zh-CN"/>
              </w:rPr>
            </w:pPr>
            <w:r>
              <w:rPr>
                <w:rFonts w:hint="eastAsia" w:ascii="Times New Roman" w:hAnsi="Times New Roman" w:cs="Times New Roman"/>
                <w:color w:val="auto"/>
                <w:szCs w:val="22"/>
                <w:highlight w:val="none"/>
                <w:lang w:val="en-US" w:eastAsia="zh-CN"/>
              </w:rPr>
              <w:t>5</w:t>
            </w:r>
          </w:p>
        </w:tc>
        <w:tc>
          <w:tcPr>
            <w:tcW w:w="1956" w:type="dxa"/>
            <w:vAlign w:val="center"/>
          </w:tcPr>
          <w:p w14:paraId="4AE81D29">
            <w:pPr>
              <w:jc w:val="center"/>
              <w:rPr>
                <w:rFonts w:hint="eastAsia" w:ascii="Calibri" w:hAnsi="Calibri" w:eastAsia="宋体" w:cs="Times New Roman"/>
                <w:color w:val="auto"/>
                <w:kern w:val="2"/>
                <w:sz w:val="22"/>
                <w:szCs w:val="22"/>
                <w:highlight w:val="none"/>
                <w:lang w:val="en-US" w:eastAsia="zh-CN" w:bidi="ar-SA"/>
              </w:rPr>
            </w:pPr>
            <w:r>
              <w:rPr>
                <w:rFonts w:hint="eastAsia"/>
                <w:color w:val="auto"/>
                <w:sz w:val="22"/>
                <w:szCs w:val="22"/>
                <w:highlight w:val="none"/>
                <w:lang w:val="en-US" w:eastAsia="zh-CN"/>
              </w:rPr>
              <w:t>沥青砼</w:t>
            </w:r>
          </w:p>
        </w:tc>
        <w:tc>
          <w:tcPr>
            <w:tcW w:w="4395" w:type="dxa"/>
            <w:vAlign w:val="center"/>
          </w:tcPr>
          <w:p w14:paraId="18C28882">
            <w:pPr>
              <w:keepNext w:val="0"/>
              <w:keepLines w:val="0"/>
              <w:widowControl/>
              <w:suppressLineNumbers w:val="0"/>
              <w:jc w:val="left"/>
              <w:textAlignment w:val="center"/>
              <w:rPr>
                <w:rFonts w:hint="eastAsia" w:ascii="Calibri" w:hAnsi="Calibri" w:eastAsia="宋体" w:cs="Times New Roman"/>
                <w:color w:val="auto"/>
                <w:kern w:val="2"/>
                <w:sz w:val="22"/>
                <w:szCs w:val="22"/>
                <w:highlight w:val="none"/>
                <w:lang w:val="en-US" w:eastAsia="zh-CN" w:bidi="ar-SA"/>
              </w:rPr>
            </w:pPr>
            <w:r>
              <w:rPr>
                <w:rFonts w:hint="eastAsia" w:ascii="宋体" w:hAnsi="宋体" w:eastAsia="宋体" w:cs="宋体"/>
                <w:i w:val="0"/>
                <w:color w:val="auto"/>
                <w:kern w:val="0"/>
                <w:sz w:val="24"/>
                <w:szCs w:val="24"/>
                <w:highlight w:val="none"/>
                <w:u w:val="none"/>
                <w:lang w:val="en-US" w:eastAsia="zh-CN"/>
              </w:rPr>
              <w:t>CAC-13蓝色细粒式沥青砼（玄武岩）</w:t>
            </w:r>
          </w:p>
        </w:tc>
        <w:tc>
          <w:tcPr>
            <w:tcW w:w="1290" w:type="dxa"/>
            <w:vAlign w:val="center"/>
          </w:tcPr>
          <w:p w14:paraId="03FB457F">
            <w:pPr>
              <w:jc w:val="center"/>
              <w:rPr>
                <w:rFonts w:hint="eastAsia" w:ascii="Calibri" w:hAnsi="Calibri" w:eastAsia="宋体" w:cs="Times New Roman"/>
                <w:color w:val="auto"/>
                <w:kern w:val="2"/>
                <w:sz w:val="22"/>
                <w:szCs w:val="22"/>
                <w:highlight w:val="none"/>
                <w:lang w:val="en-US" w:eastAsia="zh-CN" w:bidi="ar-SA"/>
              </w:rPr>
            </w:pPr>
            <w:r>
              <w:rPr>
                <w:rFonts w:hint="eastAsia"/>
                <w:color w:val="auto"/>
                <w:sz w:val="22"/>
                <w:szCs w:val="22"/>
                <w:highlight w:val="none"/>
                <w:lang w:val="en-US" w:eastAsia="zh-CN"/>
              </w:rPr>
              <w:t>立方米</w:t>
            </w:r>
          </w:p>
        </w:tc>
        <w:tc>
          <w:tcPr>
            <w:tcW w:w="1440" w:type="dxa"/>
            <w:vAlign w:val="center"/>
          </w:tcPr>
          <w:p w14:paraId="1A2229A1">
            <w:pPr>
              <w:jc w:val="center"/>
              <w:rPr>
                <w:rFonts w:hint="eastAsia" w:ascii="宋体" w:hAnsi="宋体" w:eastAsia="宋体" w:cs="宋体"/>
                <w:color w:val="auto"/>
                <w:kern w:val="2"/>
                <w:sz w:val="22"/>
                <w:szCs w:val="22"/>
                <w:highlight w:val="none"/>
                <w:u w:val="none"/>
                <w:lang w:val="en-US" w:eastAsia="zh-CN" w:bidi="ar-SA"/>
              </w:rPr>
            </w:pPr>
            <w:r>
              <w:rPr>
                <w:rFonts w:hint="eastAsia" w:ascii="宋体" w:hAnsi="宋体" w:cs="宋体"/>
                <w:color w:val="auto"/>
                <w:sz w:val="22"/>
                <w:szCs w:val="22"/>
                <w:highlight w:val="none"/>
                <w:u w:val="none"/>
                <w:lang w:val="en-US" w:eastAsia="zh-CN"/>
              </w:rPr>
              <w:t>2839</w:t>
            </w:r>
          </w:p>
        </w:tc>
      </w:tr>
      <w:tr w14:paraId="6C40FC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87" w:type="dxa"/>
            <w:vAlign w:val="center"/>
          </w:tcPr>
          <w:p w14:paraId="629903FA">
            <w:pPr>
              <w:jc w:val="center"/>
              <w:rPr>
                <w:rFonts w:hint="default" w:ascii="Times New Roman" w:hAnsi="Times New Roman" w:cs="Times New Roman"/>
                <w:color w:val="auto"/>
                <w:szCs w:val="22"/>
                <w:highlight w:val="none"/>
                <w:lang w:val="en-US" w:eastAsia="zh-CN"/>
              </w:rPr>
            </w:pPr>
            <w:r>
              <w:rPr>
                <w:rFonts w:hint="eastAsia" w:ascii="Times New Roman" w:hAnsi="Times New Roman" w:cs="Times New Roman"/>
                <w:color w:val="auto"/>
                <w:szCs w:val="22"/>
                <w:highlight w:val="none"/>
                <w:lang w:val="en-US" w:eastAsia="zh-CN"/>
              </w:rPr>
              <w:t>6</w:t>
            </w:r>
          </w:p>
        </w:tc>
        <w:tc>
          <w:tcPr>
            <w:tcW w:w="1956" w:type="dxa"/>
            <w:vAlign w:val="center"/>
          </w:tcPr>
          <w:p w14:paraId="4BB851E5">
            <w:pPr>
              <w:jc w:val="center"/>
              <w:rPr>
                <w:rFonts w:hint="eastAsia" w:ascii="Calibri" w:hAnsi="Calibri" w:eastAsia="宋体" w:cs="Times New Roman"/>
                <w:color w:val="auto"/>
                <w:kern w:val="2"/>
                <w:sz w:val="22"/>
                <w:szCs w:val="22"/>
                <w:highlight w:val="none"/>
                <w:lang w:val="en-US" w:eastAsia="zh-CN" w:bidi="ar-SA"/>
              </w:rPr>
            </w:pPr>
            <w:r>
              <w:rPr>
                <w:rFonts w:hint="eastAsia"/>
                <w:color w:val="auto"/>
                <w:sz w:val="22"/>
                <w:szCs w:val="22"/>
                <w:highlight w:val="none"/>
                <w:lang w:val="en-US" w:eastAsia="zh-CN"/>
              </w:rPr>
              <w:t>沥青砼</w:t>
            </w:r>
          </w:p>
        </w:tc>
        <w:tc>
          <w:tcPr>
            <w:tcW w:w="4395" w:type="dxa"/>
            <w:vAlign w:val="center"/>
          </w:tcPr>
          <w:p w14:paraId="771A4FA7">
            <w:pPr>
              <w:keepNext w:val="0"/>
              <w:keepLines w:val="0"/>
              <w:widowControl/>
              <w:suppressLineNumbers w:val="0"/>
              <w:jc w:val="left"/>
              <w:textAlignment w:val="center"/>
              <w:rPr>
                <w:rFonts w:hint="eastAsia" w:ascii="Calibri" w:hAnsi="Calibri" w:eastAsia="宋体" w:cs="Times New Roman"/>
                <w:color w:val="auto"/>
                <w:kern w:val="2"/>
                <w:sz w:val="22"/>
                <w:szCs w:val="22"/>
                <w:highlight w:val="none"/>
                <w:lang w:val="en-US" w:eastAsia="zh-CN" w:bidi="ar-SA"/>
              </w:rPr>
            </w:pPr>
            <w:r>
              <w:rPr>
                <w:rFonts w:hint="eastAsia" w:ascii="宋体" w:hAnsi="宋体" w:eastAsia="宋体" w:cs="宋体"/>
                <w:i w:val="0"/>
                <w:color w:val="auto"/>
                <w:kern w:val="0"/>
                <w:sz w:val="24"/>
                <w:szCs w:val="24"/>
                <w:highlight w:val="none"/>
                <w:u w:val="none"/>
                <w:lang w:val="en-US" w:eastAsia="zh-CN"/>
              </w:rPr>
              <w:t>CAC-13红色细粒式沥青砼（玄武岩）</w:t>
            </w:r>
          </w:p>
        </w:tc>
        <w:tc>
          <w:tcPr>
            <w:tcW w:w="1290" w:type="dxa"/>
            <w:vAlign w:val="center"/>
          </w:tcPr>
          <w:p w14:paraId="1022DC5E">
            <w:pPr>
              <w:jc w:val="center"/>
              <w:rPr>
                <w:rFonts w:hint="eastAsia" w:ascii="Calibri" w:hAnsi="Calibri" w:eastAsia="宋体" w:cs="Times New Roman"/>
                <w:color w:val="auto"/>
                <w:kern w:val="2"/>
                <w:sz w:val="22"/>
                <w:szCs w:val="22"/>
                <w:highlight w:val="none"/>
                <w:lang w:val="en-US" w:eastAsia="zh-CN" w:bidi="ar-SA"/>
              </w:rPr>
            </w:pPr>
            <w:r>
              <w:rPr>
                <w:rFonts w:hint="eastAsia"/>
                <w:color w:val="auto"/>
                <w:sz w:val="22"/>
                <w:szCs w:val="22"/>
                <w:highlight w:val="none"/>
                <w:lang w:val="en-US" w:eastAsia="zh-CN"/>
              </w:rPr>
              <w:t>立方米</w:t>
            </w:r>
          </w:p>
        </w:tc>
        <w:tc>
          <w:tcPr>
            <w:tcW w:w="1440" w:type="dxa"/>
            <w:vAlign w:val="center"/>
          </w:tcPr>
          <w:p w14:paraId="7B9D1B4F">
            <w:pPr>
              <w:ind w:firstLine="440" w:firstLineChars="200"/>
              <w:jc w:val="both"/>
              <w:rPr>
                <w:rFonts w:hint="eastAsia" w:ascii="宋体" w:hAnsi="宋体" w:eastAsia="宋体" w:cs="宋体"/>
                <w:color w:val="auto"/>
                <w:kern w:val="2"/>
                <w:sz w:val="22"/>
                <w:szCs w:val="22"/>
                <w:highlight w:val="none"/>
                <w:u w:val="none"/>
                <w:lang w:val="en-US" w:eastAsia="zh-CN" w:bidi="ar-SA"/>
              </w:rPr>
            </w:pPr>
            <w:r>
              <w:rPr>
                <w:rFonts w:hint="eastAsia" w:ascii="宋体" w:hAnsi="宋体" w:cs="宋体"/>
                <w:color w:val="auto"/>
                <w:sz w:val="22"/>
                <w:szCs w:val="22"/>
                <w:highlight w:val="none"/>
                <w:u w:val="none"/>
                <w:lang w:val="en-US" w:eastAsia="zh-CN"/>
              </w:rPr>
              <w:t>2119</w:t>
            </w:r>
          </w:p>
        </w:tc>
      </w:tr>
      <w:tr w14:paraId="513C0A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87" w:type="dxa"/>
            <w:vAlign w:val="center"/>
          </w:tcPr>
          <w:p w14:paraId="0AF5A686">
            <w:pPr>
              <w:jc w:val="center"/>
              <w:rPr>
                <w:rFonts w:hint="default" w:ascii="Times New Roman" w:hAnsi="Times New Roman" w:cs="Times New Roman"/>
                <w:color w:val="auto"/>
                <w:szCs w:val="22"/>
                <w:highlight w:val="none"/>
                <w:lang w:val="en-US" w:eastAsia="zh-CN"/>
              </w:rPr>
            </w:pPr>
            <w:r>
              <w:rPr>
                <w:rFonts w:hint="eastAsia" w:ascii="Times New Roman" w:hAnsi="Times New Roman" w:cs="Times New Roman"/>
                <w:color w:val="auto"/>
                <w:szCs w:val="22"/>
                <w:highlight w:val="none"/>
                <w:lang w:val="en-US" w:eastAsia="zh-CN"/>
              </w:rPr>
              <w:t>7</w:t>
            </w:r>
          </w:p>
        </w:tc>
        <w:tc>
          <w:tcPr>
            <w:tcW w:w="1956" w:type="dxa"/>
            <w:vAlign w:val="center"/>
          </w:tcPr>
          <w:p w14:paraId="31275A06">
            <w:pPr>
              <w:widowControl/>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Times New Roman"/>
                <w:color w:val="auto"/>
                <w:kern w:val="0"/>
                <w:sz w:val="22"/>
                <w:highlight w:val="none"/>
              </w:rPr>
              <w:t>沥青砼</w:t>
            </w:r>
          </w:p>
        </w:tc>
        <w:tc>
          <w:tcPr>
            <w:tcW w:w="4395" w:type="dxa"/>
            <w:vAlign w:val="center"/>
          </w:tcPr>
          <w:p w14:paraId="2F8807FE">
            <w:pPr>
              <w:keepNext w:val="0"/>
              <w:keepLines w:val="0"/>
              <w:widowControl/>
              <w:suppressLineNumbers w:val="0"/>
              <w:jc w:val="left"/>
              <w:textAlignment w:val="center"/>
              <w:rPr>
                <w:rFonts w:hint="eastAsia" w:ascii="Calibri" w:hAnsi="Calibri" w:eastAsia="宋体" w:cs="Times New Roman"/>
                <w:color w:val="auto"/>
                <w:kern w:val="2"/>
                <w:sz w:val="22"/>
                <w:szCs w:val="22"/>
                <w:highlight w:val="none"/>
                <w:lang w:val="en-US" w:eastAsia="zh-CN" w:bidi="ar-SA"/>
              </w:rPr>
            </w:pPr>
            <w:r>
              <w:rPr>
                <w:rFonts w:hint="eastAsia" w:ascii="宋体" w:hAnsi="宋体" w:eastAsia="宋体" w:cs="宋体"/>
                <w:i w:val="0"/>
                <w:color w:val="auto"/>
                <w:kern w:val="0"/>
                <w:sz w:val="24"/>
                <w:szCs w:val="24"/>
                <w:highlight w:val="none"/>
                <w:u w:val="none"/>
                <w:lang w:val="en-US" w:eastAsia="zh-CN"/>
              </w:rPr>
              <w:t>PAC-10细粒式沥青砼（玄武岩或灰绿岩）</w:t>
            </w:r>
          </w:p>
        </w:tc>
        <w:tc>
          <w:tcPr>
            <w:tcW w:w="1290" w:type="dxa"/>
            <w:vAlign w:val="center"/>
          </w:tcPr>
          <w:p w14:paraId="029496FB">
            <w:pPr>
              <w:jc w:val="center"/>
              <w:rPr>
                <w:rFonts w:hint="eastAsia" w:ascii="宋体" w:hAnsi="宋体" w:eastAsia="宋体" w:cs="宋体"/>
                <w:color w:val="auto"/>
                <w:kern w:val="2"/>
                <w:sz w:val="22"/>
                <w:szCs w:val="22"/>
                <w:highlight w:val="none"/>
                <w:lang w:val="en-US" w:eastAsia="zh-CN" w:bidi="ar-SA"/>
              </w:rPr>
            </w:pPr>
            <w:r>
              <w:rPr>
                <w:rFonts w:hint="eastAsia"/>
                <w:color w:val="auto"/>
                <w:sz w:val="22"/>
                <w:szCs w:val="22"/>
                <w:highlight w:val="none"/>
                <w:lang w:val="en-US" w:eastAsia="zh-CN"/>
              </w:rPr>
              <w:t>立方米</w:t>
            </w:r>
          </w:p>
        </w:tc>
        <w:tc>
          <w:tcPr>
            <w:tcW w:w="1440" w:type="dxa"/>
            <w:vAlign w:val="center"/>
          </w:tcPr>
          <w:p w14:paraId="2993C880">
            <w:pPr>
              <w:jc w:val="center"/>
              <w:rPr>
                <w:rFonts w:hint="eastAsia" w:ascii="宋体" w:hAnsi="宋体" w:eastAsia="宋体" w:cs="宋体"/>
                <w:color w:val="auto"/>
                <w:kern w:val="2"/>
                <w:sz w:val="22"/>
                <w:szCs w:val="22"/>
                <w:highlight w:val="none"/>
                <w:u w:val="none"/>
                <w:lang w:val="en-US" w:eastAsia="zh-CN" w:bidi="ar-SA"/>
              </w:rPr>
            </w:pPr>
            <w:r>
              <w:rPr>
                <w:rFonts w:hint="eastAsia" w:ascii="宋体" w:hAnsi="宋体" w:eastAsia="宋体" w:cs="宋体"/>
                <w:color w:val="auto"/>
                <w:sz w:val="22"/>
                <w:szCs w:val="22"/>
                <w:highlight w:val="none"/>
                <w:u w:val="none"/>
                <w:lang w:val="en-US" w:eastAsia="zh-CN"/>
              </w:rPr>
              <w:t>3041.7</w:t>
            </w:r>
          </w:p>
        </w:tc>
      </w:tr>
      <w:tr w14:paraId="576B71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87" w:type="dxa"/>
            <w:vAlign w:val="center"/>
          </w:tcPr>
          <w:p w14:paraId="0D4A83FB">
            <w:pPr>
              <w:jc w:val="center"/>
              <w:rPr>
                <w:rFonts w:hint="default" w:ascii="Times New Roman" w:hAnsi="Times New Roman" w:cs="Times New Roman"/>
                <w:color w:val="auto"/>
                <w:szCs w:val="22"/>
                <w:highlight w:val="none"/>
                <w:lang w:val="en-US" w:eastAsia="zh-CN"/>
              </w:rPr>
            </w:pPr>
            <w:r>
              <w:rPr>
                <w:rFonts w:hint="eastAsia" w:ascii="Times New Roman" w:hAnsi="Times New Roman" w:cs="Times New Roman"/>
                <w:color w:val="auto"/>
                <w:szCs w:val="22"/>
                <w:highlight w:val="none"/>
                <w:lang w:val="en-US" w:eastAsia="zh-CN"/>
              </w:rPr>
              <w:t>8</w:t>
            </w:r>
          </w:p>
        </w:tc>
        <w:tc>
          <w:tcPr>
            <w:tcW w:w="1956" w:type="dxa"/>
            <w:vAlign w:val="center"/>
          </w:tcPr>
          <w:p w14:paraId="3DBE5703">
            <w:pPr>
              <w:widowControl/>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Times New Roman"/>
                <w:color w:val="auto"/>
                <w:kern w:val="0"/>
                <w:sz w:val="22"/>
                <w:highlight w:val="none"/>
              </w:rPr>
              <w:t>沥青砼</w:t>
            </w:r>
          </w:p>
        </w:tc>
        <w:tc>
          <w:tcPr>
            <w:tcW w:w="4395" w:type="dxa"/>
            <w:vAlign w:val="center"/>
          </w:tcPr>
          <w:p w14:paraId="2CA409F7">
            <w:pPr>
              <w:keepNext w:val="0"/>
              <w:keepLines w:val="0"/>
              <w:widowControl/>
              <w:suppressLineNumbers w:val="0"/>
              <w:jc w:val="left"/>
              <w:textAlignment w:val="center"/>
              <w:rPr>
                <w:rFonts w:hint="eastAsia" w:ascii="Calibri" w:hAnsi="Calibri" w:eastAsia="宋体" w:cs="Times New Roman"/>
                <w:color w:val="auto"/>
                <w:kern w:val="2"/>
                <w:sz w:val="22"/>
                <w:szCs w:val="22"/>
                <w:highlight w:val="none"/>
                <w:lang w:val="en-US" w:eastAsia="zh-CN" w:bidi="ar-SA"/>
              </w:rPr>
            </w:pPr>
            <w:r>
              <w:rPr>
                <w:rFonts w:hint="eastAsia" w:ascii="宋体" w:hAnsi="宋体" w:eastAsia="宋体" w:cs="宋体"/>
                <w:i w:val="0"/>
                <w:color w:val="auto"/>
                <w:kern w:val="0"/>
                <w:sz w:val="24"/>
                <w:szCs w:val="24"/>
                <w:highlight w:val="none"/>
                <w:u w:val="none"/>
                <w:lang w:val="en-US" w:eastAsia="zh-CN"/>
              </w:rPr>
              <w:t>PAC-13细粒式沥青砼（玄武岩或灰绿岩）</w:t>
            </w:r>
          </w:p>
        </w:tc>
        <w:tc>
          <w:tcPr>
            <w:tcW w:w="1290" w:type="dxa"/>
            <w:vAlign w:val="center"/>
          </w:tcPr>
          <w:p w14:paraId="323D7F66">
            <w:pPr>
              <w:jc w:val="center"/>
              <w:rPr>
                <w:rFonts w:hint="eastAsia" w:ascii="宋体" w:hAnsi="宋体" w:eastAsia="宋体" w:cs="宋体"/>
                <w:color w:val="auto"/>
                <w:kern w:val="2"/>
                <w:sz w:val="22"/>
                <w:szCs w:val="22"/>
                <w:highlight w:val="none"/>
                <w:lang w:val="en-US" w:eastAsia="zh-CN" w:bidi="ar-SA"/>
              </w:rPr>
            </w:pPr>
            <w:r>
              <w:rPr>
                <w:rFonts w:hint="eastAsia"/>
                <w:color w:val="auto"/>
                <w:sz w:val="22"/>
                <w:szCs w:val="22"/>
                <w:highlight w:val="none"/>
                <w:lang w:val="en-US" w:eastAsia="zh-CN"/>
              </w:rPr>
              <w:t>立方米</w:t>
            </w:r>
          </w:p>
        </w:tc>
        <w:tc>
          <w:tcPr>
            <w:tcW w:w="1440" w:type="dxa"/>
            <w:vAlign w:val="center"/>
          </w:tcPr>
          <w:p w14:paraId="082F1B2E">
            <w:pPr>
              <w:jc w:val="center"/>
              <w:rPr>
                <w:rFonts w:hint="eastAsia" w:ascii="宋体" w:hAnsi="宋体" w:eastAsia="宋体" w:cs="宋体"/>
                <w:color w:val="auto"/>
                <w:kern w:val="2"/>
                <w:sz w:val="22"/>
                <w:szCs w:val="22"/>
                <w:highlight w:val="none"/>
                <w:u w:val="none"/>
                <w:lang w:val="en-US" w:eastAsia="zh-CN" w:bidi="ar-SA"/>
              </w:rPr>
            </w:pPr>
            <w:r>
              <w:rPr>
                <w:rFonts w:hint="eastAsia" w:ascii="宋体" w:hAnsi="宋体" w:eastAsia="宋体" w:cs="宋体"/>
                <w:color w:val="auto"/>
                <w:sz w:val="22"/>
                <w:szCs w:val="22"/>
                <w:highlight w:val="none"/>
                <w:u w:val="none"/>
                <w:lang w:val="en-US" w:eastAsia="zh-CN"/>
              </w:rPr>
              <w:t>2951.7</w:t>
            </w:r>
          </w:p>
        </w:tc>
      </w:tr>
      <w:tr w14:paraId="0CE6C1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87" w:type="dxa"/>
            <w:vAlign w:val="center"/>
          </w:tcPr>
          <w:p w14:paraId="62315B79">
            <w:pPr>
              <w:jc w:val="center"/>
              <w:rPr>
                <w:rFonts w:hint="default" w:ascii="Times New Roman" w:hAnsi="Times New Roman" w:cs="Times New Roman"/>
                <w:color w:val="auto"/>
                <w:szCs w:val="22"/>
                <w:highlight w:val="none"/>
                <w:lang w:val="en-US" w:eastAsia="zh-CN"/>
              </w:rPr>
            </w:pPr>
            <w:r>
              <w:rPr>
                <w:rFonts w:hint="eastAsia" w:ascii="Times New Roman" w:hAnsi="Times New Roman" w:cs="Times New Roman"/>
                <w:color w:val="auto"/>
                <w:szCs w:val="22"/>
                <w:highlight w:val="none"/>
                <w:lang w:val="en-US" w:eastAsia="zh-CN"/>
              </w:rPr>
              <w:t>9</w:t>
            </w:r>
          </w:p>
        </w:tc>
        <w:tc>
          <w:tcPr>
            <w:tcW w:w="1956" w:type="dxa"/>
            <w:vAlign w:val="center"/>
          </w:tcPr>
          <w:p w14:paraId="55499FBD">
            <w:pPr>
              <w:widowControl/>
              <w:jc w:val="center"/>
              <w:textAlignment w:val="center"/>
              <w:rPr>
                <w:rFonts w:hint="eastAsia" w:ascii="Calibri" w:hAnsi="Calibri" w:eastAsia="宋体" w:cs="Times New Roman"/>
                <w:color w:val="auto"/>
                <w:kern w:val="2"/>
                <w:sz w:val="22"/>
                <w:szCs w:val="22"/>
                <w:highlight w:val="none"/>
                <w:lang w:val="en-US" w:eastAsia="zh-CN" w:bidi="ar-SA"/>
              </w:rPr>
            </w:pPr>
            <w:r>
              <w:rPr>
                <w:rFonts w:hint="eastAsia" w:ascii="宋体" w:hAnsi="宋体" w:eastAsia="宋体" w:cs="Times New Roman"/>
                <w:color w:val="auto"/>
                <w:kern w:val="0"/>
                <w:sz w:val="22"/>
                <w:highlight w:val="none"/>
              </w:rPr>
              <w:t>沥青砼</w:t>
            </w:r>
          </w:p>
        </w:tc>
        <w:tc>
          <w:tcPr>
            <w:tcW w:w="4395" w:type="dxa"/>
            <w:vAlign w:val="center"/>
          </w:tcPr>
          <w:p w14:paraId="533D5DC3">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SA"/>
              </w:rPr>
            </w:pPr>
            <w:r>
              <w:rPr>
                <w:rFonts w:hint="eastAsia" w:ascii="宋体" w:hAnsi="宋体" w:eastAsia="宋体" w:cs="宋体"/>
                <w:i w:val="0"/>
                <w:color w:val="auto"/>
                <w:kern w:val="0"/>
                <w:sz w:val="24"/>
                <w:szCs w:val="24"/>
                <w:highlight w:val="none"/>
                <w:u w:val="none"/>
                <w:lang w:val="en-US" w:eastAsia="zh-CN"/>
              </w:rPr>
              <w:t>PAC-16中粒式沥青砼（玄武岩或灰绿岩）</w:t>
            </w:r>
          </w:p>
        </w:tc>
        <w:tc>
          <w:tcPr>
            <w:tcW w:w="1290" w:type="dxa"/>
            <w:vAlign w:val="center"/>
          </w:tcPr>
          <w:p w14:paraId="1A77BF17">
            <w:pPr>
              <w:jc w:val="center"/>
              <w:rPr>
                <w:rFonts w:hint="eastAsia" w:ascii="Calibri" w:hAnsi="Calibri" w:eastAsia="宋体" w:cs="Times New Roman"/>
                <w:color w:val="auto"/>
                <w:kern w:val="2"/>
                <w:sz w:val="22"/>
                <w:szCs w:val="22"/>
                <w:highlight w:val="none"/>
                <w:lang w:val="en-US" w:eastAsia="zh-CN" w:bidi="ar-SA"/>
              </w:rPr>
            </w:pPr>
            <w:r>
              <w:rPr>
                <w:rFonts w:hint="eastAsia"/>
                <w:color w:val="auto"/>
                <w:sz w:val="22"/>
                <w:szCs w:val="22"/>
                <w:highlight w:val="none"/>
                <w:lang w:val="en-US" w:eastAsia="zh-CN"/>
              </w:rPr>
              <w:t>立方米</w:t>
            </w:r>
          </w:p>
        </w:tc>
        <w:tc>
          <w:tcPr>
            <w:tcW w:w="1440" w:type="dxa"/>
            <w:vAlign w:val="center"/>
          </w:tcPr>
          <w:p w14:paraId="564798B7">
            <w:pPr>
              <w:jc w:val="center"/>
              <w:rPr>
                <w:rFonts w:hint="eastAsia" w:ascii="宋体" w:hAnsi="宋体" w:eastAsia="宋体" w:cs="宋体"/>
                <w:color w:val="auto"/>
                <w:kern w:val="2"/>
                <w:sz w:val="22"/>
                <w:szCs w:val="22"/>
                <w:highlight w:val="none"/>
                <w:u w:val="none"/>
                <w:lang w:val="en-US" w:eastAsia="zh-CN" w:bidi="ar-SA"/>
              </w:rPr>
            </w:pPr>
            <w:r>
              <w:rPr>
                <w:rFonts w:hint="eastAsia" w:ascii="宋体" w:hAnsi="宋体" w:eastAsia="宋体" w:cs="宋体"/>
                <w:color w:val="auto"/>
                <w:sz w:val="22"/>
                <w:szCs w:val="22"/>
                <w:highlight w:val="none"/>
                <w:u w:val="none"/>
                <w:lang w:val="en-US" w:eastAsia="zh-CN"/>
              </w:rPr>
              <w:t>2871.7</w:t>
            </w:r>
          </w:p>
        </w:tc>
      </w:tr>
      <w:tr w14:paraId="73BC58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87" w:type="dxa"/>
            <w:vAlign w:val="center"/>
          </w:tcPr>
          <w:p w14:paraId="6D743716">
            <w:pPr>
              <w:jc w:val="center"/>
              <w:rPr>
                <w:rFonts w:hint="default" w:ascii="Times New Roman" w:hAnsi="Times New Roman" w:cs="Times New Roman"/>
                <w:color w:val="auto"/>
                <w:szCs w:val="22"/>
                <w:highlight w:val="none"/>
                <w:lang w:val="en-US" w:eastAsia="zh-CN"/>
              </w:rPr>
            </w:pPr>
            <w:r>
              <w:rPr>
                <w:rFonts w:hint="eastAsia" w:ascii="Times New Roman" w:hAnsi="Times New Roman" w:cs="Times New Roman"/>
                <w:color w:val="auto"/>
                <w:szCs w:val="22"/>
                <w:highlight w:val="none"/>
                <w:lang w:val="en-US" w:eastAsia="zh-CN"/>
              </w:rPr>
              <w:t>10</w:t>
            </w:r>
          </w:p>
        </w:tc>
        <w:tc>
          <w:tcPr>
            <w:tcW w:w="1956" w:type="dxa"/>
            <w:vAlign w:val="center"/>
          </w:tcPr>
          <w:p w14:paraId="17650E3D">
            <w:pPr>
              <w:jc w:val="center"/>
              <w:rPr>
                <w:rFonts w:hint="default" w:ascii="Calibri" w:hAnsi="Calibri" w:eastAsia="宋体" w:cs="Times New Roman"/>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沥青碎石混合料</w:t>
            </w:r>
          </w:p>
        </w:tc>
        <w:tc>
          <w:tcPr>
            <w:tcW w:w="4395" w:type="dxa"/>
            <w:vAlign w:val="center"/>
          </w:tcPr>
          <w:p w14:paraId="6C7FD7BE">
            <w:pPr>
              <w:keepNext w:val="0"/>
              <w:keepLines w:val="0"/>
              <w:widowControl/>
              <w:suppressLineNumbers w:val="0"/>
              <w:jc w:val="left"/>
              <w:textAlignment w:val="center"/>
              <w:rPr>
                <w:rFonts w:hint="default" w:ascii="宋体" w:hAnsi="宋体" w:eastAsia="宋体" w:cs="宋体"/>
                <w:i w:val="0"/>
                <w:color w:val="auto"/>
                <w:kern w:val="0"/>
                <w:sz w:val="24"/>
                <w:szCs w:val="24"/>
                <w:highlight w:val="none"/>
                <w:u w:val="none"/>
                <w:lang w:val="en-US" w:eastAsia="zh-CN" w:bidi="ar-SA"/>
              </w:rPr>
            </w:pPr>
            <w:r>
              <w:rPr>
                <w:rFonts w:hint="eastAsia" w:ascii="宋体" w:hAnsi="宋体" w:cs="宋体"/>
                <w:i w:val="0"/>
                <w:color w:val="auto"/>
                <w:kern w:val="0"/>
                <w:sz w:val="24"/>
                <w:szCs w:val="24"/>
                <w:highlight w:val="none"/>
                <w:u w:val="none"/>
                <w:lang w:val="en-US" w:eastAsia="zh-CN"/>
              </w:rPr>
              <w:t>AM-20(半开级配）</w:t>
            </w:r>
          </w:p>
        </w:tc>
        <w:tc>
          <w:tcPr>
            <w:tcW w:w="1290" w:type="dxa"/>
            <w:vAlign w:val="center"/>
          </w:tcPr>
          <w:p w14:paraId="6F62F672">
            <w:pPr>
              <w:jc w:val="center"/>
              <w:rPr>
                <w:rFonts w:hint="eastAsia" w:ascii="Calibri" w:hAnsi="Calibri" w:eastAsia="宋体" w:cs="Times New Roman"/>
                <w:color w:val="auto"/>
                <w:kern w:val="2"/>
                <w:sz w:val="22"/>
                <w:szCs w:val="22"/>
                <w:highlight w:val="none"/>
                <w:lang w:val="en-US" w:eastAsia="zh-CN" w:bidi="ar-SA"/>
              </w:rPr>
            </w:pPr>
            <w:r>
              <w:rPr>
                <w:rFonts w:hint="eastAsia"/>
                <w:color w:val="auto"/>
                <w:sz w:val="22"/>
                <w:szCs w:val="22"/>
                <w:highlight w:val="none"/>
                <w:lang w:val="en-US" w:eastAsia="zh-CN"/>
              </w:rPr>
              <w:t>立方米</w:t>
            </w:r>
          </w:p>
        </w:tc>
        <w:tc>
          <w:tcPr>
            <w:tcW w:w="1440" w:type="dxa"/>
            <w:vAlign w:val="center"/>
          </w:tcPr>
          <w:p w14:paraId="68EEC231">
            <w:pPr>
              <w:jc w:val="center"/>
              <w:rPr>
                <w:rFonts w:hint="eastAsia" w:ascii="宋体" w:hAnsi="宋体" w:eastAsia="宋体" w:cs="宋体"/>
                <w:color w:val="auto"/>
                <w:kern w:val="2"/>
                <w:sz w:val="22"/>
                <w:szCs w:val="22"/>
                <w:highlight w:val="none"/>
                <w:u w:val="none"/>
                <w:lang w:val="en-US" w:eastAsia="zh-CN" w:bidi="ar-SA"/>
              </w:rPr>
            </w:pPr>
            <w:r>
              <w:rPr>
                <w:rFonts w:hint="eastAsia" w:ascii="宋体" w:hAnsi="宋体" w:cs="宋体"/>
                <w:color w:val="auto"/>
                <w:sz w:val="22"/>
                <w:szCs w:val="22"/>
                <w:highlight w:val="none"/>
                <w:u w:val="none"/>
                <w:lang w:val="en-US" w:eastAsia="zh-CN"/>
              </w:rPr>
              <w:t>763</w:t>
            </w:r>
          </w:p>
        </w:tc>
      </w:tr>
      <w:tr w14:paraId="059DA0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87" w:type="dxa"/>
            <w:vAlign w:val="center"/>
          </w:tcPr>
          <w:p w14:paraId="3D85CD8E">
            <w:pPr>
              <w:jc w:val="center"/>
              <w:rPr>
                <w:rFonts w:hint="default" w:ascii="Times New Roman" w:hAnsi="Times New Roman" w:cs="Times New Roman"/>
                <w:color w:val="auto"/>
                <w:szCs w:val="22"/>
                <w:highlight w:val="none"/>
                <w:lang w:val="en-US" w:eastAsia="zh-CN"/>
              </w:rPr>
            </w:pPr>
            <w:r>
              <w:rPr>
                <w:rFonts w:hint="eastAsia" w:ascii="Times New Roman" w:hAnsi="Times New Roman" w:cs="Times New Roman"/>
                <w:color w:val="auto"/>
                <w:szCs w:val="22"/>
                <w:highlight w:val="none"/>
                <w:lang w:val="en-US" w:eastAsia="zh-CN"/>
              </w:rPr>
              <w:t>11</w:t>
            </w:r>
          </w:p>
        </w:tc>
        <w:tc>
          <w:tcPr>
            <w:tcW w:w="1956" w:type="dxa"/>
            <w:vAlign w:val="center"/>
          </w:tcPr>
          <w:p w14:paraId="2B64241C">
            <w:pPr>
              <w:jc w:val="center"/>
              <w:rPr>
                <w:rFonts w:hint="default" w:ascii="Calibri" w:hAnsi="Calibri" w:eastAsia="宋体" w:cs="Times New Roman"/>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高分子聚合物SP沥青混凝土彩绘</w:t>
            </w:r>
          </w:p>
        </w:tc>
        <w:tc>
          <w:tcPr>
            <w:tcW w:w="4395" w:type="dxa"/>
            <w:vAlign w:val="center"/>
          </w:tcPr>
          <w:p w14:paraId="70DC316D">
            <w:pPr>
              <w:keepNext w:val="0"/>
              <w:keepLines w:val="0"/>
              <w:widowControl/>
              <w:suppressLineNumbers w:val="0"/>
              <w:jc w:val="left"/>
              <w:textAlignment w:val="center"/>
              <w:rPr>
                <w:rFonts w:hint="default" w:ascii="宋体" w:hAnsi="宋体" w:eastAsia="宋体" w:cs="宋体"/>
                <w:i w:val="0"/>
                <w:color w:val="auto"/>
                <w:kern w:val="0"/>
                <w:sz w:val="24"/>
                <w:szCs w:val="24"/>
                <w:highlight w:val="none"/>
                <w:u w:val="none"/>
                <w:lang w:val="en-US" w:eastAsia="zh-CN" w:bidi="ar-SA"/>
              </w:rPr>
            </w:pPr>
            <w:r>
              <w:rPr>
                <w:rFonts w:hint="eastAsia" w:ascii="宋体" w:hAnsi="宋体" w:cs="宋体"/>
                <w:i w:val="0"/>
                <w:color w:val="auto"/>
                <w:kern w:val="0"/>
                <w:sz w:val="24"/>
                <w:szCs w:val="24"/>
                <w:highlight w:val="none"/>
                <w:u w:val="none"/>
                <w:lang w:val="en-US" w:eastAsia="zh-CN"/>
              </w:rPr>
              <w:t>平喷彩绘</w:t>
            </w:r>
          </w:p>
        </w:tc>
        <w:tc>
          <w:tcPr>
            <w:tcW w:w="1290" w:type="dxa"/>
            <w:vAlign w:val="center"/>
          </w:tcPr>
          <w:p w14:paraId="794C2804">
            <w:pPr>
              <w:jc w:val="center"/>
              <w:rPr>
                <w:rFonts w:hint="eastAsia" w:ascii="Calibri" w:hAnsi="Calibri" w:eastAsia="宋体" w:cs="Times New Roman"/>
                <w:color w:val="auto"/>
                <w:kern w:val="2"/>
                <w:sz w:val="22"/>
                <w:szCs w:val="22"/>
                <w:highlight w:val="none"/>
                <w:lang w:val="en-US" w:eastAsia="zh-CN" w:bidi="ar-SA"/>
              </w:rPr>
            </w:pPr>
            <w:r>
              <w:rPr>
                <w:rFonts w:hint="eastAsia"/>
                <w:color w:val="auto"/>
                <w:sz w:val="22"/>
                <w:szCs w:val="22"/>
                <w:highlight w:val="none"/>
                <w:lang w:val="en-US" w:eastAsia="zh-CN"/>
              </w:rPr>
              <w:t>平方米</w:t>
            </w:r>
          </w:p>
        </w:tc>
        <w:tc>
          <w:tcPr>
            <w:tcW w:w="1440" w:type="dxa"/>
            <w:vAlign w:val="center"/>
          </w:tcPr>
          <w:p w14:paraId="689DC5A7">
            <w:pPr>
              <w:jc w:val="center"/>
              <w:rPr>
                <w:rFonts w:hint="eastAsia" w:ascii="宋体" w:hAnsi="宋体" w:eastAsia="宋体" w:cs="宋体"/>
                <w:color w:val="auto"/>
                <w:kern w:val="2"/>
                <w:sz w:val="22"/>
                <w:szCs w:val="22"/>
                <w:highlight w:val="none"/>
                <w:u w:val="none"/>
                <w:lang w:val="en-US" w:eastAsia="zh-CN" w:bidi="ar-SA"/>
              </w:rPr>
            </w:pPr>
            <w:r>
              <w:rPr>
                <w:rFonts w:hint="eastAsia" w:ascii="宋体" w:hAnsi="宋体" w:eastAsia="宋体" w:cs="宋体"/>
                <w:color w:val="auto"/>
                <w:sz w:val="22"/>
                <w:szCs w:val="22"/>
                <w:highlight w:val="none"/>
                <w:u w:val="none"/>
                <w:lang w:val="en-US" w:eastAsia="zh-CN"/>
              </w:rPr>
              <w:t>1</w:t>
            </w:r>
            <w:r>
              <w:rPr>
                <w:rFonts w:hint="eastAsia" w:ascii="宋体" w:hAnsi="宋体" w:cs="宋体"/>
                <w:color w:val="auto"/>
                <w:sz w:val="22"/>
                <w:szCs w:val="22"/>
                <w:highlight w:val="none"/>
                <w:u w:val="none"/>
                <w:lang w:val="en-US" w:eastAsia="zh-CN"/>
              </w:rPr>
              <w:t>31</w:t>
            </w:r>
          </w:p>
        </w:tc>
      </w:tr>
      <w:tr w14:paraId="37C352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87" w:type="dxa"/>
            <w:vAlign w:val="center"/>
          </w:tcPr>
          <w:p w14:paraId="3CC92DB3">
            <w:pPr>
              <w:jc w:val="center"/>
              <w:rPr>
                <w:rFonts w:hint="default" w:ascii="Times New Roman" w:hAnsi="Times New Roman" w:cs="Times New Roman"/>
                <w:color w:val="auto"/>
                <w:szCs w:val="22"/>
                <w:highlight w:val="none"/>
                <w:lang w:val="en-US" w:eastAsia="zh-CN"/>
              </w:rPr>
            </w:pPr>
            <w:r>
              <w:rPr>
                <w:rFonts w:hint="eastAsia" w:ascii="Times New Roman" w:hAnsi="Times New Roman" w:cs="Times New Roman"/>
                <w:color w:val="auto"/>
                <w:szCs w:val="22"/>
                <w:highlight w:val="none"/>
                <w:lang w:val="en-US" w:eastAsia="zh-CN"/>
              </w:rPr>
              <w:t>12</w:t>
            </w:r>
          </w:p>
        </w:tc>
        <w:tc>
          <w:tcPr>
            <w:tcW w:w="1956" w:type="dxa"/>
            <w:vAlign w:val="center"/>
          </w:tcPr>
          <w:p w14:paraId="1D8B3DA8">
            <w:pPr>
              <w:jc w:val="center"/>
              <w:rPr>
                <w:rFonts w:hint="eastAsia" w:ascii="Calibri" w:hAnsi="Calibri" w:eastAsia="宋体" w:cs="Times New Roman"/>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高分子聚合物SP沥青混凝土彩绘</w:t>
            </w:r>
          </w:p>
        </w:tc>
        <w:tc>
          <w:tcPr>
            <w:tcW w:w="4395" w:type="dxa"/>
            <w:vAlign w:val="center"/>
          </w:tcPr>
          <w:p w14:paraId="032E3AC9">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SA"/>
              </w:rPr>
            </w:pPr>
            <w:r>
              <w:rPr>
                <w:rFonts w:hint="eastAsia" w:ascii="宋体" w:hAnsi="宋体" w:cs="宋体"/>
                <w:i w:val="0"/>
                <w:color w:val="auto"/>
                <w:kern w:val="0"/>
                <w:sz w:val="24"/>
                <w:szCs w:val="24"/>
                <w:highlight w:val="none"/>
                <w:u w:val="none"/>
                <w:lang w:val="en-US" w:eastAsia="zh-CN"/>
              </w:rPr>
              <w:t>模压彩绘</w:t>
            </w:r>
          </w:p>
        </w:tc>
        <w:tc>
          <w:tcPr>
            <w:tcW w:w="1290" w:type="dxa"/>
            <w:vAlign w:val="center"/>
          </w:tcPr>
          <w:p w14:paraId="5A01F598">
            <w:pPr>
              <w:jc w:val="center"/>
              <w:rPr>
                <w:rFonts w:hint="eastAsia" w:ascii="Calibri" w:hAnsi="Calibri" w:eastAsia="宋体" w:cs="Times New Roman"/>
                <w:color w:val="auto"/>
                <w:kern w:val="2"/>
                <w:sz w:val="22"/>
                <w:szCs w:val="22"/>
                <w:highlight w:val="none"/>
                <w:lang w:val="en-US" w:eastAsia="zh-CN" w:bidi="ar-SA"/>
              </w:rPr>
            </w:pPr>
            <w:r>
              <w:rPr>
                <w:rFonts w:hint="eastAsia"/>
                <w:color w:val="auto"/>
                <w:sz w:val="22"/>
                <w:szCs w:val="22"/>
                <w:highlight w:val="none"/>
                <w:lang w:val="en-US" w:eastAsia="zh-CN"/>
              </w:rPr>
              <w:t>平方米</w:t>
            </w:r>
          </w:p>
        </w:tc>
        <w:tc>
          <w:tcPr>
            <w:tcW w:w="1440" w:type="dxa"/>
            <w:vAlign w:val="center"/>
          </w:tcPr>
          <w:p w14:paraId="5C6CDDF4">
            <w:pPr>
              <w:jc w:val="center"/>
              <w:rPr>
                <w:rFonts w:hint="eastAsia" w:ascii="宋体" w:hAnsi="宋体" w:eastAsia="宋体" w:cs="宋体"/>
                <w:color w:val="auto"/>
                <w:kern w:val="2"/>
                <w:sz w:val="22"/>
                <w:szCs w:val="22"/>
                <w:highlight w:val="none"/>
                <w:u w:val="none"/>
                <w:lang w:val="en-US" w:eastAsia="zh-CN" w:bidi="ar-SA"/>
              </w:rPr>
            </w:pPr>
            <w:r>
              <w:rPr>
                <w:rFonts w:hint="eastAsia" w:ascii="宋体" w:hAnsi="宋体" w:cs="宋体"/>
                <w:color w:val="auto"/>
                <w:sz w:val="22"/>
                <w:szCs w:val="22"/>
                <w:highlight w:val="none"/>
                <w:u w:val="none"/>
                <w:lang w:val="en-US" w:eastAsia="zh-CN"/>
              </w:rPr>
              <w:t>164</w:t>
            </w:r>
          </w:p>
        </w:tc>
      </w:tr>
      <w:tr w14:paraId="22AF3B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87" w:type="dxa"/>
            <w:vAlign w:val="center"/>
          </w:tcPr>
          <w:p w14:paraId="49843A0D">
            <w:pPr>
              <w:jc w:val="center"/>
              <w:rPr>
                <w:rFonts w:hint="default" w:ascii="Times New Roman" w:hAnsi="Times New Roman" w:cs="Times New Roman"/>
                <w:color w:val="auto"/>
                <w:szCs w:val="22"/>
                <w:highlight w:val="none"/>
                <w:lang w:val="en-US" w:eastAsia="zh-CN"/>
              </w:rPr>
            </w:pPr>
            <w:r>
              <w:rPr>
                <w:rFonts w:hint="eastAsia" w:ascii="Times New Roman" w:hAnsi="Times New Roman" w:cs="Times New Roman"/>
                <w:color w:val="auto"/>
                <w:szCs w:val="22"/>
                <w:highlight w:val="none"/>
                <w:lang w:val="en-US" w:eastAsia="zh-CN"/>
              </w:rPr>
              <w:t>13</w:t>
            </w:r>
          </w:p>
        </w:tc>
        <w:tc>
          <w:tcPr>
            <w:tcW w:w="1956" w:type="dxa"/>
            <w:vAlign w:val="center"/>
          </w:tcPr>
          <w:p w14:paraId="77F91C3B">
            <w:pPr>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w:t>
            </w:r>
            <w:r>
              <w:rPr>
                <w:rFonts w:hint="eastAsia"/>
                <w:color w:val="auto"/>
                <w:sz w:val="22"/>
                <w:szCs w:val="22"/>
                <w:highlight w:val="none"/>
                <w:lang w:val="en-US" w:eastAsia="zh-CN"/>
              </w:rPr>
              <w:t>透层</w:t>
            </w:r>
          </w:p>
        </w:tc>
        <w:tc>
          <w:tcPr>
            <w:tcW w:w="4395" w:type="dxa"/>
            <w:vAlign w:val="center"/>
          </w:tcPr>
          <w:p w14:paraId="5A4B71BC">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SA"/>
              </w:rPr>
            </w:pPr>
            <w:r>
              <w:rPr>
                <w:rFonts w:hint="eastAsia" w:ascii="宋体" w:hAnsi="宋体" w:eastAsia="宋体" w:cs="宋体"/>
                <w:i w:val="0"/>
                <w:color w:val="auto"/>
                <w:kern w:val="0"/>
                <w:sz w:val="24"/>
                <w:szCs w:val="24"/>
                <w:highlight w:val="none"/>
                <w:u w:val="none"/>
                <w:lang w:val="en-US" w:eastAsia="zh-CN"/>
              </w:rPr>
              <w:t>透层:石油沥青,1L/m2</w:t>
            </w:r>
          </w:p>
        </w:tc>
        <w:tc>
          <w:tcPr>
            <w:tcW w:w="1290" w:type="dxa"/>
            <w:vAlign w:val="center"/>
          </w:tcPr>
          <w:p w14:paraId="01D3EF64">
            <w:pPr>
              <w:jc w:val="center"/>
              <w:rPr>
                <w:rFonts w:hint="eastAsia" w:ascii="Calibri" w:hAnsi="Calibri" w:eastAsia="宋体" w:cs="Times New Roman"/>
                <w:color w:val="auto"/>
                <w:kern w:val="2"/>
                <w:sz w:val="22"/>
                <w:szCs w:val="22"/>
                <w:highlight w:val="none"/>
                <w:lang w:val="en-US" w:eastAsia="zh-CN" w:bidi="ar-SA"/>
              </w:rPr>
            </w:pPr>
            <w:r>
              <w:rPr>
                <w:rFonts w:hint="eastAsia"/>
                <w:color w:val="auto"/>
                <w:sz w:val="22"/>
                <w:szCs w:val="22"/>
                <w:highlight w:val="none"/>
                <w:lang w:val="en-US" w:eastAsia="zh-CN"/>
              </w:rPr>
              <w:t>平方米</w:t>
            </w:r>
          </w:p>
        </w:tc>
        <w:tc>
          <w:tcPr>
            <w:tcW w:w="1440" w:type="dxa"/>
            <w:vAlign w:val="center"/>
          </w:tcPr>
          <w:p w14:paraId="78FA37BE">
            <w:pPr>
              <w:jc w:val="center"/>
              <w:rPr>
                <w:rFonts w:hint="eastAsia" w:ascii="宋体" w:hAnsi="宋体" w:eastAsia="宋体" w:cs="宋体"/>
                <w:color w:val="auto"/>
                <w:kern w:val="2"/>
                <w:sz w:val="22"/>
                <w:szCs w:val="22"/>
                <w:highlight w:val="none"/>
                <w:u w:val="none"/>
                <w:lang w:val="en-US" w:eastAsia="zh-CN" w:bidi="ar-SA"/>
              </w:rPr>
            </w:pPr>
            <w:r>
              <w:rPr>
                <w:rFonts w:hint="eastAsia" w:ascii="宋体" w:hAnsi="宋体" w:eastAsia="宋体" w:cs="宋体"/>
                <w:color w:val="auto"/>
                <w:sz w:val="22"/>
                <w:szCs w:val="22"/>
                <w:highlight w:val="none"/>
                <w:u w:val="none"/>
                <w:lang w:val="en-US" w:eastAsia="zh-CN"/>
              </w:rPr>
              <w:t>5.4</w:t>
            </w:r>
          </w:p>
        </w:tc>
      </w:tr>
      <w:tr w14:paraId="210B7C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87" w:type="dxa"/>
            <w:vAlign w:val="center"/>
          </w:tcPr>
          <w:p w14:paraId="51C4029D">
            <w:pPr>
              <w:jc w:val="center"/>
              <w:rPr>
                <w:rFonts w:hint="default" w:ascii="Times New Roman" w:hAnsi="Times New Roman" w:cs="Times New Roman"/>
                <w:color w:val="auto"/>
                <w:szCs w:val="22"/>
                <w:highlight w:val="none"/>
                <w:lang w:val="en-US" w:eastAsia="zh-CN"/>
              </w:rPr>
            </w:pPr>
            <w:r>
              <w:rPr>
                <w:rFonts w:hint="eastAsia" w:ascii="Times New Roman" w:hAnsi="Times New Roman" w:cs="Times New Roman"/>
                <w:color w:val="auto"/>
                <w:szCs w:val="22"/>
                <w:highlight w:val="none"/>
                <w:lang w:val="en-US" w:eastAsia="zh-CN"/>
              </w:rPr>
              <w:t>14</w:t>
            </w:r>
          </w:p>
        </w:tc>
        <w:tc>
          <w:tcPr>
            <w:tcW w:w="1956" w:type="dxa"/>
            <w:vAlign w:val="center"/>
          </w:tcPr>
          <w:p w14:paraId="10A848E0">
            <w:pPr>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w:t>
            </w:r>
            <w:r>
              <w:rPr>
                <w:rFonts w:hint="eastAsia"/>
                <w:color w:val="auto"/>
                <w:sz w:val="22"/>
                <w:szCs w:val="22"/>
                <w:highlight w:val="none"/>
                <w:lang w:val="en-US" w:eastAsia="zh-CN"/>
              </w:rPr>
              <w:t>粘层</w:t>
            </w:r>
          </w:p>
        </w:tc>
        <w:tc>
          <w:tcPr>
            <w:tcW w:w="4395" w:type="dxa"/>
            <w:vAlign w:val="center"/>
          </w:tcPr>
          <w:p w14:paraId="73CB78AD">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SA"/>
              </w:rPr>
            </w:pPr>
            <w:r>
              <w:rPr>
                <w:rFonts w:hint="eastAsia" w:ascii="宋体" w:hAnsi="宋体" w:eastAsia="宋体" w:cs="宋体"/>
                <w:i w:val="0"/>
                <w:color w:val="auto"/>
                <w:kern w:val="0"/>
                <w:sz w:val="24"/>
                <w:szCs w:val="24"/>
                <w:highlight w:val="none"/>
                <w:u w:val="none"/>
                <w:lang w:val="en-US" w:eastAsia="zh-CN"/>
              </w:rPr>
              <w:t>粘层:乳化沥青（（PC-3）,0.6L/m2</w:t>
            </w:r>
          </w:p>
        </w:tc>
        <w:tc>
          <w:tcPr>
            <w:tcW w:w="1290" w:type="dxa"/>
            <w:vAlign w:val="center"/>
          </w:tcPr>
          <w:p w14:paraId="1C525B29">
            <w:pPr>
              <w:jc w:val="center"/>
              <w:rPr>
                <w:rFonts w:hint="eastAsia" w:ascii="Calibri" w:hAnsi="Calibri" w:eastAsia="宋体" w:cs="Times New Roman"/>
                <w:color w:val="auto"/>
                <w:kern w:val="2"/>
                <w:sz w:val="22"/>
                <w:szCs w:val="22"/>
                <w:highlight w:val="none"/>
                <w:lang w:val="en-US" w:eastAsia="zh-CN" w:bidi="ar-SA"/>
              </w:rPr>
            </w:pPr>
            <w:r>
              <w:rPr>
                <w:rFonts w:hint="eastAsia"/>
                <w:color w:val="auto"/>
                <w:sz w:val="22"/>
                <w:szCs w:val="22"/>
                <w:highlight w:val="none"/>
                <w:lang w:val="en-US" w:eastAsia="zh-CN"/>
              </w:rPr>
              <w:t>平方米</w:t>
            </w:r>
          </w:p>
        </w:tc>
        <w:tc>
          <w:tcPr>
            <w:tcW w:w="1440" w:type="dxa"/>
            <w:vAlign w:val="center"/>
          </w:tcPr>
          <w:p w14:paraId="7A04E4C1">
            <w:pPr>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3.6</w:t>
            </w:r>
          </w:p>
        </w:tc>
      </w:tr>
      <w:tr w14:paraId="539806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87" w:type="dxa"/>
            <w:vAlign w:val="center"/>
          </w:tcPr>
          <w:p w14:paraId="2A5DD754">
            <w:pPr>
              <w:jc w:val="center"/>
              <w:rPr>
                <w:rFonts w:hint="default" w:ascii="Times New Roman" w:hAnsi="Times New Roman" w:cs="Times New Roman"/>
                <w:color w:val="auto"/>
                <w:szCs w:val="22"/>
                <w:highlight w:val="none"/>
                <w:lang w:val="en-US" w:eastAsia="zh-CN"/>
              </w:rPr>
            </w:pPr>
            <w:r>
              <w:rPr>
                <w:rFonts w:hint="eastAsia" w:ascii="Times New Roman" w:hAnsi="Times New Roman" w:cs="Times New Roman"/>
                <w:color w:val="auto"/>
                <w:szCs w:val="22"/>
                <w:highlight w:val="none"/>
                <w:lang w:val="en-US" w:eastAsia="zh-CN"/>
              </w:rPr>
              <w:t>15</w:t>
            </w:r>
          </w:p>
        </w:tc>
        <w:tc>
          <w:tcPr>
            <w:tcW w:w="1956" w:type="dxa"/>
            <w:vAlign w:val="center"/>
          </w:tcPr>
          <w:p w14:paraId="430A69F7">
            <w:pPr>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w:t>
            </w:r>
            <w:r>
              <w:rPr>
                <w:rFonts w:hint="eastAsia"/>
                <w:color w:val="auto"/>
                <w:sz w:val="22"/>
                <w:szCs w:val="22"/>
                <w:highlight w:val="none"/>
                <w:lang w:val="en-US" w:eastAsia="zh-CN"/>
              </w:rPr>
              <w:t>热熔型涂料路面标线(反光型)涂料</w:t>
            </w:r>
          </w:p>
        </w:tc>
        <w:tc>
          <w:tcPr>
            <w:tcW w:w="4395" w:type="dxa"/>
            <w:vAlign w:val="center"/>
          </w:tcPr>
          <w:p w14:paraId="3A547639">
            <w:pPr>
              <w:keepNext w:val="0"/>
              <w:keepLines w:val="0"/>
              <w:widowControl/>
              <w:suppressLineNumbers w:val="0"/>
              <w:jc w:val="left"/>
              <w:textAlignment w:val="center"/>
              <w:rPr>
                <w:rFonts w:hint="default" w:ascii="宋体" w:hAnsi="宋体" w:eastAsia="宋体" w:cs="宋体"/>
                <w:i w:val="0"/>
                <w:color w:val="auto"/>
                <w:kern w:val="0"/>
                <w:sz w:val="24"/>
                <w:szCs w:val="24"/>
                <w:highlight w:val="none"/>
                <w:u w:val="none"/>
                <w:lang w:val="en-US" w:eastAsia="zh-CN" w:bidi="ar-SA"/>
              </w:rPr>
            </w:pPr>
            <w:r>
              <w:rPr>
                <w:rFonts w:hint="eastAsia" w:ascii="宋体" w:hAnsi="宋体" w:eastAsia="宋体" w:cs="宋体"/>
                <w:i w:val="0"/>
                <w:color w:val="auto"/>
                <w:kern w:val="0"/>
                <w:sz w:val="24"/>
                <w:szCs w:val="24"/>
                <w:highlight w:val="none"/>
                <w:u w:val="none"/>
                <w:lang w:val="en-US" w:eastAsia="zh-CN"/>
              </w:rPr>
              <w:t>白色或黄色热熔反光型</w:t>
            </w:r>
            <w:r>
              <w:rPr>
                <w:rFonts w:hint="eastAsia" w:ascii="宋体" w:hAnsi="宋体" w:cs="宋体"/>
                <w:i w:val="0"/>
                <w:color w:val="auto"/>
                <w:kern w:val="0"/>
                <w:sz w:val="24"/>
                <w:szCs w:val="24"/>
                <w:highlight w:val="none"/>
                <w:u w:val="none"/>
                <w:lang w:val="en-US" w:eastAsia="zh-CN"/>
              </w:rPr>
              <w:t>2.5mm厚以内</w:t>
            </w:r>
          </w:p>
        </w:tc>
        <w:tc>
          <w:tcPr>
            <w:tcW w:w="1290" w:type="dxa"/>
            <w:vAlign w:val="center"/>
          </w:tcPr>
          <w:p w14:paraId="3B44EAB0">
            <w:pPr>
              <w:jc w:val="center"/>
              <w:rPr>
                <w:rFonts w:hint="default" w:ascii="Calibri" w:hAnsi="Calibri" w:eastAsia="宋体" w:cs="Times New Roman"/>
                <w:color w:val="auto"/>
                <w:kern w:val="2"/>
                <w:sz w:val="22"/>
                <w:szCs w:val="22"/>
                <w:highlight w:val="none"/>
                <w:lang w:val="en-US" w:eastAsia="zh-CN" w:bidi="ar-SA"/>
              </w:rPr>
            </w:pPr>
            <w:r>
              <w:rPr>
                <w:rFonts w:hint="eastAsia"/>
                <w:color w:val="auto"/>
                <w:sz w:val="22"/>
                <w:szCs w:val="22"/>
                <w:highlight w:val="none"/>
                <w:lang w:val="en-US" w:eastAsia="zh-CN"/>
              </w:rPr>
              <w:t>平方米</w:t>
            </w:r>
          </w:p>
        </w:tc>
        <w:tc>
          <w:tcPr>
            <w:tcW w:w="1440" w:type="dxa"/>
            <w:vAlign w:val="center"/>
          </w:tcPr>
          <w:p w14:paraId="4BFB6C58">
            <w:pPr>
              <w:jc w:val="center"/>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53</w:t>
            </w:r>
          </w:p>
        </w:tc>
      </w:tr>
      <w:tr w14:paraId="5EAA82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87" w:type="dxa"/>
            <w:vAlign w:val="center"/>
          </w:tcPr>
          <w:p w14:paraId="121151A0">
            <w:pPr>
              <w:jc w:val="center"/>
              <w:rPr>
                <w:rFonts w:hint="default" w:ascii="Times New Roman" w:hAnsi="Times New Roman" w:cs="Times New Roman"/>
                <w:color w:val="auto"/>
                <w:szCs w:val="22"/>
                <w:highlight w:val="none"/>
                <w:lang w:val="en-US" w:eastAsia="zh-CN"/>
              </w:rPr>
            </w:pPr>
            <w:r>
              <w:rPr>
                <w:rFonts w:hint="eastAsia" w:ascii="Times New Roman" w:hAnsi="Times New Roman" w:cs="Times New Roman"/>
                <w:color w:val="auto"/>
                <w:szCs w:val="22"/>
                <w:highlight w:val="none"/>
                <w:lang w:val="en-US" w:eastAsia="zh-CN"/>
              </w:rPr>
              <w:t>16</w:t>
            </w:r>
          </w:p>
        </w:tc>
        <w:tc>
          <w:tcPr>
            <w:tcW w:w="1956" w:type="dxa"/>
            <w:vAlign w:val="center"/>
          </w:tcPr>
          <w:p w14:paraId="23D32B9B">
            <w:pPr>
              <w:jc w:val="center"/>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w:t>
            </w:r>
            <w:r>
              <w:rPr>
                <w:rFonts w:hint="eastAsia"/>
                <w:color w:val="auto"/>
                <w:sz w:val="22"/>
                <w:szCs w:val="22"/>
                <w:highlight w:val="none"/>
                <w:lang w:val="en-US" w:eastAsia="zh-CN"/>
              </w:rPr>
              <w:t>彩色防滑标线涂料</w:t>
            </w:r>
          </w:p>
        </w:tc>
        <w:tc>
          <w:tcPr>
            <w:tcW w:w="4395" w:type="dxa"/>
            <w:vAlign w:val="center"/>
          </w:tcPr>
          <w:p w14:paraId="2FA3D733">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SA"/>
              </w:rPr>
            </w:pPr>
            <w:r>
              <w:rPr>
                <w:rFonts w:hint="eastAsia" w:ascii="宋体" w:hAnsi="宋体" w:eastAsia="宋体" w:cs="宋体"/>
                <w:i w:val="0"/>
                <w:color w:val="auto"/>
                <w:kern w:val="0"/>
                <w:sz w:val="24"/>
                <w:szCs w:val="24"/>
                <w:highlight w:val="none"/>
                <w:u w:val="none"/>
                <w:lang w:val="en-US" w:eastAsia="zh-CN"/>
              </w:rPr>
              <w:t>冷涂型</w:t>
            </w:r>
            <w:r>
              <w:rPr>
                <w:rFonts w:hint="eastAsia" w:ascii="宋体" w:hAnsi="宋体" w:cs="宋体"/>
                <w:i w:val="0"/>
                <w:color w:val="auto"/>
                <w:kern w:val="0"/>
                <w:sz w:val="24"/>
                <w:szCs w:val="24"/>
                <w:highlight w:val="none"/>
                <w:u w:val="none"/>
                <w:lang w:val="en-US" w:eastAsia="zh-CN"/>
              </w:rPr>
              <w:t>2.5mm厚以内</w:t>
            </w:r>
          </w:p>
        </w:tc>
        <w:tc>
          <w:tcPr>
            <w:tcW w:w="1290" w:type="dxa"/>
            <w:vAlign w:val="center"/>
          </w:tcPr>
          <w:p w14:paraId="71E6DF37">
            <w:pPr>
              <w:jc w:val="center"/>
              <w:rPr>
                <w:rFonts w:hint="eastAsia" w:ascii="Calibri" w:hAnsi="Calibri" w:eastAsia="宋体" w:cs="Times New Roman"/>
                <w:color w:val="auto"/>
                <w:kern w:val="2"/>
                <w:sz w:val="22"/>
                <w:szCs w:val="22"/>
                <w:highlight w:val="none"/>
                <w:lang w:val="en-US" w:eastAsia="zh-CN" w:bidi="ar-SA"/>
              </w:rPr>
            </w:pPr>
            <w:r>
              <w:rPr>
                <w:rFonts w:hint="eastAsia"/>
                <w:color w:val="auto"/>
                <w:sz w:val="22"/>
                <w:szCs w:val="22"/>
                <w:highlight w:val="none"/>
                <w:lang w:val="en-US" w:eastAsia="zh-CN"/>
              </w:rPr>
              <w:t>平方米</w:t>
            </w:r>
          </w:p>
        </w:tc>
        <w:tc>
          <w:tcPr>
            <w:tcW w:w="1440" w:type="dxa"/>
            <w:vAlign w:val="center"/>
          </w:tcPr>
          <w:p w14:paraId="7F2AABB5">
            <w:pPr>
              <w:jc w:val="center"/>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47</w:t>
            </w:r>
          </w:p>
        </w:tc>
      </w:tr>
      <w:tr w14:paraId="1D940C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87" w:type="dxa"/>
            <w:vAlign w:val="center"/>
          </w:tcPr>
          <w:p w14:paraId="220849EB">
            <w:pPr>
              <w:jc w:val="center"/>
              <w:rPr>
                <w:rFonts w:hint="default" w:ascii="Times New Roman" w:hAnsi="Times New Roman" w:cs="Times New Roman"/>
                <w:color w:val="auto"/>
                <w:szCs w:val="22"/>
                <w:highlight w:val="none"/>
                <w:lang w:val="en-US" w:eastAsia="zh-CN"/>
              </w:rPr>
            </w:pPr>
            <w:r>
              <w:rPr>
                <w:rFonts w:hint="eastAsia" w:ascii="Times New Roman" w:hAnsi="Times New Roman" w:cs="Times New Roman"/>
                <w:color w:val="auto"/>
                <w:szCs w:val="22"/>
                <w:highlight w:val="none"/>
                <w:lang w:val="en-US" w:eastAsia="zh-CN"/>
              </w:rPr>
              <w:t>17</w:t>
            </w:r>
          </w:p>
        </w:tc>
        <w:tc>
          <w:tcPr>
            <w:tcW w:w="1956" w:type="dxa"/>
            <w:vAlign w:val="center"/>
          </w:tcPr>
          <w:p w14:paraId="3A915A47">
            <w:pPr>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w:t>
            </w:r>
            <w:r>
              <w:rPr>
                <w:rFonts w:hint="eastAsia"/>
                <w:color w:val="auto"/>
                <w:sz w:val="22"/>
                <w:szCs w:val="22"/>
                <w:highlight w:val="none"/>
                <w:lang w:val="en-US" w:eastAsia="zh-CN"/>
              </w:rPr>
              <w:t>冷拌沥青料</w:t>
            </w:r>
          </w:p>
        </w:tc>
        <w:tc>
          <w:tcPr>
            <w:tcW w:w="4395" w:type="dxa"/>
            <w:vAlign w:val="center"/>
          </w:tcPr>
          <w:p w14:paraId="497EAB8B">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SA"/>
              </w:rPr>
            </w:pPr>
          </w:p>
        </w:tc>
        <w:tc>
          <w:tcPr>
            <w:tcW w:w="1290" w:type="dxa"/>
            <w:vAlign w:val="center"/>
          </w:tcPr>
          <w:p w14:paraId="357E60A9">
            <w:pPr>
              <w:jc w:val="center"/>
              <w:rPr>
                <w:rFonts w:hint="eastAsia" w:ascii="Calibri" w:hAnsi="Calibri" w:eastAsia="宋体" w:cs="Times New Roman"/>
                <w:color w:val="auto"/>
                <w:kern w:val="2"/>
                <w:sz w:val="22"/>
                <w:szCs w:val="22"/>
                <w:highlight w:val="none"/>
                <w:lang w:val="en-US" w:eastAsia="zh-CN" w:bidi="ar-SA"/>
              </w:rPr>
            </w:pPr>
            <w:r>
              <w:rPr>
                <w:rFonts w:hint="eastAsia"/>
                <w:color w:val="auto"/>
                <w:sz w:val="22"/>
                <w:szCs w:val="22"/>
                <w:highlight w:val="none"/>
                <w:lang w:val="en-US" w:eastAsia="zh-CN"/>
              </w:rPr>
              <w:t>公斤</w:t>
            </w:r>
          </w:p>
        </w:tc>
        <w:tc>
          <w:tcPr>
            <w:tcW w:w="1440" w:type="dxa"/>
            <w:vAlign w:val="center"/>
          </w:tcPr>
          <w:p w14:paraId="6BAB4B2D">
            <w:pPr>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3.0</w:t>
            </w:r>
          </w:p>
        </w:tc>
      </w:tr>
      <w:tr w14:paraId="7368F4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87" w:type="dxa"/>
            <w:vAlign w:val="center"/>
          </w:tcPr>
          <w:p w14:paraId="0C3897B5">
            <w:pPr>
              <w:jc w:val="center"/>
              <w:rPr>
                <w:rFonts w:hint="default" w:ascii="Times New Roman" w:hAnsi="Times New Roman" w:cs="Times New Roman"/>
                <w:color w:val="auto"/>
                <w:szCs w:val="22"/>
                <w:highlight w:val="none"/>
                <w:lang w:val="en-US" w:eastAsia="zh-CN"/>
              </w:rPr>
            </w:pPr>
            <w:r>
              <w:rPr>
                <w:rFonts w:hint="eastAsia" w:ascii="Times New Roman" w:hAnsi="Times New Roman" w:cs="Times New Roman"/>
                <w:color w:val="auto"/>
                <w:szCs w:val="22"/>
                <w:highlight w:val="none"/>
                <w:lang w:val="en-US" w:eastAsia="zh-CN"/>
              </w:rPr>
              <w:t>18</w:t>
            </w:r>
          </w:p>
        </w:tc>
        <w:tc>
          <w:tcPr>
            <w:tcW w:w="1956" w:type="dxa"/>
            <w:vAlign w:val="center"/>
          </w:tcPr>
          <w:p w14:paraId="2E8534D7">
            <w:pPr>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w:t>
            </w:r>
            <w:r>
              <w:rPr>
                <w:rFonts w:hint="eastAsia"/>
                <w:color w:val="auto"/>
                <w:sz w:val="22"/>
                <w:szCs w:val="22"/>
                <w:highlight w:val="none"/>
                <w:lang w:val="en-US" w:eastAsia="zh-CN"/>
              </w:rPr>
              <w:t>沥青填缝胶</w:t>
            </w:r>
          </w:p>
        </w:tc>
        <w:tc>
          <w:tcPr>
            <w:tcW w:w="4395" w:type="dxa"/>
            <w:vAlign w:val="center"/>
          </w:tcPr>
          <w:p w14:paraId="69D1F531">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SA"/>
              </w:rPr>
            </w:pPr>
          </w:p>
        </w:tc>
        <w:tc>
          <w:tcPr>
            <w:tcW w:w="1290" w:type="dxa"/>
            <w:vAlign w:val="center"/>
          </w:tcPr>
          <w:p w14:paraId="6C01F09E">
            <w:pPr>
              <w:jc w:val="center"/>
              <w:rPr>
                <w:rFonts w:hint="eastAsia" w:ascii="Calibri" w:hAnsi="Calibri" w:eastAsia="宋体" w:cs="Times New Roman"/>
                <w:color w:val="auto"/>
                <w:kern w:val="2"/>
                <w:sz w:val="22"/>
                <w:szCs w:val="22"/>
                <w:highlight w:val="none"/>
                <w:lang w:val="en-US" w:eastAsia="zh-CN" w:bidi="ar-SA"/>
              </w:rPr>
            </w:pPr>
            <w:r>
              <w:rPr>
                <w:rFonts w:hint="eastAsia"/>
                <w:color w:val="auto"/>
                <w:sz w:val="22"/>
                <w:szCs w:val="22"/>
                <w:highlight w:val="none"/>
                <w:lang w:val="en-US" w:eastAsia="zh-CN"/>
              </w:rPr>
              <w:t>公斤</w:t>
            </w:r>
          </w:p>
        </w:tc>
        <w:tc>
          <w:tcPr>
            <w:tcW w:w="1440" w:type="dxa"/>
            <w:vAlign w:val="center"/>
          </w:tcPr>
          <w:p w14:paraId="7EF10075">
            <w:pPr>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9.3</w:t>
            </w:r>
          </w:p>
        </w:tc>
      </w:tr>
    </w:tbl>
    <w:p w14:paraId="7FB5AF92">
      <w:pPr>
        <w:pStyle w:val="5"/>
        <w:rPr>
          <w:rFonts w:hint="eastAsia"/>
          <w:color w:val="auto"/>
          <w:highlight w:val="none"/>
        </w:rPr>
      </w:pPr>
      <w:r>
        <w:rPr>
          <w:rFonts w:hint="eastAsia"/>
          <w:b/>
          <w:color w:val="auto"/>
          <w:sz w:val="22"/>
          <w:szCs w:val="22"/>
          <w:highlight w:val="none"/>
          <w:lang w:val="en-US" w:eastAsia="zh-CN"/>
        </w:rPr>
        <w:t>4</w:t>
      </w:r>
      <w:r>
        <w:rPr>
          <w:rFonts w:hint="eastAsia"/>
          <w:b/>
          <w:color w:val="auto"/>
          <w:sz w:val="22"/>
          <w:szCs w:val="22"/>
          <w:highlight w:val="none"/>
        </w:rPr>
        <w:t>、</w:t>
      </w:r>
      <w:r>
        <w:rPr>
          <w:rFonts w:hint="eastAsia"/>
          <w:b/>
          <w:color w:val="auto"/>
          <w:sz w:val="22"/>
          <w:szCs w:val="22"/>
          <w:highlight w:val="none"/>
          <w:lang w:val="en-US" w:eastAsia="zh-CN"/>
        </w:rPr>
        <w:t>机械使用</w:t>
      </w:r>
      <w:r>
        <w:rPr>
          <w:rFonts w:hint="eastAsia"/>
          <w:b/>
          <w:color w:val="auto"/>
          <w:sz w:val="22"/>
          <w:szCs w:val="22"/>
          <w:highlight w:val="none"/>
        </w:rPr>
        <w:t>采购清单</w:t>
      </w:r>
      <w:r>
        <w:rPr>
          <w:rFonts w:hint="eastAsia" w:ascii="宋体" w:hAnsi="宋体" w:eastAsia="宋体" w:cs="宋体"/>
          <w:color w:val="auto"/>
          <w:sz w:val="22"/>
          <w:szCs w:val="22"/>
          <w:highlight w:val="none"/>
          <w:lang w:val="en-US" w:eastAsia="zh-CN"/>
        </w:rPr>
        <w:t>★</w:t>
      </w:r>
    </w:p>
    <w:tbl>
      <w:tblPr>
        <w:tblStyle w:val="14"/>
        <w:tblW w:w="9785" w:type="dxa"/>
        <w:tblInd w:w="57"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87"/>
        <w:gridCol w:w="4171"/>
        <w:gridCol w:w="4927"/>
      </w:tblGrid>
      <w:tr w14:paraId="617FD1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9" w:hRule="atLeast"/>
          <w:tblHeader/>
        </w:trPr>
        <w:tc>
          <w:tcPr>
            <w:tcW w:w="687" w:type="dxa"/>
            <w:vAlign w:val="center"/>
          </w:tcPr>
          <w:p w14:paraId="1CC7DACB">
            <w:pPr>
              <w:jc w:val="center"/>
              <w:rPr>
                <w:rFonts w:hint="eastAsia"/>
                <w:b/>
                <w:color w:val="auto"/>
                <w:sz w:val="22"/>
                <w:szCs w:val="22"/>
                <w:highlight w:val="none"/>
              </w:rPr>
            </w:pPr>
            <w:r>
              <w:rPr>
                <w:rFonts w:hint="eastAsia"/>
                <w:b/>
                <w:color w:val="auto"/>
                <w:sz w:val="22"/>
                <w:szCs w:val="22"/>
                <w:highlight w:val="none"/>
              </w:rPr>
              <w:t>序号</w:t>
            </w:r>
          </w:p>
        </w:tc>
        <w:tc>
          <w:tcPr>
            <w:tcW w:w="4171" w:type="dxa"/>
            <w:vAlign w:val="center"/>
          </w:tcPr>
          <w:p w14:paraId="65A94246">
            <w:pPr>
              <w:jc w:val="center"/>
              <w:rPr>
                <w:rFonts w:hint="eastAsia" w:ascii="Calibri" w:hAnsi="Calibri" w:eastAsia="宋体" w:cs="Times New Roman"/>
                <w:color w:val="auto"/>
                <w:kern w:val="2"/>
                <w:sz w:val="22"/>
                <w:szCs w:val="22"/>
                <w:highlight w:val="none"/>
                <w:lang w:val="en-US" w:eastAsia="zh-CN" w:bidi="ar-SA"/>
              </w:rPr>
            </w:pPr>
            <w:r>
              <w:rPr>
                <w:rFonts w:hint="eastAsia"/>
                <w:color w:val="auto"/>
                <w:sz w:val="22"/>
                <w:szCs w:val="22"/>
                <w:highlight w:val="none"/>
                <w:lang w:val="en-US" w:eastAsia="zh-CN"/>
              </w:rPr>
              <w:t>内容</w:t>
            </w:r>
          </w:p>
        </w:tc>
        <w:tc>
          <w:tcPr>
            <w:tcW w:w="4927" w:type="dxa"/>
            <w:vAlign w:val="center"/>
          </w:tcPr>
          <w:p w14:paraId="31EB0747">
            <w:pPr>
              <w:jc w:val="center"/>
              <w:rPr>
                <w:rFonts w:hint="eastAsia" w:ascii="Calibri" w:hAnsi="Calibri" w:eastAsia="宋体" w:cs="Times New Roman"/>
                <w:color w:val="auto"/>
                <w:kern w:val="2"/>
                <w:sz w:val="22"/>
                <w:szCs w:val="22"/>
                <w:highlight w:val="none"/>
                <w:lang w:val="en-US" w:eastAsia="zh-CN" w:bidi="ar-SA"/>
              </w:rPr>
            </w:pPr>
            <w:r>
              <w:rPr>
                <w:rFonts w:hint="eastAsia"/>
                <w:color w:val="auto"/>
                <w:sz w:val="22"/>
                <w:szCs w:val="22"/>
                <w:highlight w:val="none"/>
                <w:lang w:val="en-US" w:eastAsia="zh-CN"/>
              </w:rPr>
              <w:t>规格</w:t>
            </w:r>
          </w:p>
        </w:tc>
      </w:tr>
      <w:tr w14:paraId="00D170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87" w:type="dxa"/>
            <w:vAlign w:val="center"/>
          </w:tcPr>
          <w:p w14:paraId="4BEB9DE2">
            <w:pPr>
              <w:jc w:val="center"/>
              <w:rPr>
                <w:rFonts w:hint="default" w:ascii="Times New Roman" w:hAnsi="Times New Roman" w:cs="Times New Roman"/>
                <w:color w:val="auto"/>
                <w:szCs w:val="22"/>
                <w:highlight w:val="none"/>
                <w:lang w:val="en-US" w:eastAsia="zh-CN"/>
              </w:rPr>
            </w:pPr>
            <w:r>
              <w:rPr>
                <w:rFonts w:hint="eastAsia" w:ascii="Times New Roman" w:hAnsi="Times New Roman" w:cs="Times New Roman"/>
                <w:color w:val="auto"/>
                <w:szCs w:val="22"/>
                <w:highlight w:val="none"/>
                <w:lang w:val="en-US" w:eastAsia="zh-CN"/>
              </w:rPr>
              <w:t>1</w:t>
            </w:r>
          </w:p>
        </w:tc>
        <w:tc>
          <w:tcPr>
            <w:tcW w:w="4171" w:type="dxa"/>
            <w:vAlign w:val="center"/>
          </w:tcPr>
          <w:p w14:paraId="207C64E7">
            <w:pPr>
              <w:jc w:val="center"/>
              <w:rPr>
                <w:rFonts w:hint="eastAsia" w:ascii="Calibri" w:hAnsi="Calibri" w:eastAsia="宋体" w:cs="Times New Roman"/>
                <w:color w:val="auto"/>
                <w:kern w:val="2"/>
                <w:sz w:val="22"/>
                <w:szCs w:val="22"/>
                <w:highlight w:val="none"/>
                <w:lang w:val="en-US" w:eastAsia="zh-CN" w:bidi="ar-SA"/>
              </w:rPr>
            </w:pPr>
            <w:r>
              <w:rPr>
                <w:rFonts w:hint="eastAsia" w:ascii="Calibri" w:hAnsi="Calibri" w:eastAsia="宋体" w:cs="Times New Roman"/>
                <w:color w:val="auto"/>
                <w:kern w:val="2"/>
                <w:sz w:val="22"/>
                <w:szCs w:val="22"/>
                <w:highlight w:val="none"/>
                <w:lang w:val="en-US" w:eastAsia="zh-CN" w:bidi="ar-SA"/>
              </w:rPr>
              <w:t>单钢压路机</w:t>
            </w:r>
          </w:p>
        </w:tc>
        <w:tc>
          <w:tcPr>
            <w:tcW w:w="4927" w:type="dxa"/>
            <w:vAlign w:val="center"/>
          </w:tcPr>
          <w:p w14:paraId="6B90EE25">
            <w:pPr>
              <w:keepNext w:val="0"/>
              <w:keepLines w:val="0"/>
              <w:widowControl/>
              <w:suppressLineNumbers w:val="0"/>
              <w:jc w:val="center"/>
              <w:textAlignment w:val="center"/>
              <w:rPr>
                <w:rFonts w:hint="eastAsia" w:ascii="Calibri" w:hAnsi="Calibri" w:eastAsia="宋体" w:cs="Times New Roman"/>
                <w:color w:val="auto"/>
                <w:kern w:val="2"/>
                <w:sz w:val="22"/>
                <w:szCs w:val="22"/>
                <w:highlight w:val="none"/>
                <w:lang w:val="en-US" w:eastAsia="zh-CN" w:bidi="ar-SA"/>
              </w:rPr>
            </w:pPr>
            <w:r>
              <w:rPr>
                <w:rFonts w:hint="eastAsia" w:ascii="Calibri" w:hAnsi="Calibri" w:eastAsia="宋体" w:cs="Times New Roman"/>
                <w:color w:val="auto"/>
                <w:kern w:val="2"/>
                <w:sz w:val="22"/>
                <w:szCs w:val="22"/>
                <w:highlight w:val="none"/>
                <w:lang w:val="en-US" w:eastAsia="zh-CN" w:bidi="ar-SA"/>
              </w:rPr>
              <w:t>10T</w:t>
            </w:r>
          </w:p>
        </w:tc>
      </w:tr>
      <w:tr w14:paraId="7D716D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87" w:type="dxa"/>
            <w:vAlign w:val="center"/>
          </w:tcPr>
          <w:p w14:paraId="77A50504">
            <w:pPr>
              <w:jc w:val="center"/>
              <w:rPr>
                <w:rFonts w:hint="default" w:ascii="Times New Roman" w:hAnsi="Times New Roman" w:cs="Times New Roman"/>
                <w:color w:val="auto"/>
                <w:szCs w:val="22"/>
                <w:highlight w:val="none"/>
                <w:lang w:val="en-US" w:eastAsia="zh-CN"/>
              </w:rPr>
            </w:pPr>
            <w:r>
              <w:rPr>
                <w:rFonts w:hint="eastAsia" w:ascii="Times New Roman" w:hAnsi="Times New Roman" w:cs="Times New Roman"/>
                <w:color w:val="auto"/>
                <w:szCs w:val="22"/>
                <w:highlight w:val="none"/>
                <w:lang w:val="en-US" w:eastAsia="zh-CN"/>
              </w:rPr>
              <w:t>2</w:t>
            </w:r>
          </w:p>
        </w:tc>
        <w:tc>
          <w:tcPr>
            <w:tcW w:w="4171" w:type="dxa"/>
            <w:vAlign w:val="center"/>
          </w:tcPr>
          <w:p w14:paraId="2BEE5CB5">
            <w:pPr>
              <w:jc w:val="center"/>
              <w:rPr>
                <w:rFonts w:hint="eastAsia" w:ascii="Calibri" w:hAnsi="Calibri" w:eastAsia="宋体" w:cs="Times New Roman"/>
                <w:color w:val="auto"/>
                <w:kern w:val="2"/>
                <w:sz w:val="22"/>
                <w:szCs w:val="22"/>
                <w:highlight w:val="none"/>
                <w:lang w:val="en-US" w:eastAsia="zh-CN" w:bidi="ar-SA"/>
              </w:rPr>
            </w:pPr>
            <w:r>
              <w:rPr>
                <w:rFonts w:hint="eastAsia" w:ascii="Calibri" w:hAnsi="Calibri" w:eastAsia="宋体" w:cs="Times New Roman"/>
                <w:color w:val="auto"/>
                <w:kern w:val="2"/>
                <w:sz w:val="22"/>
                <w:szCs w:val="22"/>
                <w:highlight w:val="none"/>
                <w:lang w:val="en-US" w:eastAsia="zh-CN" w:bidi="ar-SA"/>
              </w:rPr>
              <w:t>单(双)钢轮压路机</w:t>
            </w:r>
          </w:p>
        </w:tc>
        <w:tc>
          <w:tcPr>
            <w:tcW w:w="4927" w:type="dxa"/>
            <w:vAlign w:val="center"/>
          </w:tcPr>
          <w:p w14:paraId="1CEDB7BC">
            <w:pPr>
              <w:keepNext w:val="0"/>
              <w:keepLines w:val="0"/>
              <w:widowControl/>
              <w:suppressLineNumbers w:val="0"/>
              <w:jc w:val="center"/>
              <w:textAlignment w:val="center"/>
              <w:rPr>
                <w:rFonts w:hint="eastAsia" w:ascii="Calibri" w:hAnsi="Calibri" w:eastAsia="宋体" w:cs="Times New Roman"/>
                <w:color w:val="auto"/>
                <w:kern w:val="2"/>
                <w:sz w:val="22"/>
                <w:szCs w:val="22"/>
                <w:highlight w:val="none"/>
                <w:lang w:val="en-US" w:eastAsia="zh-CN" w:bidi="ar-SA"/>
              </w:rPr>
            </w:pPr>
            <w:r>
              <w:rPr>
                <w:rFonts w:hint="eastAsia" w:ascii="Calibri" w:hAnsi="Calibri" w:eastAsia="宋体" w:cs="Times New Roman"/>
                <w:color w:val="auto"/>
                <w:kern w:val="2"/>
                <w:sz w:val="22"/>
                <w:szCs w:val="22"/>
                <w:highlight w:val="none"/>
                <w:lang w:val="en-US" w:eastAsia="zh-CN" w:bidi="ar-SA"/>
              </w:rPr>
              <w:t>15T</w:t>
            </w:r>
          </w:p>
        </w:tc>
      </w:tr>
      <w:tr w14:paraId="7BCDCC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87" w:type="dxa"/>
            <w:vAlign w:val="center"/>
          </w:tcPr>
          <w:p w14:paraId="3A30555E">
            <w:pPr>
              <w:jc w:val="center"/>
              <w:rPr>
                <w:rFonts w:hint="default" w:ascii="Times New Roman" w:hAnsi="Times New Roman" w:cs="Times New Roman"/>
                <w:color w:val="auto"/>
                <w:szCs w:val="22"/>
                <w:highlight w:val="none"/>
                <w:lang w:val="en-US" w:eastAsia="zh-CN"/>
              </w:rPr>
            </w:pPr>
            <w:r>
              <w:rPr>
                <w:rFonts w:hint="eastAsia" w:ascii="Times New Roman" w:hAnsi="Times New Roman" w:cs="Times New Roman"/>
                <w:color w:val="auto"/>
                <w:szCs w:val="22"/>
                <w:highlight w:val="none"/>
                <w:lang w:val="en-US" w:eastAsia="zh-CN"/>
              </w:rPr>
              <w:t>3</w:t>
            </w:r>
          </w:p>
        </w:tc>
        <w:tc>
          <w:tcPr>
            <w:tcW w:w="4171" w:type="dxa"/>
            <w:vAlign w:val="center"/>
          </w:tcPr>
          <w:p w14:paraId="420EDE6F">
            <w:pPr>
              <w:jc w:val="center"/>
              <w:rPr>
                <w:rFonts w:hint="eastAsia" w:ascii="Calibri" w:hAnsi="Calibri" w:eastAsia="宋体" w:cs="Times New Roman"/>
                <w:color w:val="auto"/>
                <w:kern w:val="2"/>
                <w:sz w:val="22"/>
                <w:szCs w:val="22"/>
                <w:highlight w:val="none"/>
                <w:lang w:val="en-US" w:eastAsia="zh-CN" w:bidi="ar-SA"/>
              </w:rPr>
            </w:pPr>
            <w:r>
              <w:rPr>
                <w:rFonts w:hint="eastAsia" w:ascii="Calibri" w:hAnsi="Calibri" w:eastAsia="宋体" w:cs="Times New Roman"/>
                <w:color w:val="auto"/>
                <w:kern w:val="2"/>
                <w:sz w:val="22"/>
                <w:szCs w:val="22"/>
                <w:highlight w:val="none"/>
                <w:lang w:val="en-US" w:eastAsia="zh-CN" w:bidi="ar-SA"/>
              </w:rPr>
              <w:t>双钢轮压路机</w:t>
            </w:r>
          </w:p>
        </w:tc>
        <w:tc>
          <w:tcPr>
            <w:tcW w:w="4927" w:type="dxa"/>
            <w:vAlign w:val="center"/>
          </w:tcPr>
          <w:p w14:paraId="2BDDF1E7">
            <w:pPr>
              <w:keepNext w:val="0"/>
              <w:keepLines w:val="0"/>
              <w:widowControl/>
              <w:suppressLineNumbers w:val="0"/>
              <w:jc w:val="center"/>
              <w:textAlignment w:val="center"/>
              <w:rPr>
                <w:rFonts w:hint="eastAsia" w:ascii="Calibri" w:hAnsi="Calibri" w:eastAsia="宋体" w:cs="Times New Roman"/>
                <w:color w:val="auto"/>
                <w:kern w:val="2"/>
                <w:sz w:val="22"/>
                <w:szCs w:val="22"/>
                <w:highlight w:val="none"/>
                <w:lang w:val="en-US" w:eastAsia="zh-CN" w:bidi="ar-SA"/>
              </w:rPr>
            </w:pPr>
            <w:r>
              <w:rPr>
                <w:rFonts w:hint="eastAsia" w:cs="Times New Roman"/>
                <w:color w:val="auto"/>
                <w:kern w:val="2"/>
                <w:sz w:val="22"/>
                <w:szCs w:val="22"/>
                <w:highlight w:val="none"/>
                <w:lang w:val="en-US" w:eastAsia="zh-CN" w:bidi="ar-SA"/>
              </w:rPr>
              <w:t>2</w:t>
            </w:r>
            <w:r>
              <w:rPr>
                <w:rFonts w:hint="eastAsia" w:ascii="Calibri" w:hAnsi="Calibri" w:eastAsia="宋体" w:cs="Times New Roman"/>
                <w:color w:val="auto"/>
                <w:kern w:val="2"/>
                <w:sz w:val="22"/>
                <w:szCs w:val="22"/>
                <w:highlight w:val="none"/>
                <w:lang w:val="en-US" w:eastAsia="zh-CN" w:bidi="ar-SA"/>
              </w:rPr>
              <w:t>T</w:t>
            </w:r>
          </w:p>
        </w:tc>
      </w:tr>
      <w:tr w14:paraId="5310EE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87" w:type="dxa"/>
            <w:vAlign w:val="center"/>
          </w:tcPr>
          <w:p w14:paraId="46DCCA9F">
            <w:pPr>
              <w:jc w:val="center"/>
              <w:rPr>
                <w:rFonts w:hint="default" w:ascii="Times New Roman" w:hAnsi="Times New Roman" w:cs="Times New Roman"/>
                <w:color w:val="auto"/>
                <w:szCs w:val="22"/>
                <w:highlight w:val="none"/>
                <w:lang w:val="en-US" w:eastAsia="zh-CN"/>
              </w:rPr>
            </w:pPr>
            <w:r>
              <w:rPr>
                <w:rFonts w:hint="eastAsia" w:ascii="Times New Roman" w:hAnsi="Times New Roman" w:cs="Times New Roman"/>
                <w:color w:val="auto"/>
                <w:szCs w:val="22"/>
                <w:highlight w:val="none"/>
                <w:lang w:val="en-US" w:eastAsia="zh-CN"/>
              </w:rPr>
              <w:t>4</w:t>
            </w:r>
          </w:p>
        </w:tc>
        <w:tc>
          <w:tcPr>
            <w:tcW w:w="4171" w:type="dxa"/>
            <w:vAlign w:val="center"/>
          </w:tcPr>
          <w:p w14:paraId="6EF256D3">
            <w:pPr>
              <w:jc w:val="center"/>
              <w:rPr>
                <w:rFonts w:hint="eastAsia" w:ascii="Calibri" w:hAnsi="Calibri" w:eastAsia="宋体" w:cs="Times New Roman"/>
                <w:color w:val="auto"/>
                <w:kern w:val="2"/>
                <w:sz w:val="22"/>
                <w:szCs w:val="22"/>
                <w:highlight w:val="none"/>
                <w:lang w:val="en-US" w:eastAsia="zh-CN" w:bidi="ar-SA"/>
              </w:rPr>
            </w:pPr>
            <w:r>
              <w:rPr>
                <w:rFonts w:hint="eastAsia" w:ascii="Calibri" w:hAnsi="Calibri" w:eastAsia="宋体" w:cs="Times New Roman"/>
                <w:color w:val="auto"/>
                <w:kern w:val="2"/>
                <w:sz w:val="22"/>
                <w:szCs w:val="22"/>
                <w:highlight w:val="none"/>
                <w:lang w:val="en-US" w:eastAsia="zh-CN" w:bidi="ar-SA"/>
              </w:rPr>
              <w:t>轮胎压路机</w:t>
            </w:r>
          </w:p>
        </w:tc>
        <w:tc>
          <w:tcPr>
            <w:tcW w:w="4927" w:type="dxa"/>
            <w:vAlign w:val="center"/>
          </w:tcPr>
          <w:p w14:paraId="6F705CF0">
            <w:pPr>
              <w:keepNext w:val="0"/>
              <w:keepLines w:val="0"/>
              <w:widowControl/>
              <w:suppressLineNumbers w:val="0"/>
              <w:jc w:val="center"/>
              <w:textAlignment w:val="center"/>
              <w:rPr>
                <w:rFonts w:hint="eastAsia" w:ascii="Calibri" w:hAnsi="Calibri" w:eastAsia="宋体" w:cs="Times New Roman"/>
                <w:color w:val="auto"/>
                <w:kern w:val="2"/>
                <w:sz w:val="22"/>
                <w:szCs w:val="22"/>
                <w:highlight w:val="none"/>
                <w:lang w:val="en-US" w:eastAsia="zh-CN" w:bidi="ar-SA"/>
              </w:rPr>
            </w:pPr>
            <w:r>
              <w:rPr>
                <w:rFonts w:hint="eastAsia" w:ascii="Calibri" w:hAnsi="Calibri" w:eastAsia="宋体" w:cs="Times New Roman"/>
                <w:color w:val="auto"/>
                <w:kern w:val="2"/>
                <w:sz w:val="22"/>
                <w:szCs w:val="22"/>
                <w:highlight w:val="none"/>
                <w:lang w:val="en-US" w:eastAsia="zh-CN" w:bidi="ar-SA"/>
              </w:rPr>
              <w:t>30T</w:t>
            </w:r>
          </w:p>
        </w:tc>
      </w:tr>
      <w:tr w14:paraId="1623E3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87" w:type="dxa"/>
            <w:vAlign w:val="center"/>
          </w:tcPr>
          <w:p w14:paraId="4E52AEC0">
            <w:pPr>
              <w:jc w:val="center"/>
              <w:rPr>
                <w:rFonts w:hint="default" w:ascii="Times New Roman" w:hAnsi="Times New Roman" w:cs="Times New Roman"/>
                <w:color w:val="auto"/>
                <w:szCs w:val="22"/>
                <w:highlight w:val="none"/>
                <w:lang w:val="en-US" w:eastAsia="zh-CN"/>
              </w:rPr>
            </w:pPr>
            <w:r>
              <w:rPr>
                <w:rFonts w:hint="eastAsia" w:ascii="Times New Roman" w:hAnsi="Times New Roman" w:cs="Times New Roman"/>
                <w:color w:val="auto"/>
                <w:szCs w:val="22"/>
                <w:highlight w:val="none"/>
                <w:lang w:val="en-US" w:eastAsia="zh-CN"/>
              </w:rPr>
              <w:t>5</w:t>
            </w:r>
          </w:p>
        </w:tc>
        <w:tc>
          <w:tcPr>
            <w:tcW w:w="4171" w:type="dxa"/>
            <w:vAlign w:val="center"/>
          </w:tcPr>
          <w:p w14:paraId="38D7B983">
            <w:pPr>
              <w:jc w:val="center"/>
              <w:rPr>
                <w:rFonts w:hint="eastAsia" w:ascii="Calibri" w:hAnsi="Calibri" w:eastAsia="宋体" w:cs="Times New Roman"/>
                <w:color w:val="auto"/>
                <w:kern w:val="2"/>
                <w:sz w:val="22"/>
                <w:szCs w:val="22"/>
                <w:highlight w:val="none"/>
                <w:lang w:val="en-US" w:eastAsia="zh-CN" w:bidi="ar-SA"/>
              </w:rPr>
            </w:pPr>
            <w:r>
              <w:rPr>
                <w:rFonts w:hint="eastAsia" w:ascii="Calibri" w:hAnsi="Calibri" w:eastAsia="宋体" w:cs="Times New Roman"/>
                <w:color w:val="auto"/>
                <w:kern w:val="2"/>
                <w:sz w:val="22"/>
                <w:szCs w:val="22"/>
                <w:highlight w:val="none"/>
                <w:lang w:val="en-US" w:eastAsia="zh-CN" w:bidi="ar-SA"/>
              </w:rPr>
              <w:t>沥青洒布车</w:t>
            </w:r>
          </w:p>
        </w:tc>
        <w:tc>
          <w:tcPr>
            <w:tcW w:w="4927" w:type="dxa"/>
            <w:vAlign w:val="center"/>
          </w:tcPr>
          <w:p w14:paraId="5EEB1391">
            <w:pPr>
              <w:keepNext w:val="0"/>
              <w:keepLines w:val="0"/>
              <w:widowControl/>
              <w:suppressLineNumbers w:val="0"/>
              <w:jc w:val="center"/>
              <w:textAlignment w:val="center"/>
              <w:rPr>
                <w:rFonts w:hint="eastAsia" w:ascii="Calibri" w:hAnsi="Calibri" w:eastAsia="宋体" w:cs="Times New Roman"/>
                <w:color w:val="auto"/>
                <w:kern w:val="2"/>
                <w:sz w:val="22"/>
                <w:szCs w:val="22"/>
                <w:highlight w:val="none"/>
                <w:lang w:val="en-US" w:eastAsia="zh-CN" w:bidi="ar-SA"/>
              </w:rPr>
            </w:pPr>
            <w:r>
              <w:rPr>
                <w:rFonts w:hint="eastAsia" w:ascii="Calibri" w:hAnsi="Calibri" w:eastAsia="宋体" w:cs="Times New Roman"/>
                <w:color w:val="auto"/>
                <w:kern w:val="2"/>
                <w:sz w:val="22"/>
                <w:szCs w:val="22"/>
                <w:highlight w:val="none"/>
                <w:lang w:val="en-US" w:eastAsia="zh-CN" w:bidi="ar-SA"/>
              </w:rPr>
              <w:t>10T</w:t>
            </w:r>
          </w:p>
        </w:tc>
      </w:tr>
      <w:tr w14:paraId="7298B2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87" w:type="dxa"/>
            <w:vAlign w:val="center"/>
          </w:tcPr>
          <w:p w14:paraId="202E75AD">
            <w:pPr>
              <w:jc w:val="center"/>
              <w:rPr>
                <w:rFonts w:hint="default" w:ascii="Times New Roman" w:hAnsi="Times New Roman" w:cs="Times New Roman"/>
                <w:color w:val="auto"/>
                <w:szCs w:val="22"/>
                <w:highlight w:val="none"/>
                <w:lang w:val="en-US" w:eastAsia="zh-CN"/>
              </w:rPr>
            </w:pPr>
            <w:r>
              <w:rPr>
                <w:rFonts w:hint="eastAsia" w:ascii="Times New Roman" w:hAnsi="Times New Roman" w:cs="Times New Roman"/>
                <w:color w:val="auto"/>
                <w:szCs w:val="22"/>
                <w:highlight w:val="none"/>
                <w:lang w:val="en-US" w:eastAsia="zh-CN"/>
              </w:rPr>
              <w:t>6</w:t>
            </w:r>
          </w:p>
        </w:tc>
        <w:tc>
          <w:tcPr>
            <w:tcW w:w="4171" w:type="dxa"/>
            <w:vAlign w:val="center"/>
          </w:tcPr>
          <w:p w14:paraId="7BFCCEF5">
            <w:pPr>
              <w:jc w:val="center"/>
              <w:rPr>
                <w:rFonts w:hint="eastAsia" w:ascii="Calibri" w:hAnsi="Calibri" w:eastAsia="宋体" w:cs="Times New Roman"/>
                <w:color w:val="auto"/>
                <w:kern w:val="2"/>
                <w:sz w:val="22"/>
                <w:szCs w:val="22"/>
                <w:highlight w:val="none"/>
                <w:lang w:val="en-US" w:eastAsia="zh-CN" w:bidi="ar-SA"/>
              </w:rPr>
            </w:pPr>
            <w:r>
              <w:rPr>
                <w:rFonts w:hint="eastAsia" w:ascii="Calibri" w:hAnsi="Calibri" w:eastAsia="宋体" w:cs="Times New Roman"/>
                <w:color w:val="auto"/>
                <w:kern w:val="2"/>
                <w:sz w:val="22"/>
                <w:szCs w:val="22"/>
                <w:highlight w:val="none"/>
                <w:lang w:val="en-US" w:eastAsia="zh-CN" w:bidi="ar-SA"/>
              </w:rPr>
              <w:t>清扫机</w:t>
            </w:r>
          </w:p>
        </w:tc>
        <w:tc>
          <w:tcPr>
            <w:tcW w:w="4927" w:type="dxa"/>
            <w:vAlign w:val="center"/>
          </w:tcPr>
          <w:p w14:paraId="5CA346E8">
            <w:pPr>
              <w:keepNext w:val="0"/>
              <w:keepLines w:val="0"/>
              <w:widowControl/>
              <w:suppressLineNumbers w:val="0"/>
              <w:jc w:val="center"/>
              <w:textAlignment w:val="center"/>
              <w:rPr>
                <w:rFonts w:hint="default" w:ascii="Calibri" w:hAnsi="Calibri" w:eastAsia="宋体" w:cs="Times New Roman"/>
                <w:color w:val="auto"/>
                <w:kern w:val="2"/>
                <w:sz w:val="22"/>
                <w:szCs w:val="22"/>
                <w:highlight w:val="none"/>
                <w:lang w:val="en-US" w:eastAsia="zh-CN" w:bidi="ar-SA"/>
              </w:rPr>
            </w:pPr>
            <w:r>
              <w:rPr>
                <w:rFonts w:hint="eastAsia" w:ascii="Calibri" w:hAnsi="Calibri" w:eastAsia="宋体" w:cs="Times New Roman"/>
                <w:color w:val="auto"/>
                <w:kern w:val="2"/>
                <w:sz w:val="22"/>
                <w:szCs w:val="22"/>
                <w:highlight w:val="none"/>
                <w:lang w:val="en-US" w:eastAsia="zh-CN" w:bidi="ar-SA"/>
              </w:rPr>
              <w:t>工作宽度 2m</w:t>
            </w:r>
          </w:p>
        </w:tc>
      </w:tr>
      <w:tr w14:paraId="66FD8C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87" w:type="dxa"/>
            <w:vAlign w:val="center"/>
          </w:tcPr>
          <w:p w14:paraId="57B56411">
            <w:pPr>
              <w:jc w:val="center"/>
              <w:rPr>
                <w:rFonts w:hint="default" w:ascii="Times New Roman" w:hAnsi="Times New Roman" w:cs="Times New Roman"/>
                <w:color w:val="auto"/>
                <w:szCs w:val="22"/>
                <w:highlight w:val="none"/>
                <w:lang w:val="en-US" w:eastAsia="zh-CN"/>
              </w:rPr>
            </w:pPr>
            <w:r>
              <w:rPr>
                <w:rFonts w:hint="eastAsia" w:ascii="Times New Roman" w:hAnsi="Times New Roman" w:cs="Times New Roman"/>
                <w:color w:val="auto"/>
                <w:szCs w:val="22"/>
                <w:highlight w:val="none"/>
                <w:lang w:val="en-US" w:eastAsia="zh-CN"/>
              </w:rPr>
              <w:t>7</w:t>
            </w:r>
          </w:p>
        </w:tc>
        <w:tc>
          <w:tcPr>
            <w:tcW w:w="4171" w:type="dxa"/>
            <w:vAlign w:val="center"/>
          </w:tcPr>
          <w:p w14:paraId="0C1C4F1B">
            <w:pPr>
              <w:widowControl/>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沥青摊铺机</w:t>
            </w:r>
          </w:p>
        </w:tc>
        <w:tc>
          <w:tcPr>
            <w:tcW w:w="4927" w:type="dxa"/>
            <w:vAlign w:val="center"/>
          </w:tcPr>
          <w:p w14:paraId="494AE7F0">
            <w:pPr>
              <w:keepNext w:val="0"/>
              <w:keepLines w:val="0"/>
              <w:widowControl/>
              <w:suppressLineNumbers w:val="0"/>
              <w:jc w:val="center"/>
              <w:textAlignment w:val="center"/>
              <w:rPr>
                <w:rFonts w:hint="default" w:ascii="Calibri" w:hAnsi="Calibri" w:eastAsia="宋体" w:cs="Times New Roman"/>
                <w:color w:val="auto"/>
                <w:kern w:val="2"/>
                <w:sz w:val="22"/>
                <w:szCs w:val="22"/>
                <w:highlight w:val="none"/>
                <w:lang w:val="en-US" w:eastAsia="zh-CN" w:bidi="ar-SA"/>
              </w:rPr>
            </w:pPr>
            <w:r>
              <w:rPr>
                <w:rFonts w:hint="eastAsia" w:ascii="Calibri" w:hAnsi="Calibri" w:eastAsia="宋体" w:cs="Times New Roman"/>
                <w:color w:val="auto"/>
                <w:kern w:val="2"/>
                <w:sz w:val="22"/>
                <w:szCs w:val="22"/>
                <w:highlight w:val="none"/>
                <w:lang w:val="en-US" w:eastAsia="zh-CN" w:bidi="ar-SA"/>
              </w:rPr>
              <w:t>最大工作宽度6</w:t>
            </w:r>
            <w:r>
              <w:rPr>
                <w:rFonts w:hint="eastAsia" w:cs="Times New Roman"/>
                <w:color w:val="auto"/>
                <w:kern w:val="2"/>
                <w:sz w:val="22"/>
                <w:szCs w:val="22"/>
                <w:highlight w:val="none"/>
                <w:lang w:val="en-US" w:eastAsia="zh-CN" w:bidi="ar-SA"/>
              </w:rPr>
              <w:t>m</w:t>
            </w:r>
          </w:p>
        </w:tc>
      </w:tr>
      <w:tr w14:paraId="1BBD89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87" w:type="dxa"/>
            <w:vAlign w:val="center"/>
          </w:tcPr>
          <w:p w14:paraId="2A1F5D47">
            <w:pPr>
              <w:jc w:val="center"/>
              <w:rPr>
                <w:rFonts w:hint="default" w:ascii="Times New Roman" w:hAnsi="Times New Roman" w:cs="Times New Roman"/>
                <w:color w:val="auto"/>
                <w:szCs w:val="22"/>
                <w:highlight w:val="none"/>
                <w:lang w:val="en-US" w:eastAsia="zh-CN"/>
              </w:rPr>
            </w:pPr>
            <w:r>
              <w:rPr>
                <w:rFonts w:hint="eastAsia" w:ascii="Times New Roman" w:hAnsi="Times New Roman" w:cs="Times New Roman"/>
                <w:color w:val="auto"/>
                <w:szCs w:val="22"/>
                <w:highlight w:val="none"/>
                <w:lang w:val="en-US" w:eastAsia="zh-CN"/>
              </w:rPr>
              <w:t>8</w:t>
            </w:r>
          </w:p>
        </w:tc>
        <w:tc>
          <w:tcPr>
            <w:tcW w:w="4171" w:type="dxa"/>
            <w:vAlign w:val="center"/>
          </w:tcPr>
          <w:p w14:paraId="056D3D0A">
            <w:pPr>
              <w:widowControl/>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铣刨机</w:t>
            </w:r>
          </w:p>
        </w:tc>
        <w:tc>
          <w:tcPr>
            <w:tcW w:w="4927" w:type="dxa"/>
            <w:vAlign w:val="center"/>
          </w:tcPr>
          <w:p w14:paraId="4802EBFA">
            <w:pPr>
              <w:keepNext w:val="0"/>
              <w:keepLines w:val="0"/>
              <w:widowControl/>
              <w:suppressLineNumbers w:val="0"/>
              <w:jc w:val="center"/>
              <w:textAlignment w:val="center"/>
              <w:rPr>
                <w:rFonts w:hint="default" w:ascii="Calibri" w:hAnsi="Calibri" w:eastAsia="宋体" w:cs="Times New Roman"/>
                <w:color w:val="auto"/>
                <w:kern w:val="2"/>
                <w:sz w:val="22"/>
                <w:szCs w:val="22"/>
                <w:highlight w:val="none"/>
                <w:lang w:val="en-US" w:eastAsia="zh-CN" w:bidi="ar-SA"/>
              </w:rPr>
            </w:pPr>
            <w:r>
              <w:rPr>
                <w:rFonts w:hint="eastAsia" w:ascii="Calibri" w:hAnsi="Calibri" w:eastAsia="宋体" w:cs="Times New Roman"/>
                <w:color w:val="auto"/>
                <w:kern w:val="2"/>
                <w:sz w:val="22"/>
                <w:szCs w:val="22"/>
                <w:highlight w:val="none"/>
                <w:lang w:val="en-US" w:eastAsia="zh-CN" w:bidi="ar-SA"/>
              </w:rPr>
              <w:t>工作宽度2</w:t>
            </w:r>
            <w:r>
              <w:rPr>
                <w:rFonts w:hint="eastAsia" w:cs="Times New Roman"/>
                <w:color w:val="auto"/>
                <w:kern w:val="2"/>
                <w:sz w:val="22"/>
                <w:szCs w:val="22"/>
                <w:highlight w:val="none"/>
                <w:lang w:val="en-US" w:eastAsia="zh-CN" w:bidi="ar-SA"/>
              </w:rPr>
              <w:t>m</w:t>
            </w:r>
          </w:p>
        </w:tc>
      </w:tr>
      <w:tr w14:paraId="556BCA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87" w:type="dxa"/>
            <w:vAlign w:val="center"/>
          </w:tcPr>
          <w:p w14:paraId="5E1B77D0">
            <w:pPr>
              <w:jc w:val="center"/>
              <w:rPr>
                <w:rFonts w:hint="default" w:ascii="Times New Roman" w:hAnsi="Times New Roman" w:cs="Times New Roman"/>
                <w:color w:val="auto"/>
                <w:szCs w:val="22"/>
                <w:highlight w:val="none"/>
                <w:lang w:val="en-US" w:eastAsia="zh-CN"/>
              </w:rPr>
            </w:pPr>
            <w:r>
              <w:rPr>
                <w:rFonts w:hint="eastAsia" w:ascii="Times New Roman" w:hAnsi="Times New Roman" w:cs="Times New Roman"/>
                <w:color w:val="auto"/>
                <w:szCs w:val="22"/>
                <w:highlight w:val="none"/>
                <w:lang w:val="en-US" w:eastAsia="zh-CN"/>
              </w:rPr>
              <w:t>9</w:t>
            </w:r>
          </w:p>
        </w:tc>
        <w:tc>
          <w:tcPr>
            <w:tcW w:w="4171" w:type="dxa"/>
            <w:vAlign w:val="center"/>
          </w:tcPr>
          <w:p w14:paraId="5D747760">
            <w:pPr>
              <w:widowControl/>
              <w:jc w:val="center"/>
              <w:textAlignment w:val="center"/>
              <w:rPr>
                <w:rFonts w:hint="eastAsia" w:ascii="Calibri" w:hAnsi="Calibri" w:eastAsia="宋体" w:cs="Times New Roman"/>
                <w:color w:val="auto"/>
                <w:kern w:val="2"/>
                <w:sz w:val="22"/>
                <w:szCs w:val="22"/>
                <w:highlight w:val="none"/>
                <w:lang w:val="en-US" w:eastAsia="zh-CN" w:bidi="ar-SA"/>
              </w:rPr>
            </w:pPr>
            <w:r>
              <w:rPr>
                <w:rFonts w:hint="eastAsia" w:ascii="Calibri" w:hAnsi="Calibri" w:eastAsia="宋体" w:cs="Times New Roman"/>
                <w:color w:val="auto"/>
                <w:kern w:val="2"/>
                <w:sz w:val="22"/>
                <w:szCs w:val="22"/>
                <w:highlight w:val="none"/>
                <w:lang w:val="en-US" w:eastAsia="zh-CN" w:bidi="ar-SA"/>
              </w:rPr>
              <w:t>铣刨机</w:t>
            </w:r>
          </w:p>
        </w:tc>
        <w:tc>
          <w:tcPr>
            <w:tcW w:w="4927" w:type="dxa"/>
            <w:vAlign w:val="center"/>
          </w:tcPr>
          <w:p w14:paraId="1A80AB99">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SA"/>
              </w:rPr>
            </w:pPr>
            <w:r>
              <w:rPr>
                <w:rFonts w:hint="eastAsia" w:ascii="Calibri" w:hAnsi="Calibri" w:eastAsia="宋体" w:cs="Times New Roman"/>
                <w:color w:val="auto"/>
                <w:kern w:val="2"/>
                <w:sz w:val="22"/>
                <w:szCs w:val="22"/>
                <w:highlight w:val="none"/>
                <w:lang w:val="en-US" w:eastAsia="zh-CN" w:bidi="ar-SA"/>
              </w:rPr>
              <w:t>工作宽度1</w:t>
            </w:r>
            <w:r>
              <w:rPr>
                <w:rFonts w:hint="eastAsia" w:cs="Times New Roman"/>
                <w:color w:val="auto"/>
                <w:kern w:val="2"/>
                <w:sz w:val="22"/>
                <w:szCs w:val="22"/>
                <w:highlight w:val="none"/>
                <w:lang w:val="en-US" w:eastAsia="zh-CN" w:bidi="ar-SA"/>
              </w:rPr>
              <w:t>m</w:t>
            </w:r>
          </w:p>
        </w:tc>
      </w:tr>
      <w:tr w14:paraId="1D8DF1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87" w:type="dxa"/>
            <w:vAlign w:val="center"/>
          </w:tcPr>
          <w:p w14:paraId="3B9A59EE">
            <w:pPr>
              <w:jc w:val="center"/>
              <w:rPr>
                <w:rFonts w:hint="default" w:ascii="Times New Roman" w:hAnsi="Times New Roman" w:cs="Times New Roman"/>
                <w:color w:val="auto"/>
                <w:szCs w:val="22"/>
                <w:highlight w:val="none"/>
                <w:lang w:val="en-US" w:eastAsia="zh-CN"/>
              </w:rPr>
            </w:pPr>
            <w:r>
              <w:rPr>
                <w:rFonts w:hint="eastAsia" w:ascii="Times New Roman" w:hAnsi="Times New Roman" w:cs="Times New Roman"/>
                <w:color w:val="auto"/>
                <w:szCs w:val="22"/>
                <w:highlight w:val="none"/>
                <w:lang w:val="en-US" w:eastAsia="zh-CN"/>
              </w:rPr>
              <w:t>10</w:t>
            </w:r>
          </w:p>
        </w:tc>
        <w:tc>
          <w:tcPr>
            <w:tcW w:w="4171" w:type="dxa"/>
            <w:vAlign w:val="center"/>
          </w:tcPr>
          <w:p w14:paraId="1419EF43">
            <w:pPr>
              <w:jc w:val="center"/>
              <w:rPr>
                <w:rFonts w:hint="default" w:ascii="Calibri" w:hAnsi="Calibri" w:eastAsia="宋体" w:cs="Times New Roman"/>
                <w:color w:val="auto"/>
                <w:kern w:val="2"/>
                <w:sz w:val="22"/>
                <w:szCs w:val="22"/>
                <w:highlight w:val="none"/>
                <w:lang w:val="en-US" w:eastAsia="zh-CN" w:bidi="ar-SA"/>
              </w:rPr>
            </w:pPr>
            <w:r>
              <w:rPr>
                <w:rFonts w:hint="default" w:ascii="Calibri" w:hAnsi="Calibri" w:eastAsia="宋体" w:cs="Times New Roman"/>
                <w:color w:val="auto"/>
                <w:kern w:val="2"/>
                <w:sz w:val="22"/>
                <w:szCs w:val="22"/>
                <w:highlight w:val="none"/>
                <w:lang w:val="en-US" w:eastAsia="zh-CN" w:bidi="ar-SA"/>
              </w:rPr>
              <w:t>自卸汽车</w:t>
            </w:r>
          </w:p>
        </w:tc>
        <w:tc>
          <w:tcPr>
            <w:tcW w:w="4927" w:type="dxa"/>
            <w:vAlign w:val="center"/>
          </w:tcPr>
          <w:p w14:paraId="4F59F2FA">
            <w:pPr>
              <w:keepNext w:val="0"/>
              <w:keepLines w:val="0"/>
              <w:widowControl/>
              <w:suppressLineNumbers w:val="0"/>
              <w:jc w:val="center"/>
              <w:textAlignment w:val="center"/>
              <w:rPr>
                <w:rFonts w:hint="default" w:ascii="宋体" w:hAnsi="宋体" w:eastAsia="宋体" w:cs="宋体"/>
                <w:i w:val="0"/>
                <w:color w:val="auto"/>
                <w:kern w:val="0"/>
                <w:sz w:val="24"/>
                <w:szCs w:val="24"/>
                <w:highlight w:val="none"/>
                <w:u w:val="none"/>
                <w:lang w:val="en-US" w:eastAsia="zh-CN" w:bidi="ar-SA"/>
              </w:rPr>
            </w:pPr>
            <w:r>
              <w:rPr>
                <w:rFonts w:hint="eastAsia" w:ascii="宋体" w:hAnsi="宋体" w:eastAsia="宋体" w:cs="宋体"/>
                <w:i w:val="0"/>
                <w:color w:val="auto"/>
                <w:kern w:val="0"/>
                <w:sz w:val="24"/>
                <w:szCs w:val="24"/>
                <w:highlight w:val="none"/>
                <w:u w:val="none"/>
                <w:lang w:val="en-US" w:eastAsia="zh-CN" w:bidi="ar-SA"/>
              </w:rPr>
              <w:t>10T</w:t>
            </w:r>
          </w:p>
        </w:tc>
      </w:tr>
      <w:tr w14:paraId="744965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87" w:type="dxa"/>
            <w:vAlign w:val="center"/>
          </w:tcPr>
          <w:p w14:paraId="365E6F10">
            <w:pPr>
              <w:jc w:val="center"/>
              <w:rPr>
                <w:rFonts w:hint="default" w:ascii="Times New Roman" w:hAnsi="Times New Roman" w:cs="Times New Roman"/>
                <w:color w:val="auto"/>
                <w:szCs w:val="22"/>
                <w:highlight w:val="none"/>
                <w:lang w:val="en-US" w:eastAsia="zh-CN"/>
              </w:rPr>
            </w:pPr>
            <w:r>
              <w:rPr>
                <w:rFonts w:hint="eastAsia" w:ascii="Times New Roman" w:hAnsi="Times New Roman" w:cs="Times New Roman"/>
                <w:color w:val="auto"/>
                <w:szCs w:val="22"/>
                <w:highlight w:val="none"/>
                <w:lang w:val="en-US" w:eastAsia="zh-CN"/>
              </w:rPr>
              <w:t>11</w:t>
            </w:r>
          </w:p>
        </w:tc>
        <w:tc>
          <w:tcPr>
            <w:tcW w:w="4171" w:type="dxa"/>
            <w:vAlign w:val="center"/>
          </w:tcPr>
          <w:p w14:paraId="3F47B1EB">
            <w:pPr>
              <w:jc w:val="center"/>
              <w:rPr>
                <w:rFonts w:hint="default" w:ascii="Calibri" w:hAnsi="Calibri" w:eastAsia="宋体" w:cs="Times New Roman"/>
                <w:color w:val="auto"/>
                <w:kern w:val="2"/>
                <w:sz w:val="22"/>
                <w:szCs w:val="22"/>
                <w:highlight w:val="none"/>
                <w:lang w:val="en-US" w:eastAsia="zh-CN" w:bidi="ar-SA"/>
              </w:rPr>
            </w:pPr>
            <w:r>
              <w:rPr>
                <w:rFonts w:hint="default" w:ascii="Calibri" w:hAnsi="Calibri" w:eastAsia="宋体" w:cs="Times New Roman"/>
                <w:color w:val="auto"/>
                <w:kern w:val="2"/>
                <w:sz w:val="22"/>
                <w:szCs w:val="22"/>
                <w:highlight w:val="none"/>
                <w:lang w:val="en-US" w:eastAsia="zh-CN" w:bidi="ar-SA"/>
              </w:rPr>
              <w:t>自卸汽车</w:t>
            </w:r>
          </w:p>
        </w:tc>
        <w:tc>
          <w:tcPr>
            <w:tcW w:w="4927" w:type="dxa"/>
            <w:vAlign w:val="center"/>
          </w:tcPr>
          <w:p w14:paraId="7423C802">
            <w:pPr>
              <w:keepNext w:val="0"/>
              <w:keepLines w:val="0"/>
              <w:widowControl/>
              <w:suppressLineNumbers w:val="0"/>
              <w:jc w:val="center"/>
              <w:textAlignment w:val="center"/>
              <w:rPr>
                <w:rFonts w:hint="default" w:ascii="宋体" w:hAnsi="宋体" w:eastAsia="宋体" w:cs="宋体"/>
                <w:i w:val="0"/>
                <w:color w:val="auto"/>
                <w:kern w:val="0"/>
                <w:sz w:val="24"/>
                <w:szCs w:val="24"/>
                <w:highlight w:val="none"/>
                <w:u w:val="none"/>
                <w:lang w:val="en-US" w:eastAsia="zh-CN" w:bidi="ar-SA"/>
              </w:rPr>
            </w:pPr>
            <w:r>
              <w:rPr>
                <w:rFonts w:hint="default" w:ascii="宋体" w:hAnsi="宋体" w:eastAsia="宋体" w:cs="宋体"/>
                <w:i w:val="0"/>
                <w:color w:val="auto"/>
                <w:kern w:val="0"/>
                <w:sz w:val="24"/>
                <w:szCs w:val="24"/>
                <w:highlight w:val="none"/>
                <w:u w:val="none"/>
                <w:lang w:val="en-US" w:eastAsia="zh-CN" w:bidi="ar-SA"/>
              </w:rPr>
              <w:t>20T</w:t>
            </w:r>
          </w:p>
        </w:tc>
      </w:tr>
      <w:tr w14:paraId="70AA28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87" w:type="dxa"/>
            <w:vAlign w:val="center"/>
          </w:tcPr>
          <w:p w14:paraId="678B0BDC">
            <w:pPr>
              <w:jc w:val="center"/>
              <w:rPr>
                <w:rFonts w:hint="default" w:ascii="Times New Roman" w:hAnsi="Times New Roman" w:cs="Times New Roman"/>
                <w:color w:val="auto"/>
                <w:szCs w:val="22"/>
                <w:highlight w:val="none"/>
                <w:lang w:val="en-US" w:eastAsia="zh-CN"/>
              </w:rPr>
            </w:pPr>
            <w:r>
              <w:rPr>
                <w:rFonts w:hint="eastAsia" w:ascii="Times New Roman" w:hAnsi="Times New Roman" w:cs="Times New Roman"/>
                <w:color w:val="auto"/>
                <w:szCs w:val="22"/>
                <w:highlight w:val="none"/>
                <w:lang w:val="en-US" w:eastAsia="zh-CN"/>
              </w:rPr>
              <w:t>12</w:t>
            </w:r>
          </w:p>
        </w:tc>
        <w:tc>
          <w:tcPr>
            <w:tcW w:w="4171" w:type="dxa"/>
            <w:vAlign w:val="center"/>
          </w:tcPr>
          <w:p w14:paraId="0F26FE11">
            <w:pPr>
              <w:jc w:val="center"/>
              <w:rPr>
                <w:rFonts w:hint="eastAsia" w:ascii="Calibri" w:hAnsi="Calibri" w:eastAsia="宋体" w:cs="Times New Roman"/>
                <w:color w:val="auto"/>
                <w:kern w:val="2"/>
                <w:sz w:val="22"/>
                <w:szCs w:val="22"/>
                <w:highlight w:val="none"/>
                <w:lang w:val="en-US" w:eastAsia="zh-CN" w:bidi="ar-SA"/>
              </w:rPr>
            </w:pPr>
            <w:r>
              <w:rPr>
                <w:rFonts w:hint="eastAsia" w:ascii="Calibri" w:hAnsi="Calibri" w:eastAsia="宋体" w:cs="Times New Roman"/>
                <w:color w:val="auto"/>
                <w:kern w:val="2"/>
                <w:sz w:val="22"/>
                <w:szCs w:val="22"/>
                <w:highlight w:val="none"/>
                <w:lang w:val="en-US" w:eastAsia="zh-CN" w:bidi="ar-SA"/>
              </w:rPr>
              <w:t>平板拖车</w:t>
            </w:r>
          </w:p>
        </w:tc>
        <w:tc>
          <w:tcPr>
            <w:tcW w:w="4927" w:type="dxa"/>
            <w:vAlign w:val="center"/>
          </w:tcPr>
          <w:p w14:paraId="5E0FFCF9">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SA"/>
              </w:rPr>
            </w:pPr>
            <w:r>
              <w:rPr>
                <w:rFonts w:hint="eastAsia" w:ascii="宋体" w:hAnsi="宋体" w:eastAsia="宋体" w:cs="宋体"/>
                <w:i w:val="0"/>
                <w:color w:val="auto"/>
                <w:kern w:val="0"/>
                <w:sz w:val="24"/>
                <w:szCs w:val="24"/>
                <w:highlight w:val="none"/>
                <w:u w:val="none"/>
                <w:lang w:val="en-US" w:eastAsia="zh-CN" w:bidi="ar-SA"/>
              </w:rPr>
              <w:t>40T</w:t>
            </w:r>
          </w:p>
        </w:tc>
      </w:tr>
      <w:tr w14:paraId="6521F6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87" w:type="dxa"/>
            <w:vAlign w:val="center"/>
          </w:tcPr>
          <w:p w14:paraId="7BBDA3A3">
            <w:pPr>
              <w:jc w:val="center"/>
              <w:rPr>
                <w:rFonts w:hint="default" w:ascii="Times New Roman" w:hAnsi="Times New Roman" w:cs="Times New Roman"/>
                <w:color w:val="auto"/>
                <w:szCs w:val="22"/>
                <w:highlight w:val="none"/>
                <w:lang w:val="en-US" w:eastAsia="zh-CN"/>
              </w:rPr>
            </w:pPr>
            <w:r>
              <w:rPr>
                <w:rFonts w:hint="eastAsia" w:ascii="Times New Roman" w:hAnsi="Times New Roman" w:cs="Times New Roman"/>
                <w:color w:val="auto"/>
                <w:szCs w:val="22"/>
                <w:highlight w:val="none"/>
                <w:lang w:val="en-US" w:eastAsia="zh-CN"/>
              </w:rPr>
              <w:t>13</w:t>
            </w:r>
          </w:p>
        </w:tc>
        <w:tc>
          <w:tcPr>
            <w:tcW w:w="4171" w:type="dxa"/>
            <w:vAlign w:val="center"/>
          </w:tcPr>
          <w:p w14:paraId="4C2627EC">
            <w:pPr>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轻型栏板货车工程车</w:t>
            </w:r>
          </w:p>
        </w:tc>
        <w:tc>
          <w:tcPr>
            <w:tcW w:w="4927" w:type="dxa"/>
            <w:vAlign w:val="center"/>
          </w:tcPr>
          <w:p w14:paraId="2212583F">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SA"/>
              </w:rPr>
            </w:pPr>
            <w:r>
              <w:rPr>
                <w:rFonts w:hint="eastAsia" w:ascii="宋体" w:hAnsi="宋体" w:eastAsia="宋体" w:cs="宋体"/>
                <w:i w:val="0"/>
                <w:color w:val="auto"/>
                <w:kern w:val="0"/>
                <w:sz w:val="24"/>
                <w:szCs w:val="24"/>
                <w:highlight w:val="none"/>
                <w:u w:val="none"/>
                <w:lang w:val="en-US" w:eastAsia="zh-CN" w:bidi="ar-SA"/>
              </w:rPr>
              <w:t>5T</w:t>
            </w:r>
          </w:p>
        </w:tc>
      </w:tr>
    </w:tbl>
    <w:p w14:paraId="22CA3BB8">
      <w:pPr>
        <w:spacing w:line="460" w:lineRule="exact"/>
        <w:rPr>
          <w:rFonts w:hint="eastAsia"/>
          <w:color w:val="auto"/>
          <w:sz w:val="22"/>
          <w:szCs w:val="22"/>
          <w:highlight w:val="none"/>
        </w:rPr>
      </w:pPr>
      <w:r>
        <w:rPr>
          <w:rFonts w:hint="eastAsia"/>
          <w:color w:val="auto"/>
          <w:sz w:val="22"/>
          <w:szCs w:val="22"/>
          <w:highlight w:val="none"/>
        </w:rPr>
        <w:t>★备注：</w:t>
      </w:r>
    </w:p>
    <w:p w14:paraId="55F5436C">
      <w:pPr>
        <w:spacing w:line="460" w:lineRule="exact"/>
        <w:rPr>
          <w:rFonts w:hint="eastAsia"/>
          <w:color w:val="auto"/>
          <w:sz w:val="22"/>
          <w:szCs w:val="22"/>
          <w:highlight w:val="none"/>
        </w:rPr>
      </w:pPr>
      <w:r>
        <w:rPr>
          <w:rFonts w:hint="eastAsia"/>
          <w:color w:val="auto"/>
          <w:sz w:val="22"/>
          <w:szCs w:val="22"/>
          <w:highlight w:val="none"/>
        </w:rPr>
        <w:t>1）</w:t>
      </w:r>
      <w:r>
        <w:rPr>
          <w:rFonts w:hint="eastAsia"/>
          <w:color w:val="auto"/>
          <w:sz w:val="22"/>
          <w:szCs w:val="22"/>
          <w:highlight w:val="none"/>
          <w:lang w:val="en-US" w:eastAsia="zh-CN"/>
        </w:rPr>
        <w:t>上表</w:t>
      </w:r>
      <w:r>
        <w:rPr>
          <w:rFonts w:hint="eastAsia"/>
          <w:color w:val="auto"/>
          <w:sz w:val="22"/>
          <w:szCs w:val="22"/>
          <w:highlight w:val="none"/>
        </w:rPr>
        <w:t>材料单价均含运输费、合理利润、税金及依照有关法规涉及的保障费用等为完成本项目服务可能发生的全部费用等。以及沥青排铺及碾压成型等与沥青施工相关</w:t>
      </w:r>
      <w:r>
        <w:rPr>
          <w:rFonts w:hint="eastAsia"/>
          <w:color w:val="auto"/>
          <w:sz w:val="22"/>
          <w:szCs w:val="22"/>
          <w:highlight w:val="none"/>
          <w:lang w:val="en-US" w:eastAsia="zh-CN"/>
        </w:rPr>
        <w:t>机械</w:t>
      </w:r>
      <w:r>
        <w:rPr>
          <w:rFonts w:hint="eastAsia"/>
          <w:color w:val="auto"/>
          <w:sz w:val="22"/>
          <w:szCs w:val="22"/>
          <w:highlight w:val="none"/>
        </w:rPr>
        <w:t>产生的</w:t>
      </w:r>
      <w:r>
        <w:rPr>
          <w:rFonts w:hint="eastAsia"/>
          <w:color w:val="auto"/>
          <w:sz w:val="22"/>
          <w:szCs w:val="22"/>
          <w:highlight w:val="none"/>
          <w:lang w:val="en-US" w:eastAsia="zh-CN"/>
        </w:rPr>
        <w:t>所有</w:t>
      </w:r>
      <w:r>
        <w:rPr>
          <w:rFonts w:hint="eastAsia"/>
          <w:color w:val="auto"/>
          <w:sz w:val="22"/>
          <w:szCs w:val="22"/>
          <w:highlight w:val="none"/>
        </w:rPr>
        <w:t>费用</w:t>
      </w:r>
      <w:r>
        <w:rPr>
          <w:rFonts w:hint="eastAsia"/>
          <w:color w:val="auto"/>
          <w:sz w:val="22"/>
          <w:szCs w:val="22"/>
          <w:highlight w:val="none"/>
          <w:lang w:eastAsia="zh-CN"/>
        </w:rPr>
        <w:t>，</w:t>
      </w:r>
      <w:r>
        <w:rPr>
          <w:rFonts w:hint="eastAsia"/>
          <w:color w:val="auto"/>
          <w:sz w:val="22"/>
          <w:szCs w:val="22"/>
          <w:highlight w:val="none"/>
        </w:rPr>
        <w:t>沥青施工</w:t>
      </w:r>
      <w:r>
        <w:rPr>
          <w:rFonts w:hint="eastAsia"/>
          <w:color w:val="auto"/>
          <w:sz w:val="22"/>
          <w:szCs w:val="22"/>
          <w:highlight w:val="none"/>
          <w:lang w:val="en-US" w:eastAsia="zh-CN"/>
        </w:rPr>
        <w:t>相关机械使用不包含劳务，操作人员须配合完成</w:t>
      </w:r>
      <w:r>
        <w:rPr>
          <w:rFonts w:hint="eastAsia"/>
          <w:color w:val="auto"/>
          <w:sz w:val="22"/>
          <w:szCs w:val="22"/>
          <w:highlight w:val="none"/>
        </w:rPr>
        <w:t>沥青排铺及碾压</w:t>
      </w:r>
      <w:r>
        <w:rPr>
          <w:rFonts w:hint="eastAsia"/>
          <w:color w:val="auto"/>
          <w:sz w:val="22"/>
          <w:szCs w:val="22"/>
          <w:highlight w:val="none"/>
          <w:lang w:val="en-US" w:eastAsia="zh-CN"/>
        </w:rPr>
        <w:t>工作</w:t>
      </w:r>
      <w:r>
        <w:rPr>
          <w:rFonts w:hint="eastAsia"/>
          <w:color w:val="auto"/>
          <w:sz w:val="22"/>
          <w:szCs w:val="22"/>
          <w:highlight w:val="none"/>
        </w:rPr>
        <w:t>。</w:t>
      </w:r>
    </w:p>
    <w:p w14:paraId="47132FE4">
      <w:pPr>
        <w:spacing w:line="360" w:lineRule="auto"/>
        <w:rPr>
          <w:rFonts w:hint="eastAsia"/>
          <w:color w:val="auto"/>
          <w:sz w:val="22"/>
          <w:szCs w:val="22"/>
          <w:highlight w:val="none"/>
        </w:rPr>
      </w:pPr>
      <w:r>
        <w:rPr>
          <w:rFonts w:hint="eastAsia"/>
          <w:color w:val="auto"/>
          <w:sz w:val="22"/>
          <w:szCs w:val="22"/>
          <w:highlight w:val="none"/>
        </w:rPr>
        <w:t>2）采购人对所中标的</w:t>
      </w:r>
      <w:r>
        <w:rPr>
          <w:rFonts w:hint="eastAsia"/>
          <w:color w:val="auto"/>
          <w:sz w:val="22"/>
          <w:szCs w:val="22"/>
          <w:highlight w:val="none"/>
          <w:lang w:val="en-US" w:eastAsia="zh-CN"/>
        </w:rPr>
        <w:t>材料</w:t>
      </w:r>
      <w:r>
        <w:rPr>
          <w:rFonts w:hint="eastAsia"/>
          <w:color w:val="auto"/>
          <w:sz w:val="22"/>
          <w:szCs w:val="22"/>
          <w:highlight w:val="none"/>
        </w:rPr>
        <w:t>随机取样检测，检测不合格两次以上，</w:t>
      </w:r>
      <w:r>
        <w:rPr>
          <w:rFonts w:hint="eastAsia"/>
          <w:color w:val="auto"/>
          <w:sz w:val="22"/>
          <w:szCs w:val="22"/>
          <w:highlight w:val="none"/>
          <w:lang w:val="en-US" w:eastAsia="zh-CN"/>
        </w:rPr>
        <w:t>采购人有权</w:t>
      </w:r>
      <w:r>
        <w:rPr>
          <w:rFonts w:hint="eastAsia"/>
          <w:color w:val="auto"/>
          <w:sz w:val="22"/>
          <w:szCs w:val="22"/>
          <w:highlight w:val="none"/>
        </w:rPr>
        <w:t>终止采购合同。</w:t>
      </w:r>
    </w:p>
    <w:p w14:paraId="69421BC0">
      <w:pPr>
        <w:widowControl w:val="0"/>
        <w:adjustRightInd w:val="0"/>
        <w:spacing w:line="360" w:lineRule="auto"/>
        <w:textAlignment w:val="baseline"/>
        <w:rPr>
          <w:rFonts w:hint="eastAsia"/>
          <w:b/>
          <w:bCs/>
          <w:color w:val="auto"/>
          <w:sz w:val="22"/>
          <w:szCs w:val="22"/>
          <w:highlight w:val="none"/>
          <w:lang w:eastAsia="zh-CN"/>
        </w:rPr>
      </w:pPr>
      <w:r>
        <w:rPr>
          <w:rFonts w:hint="eastAsia"/>
          <w:b/>
          <w:color w:val="auto"/>
          <w:sz w:val="22"/>
          <w:szCs w:val="22"/>
          <w:highlight w:val="none"/>
        </w:rPr>
        <w:t>3）</w:t>
      </w:r>
      <w:r>
        <w:rPr>
          <w:rFonts w:hint="eastAsia"/>
          <w:color w:val="auto"/>
          <w:sz w:val="22"/>
          <w:szCs w:val="22"/>
          <w:highlight w:val="none"/>
        </w:rPr>
        <w:t>供货期：</w:t>
      </w:r>
      <w:r>
        <w:rPr>
          <w:rFonts w:hint="eastAsia" w:cs="Arial"/>
          <w:b/>
          <w:bCs/>
          <w:color w:val="auto"/>
          <w:sz w:val="22"/>
          <w:szCs w:val="22"/>
          <w:highlight w:val="none"/>
        </w:rPr>
        <w:t>本项目合同期限3年，采用2+1模式，第二年合同期满后，若招标人对承包单位的考核结果为合格，可以与承包单位续签一年合同，最多续签1次。若招标人对承包单位的考核结果为不合格的，有权与承包单位终止合同</w:t>
      </w:r>
      <w:r>
        <w:rPr>
          <w:rFonts w:hint="eastAsia"/>
          <w:b/>
          <w:bCs/>
          <w:color w:val="auto"/>
          <w:sz w:val="22"/>
          <w:szCs w:val="22"/>
          <w:highlight w:val="none"/>
        </w:rPr>
        <w:t>。</w:t>
      </w:r>
      <w:r>
        <w:rPr>
          <w:rFonts w:hint="eastAsia"/>
          <w:b/>
          <w:bCs/>
          <w:color w:val="auto"/>
          <w:sz w:val="22"/>
          <w:szCs w:val="22"/>
          <w:highlight w:val="none"/>
          <w:lang w:eastAsia="zh-CN"/>
        </w:rPr>
        <w:t>（</w:t>
      </w:r>
      <w:r>
        <w:rPr>
          <w:rFonts w:hint="eastAsia"/>
          <w:b/>
          <w:bCs/>
          <w:color w:val="auto"/>
          <w:sz w:val="22"/>
          <w:szCs w:val="22"/>
          <w:highlight w:val="none"/>
          <w:lang w:val="en-US" w:eastAsia="zh-CN"/>
        </w:rPr>
        <w:t>考核结果根据采购方日常检测、现场监督及随机抽检、抽查结果为准；具体以采购方制定标准执行。</w:t>
      </w:r>
      <w:r>
        <w:rPr>
          <w:rFonts w:hint="eastAsia"/>
          <w:b/>
          <w:bCs/>
          <w:color w:val="auto"/>
          <w:sz w:val="22"/>
          <w:szCs w:val="22"/>
          <w:highlight w:val="none"/>
          <w:lang w:eastAsia="zh-CN"/>
        </w:rPr>
        <w:t>）</w:t>
      </w:r>
    </w:p>
    <w:p w14:paraId="60E7CDFD">
      <w:pPr>
        <w:widowControl w:val="0"/>
        <w:adjustRightInd w:val="0"/>
        <w:spacing w:line="360" w:lineRule="auto"/>
        <w:textAlignment w:val="baseline"/>
        <w:rPr>
          <w:rFonts w:hint="default"/>
          <w:b/>
          <w:bCs/>
          <w:color w:val="auto"/>
          <w:sz w:val="22"/>
          <w:szCs w:val="22"/>
          <w:highlight w:val="none"/>
          <w:lang w:val="en-US" w:eastAsia="zh-CN"/>
        </w:rPr>
      </w:pPr>
      <w:r>
        <w:rPr>
          <w:rFonts w:hint="eastAsia"/>
          <w:b/>
          <w:bCs/>
          <w:color w:val="auto"/>
          <w:sz w:val="22"/>
          <w:szCs w:val="22"/>
          <w:highlight w:val="none"/>
          <w:lang w:val="en-US" w:eastAsia="zh-CN"/>
        </w:rPr>
        <w:t>4）沥青采购的供应，应至少包含所列的沥青机械，随料到场。工作内容包含配合沥青材料的摊铺作业。</w:t>
      </w:r>
    </w:p>
    <w:p w14:paraId="491E0E4E">
      <w:pPr>
        <w:pStyle w:val="8"/>
        <w:numPr>
          <w:ilvl w:val="0"/>
          <w:numId w:val="0"/>
        </w:numPr>
        <w:spacing w:line="360" w:lineRule="auto"/>
        <w:rPr>
          <w:rFonts w:hint="eastAsia"/>
          <w:color w:val="auto"/>
          <w:sz w:val="22"/>
          <w:szCs w:val="22"/>
          <w:highlight w:val="none"/>
        </w:rPr>
      </w:pPr>
      <w:r>
        <w:rPr>
          <w:rFonts w:hint="eastAsia" w:cs="Times New Roman"/>
          <w:color w:val="auto"/>
          <w:kern w:val="2"/>
          <w:sz w:val="22"/>
          <w:szCs w:val="22"/>
          <w:highlight w:val="none"/>
          <w:lang w:val="en-US" w:eastAsia="zh-CN" w:bidi="ar-SA"/>
        </w:rPr>
        <w:t>5</w:t>
      </w:r>
      <w:r>
        <w:rPr>
          <w:rFonts w:hint="eastAsia" w:ascii="宋体" w:hAnsi="Courier New" w:eastAsia="宋体" w:cs="Times New Roman"/>
          <w:color w:val="auto"/>
          <w:kern w:val="2"/>
          <w:sz w:val="22"/>
          <w:szCs w:val="22"/>
          <w:highlight w:val="none"/>
          <w:lang w:val="en-US" w:eastAsia="zh-CN" w:bidi="ar-SA"/>
        </w:rPr>
        <w:t>）</w:t>
      </w:r>
      <w:r>
        <w:rPr>
          <w:rFonts w:hint="eastAsia"/>
          <w:color w:val="auto"/>
          <w:sz w:val="22"/>
          <w:szCs w:val="22"/>
          <w:highlight w:val="none"/>
        </w:rPr>
        <w:t>结算：</w:t>
      </w:r>
      <w:r>
        <w:rPr>
          <w:rFonts w:hint="eastAsia"/>
          <w:color w:val="auto"/>
          <w:sz w:val="22"/>
          <w:szCs w:val="22"/>
          <w:highlight w:val="none"/>
          <w:lang w:eastAsia="zh-CN"/>
        </w:rPr>
        <w:t>供货月份温州市综合版</w:t>
      </w:r>
      <w:r>
        <w:rPr>
          <w:rFonts w:hint="eastAsia"/>
          <w:color w:val="auto"/>
          <w:sz w:val="22"/>
          <w:szCs w:val="22"/>
          <w:highlight w:val="none"/>
          <w:lang w:val="en-US" w:eastAsia="zh-CN"/>
        </w:rPr>
        <w:t>信息价×中标折扣率作为成交综合单价</w:t>
      </w:r>
      <w:r>
        <w:rPr>
          <w:rFonts w:hint="eastAsia"/>
          <w:color w:val="auto"/>
          <w:sz w:val="22"/>
          <w:szCs w:val="22"/>
          <w:highlight w:val="none"/>
          <w:lang w:eastAsia="zh-CN"/>
        </w:rPr>
        <w:t>，工程量按实际结算（</w:t>
      </w:r>
      <w:r>
        <w:rPr>
          <w:rFonts w:hint="eastAsia"/>
          <w:color w:val="auto"/>
          <w:sz w:val="22"/>
          <w:szCs w:val="22"/>
          <w:highlight w:val="none"/>
          <w:lang w:val="en-US" w:eastAsia="zh-CN"/>
        </w:rPr>
        <w:t>以第三方结算审计为准</w:t>
      </w:r>
      <w:r>
        <w:rPr>
          <w:rFonts w:hint="eastAsia"/>
          <w:color w:val="auto"/>
          <w:sz w:val="22"/>
          <w:szCs w:val="22"/>
          <w:highlight w:val="none"/>
          <w:lang w:eastAsia="zh-CN"/>
        </w:rPr>
        <w:t>）</w:t>
      </w:r>
      <w:r>
        <w:rPr>
          <w:rFonts w:hint="eastAsia"/>
          <w:color w:val="auto"/>
          <w:sz w:val="22"/>
          <w:szCs w:val="22"/>
          <w:highlight w:val="none"/>
        </w:rPr>
        <w:t>。</w:t>
      </w:r>
    </w:p>
    <w:p w14:paraId="01C04AAE">
      <w:pPr>
        <w:pStyle w:val="8"/>
        <w:numPr>
          <w:ilvl w:val="0"/>
          <w:numId w:val="0"/>
        </w:numPr>
        <w:spacing w:line="360" w:lineRule="auto"/>
        <w:rPr>
          <w:rFonts w:hint="eastAsia"/>
          <w:color w:val="auto"/>
          <w:sz w:val="22"/>
          <w:szCs w:val="22"/>
          <w:highlight w:val="none"/>
        </w:rPr>
      </w:pPr>
      <w:r>
        <w:rPr>
          <w:rFonts w:hint="eastAsia" w:cs="Times New Roman"/>
          <w:color w:val="auto"/>
          <w:kern w:val="2"/>
          <w:sz w:val="22"/>
          <w:szCs w:val="22"/>
          <w:highlight w:val="none"/>
          <w:lang w:val="en-US" w:eastAsia="zh-CN" w:bidi="ar-SA"/>
        </w:rPr>
        <w:t>6</w:t>
      </w:r>
      <w:r>
        <w:rPr>
          <w:rFonts w:hint="eastAsia" w:ascii="宋体" w:hAnsi="Courier New" w:eastAsia="宋体" w:cs="Times New Roman"/>
          <w:color w:val="auto"/>
          <w:kern w:val="2"/>
          <w:sz w:val="22"/>
          <w:szCs w:val="22"/>
          <w:highlight w:val="none"/>
          <w:lang w:val="en-US" w:eastAsia="zh-CN" w:bidi="ar-SA"/>
        </w:rPr>
        <w:t>）</w:t>
      </w:r>
      <w:r>
        <w:rPr>
          <w:rFonts w:hint="eastAsia"/>
          <w:b/>
          <w:bCs/>
          <w:color w:val="auto"/>
          <w:sz w:val="22"/>
          <w:szCs w:val="22"/>
          <w:highlight w:val="none"/>
          <w:u w:val="single"/>
          <w:lang w:val="en-US" w:eastAsia="zh-CN"/>
        </w:rPr>
        <w:t>上述表格中带“</w:t>
      </w:r>
      <w:r>
        <w:rPr>
          <w:rFonts w:hint="eastAsia" w:ascii="宋体" w:hAnsi="宋体" w:eastAsia="宋体" w:cs="宋体"/>
          <w:b/>
          <w:bCs/>
          <w:color w:val="auto"/>
          <w:sz w:val="22"/>
          <w:szCs w:val="22"/>
          <w:highlight w:val="none"/>
          <w:u w:val="single"/>
          <w:lang w:val="en-US" w:eastAsia="zh-CN"/>
        </w:rPr>
        <w:t>★</w:t>
      </w:r>
      <w:r>
        <w:rPr>
          <w:rFonts w:hint="eastAsia" w:hAnsi="宋体" w:cs="宋体"/>
          <w:b/>
          <w:bCs/>
          <w:color w:val="auto"/>
          <w:sz w:val="22"/>
          <w:szCs w:val="22"/>
          <w:highlight w:val="none"/>
          <w:u w:val="single"/>
          <w:lang w:val="en-US" w:eastAsia="zh-CN"/>
        </w:rPr>
        <w:t>”项</w:t>
      </w:r>
      <w:r>
        <w:rPr>
          <w:rFonts w:hint="eastAsia"/>
          <w:b/>
          <w:bCs/>
          <w:color w:val="auto"/>
          <w:sz w:val="22"/>
          <w:szCs w:val="22"/>
          <w:highlight w:val="none"/>
          <w:u w:val="single"/>
          <w:lang w:val="en-US" w:eastAsia="zh-CN"/>
        </w:rPr>
        <w:t>单价不做动态调整，单价最高限价</w:t>
      </w:r>
      <w:r>
        <w:rPr>
          <w:rFonts w:hint="eastAsia"/>
          <w:b/>
          <w:bCs/>
          <w:color w:val="auto"/>
          <w:sz w:val="22"/>
          <w:szCs w:val="22"/>
          <w:highlight w:val="none"/>
          <w:u w:val="single"/>
        </w:rPr>
        <w:t>即</w:t>
      </w:r>
      <w:r>
        <w:rPr>
          <w:rFonts w:hint="eastAsia"/>
          <w:b/>
          <w:bCs/>
          <w:color w:val="auto"/>
          <w:sz w:val="22"/>
          <w:szCs w:val="22"/>
          <w:highlight w:val="none"/>
          <w:u w:val="single"/>
          <w:lang w:val="en-US" w:eastAsia="zh-CN"/>
        </w:rPr>
        <w:t>为结算价。</w:t>
      </w:r>
    </w:p>
    <w:p w14:paraId="45D538A9">
      <w:pPr>
        <w:pStyle w:val="8"/>
        <w:numPr>
          <w:ilvl w:val="0"/>
          <w:numId w:val="0"/>
        </w:numPr>
        <w:spacing w:line="360" w:lineRule="auto"/>
        <w:rPr>
          <w:rFonts w:hint="eastAsia"/>
          <w:color w:val="auto"/>
          <w:sz w:val="22"/>
          <w:szCs w:val="22"/>
          <w:highlight w:val="none"/>
        </w:rPr>
      </w:pPr>
      <w:r>
        <w:rPr>
          <w:rFonts w:hint="eastAsia" w:cs="Times New Roman"/>
          <w:color w:val="auto"/>
          <w:kern w:val="2"/>
          <w:sz w:val="22"/>
          <w:szCs w:val="22"/>
          <w:highlight w:val="none"/>
          <w:lang w:val="en-US" w:eastAsia="zh-CN" w:bidi="ar-SA"/>
        </w:rPr>
        <w:t>7</w:t>
      </w:r>
      <w:r>
        <w:rPr>
          <w:rFonts w:hint="eastAsia" w:ascii="宋体" w:hAnsi="Courier New" w:eastAsia="宋体" w:cs="Times New Roman"/>
          <w:color w:val="auto"/>
          <w:kern w:val="2"/>
          <w:sz w:val="22"/>
          <w:szCs w:val="22"/>
          <w:highlight w:val="none"/>
          <w:lang w:val="en-US" w:eastAsia="zh-CN" w:bidi="ar-SA"/>
        </w:rPr>
        <w:t>）</w:t>
      </w:r>
      <w:r>
        <w:rPr>
          <w:rFonts w:hint="default"/>
          <w:color w:val="auto"/>
          <w:sz w:val="22"/>
          <w:szCs w:val="22"/>
          <w:highlight w:val="none"/>
          <w:lang w:val="en-US"/>
        </w:rPr>
        <w:t>采购品类繁多，以上采购清单为常用常规物品，后续采购物品规格、品牌或物资种类不在招标文件内，成交供应商须按甲方要求询价后按市场价乘以本次投标的下浮率为结算价，提供相关货物。</w:t>
      </w:r>
    </w:p>
    <w:p w14:paraId="5BD867CE">
      <w:pPr>
        <w:tabs>
          <w:tab w:val="left" w:pos="540"/>
        </w:tabs>
        <w:autoSpaceDE w:val="0"/>
        <w:autoSpaceDN w:val="0"/>
        <w:adjustRightInd w:val="0"/>
        <w:snapToGrid w:val="0"/>
        <w:spacing w:line="460" w:lineRule="exact"/>
        <w:textAlignment w:val="bottom"/>
        <w:rPr>
          <w:rFonts w:hint="eastAsia"/>
          <w:b/>
          <w:color w:val="auto"/>
          <w:sz w:val="22"/>
          <w:szCs w:val="22"/>
          <w:highlight w:val="none"/>
        </w:rPr>
      </w:pPr>
      <w:r>
        <w:rPr>
          <w:rFonts w:hint="eastAsia"/>
          <w:b/>
          <w:color w:val="auto"/>
          <w:sz w:val="22"/>
          <w:szCs w:val="22"/>
          <w:highlight w:val="none"/>
          <w:lang w:val="en-US" w:eastAsia="zh-CN"/>
        </w:rPr>
        <w:t>4</w:t>
      </w:r>
      <w:r>
        <w:rPr>
          <w:rFonts w:hint="eastAsia"/>
          <w:b/>
          <w:color w:val="auto"/>
          <w:sz w:val="22"/>
          <w:szCs w:val="22"/>
          <w:highlight w:val="none"/>
        </w:rPr>
        <w:t>、详细技术要求</w:t>
      </w:r>
    </w:p>
    <w:p w14:paraId="02796F9C">
      <w:pPr>
        <w:widowControl w:val="0"/>
        <w:numPr>
          <w:ilvl w:val="0"/>
          <w:numId w:val="0"/>
        </w:numPr>
        <w:spacing w:line="460" w:lineRule="exact"/>
        <w:jc w:val="both"/>
        <w:rPr>
          <w:rFonts w:hint="eastAsia"/>
          <w:b/>
          <w:color w:val="auto"/>
          <w:sz w:val="22"/>
          <w:szCs w:val="22"/>
          <w:highlight w:val="none"/>
        </w:rPr>
      </w:pPr>
      <w:r>
        <w:rPr>
          <w:rFonts w:hint="eastAsia"/>
          <w:color w:val="auto"/>
          <w:sz w:val="22"/>
          <w:szCs w:val="22"/>
          <w:highlight w:val="none"/>
        </w:rPr>
        <w:t>1）</w:t>
      </w:r>
      <w:r>
        <w:rPr>
          <w:rFonts w:hint="eastAsia"/>
          <w:b/>
          <w:color w:val="auto"/>
          <w:sz w:val="22"/>
          <w:szCs w:val="22"/>
          <w:highlight w:val="none"/>
          <w:lang w:val="en-US" w:eastAsia="zh-CN"/>
        </w:rPr>
        <w:t>沥青</w:t>
      </w:r>
      <w:r>
        <w:rPr>
          <w:rFonts w:hint="eastAsia"/>
          <w:b/>
          <w:color w:val="auto"/>
          <w:sz w:val="22"/>
          <w:szCs w:val="22"/>
          <w:highlight w:val="none"/>
        </w:rPr>
        <w:t>原材料质量技术要求、规格应符合交通部发布的</w:t>
      </w:r>
      <w:r>
        <w:rPr>
          <w:b/>
          <w:color w:val="auto"/>
          <w:sz w:val="22"/>
          <w:szCs w:val="22"/>
          <w:highlight w:val="none"/>
        </w:rPr>
        <w:t>JTG F40-20</w:t>
      </w:r>
      <w:r>
        <w:rPr>
          <w:rFonts w:hint="eastAsia"/>
          <w:b/>
          <w:color w:val="auto"/>
          <w:sz w:val="22"/>
          <w:szCs w:val="22"/>
          <w:highlight w:val="none"/>
          <w:lang w:val="en-US" w:eastAsia="zh-CN"/>
        </w:rPr>
        <w:t>11</w:t>
      </w:r>
      <w:r>
        <w:rPr>
          <w:rFonts w:hint="eastAsia"/>
          <w:b/>
          <w:color w:val="auto"/>
          <w:sz w:val="22"/>
          <w:szCs w:val="22"/>
          <w:highlight w:val="none"/>
        </w:rPr>
        <w:t>《公路沥青路面施工技术规范》的规定并满足需方要求（如有最新规范按最新标准执行）。</w:t>
      </w:r>
    </w:p>
    <w:p w14:paraId="4CC039C6">
      <w:pPr>
        <w:widowControl w:val="0"/>
        <w:numPr>
          <w:ilvl w:val="0"/>
          <w:numId w:val="0"/>
        </w:numPr>
        <w:spacing w:line="460" w:lineRule="exact"/>
        <w:ind w:left="-294" w:leftChars="0" w:firstLine="442" w:firstLineChars="200"/>
        <w:jc w:val="both"/>
        <w:rPr>
          <w:b/>
          <w:color w:val="auto"/>
          <w:sz w:val="22"/>
          <w:szCs w:val="22"/>
          <w:highlight w:val="none"/>
        </w:rPr>
      </w:pPr>
      <w:r>
        <w:rPr>
          <w:rFonts w:hint="eastAsia"/>
          <w:b/>
          <w:color w:val="auto"/>
          <w:sz w:val="22"/>
          <w:szCs w:val="22"/>
          <w:highlight w:val="none"/>
          <w:lang w:eastAsia="zh-CN"/>
        </w:rPr>
        <w:t>材料</w:t>
      </w:r>
      <w:r>
        <w:rPr>
          <w:rFonts w:hint="eastAsia"/>
          <w:b/>
          <w:color w:val="auto"/>
          <w:sz w:val="22"/>
          <w:szCs w:val="22"/>
          <w:highlight w:val="none"/>
        </w:rPr>
        <w:t>的运输</w:t>
      </w:r>
    </w:p>
    <w:p w14:paraId="0C6E68A4">
      <w:pPr>
        <w:spacing w:line="460" w:lineRule="exact"/>
        <w:rPr>
          <w:color w:val="auto"/>
          <w:sz w:val="22"/>
          <w:szCs w:val="22"/>
          <w:highlight w:val="none"/>
        </w:rPr>
      </w:pPr>
      <w:r>
        <w:rPr>
          <w:rFonts w:hint="eastAsia"/>
          <w:color w:val="auto"/>
          <w:sz w:val="22"/>
          <w:szCs w:val="22"/>
          <w:highlight w:val="none"/>
        </w:rPr>
        <w:t>1）热拌沥青</w:t>
      </w:r>
      <w:r>
        <w:rPr>
          <w:rFonts w:hint="eastAsia"/>
          <w:color w:val="auto"/>
          <w:sz w:val="22"/>
          <w:szCs w:val="22"/>
          <w:highlight w:val="none"/>
          <w:lang w:eastAsia="zh-CN"/>
        </w:rPr>
        <w:t>材料</w:t>
      </w:r>
      <w:r>
        <w:rPr>
          <w:rFonts w:hint="eastAsia"/>
          <w:color w:val="auto"/>
          <w:sz w:val="22"/>
          <w:szCs w:val="22"/>
          <w:highlight w:val="none"/>
        </w:rPr>
        <w:t>宜采用较大吨位的运料车运输，但不得超载运输，或急刹车、急弯掉头使封层造成损伤。</w:t>
      </w:r>
    </w:p>
    <w:p w14:paraId="488B01B1">
      <w:pPr>
        <w:spacing w:line="460" w:lineRule="exact"/>
        <w:rPr>
          <w:color w:val="auto"/>
          <w:sz w:val="22"/>
          <w:szCs w:val="22"/>
          <w:highlight w:val="none"/>
        </w:rPr>
      </w:pPr>
      <w:r>
        <w:rPr>
          <w:rFonts w:hint="eastAsia"/>
          <w:color w:val="auto"/>
          <w:sz w:val="22"/>
          <w:szCs w:val="22"/>
          <w:highlight w:val="none"/>
        </w:rPr>
        <w:t>2）运料车运输</w:t>
      </w:r>
      <w:r>
        <w:rPr>
          <w:rFonts w:hint="eastAsia"/>
          <w:color w:val="auto"/>
          <w:sz w:val="22"/>
          <w:szCs w:val="22"/>
          <w:highlight w:val="none"/>
          <w:lang w:eastAsia="zh-CN"/>
        </w:rPr>
        <w:t>材料</w:t>
      </w:r>
      <w:r>
        <w:rPr>
          <w:rFonts w:hint="eastAsia"/>
          <w:color w:val="auto"/>
          <w:sz w:val="22"/>
          <w:szCs w:val="22"/>
          <w:highlight w:val="none"/>
        </w:rPr>
        <w:t>宜用苫布覆盖保温、防雨、防污染。</w:t>
      </w:r>
    </w:p>
    <w:p w14:paraId="3466646C">
      <w:pPr>
        <w:spacing w:line="460" w:lineRule="exact"/>
        <w:rPr>
          <w:color w:val="auto"/>
          <w:sz w:val="22"/>
          <w:szCs w:val="22"/>
          <w:highlight w:val="none"/>
        </w:rPr>
      </w:pPr>
      <w:r>
        <w:rPr>
          <w:rFonts w:hint="eastAsia"/>
          <w:color w:val="auto"/>
          <w:sz w:val="22"/>
          <w:szCs w:val="22"/>
          <w:highlight w:val="none"/>
        </w:rPr>
        <w:t>3）运料车进入摊铺现场时，轮胎上不得沾有泥土等可能污染路面的赃物，否则宜</w:t>
      </w:r>
      <w:r>
        <w:rPr>
          <w:rFonts w:hint="eastAsia"/>
          <w:color w:val="auto"/>
          <w:sz w:val="22"/>
          <w:szCs w:val="22"/>
          <w:highlight w:val="none"/>
          <w:lang w:val="en-US" w:eastAsia="zh-CN"/>
        </w:rPr>
        <w:t>先</w:t>
      </w:r>
      <w:r>
        <w:rPr>
          <w:rFonts w:hint="eastAsia"/>
          <w:color w:val="auto"/>
          <w:sz w:val="22"/>
          <w:szCs w:val="22"/>
          <w:highlight w:val="none"/>
        </w:rPr>
        <w:t>洗净轮胎后进入项目现场。沥青</w:t>
      </w:r>
      <w:r>
        <w:rPr>
          <w:rFonts w:hint="eastAsia"/>
          <w:color w:val="auto"/>
          <w:sz w:val="22"/>
          <w:szCs w:val="22"/>
          <w:highlight w:val="none"/>
          <w:lang w:eastAsia="zh-CN"/>
        </w:rPr>
        <w:t>材料</w:t>
      </w:r>
      <w:r>
        <w:rPr>
          <w:rFonts w:hint="eastAsia"/>
          <w:color w:val="auto"/>
          <w:sz w:val="22"/>
          <w:szCs w:val="22"/>
          <w:highlight w:val="none"/>
        </w:rPr>
        <w:t>在摊铺地点凭运料单接收，若</w:t>
      </w:r>
      <w:r>
        <w:rPr>
          <w:rFonts w:hint="eastAsia"/>
          <w:color w:val="auto"/>
          <w:sz w:val="22"/>
          <w:szCs w:val="22"/>
          <w:highlight w:val="none"/>
          <w:lang w:eastAsia="zh-CN"/>
        </w:rPr>
        <w:t>材</w:t>
      </w:r>
      <w:r>
        <w:rPr>
          <w:rFonts w:hint="eastAsia"/>
          <w:color w:val="auto"/>
          <w:sz w:val="22"/>
          <w:szCs w:val="22"/>
          <w:highlight w:val="none"/>
        </w:rPr>
        <w:t>料不符合</w:t>
      </w:r>
      <w:r>
        <w:rPr>
          <w:rFonts w:hint="eastAsia"/>
          <w:color w:val="auto"/>
          <w:sz w:val="22"/>
          <w:szCs w:val="22"/>
          <w:highlight w:val="none"/>
          <w:lang w:eastAsia="zh-CN"/>
        </w:rPr>
        <w:t>摊铺</w:t>
      </w:r>
      <w:r>
        <w:rPr>
          <w:rFonts w:hint="eastAsia"/>
          <w:color w:val="auto"/>
          <w:sz w:val="22"/>
          <w:szCs w:val="22"/>
          <w:highlight w:val="none"/>
        </w:rPr>
        <w:t>温度要求，或已结成团块、已遭雨淋的不得铺筑</w:t>
      </w:r>
      <w:r>
        <w:rPr>
          <w:rFonts w:hint="eastAsia"/>
          <w:color w:val="auto"/>
          <w:sz w:val="22"/>
          <w:szCs w:val="22"/>
          <w:highlight w:val="none"/>
          <w:lang w:eastAsia="zh-CN"/>
        </w:rPr>
        <w:t>，</w:t>
      </w:r>
      <w:r>
        <w:rPr>
          <w:rFonts w:hint="eastAsia"/>
          <w:color w:val="auto"/>
          <w:sz w:val="22"/>
          <w:szCs w:val="22"/>
          <w:highlight w:val="none"/>
          <w:lang w:val="en-US" w:eastAsia="zh-CN"/>
        </w:rPr>
        <w:t>需重新送料</w:t>
      </w:r>
      <w:r>
        <w:rPr>
          <w:rFonts w:hint="eastAsia"/>
          <w:color w:val="auto"/>
          <w:sz w:val="22"/>
          <w:szCs w:val="22"/>
          <w:highlight w:val="none"/>
        </w:rPr>
        <w:t>。</w:t>
      </w:r>
    </w:p>
    <w:p w14:paraId="5E4EE39C">
      <w:pPr>
        <w:adjustRightInd w:val="0"/>
        <w:snapToGrid w:val="0"/>
        <w:spacing w:line="460" w:lineRule="exact"/>
        <w:outlineLvl w:val="0"/>
        <w:rPr>
          <w:rFonts w:hint="eastAsia" w:cs="Arial"/>
          <w:b/>
          <w:color w:val="auto"/>
          <w:sz w:val="22"/>
          <w:szCs w:val="22"/>
          <w:highlight w:val="none"/>
        </w:rPr>
      </w:pPr>
      <w:r>
        <w:rPr>
          <w:rFonts w:hint="eastAsia" w:cs="Arial"/>
          <w:b/>
          <w:color w:val="auto"/>
          <w:sz w:val="22"/>
          <w:szCs w:val="22"/>
          <w:highlight w:val="none"/>
        </w:rPr>
        <w:t>其他说明：</w:t>
      </w:r>
    </w:p>
    <w:p w14:paraId="2DD5B32B">
      <w:pPr>
        <w:numPr>
          <w:ilvl w:val="0"/>
          <w:numId w:val="0"/>
        </w:numPr>
        <w:adjustRightInd w:val="0"/>
        <w:snapToGrid w:val="0"/>
        <w:spacing w:line="460" w:lineRule="exact"/>
        <w:outlineLvl w:val="0"/>
        <w:rPr>
          <w:rFonts w:hint="default" w:ascii="Calibri" w:hAnsi="Calibri" w:eastAsia="宋体" w:cs="Times New Roman"/>
          <w:b/>
          <w:bCs/>
          <w:color w:val="auto"/>
          <w:kern w:val="2"/>
          <w:sz w:val="22"/>
          <w:szCs w:val="24"/>
          <w:highlight w:val="none"/>
          <w:lang w:val="en-US" w:eastAsia="zh-CN" w:bidi="ar-SA"/>
        </w:rPr>
      </w:pPr>
      <w:r>
        <w:rPr>
          <w:rFonts w:hint="eastAsia" w:ascii="Calibri" w:hAnsi="Calibri" w:eastAsia="宋体" w:cs="Arial"/>
          <w:b/>
          <w:color w:val="auto"/>
          <w:kern w:val="2"/>
          <w:sz w:val="22"/>
          <w:szCs w:val="22"/>
          <w:highlight w:val="none"/>
          <w:lang w:val="en-US" w:eastAsia="zh-CN" w:bidi="ar-SA"/>
        </w:rPr>
        <w:t>1、</w:t>
      </w:r>
      <w:r>
        <w:rPr>
          <w:rFonts w:hint="eastAsia" w:cs="Arial"/>
          <w:b/>
          <w:color w:val="auto"/>
          <w:sz w:val="22"/>
          <w:szCs w:val="22"/>
          <w:highlight w:val="none"/>
        </w:rPr>
        <w:t>本项目</w:t>
      </w:r>
      <w:r>
        <w:rPr>
          <w:rFonts w:hint="eastAsia" w:cs="Arial"/>
          <w:b/>
          <w:color w:val="auto"/>
          <w:sz w:val="22"/>
          <w:szCs w:val="22"/>
          <w:highlight w:val="none"/>
          <w:lang w:val="en-US" w:eastAsia="zh-CN"/>
        </w:rPr>
        <w:t>结算以工程实际完成验收为节点，待第三方结算审计完成后支付全部结算价款，动态调整材料按</w:t>
      </w:r>
      <w:r>
        <w:rPr>
          <w:rFonts w:hint="eastAsia" w:cs="Arial"/>
          <w:b/>
          <w:color w:val="auto"/>
          <w:sz w:val="22"/>
          <w:szCs w:val="22"/>
          <w:highlight w:val="none"/>
          <w:lang w:eastAsia="zh-CN"/>
        </w:rPr>
        <w:t>温州市综合版</w:t>
      </w:r>
      <w:r>
        <w:rPr>
          <w:rFonts w:hint="eastAsia" w:cs="Arial"/>
          <w:b/>
          <w:color w:val="auto"/>
          <w:sz w:val="22"/>
          <w:szCs w:val="22"/>
          <w:highlight w:val="none"/>
          <w:lang w:val="en-US" w:eastAsia="zh-CN"/>
        </w:rPr>
        <w:t>信息价×中标折扣率作为成交单价</w:t>
      </w:r>
      <w:r>
        <w:rPr>
          <w:rFonts w:hint="eastAsia" w:cs="Arial"/>
          <w:b/>
          <w:color w:val="auto"/>
          <w:sz w:val="22"/>
          <w:szCs w:val="22"/>
          <w:highlight w:val="none"/>
          <w:lang w:eastAsia="zh-CN"/>
        </w:rPr>
        <w:t>，</w:t>
      </w:r>
      <w:r>
        <w:rPr>
          <w:rFonts w:hint="eastAsia" w:cs="Arial"/>
          <w:b/>
          <w:color w:val="auto"/>
          <w:sz w:val="22"/>
          <w:szCs w:val="22"/>
          <w:highlight w:val="none"/>
          <w:lang w:val="en-US" w:eastAsia="zh-CN"/>
        </w:rPr>
        <w:t>非动态调整材料以招标文件内的最高限价作为成交单价；</w:t>
      </w:r>
      <w:r>
        <w:rPr>
          <w:rFonts w:hint="eastAsia" w:cs="Arial"/>
          <w:b/>
          <w:color w:val="auto"/>
          <w:sz w:val="22"/>
          <w:szCs w:val="22"/>
          <w:highlight w:val="none"/>
          <w:lang w:eastAsia="zh-CN"/>
        </w:rPr>
        <w:t>工程量</w:t>
      </w:r>
      <w:r>
        <w:rPr>
          <w:rFonts w:hint="eastAsia" w:cs="Arial"/>
          <w:b/>
          <w:color w:val="auto"/>
          <w:sz w:val="22"/>
          <w:szCs w:val="22"/>
          <w:highlight w:val="none"/>
          <w:lang w:val="en-US" w:eastAsia="zh-CN"/>
        </w:rPr>
        <w:t>以第三方结算审计为准</w:t>
      </w:r>
      <w:r>
        <w:rPr>
          <w:rFonts w:hint="eastAsia" w:cs="Arial"/>
          <w:b/>
          <w:color w:val="auto"/>
          <w:sz w:val="22"/>
          <w:szCs w:val="22"/>
          <w:highlight w:val="none"/>
        </w:rPr>
        <w:t>。</w:t>
      </w:r>
    </w:p>
    <w:p w14:paraId="61E9AD2C">
      <w:pPr>
        <w:numPr>
          <w:ilvl w:val="0"/>
          <w:numId w:val="0"/>
        </w:numPr>
        <w:adjustRightInd w:val="0"/>
        <w:spacing w:line="460" w:lineRule="exact"/>
        <w:rPr>
          <w:rFonts w:hint="eastAsia"/>
          <w:b/>
          <w:bCs/>
          <w:color w:val="auto"/>
          <w:sz w:val="22"/>
          <w:highlight w:val="none"/>
          <w:u w:val="single"/>
        </w:rPr>
      </w:pPr>
      <w:r>
        <w:rPr>
          <w:rFonts w:hint="eastAsia" w:ascii="Calibri" w:hAnsi="Calibri" w:eastAsia="宋体" w:cs="Times New Roman"/>
          <w:b/>
          <w:bCs/>
          <w:color w:val="auto"/>
          <w:kern w:val="2"/>
          <w:sz w:val="22"/>
          <w:szCs w:val="24"/>
          <w:highlight w:val="none"/>
          <w:lang w:val="en-US" w:eastAsia="zh-CN" w:bidi="ar-SA"/>
        </w:rPr>
        <w:t>2、</w:t>
      </w:r>
      <w:r>
        <w:rPr>
          <w:rFonts w:hint="eastAsia"/>
          <w:b/>
          <w:bCs/>
          <w:color w:val="auto"/>
          <w:sz w:val="22"/>
          <w:highlight w:val="none"/>
          <w:u w:val="single"/>
        </w:rPr>
        <w:t>投标供应商需保证投标资料的真实性，签订合同前，采购人将进行如实核对，如查实投标产品技术参数有弄虚作假行为，将上报采购主管部门，废除其中标人资格并有保留追究责任的权利。</w:t>
      </w:r>
    </w:p>
    <w:p w14:paraId="63ECE68E">
      <w:pPr>
        <w:numPr>
          <w:ilvl w:val="0"/>
          <w:numId w:val="0"/>
        </w:numPr>
        <w:adjustRightInd w:val="0"/>
        <w:spacing w:line="460" w:lineRule="exact"/>
        <w:rPr>
          <w:b/>
          <w:bCs/>
          <w:color w:val="auto"/>
          <w:sz w:val="22"/>
          <w:highlight w:val="none"/>
          <w:u w:val="single"/>
        </w:rPr>
      </w:pPr>
      <w:r>
        <w:rPr>
          <w:rFonts w:hint="eastAsia"/>
          <w:b/>
          <w:bCs/>
          <w:color w:val="auto"/>
          <w:sz w:val="22"/>
          <w:highlight w:val="none"/>
          <w:u w:val="single"/>
        </w:rPr>
        <w:t>3</w:t>
      </w:r>
      <w:r>
        <w:rPr>
          <w:rFonts w:hint="eastAsia"/>
          <w:b/>
          <w:color w:val="auto"/>
          <w:sz w:val="22"/>
          <w:highlight w:val="none"/>
          <w:u w:val="single"/>
        </w:rPr>
        <w:t>、本项目采购人将对到货</w:t>
      </w:r>
      <w:r>
        <w:rPr>
          <w:rFonts w:hint="eastAsia"/>
          <w:b/>
          <w:color w:val="auto"/>
          <w:sz w:val="22"/>
          <w:highlight w:val="none"/>
          <w:u w:val="single"/>
          <w:lang w:val="en-US" w:eastAsia="zh-CN"/>
        </w:rPr>
        <w:t>货物</w:t>
      </w:r>
      <w:r>
        <w:rPr>
          <w:rFonts w:hint="eastAsia"/>
          <w:b/>
          <w:color w:val="auto"/>
          <w:sz w:val="22"/>
          <w:highlight w:val="none"/>
          <w:u w:val="single"/>
        </w:rPr>
        <w:t>进行严格验收，供应商投标文件偏离表中未注明偏离，但实际到货</w:t>
      </w:r>
      <w:r>
        <w:rPr>
          <w:rFonts w:hint="eastAsia"/>
          <w:b/>
          <w:color w:val="auto"/>
          <w:sz w:val="22"/>
          <w:highlight w:val="none"/>
          <w:u w:val="single"/>
          <w:lang w:val="en-US" w:eastAsia="zh-CN"/>
        </w:rPr>
        <w:t>货物</w:t>
      </w:r>
      <w:r>
        <w:rPr>
          <w:rFonts w:hint="eastAsia"/>
          <w:b/>
          <w:color w:val="auto"/>
          <w:sz w:val="22"/>
          <w:highlight w:val="none"/>
          <w:u w:val="single"/>
        </w:rPr>
        <w:t>达不到招标文件技术要求的，</w:t>
      </w:r>
      <w:r>
        <w:rPr>
          <w:rFonts w:hint="eastAsia"/>
          <w:b/>
          <w:color w:val="auto"/>
          <w:sz w:val="22"/>
          <w:highlight w:val="none"/>
          <w:u w:val="single"/>
          <w:lang w:val="en-US" w:eastAsia="zh-CN"/>
        </w:rPr>
        <w:t>作</w:t>
      </w:r>
      <w:r>
        <w:rPr>
          <w:rFonts w:hint="eastAsia"/>
          <w:b/>
          <w:color w:val="auto"/>
          <w:sz w:val="22"/>
          <w:highlight w:val="none"/>
          <w:u w:val="single"/>
        </w:rPr>
        <w:t>验收不通过处理，对此采购人有权无条件取消合同并给予相应处罚；供应商到货及</w:t>
      </w:r>
      <w:r>
        <w:rPr>
          <w:rFonts w:hint="eastAsia"/>
          <w:b/>
          <w:color w:val="auto"/>
          <w:sz w:val="22"/>
          <w:highlight w:val="none"/>
          <w:u w:val="single"/>
          <w:lang w:val="en-US" w:eastAsia="zh-CN"/>
        </w:rPr>
        <w:t>装卸</w:t>
      </w:r>
      <w:r>
        <w:rPr>
          <w:rFonts w:hint="eastAsia"/>
          <w:b/>
          <w:color w:val="auto"/>
          <w:sz w:val="22"/>
          <w:highlight w:val="none"/>
          <w:u w:val="single"/>
        </w:rPr>
        <w:t>、退货等所造成的损失自行承担，供应商须慎重投标</w:t>
      </w:r>
      <w:r>
        <w:rPr>
          <w:rFonts w:hint="eastAsia"/>
          <w:color w:val="auto"/>
          <w:sz w:val="22"/>
          <w:highlight w:val="none"/>
          <w:u w:val="single"/>
        </w:rPr>
        <w:t>。</w:t>
      </w:r>
    </w:p>
    <w:p w14:paraId="0D67CB45">
      <w:pPr>
        <w:rPr>
          <w:rFonts w:hint="eastAsia"/>
          <w:bCs/>
          <w:color w:val="auto"/>
          <w:sz w:val="22"/>
          <w:szCs w:val="22"/>
          <w:highlight w:val="none"/>
        </w:rPr>
      </w:pPr>
      <w:r>
        <w:rPr>
          <w:rFonts w:hint="eastAsia"/>
          <w:bCs/>
          <w:color w:val="auto"/>
          <w:sz w:val="22"/>
          <w:szCs w:val="22"/>
          <w:highlight w:val="none"/>
        </w:rPr>
        <w:t>三、商务条款</w:t>
      </w:r>
    </w:p>
    <w:p w14:paraId="0080BD51">
      <w:pPr>
        <w:tabs>
          <w:tab w:val="left" w:pos="540"/>
        </w:tabs>
        <w:autoSpaceDE w:val="0"/>
        <w:autoSpaceDN w:val="0"/>
        <w:adjustRightInd w:val="0"/>
        <w:snapToGrid w:val="0"/>
        <w:spacing w:line="420" w:lineRule="exact"/>
        <w:textAlignment w:val="bottom"/>
        <w:rPr>
          <w:rFonts w:hint="eastAsia"/>
          <w:color w:val="auto"/>
          <w:sz w:val="22"/>
          <w:szCs w:val="22"/>
          <w:highlight w:val="none"/>
        </w:rPr>
      </w:pPr>
      <w:r>
        <w:rPr>
          <w:rFonts w:hint="eastAsia"/>
          <w:color w:val="auto"/>
          <w:sz w:val="22"/>
          <w:szCs w:val="22"/>
          <w:highlight w:val="none"/>
        </w:rPr>
        <w:t>1、质保期</w:t>
      </w:r>
    </w:p>
    <w:p w14:paraId="7757E9D6">
      <w:pPr>
        <w:autoSpaceDE w:val="0"/>
        <w:autoSpaceDN w:val="0"/>
        <w:adjustRightInd w:val="0"/>
        <w:snapToGrid w:val="0"/>
        <w:spacing w:line="420" w:lineRule="exact"/>
        <w:textAlignment w:val="bottom"/>
        <w:rPr>
          <w:rFonts w:hint="eastAsia"/>
          <w:color w:val="auto"/>
          <w:sz w:val="22"/>
          <w:szCs w:val="22"/>
          <w:highlight w:val="none"/>
        </w:rPr>
      </w:pPr>
      <w:r>
        <w:rPr>
          <w:rFonts w:hint="eastAsia"/>
          <w:bCs/>
          <w:color w:val="auto"/>
          <w:sz w:val="22"/>
          <w:szCs w:val="22"/>
          <w:highlight w:val="none"/>
        </w:rPr>
        <w:t>1.1、</w:t>
      </w:r>
      <w:r>
        <w:rPr>
          <w:rFonts w:hint="eastAsia"/>
          <w:color w:val="auto"/>
          <w:sz w:val="22"/>
          <w:szCs w:val="22"/>
          <w:highlight w:val="none"/>
        </w:rPr>
        <w:t>▲质量保证期</w:t>
      </w:r>
      <w:r>
        <w:rPr>
          <w:rFonts w:hint="eastAsia"/>
          <w:color w:val="auto"/>
          <w:sz w:val="22"/>
          <w:szCs w:val="22"/>
          <w:highlight w:val="none"/>
          <w:lang w:val="en-US" w:eastAsia="zh-CN"/>
        </w:rPr>
        <w:t>为工程</w:t>
      </w:r>
      <w:r>
        <w:rPr>
          <w:rFonts w:hint="eastAsia"/>
          <w:color w:val="auto"/>
          <w:sz w:val="22"/>
          <w:szCs w:val="22"/>
          <w:highlight w:val="none"/>
        </w:rPr>
        <w:t>验收合格之日起1年</w:t>
      </w:r>
      <w:r>
        <w:rPr>
          <w:rFonts w:hint="eastAsia"/>
          <w:b/>
          <w:color w:val="auto"/>
          <w:sz w:val="22"/>
          <w:szCs w:val="22"/>
          <w:highlight w:val="none"/>
        </w:rPr>
        <w:t>（采购内容中有明确的除外）</w:t>
      </w:r>
      <w:r>
        <w:rPr>
          <w:rFonts w:hint="eastAsia"/>
          <w:color w:val="auto"/>
          <w:sz w:val="22"/>
          <w:szCs w:val="22"/>
          <w:highlight w:val="none"/>
        </w:rPr>
        <w:t>。</w:t>
      </w:r>
    </w:p>
    <w:p w14:paraId="34E10F3C">
      <w:pPr>
        <w:autoSpaceDE w:val="0"/>
        <w:autoSpaceDN w:val="0"/>
        <w:adjustRightInd w:val="0"/>
        <w:snapToGrid w:val="0"/>
        <w:spacing w:line="420" w:lineRule="exact"/>
        <w:textAlignment w:val="bottom"/>
        <w:rPr>
          <w:rFonts w:hint="eastAsia"/>
          <w:bCs/>
          <w:color w:val="auto"/>
          <w:sz w:val="22"/>
          <w:szCs w:val="22"/>
          <w:highlight w:val="none"/>
        </w:rPr>
      </w:pPr>
      <w:r>
        <w:rPr>
          <w:rFonts w:hint="eastAsia"/>
          <w:bCs/>
          <w:color w:val="auto"/>
          <w:sz w:val="22"/>
          <w:szCs w:val="22"/>
          <w:highlight w:val="none"/>
        </w:rPr>
        <w:t>1.</w:t>
      </w:r>
      <w:r>
        <w:rPr>
          <w:rFonts w:hint="eastAsia"/>
          <w:bCs/>
          <w:color w:val="auto"/>
          <w:sz w:val="22"/>
          <w:szCs w:val="22"/>
          <w:highlight w:val="none"/>
          <w:lang w:val="en-US" w:eastAsia="zh-CN"/>
        </w:rPr>
        <w:t>2</w:t>
      </w:r>
      <w:r>
        <w:rPr>
          <w:rFonts w:hint="eastAsia"/>
          <w:bCs/>
          <w:color w:val="auto"/>
          <w:sz w:val="22"/>
          <w:szCs w:val="22"/>
          <w:highlight w:val="none"/>
        </w:rPr>
        <w:t>、中标供应商必须对合同中规定的内容提供相应的质保期一年。</w:t>
      </w:r>
    </w:p>
    <w:p w14:paraId="03B16D9C">
      <w:pPr>
        <w:autoSpaceDE w:val="0"/>
        <w:autoSpaceDN w:val="0"/>
        <w:adjustRightInd w:val="0"/>
        <w:snapToGrid w:val="0"/>
        <w:spacing w:line="420" w:lineRule="exact"/>
        <w:textAlignment w:val="bottom"/>
        <w:rPr>
          <w:rFonts w:hint="eastAsia"/>
          <w:color w:val="auto"/>
          <w:sz w:val="22"/>
          <w:szCs w:val="22"/>
          <w:highlight w:val="none"/>
        </w:rPr>
      </w:pPr>
      <w:r>
        <w:rPr>
          <w:rFonts w:hint="eastAsia"/>
          <w:color w:val="auto"/>
          <w:sz w:val="22"/>
          <w:szCs w:val="22"/>
          <w:highlight w:val="none"/>
        </w:rPr>
        <w:t>1.</w:t>
      </w:r>
      <w:r>
        <w:rPr>
          <w:rFonts w:hint="eastAsia"/>
          <w:color w:val="auto"/>
          <w:sz w:val="22"/>
          <w:szCs w:val="22"/>
          <w:highlight w:val="none"/>
          <w:lang w:val="en-US" w:eastAsia="zh-CN"/>
        </w:rPr>
        <w:t>3</w:t>
      </w:r>
      <w:r>
        <w:rPr>
          <w:rFonts w:hint="eastAsia"/>
          <w:color w:val="auto"/>
          <w:sz w:val="22"/>
          <w:szCs w:val="22"/>
          <w:highlight w:val="none"/>
        </w:rPr>
        <w:t>、投标供应商在投标文件中说明质保期内提供的服务计划。</w:t>
      </w:r>
    </w:p>
    <w:p w14:paraId="215B2B71">
      <w:pPr>
        <w:snapToGrid w:val="0"/>
        <w:spacing w:line="440" w:lineRule="exact"/>
        <w:rPr>
          <w:rFonts w:hint="eastAsia"/>
          <w:color w:val="auto"/>
          <w:sz w:val="22"/>
          <w:szCs w:val="22"/>
          <w:highlight w:val="none"/>
        </w:rPr>
      </w:pPr>
      <w:r>
        <w:rPr>
          <w:rFonts w:hint="eastAsia"/>
          <w:color w:val="auto"/>
          <w:sz w:val="22"/>
          <w:szCs w:val="22"/>
          <w:highlight w:val="none"/>
        </w:rPr>
        <w:t>2、付款方式：</w:t>
      </w:r>
    </w:p>
    <w:p w14:paraId="0E004468">
      <w:pPr>
        <w:autoSpaceDE w:val="0"/>
        <w:autoSpaceDN w:val="0"/>
        <w:adjustRightInd w:val="0"/>
        <w:snapToGrid w:val="0"/>
        <w:spacing w:line="420" w:lineRule="exact"/>
        <w:textAlignment w:val="bottom"/>
        <w:rPr>
          <w:rFonts w:hint="eastAsia" w:eastAsia="宋体"/>
          <w:b/>
          <w:color w:val="auto"/>
          <w:sz w:val="22"/>
          <w:szCs w:val="22"/>
          <w:highlight w:val="none"/>
          <w:u w:val="single"/>
          <w:lang w:eastAsia="zh-CN"/>
        </w:rPr>
      </w:pPr>
      <w:r>
        <w:rPr>
          <w:rFonts w:hint="eastAsia"/>
          <w:b/>
          <w:color w:val="auto"/>
          <w:sz w:val="22"/>
          <w:szCs w:val="22"/>
          <w:highlight w:val="none"/>
          <w:u w:val="single"/>
          <w:lang w:val="en-US" w:eastAsia="zh-CN"/>
        </w:rPr>
        <w:t>2.1、</w:t>
      </w:r>
      <w:r>
        <w:rPr>
          <w:rFonts w:hint="eastAsia"/>
          <w:b/>
          <w:color w:val="auto"/>
          <w:sz w:val="22"/>
          <w:szCs w:val="22"/>
          <w:highlight w:val="none"/>
          <w:u w:val="single"/>
        </w:rPr>
        <w:t>在合同签订</w:t>
      </w:r>
      <w:r>
        <w:rPr>
          <w:rFonts w:hint="eastAsia"/>
          <w:b/>
          <w:color w:val="auto"/>
          <w:sz w:val="22"/>
          <w:szCs w:val="22"/>
          <w:highlight w:val="none"/>
          <w:u w:val="single"/>
          <w:lang w:val="en-US" w:eastAsia="zh-CN"/>
        </w:rPr>
        <w:t>前</w:t>
      </w:r>
      <w:r>
        <w:rPr>
          <w:rFonts w:hint="eastAsia"/>
          <w:b/>
          <w:color w:val="auto"/>
          <w:sz w:val="22"/>
          <w:szCs w:val="22"/>
          <w:highlight w:val="none"/>
          <w:u w:val="single"/>
        </w:rPr>
        <w:t>中标供应商应向采购人提供</w:t>
      </w:r>
      <w:r>
        <w:rPr>
          <w:rFonts w:hint="eastAsia"/>
          <w:b/>
          <w:color w:val="auto"/>
          <w:sz w:val="22"/>
          <w:szCs w:val="22"/>
          <w:highlight w:val="none"/>
          <w:u w:val="single"/>
          <w:lang w:val="en-US" w:eastAsia="zh-CN"/>
        </w:rPr>
        <w:t>贰拾万元履约保证金(担保形式：银行保函、保险保函、转账)</w:t>
      </w:r>
      <w:r>
        <w:rPr>
          <w:rFonts w:hint="eastAsia"/>
          <w:b/>
          <w:color w:val="auto"/>
          <w:sz w:val="22"/>
          <w:szCs w:val="22"/>
          <w:highlight w:val="none"/>
          <w:u w:val="single"/>
          <w:lang w:eastAsia="zh-CN"/>
        </w:rPr>
        <w:t>；</w:t>
      </w:r>
    </w:p>
    <w:p w14:paraId="26C1E953">
      <w:pPr>
        <w:autoSpaceDE w:val="0"/>
        <w:autoSpaceDN w:val="0"/>
        <w:adjustRightInd w:val="0"/>
        <w:snapToGrid w:val="0"/>
        <w:spacing w:line="420" w:lineRule="exact"/>
        <w:textAlignment w:val="bottom"/>
        <w:rPr>
          <w:rFonts w:hint="eastAsia"/>
          <w:b/>
          <w:color w:val="auto"/>
          <w:sz w:val="22"/>
          <w:szCs w:val="22"/>
          <w:highlight w:val="none"/>
          <w:u w:val="single"/>
        </w:rPr>
      </w:pPr>
      <w:r>
        <w:rPr>
          <w:rFonts w:hint="eastAsia"/>
          <w:b/>
          <w:color w:val="auto"/>
          <w:sz w:val="22"/>
          <w:szCs w:val="22"/>
          <w:highlight w:val="none"/>
          <w:u w:val="single"/>
          <w:lang w:val="en-US" w:eastAsia="zh-CN"/>
        </w:rPr>
        <w:t>2.2、合同期满后</w:t>
      </w:r>
      <w:r>
        <w:rPr>
          <w:rFonts w:hint="eastAsia"/>
          <w:b/>
          <w:color w:val="auto"/>
          <w:sz w:val="22"/>
          <w:szCs w:val="22"/>
          <w:highlight w:val="none"/>
          <w:u w:val="single"/>
        </w:rPr>
        <w:t>采购人在15个工作日内</w:t>
      </w:r>
      <w:r>
        <w:rPr>
          <w:rFonts w:hint="eastAsia"/>
          <w:b/>
          <w:color w:val="auto"/>
          <w:sz w:val="22"/>
          <w:szCs w:val="22"/>
          <w:highlight w:val="none"/>
          <w:u w:val="single"/>
          <w:lang w:val="en-US" w:eastAsia="zh-CN"/>
        </w:rPr>
        <w:t>无息</w:t>
      </w:r>
      <w:r>
        <w:rPr>
          <w:rFonts w:hint="eastAsia"/>
          <w:b/>
          <w:color w:val="auto"/>
          <w:sz w:val="22"/>
          <w:szCs w:val="22"/>
          <w:highlight w:val="none"/>
          <w:u w:val="single"/>
        </w:rPr>
        <w:t>退还履约保证金。</w:t>
      </w:r>
    </w:p>
    <w:p w14:paraId="28839193">
      <w:pPr>
        <w:tabs>
          <w:tab w:val="left" w:pos="540"/>
        </w:tabs>
        <w:autoSpaceDE w:val="0"/>
        <w:autoSpaceDN w:val="0"/>
        <w:adjustRightInd w:val="0"/>
        <w:snapToGrid w:val="0"/>
        <w:spacing w:line="420" w:lineRule="exact"/>
        <w:textAlignment w:val="bottom"/>
        <w:rPr>
          <w:rFonts w:hint="eastAsia"/>
          <w:color w:val="auto"/>
          <w:sz w:val="22"/>
          <w:szCs w:val="22"/>
          <w:highlight w:val="none"/>
        </w:rPr>
      </w:pPr>
      <w:bookmarkStart w:id="141" w:name="_Toc112674939"/>
      <w:bookmarkStart w:id="142" w:name="_Toc112675539"/>
      <w:bookmarkStart w:id="143" w:name="_Toc112722777"/>
      <w:r>
        <w:rPr>
          <w:rFonts w:hint="eastAsia"/>
          <w:color w:val="auto"/>
          <w:sz w:val="22"/>
          <w:szCs w:val="22"/>
          <w:highlight w:val="none"/>
        </w:rPr>
        <w:t>3、</w:t>
      </w:r>
      <w:r>
        <w:rPr>
          <w:rFonts w:hint="eastAsia"/>
          <w:color w:val="auto"/>
          <w:sz w:val="22"/>
          <w:szCs w:val="22"/>
          <w:highlight w:val="none"/>
          <w:lang w:val="en-US" w:eastAsia="zh-CN"/>
        </w:rPr>
        <w:t>供货响应</w:t>
      </w:r>
      <w:r>
        <w:rPr>
          <w:rFonts w:hint="eastAsia"/>
          <w:color w:val="auto"/>
          <w:sz w:val="22"/>
          <w:szCs w:val="22"/>
          <w:highlight w:val="none"/>
        </w:rPr>
        <w:t>要求</w:t>
      </w:r>
      <w:bookmarkEnd w:id="141"/>
      <w:bookmarkEnd w:id="142"/>
      <w:bookmarkEnd w:id="143"/>
    </w:p>
    <w:p w14:paraId="5FB63E9D">
      <w:pPr>
        <w:autoSpaceDE w:val="0"/>
        <w:autoSpaceDN w:val="0"/>
        <w:adjustRightInd w:val="0"/>
        <w:snapToGrid w:val="0"/>
        <w:spacing w:line="420" w:lineRule="exact"/>
        <w:textAlignment w:val="bottom"/>
        <w:rPr>
          <w:rFonts w:hint="eastAsia"/>
          <w:b/>
          <w:color w:val="auto"/>
          <w:sz w:val="22"/>
          <w:szCs w:val="22"/>
          <w:highlight w:val="none"/>
          <w:u w:val="single"/>
        </w:rPr>
      </w:pPr>
      <w:r>
        <w:rPr>
          <w:rFonts w:hint="eastAsia"/>
          <w:b/>
          <w:bCs/>
          <w:color w:val="auto"/>
          <w:sz w:val="22"/>
          <w:szCs w:val="22"/>
          <w:highlight w:val="none"/>
          <w:u w:val="single"/>
        </w:rPr>
        <w:t>中标供应商在接到采购人</w:t>
      </w:r>
      <w:r>
        <w:rPr>
          <w:rFonts w:hint="eastAsia"/>
          <w:b/>
          <w:bCs/>
          <w:color w:val="auto"/>
          <w:sz w:val="22"/>
          <w:szCs w:val="22"/>
          <w:highlight w:val="none"/>
          <w:u w:val="single"/>
          <w:lang w:val="en-US" w:eastAsia="zh-CN"/>
        </w:rPr>
        <w:t>每批供货</w:t>
      </w:r>
      <w:r>
        <w:rPr>
          <w:rFonts w:hint="eastAsia"/>
          <w:b/>
          <w:bCs/>
          <w:color w:val="auto"/>
          <w:sz w:val="22"/>
          <w:szCs w:val="22"/>
          <w:highlight w:val="none"/>
          <w:u w:val="single"/>
        </w:rPr>
        <w:t>通知后，</w:t>
      </w:r>
      <w:r>
        <w:rPr>
          <w:rFonts w:hint="eastAsia"/>
          <w:b/>
          <w:bCs/>
          <w:color w:val="auto"/>
          <w:sz w:val="22"/>
          <w:szCs w:val="22"/>
          <w:highlight w:val="none"/>
          <w:u w:val="single"/>
          <w:lang w:val="en-US" w:eastAsia="zh-CN"/>
        </w:rPr>
        <w:t>12小时</w:t>
      </w:r>
      <w:r>
        <w:rPr>
          <w:rFonts w:hint="eastAsia"/>
          <w:b/>
          <w:bCs/>
          <w:color w:val="auto"/>
          <w:sz w:val="22"/>
          <w:szCs w:val="22"/>
          <w:highlight w:val="none"/>
          <w:u w:val="single"/>
        </w:rPr>
        <w:t>内按采购人要求提供货物</w:t>
      </w:r>
      <w:r>
        <w:rPr>
          <w:rFonts w:hint="eastAsia"/>
          <w:b/>
          <w:bCs/>
          <w:color w:val="auto"/>
          <w:sz w:val="22"/>
          <w:szCs w:val="22"/>
          <w:highlight w:val="none"/>
          <w:u w:val="single"/>
          <w:lang w:val="en-US" w:eastAsia="zh-CN"/>
        </w:rPr>
        <w:t>并送至指定地点</w:t>
      </w:r>
      <w:r>
        <w:rPr>
          <w:rFonts w:hint="eastAsia"/>
          <w:b/>
          <w:bCs/>
          <w:color w:val="auto"/>
          <w:sz w:val="22"/>
          <w:szCs w:val="22"/>
          <w:highlight w:val="none"/>
          <w:u w:val="single"/>
        </w:rPr>
        <w:t>。</w:t>
      </w:r>
    </w:p>
    <w:p w14:paraId="6FB44FC0">
      <w:pPr>
        <w:adjustRightInd w:val="0"/>
        <w:snapToGrid w:val="0"/>
        <w:spacing w:line="420" w:lineRule="exact"/>
        <w:outlineLvl w:val="0"/>
        <w:rPr>
          <w:rFonts w:hint="eastAsia"/>
          <w:color w:val="auto"/>
          <w:sz w:val="22"/>
          <w:szCs w:val="22"/>
          <w:highlight w:val="none"/>
        </w:rPr>
      </w:pPr>
      <w:r>
        <w:rPr>
          <w:rFonts w:hint="eastAsia"/>
          <w:color w:val="auto"/>
          <w:sz w:val="22"/>
          <w:szCs w:val="22"/>
          <w:highlight w:val="none"/>
        </w:rPr>
        <w:t>四、工作范围：</w:t>
      </w:r>
    </w:p>
    <w:p w14:paraId="56250D01">
      <w:pPr>
        <w:adjustRightInd w:val="0"/>
        <w:snapToGrid w:val="0"/>
        <w:spacing w:line="420" w:lineRule="exact"/>
        <w:rPr>
          <w:rFonts w:hint="eastAsia"/>
          <w:color w:val="auto"/>
          <w:sz w:val="22"/>
          <w:szCs w:val="22"/>
          <w:highlight w:val="none"/>
        </w:rPr>
      </w:pPr>
      <w:r>
        <w:rPr>
          <w:rFonts w:hint="eastAsia"/>
          <w:color w:val="auto"/>
          <w:sz w:val="22"/>
          <w:szCs w:val="22"/>
          <w:highlight w:val="none"/>
        </w:rPr>
        <w:t>根据招标文件，各供应商须按国家有关标准及规范完成下列工作：</w:t>
      </w:r>
    </w:p>
    <w:p w14:paraId="7CF2EFF1">
      <w:pPr>
        <w:tabs>
          <w:tab w:val="left" w:pos="1740"/>
        </w:tabs>
        <w:adjustRightInd w:val="0"/>
        <w:snapToGrid w:val="0"/>
        <w:spacing w:line="420" w:lineRule="exact"/>
        <w:outlineLvl w:val="0"/>
        <w:rPr>
          <w:rFonts w:hint="eastAsia"/>
          <w:color w:val="auto"/>
          <w:sz w:val="22"/>
          <w:szCs w:val="22"/>
          <w:highlight w:val="none"/>
        </w:rPr>
      </w:pPr>
      <w:r>
        <w:rPr>
          <w:rFonts w:hint="eastAsia"/>
          <w:color w:val="auto"/>
          <w:sz w:val="22"/>
          <w:szCs w:val="22"/>
          <w:highlight w:val="none"/>
        </w:rPr>
        <w:t>1</w:t>
      </w:r>
      <w:r>
        <w:rPr>
          <w:color w:val="auto"/>
          <w:sz w:val="22"/>
          <w:szCs w:val="22"/>
          <w:highlight w:val="none"/>
        </w:rPr>
        <w:t>.</w:t>
      </w:r>
      <w:r>
        <w:rPr>
          <w:rFonts w:hint="eastAsia"/>
          <w:color w:val="auto"/>
          <w:sz w:val="22"/>
          <w:szCs w:val="22"/>
          <w:highlight w:val="none"/>
        </w:rPr>
        <w:t>提供</w:t>
      </w:r>
      <w:r>
        <w:rPr>
          <w:rFonts w:hint="eastAsia"/>
          <w:color w:val="auto"/>
          <w:sz w:val="22"/>
          <w:szCs w:val="22"/>
          <w:highlight w:val="none"/>
          <w:lang w:val="en-US" w:eastAsia="zh-CN"/>
        </w:rPr>
        <w:t>合格</w:t>
      </w:r>
      <w:r>
        <w:rPr>
          <w:rFonts w:hint="eastAsia"/>
          <w:color w:val="auto"/>
          <w:sz w:val="22"/>
          <w:szCs w:val="22"/>
          <w:highlight w:val="none"/>
        </w:rPr>
        <w:t>的货物</w:t>
      </w:r>
    </w:p>
    <w:p w14:paraId="2BF56D9E">
      <w:pPr>
        <w:adjustRightInd w:val="0"/>
        <w:snapToGrid w:val="0"/>
        <w:spacing w:line="420" w:lineRule="exact"/>
        <w:rPr>
          <w:rFonts w:hint="eastAsia"/>
          <w:color w:val="auto"/>
          <w:sz w:val="22"/>
          <w:szCs w:val="22"/>
          <w:highlight w:val="none"/>
        </w:rPr>
      </w:pPr>
      <w:r>
        <w:rPr>
          <w:color w:val="auto"/>
          <w:sz w:val="22"/>
          <w:szCs w:val="22"/>
          <w:highlight w:val="none"/>
        </w:rPr>
        <w:t>2.</w:t>
      </w:r>
      <w:r>
        <w:rPr>
          <w:rFonts w:hint="eastAsia"/>
          <w:color w:val="auto"/>
          <w:sz w:val="22"/>
          <w:szCs w:val="22"/>
          <w:highlight w:val="none"/>
        </w:rPr>
        <w:t>货物的提供、运输、装卸、就位、检验、</w:t>
      </w:r>
      <w:r>
        <w:rPr>
          <w:rFonts w:hint="eastAsia"/>
          <w:color w:val="auto"/>
          <w:sz w:val="22"/>
          <w:szCs w:val="22"/>
          <w:highlight w:val="none"/>
          <w:lang w:val="en-US" w:eastAsia="zh-CN"/>
        </w:rPr>
        <w:t>沥青摊铺、</w:t>
      </w:r>
      <w:r>
        <w:rPr>
          <w:rFonts w:hint="eastAsia"/>
          <w:color w:val="auto"/>
          <w:sz w:val="22"/>
          <w:szCs w:val="22"/>
          <w:highlight w:val="none"/>
        </w:rPr>
        <w:t xml:space="preserve">通过验收； </w:t>
      </w:r>
    </w:p>
    <w:p w14:paraId="294A3AC5">
      <w:pPr>
        <w:tabs>
          <w:tab w:val="left" w:pos="1740"/>
        </w:tabs>
        <w:adjustRightInd w:val="0"/>
        <w:snapToGrid w:val="0"/>
        <w:spacing w:line="420" w:lineRule="exact"/>
        <w:rPr>
          <w:rFonts w:hint="eastAsia"/>
          <w:color w:val="auto"/>
          <w:sz w:val="22"/>
          <w:szCs w:val="22"/>
          <w:highlight w:val="none"/>
        </w:rPr>
      </w:pPr>
      <w:r>
        <w:rPr>
          <w:color w:val="auto"/>
          <w:sz w:val="22"/>
          <w:szCs w:val="22"/>
          <w:highlight w:val="none"/>
        </w:rPr>
        <w:t>3.</w:t>
      </w:r>
      <w:r>
        <w:rPr>
          <w:rFonts w:hint="eastAsia"/>
          <w:color w:val="auto"/>
          <w:sz w:val="22"/>
          <w:szCs w:val="22"/>
          <w:highlight w:val="none"/>
        </w:rPr>
        <w:t>完成各项检验、测试工作，并在采购人的配合下进行验收；提供各种数据资料；直至通过验收。</w:t>
      </w:r>
    </w:p>
    <w:p w14:paraId="2D1AB617">
      <w:pPr>
        <w:adjustRightInd w:val="0"/>
        <w:snapToGrid w:val="0"/>
        <w:spacing w:line="420" w:lineRule="exact"/>
        <w:rPr>
          <w:rFonts w:hint="eastAsia"/>
          <w:color w:val="auto"/>
          <w:sz w:val="22"/>
          <w:szCs w:val="22"/>
          <w:highlight w:val="none"/>
        </w:rPr>
      </w:pPr>
      <w:r>
        <w:rPr>
          <w:rFonts w:hint="eastAsia"/>
          <w:color w:val="auto"/>
          <w:sz w:val="22"/>
          <w:szCs w:val="22"/>
          <w:highlight w:val="none"/>
          <w:lang w:val="en-US" w:eastAsia="zh-CN"/>
        </w:rPr>
        <w:t>4</w:t>
      </w:r>
      <w:r>
        <w:rPr>
          <w:color w:val="auto"/>
          <w:sz w:val="22"/>
          <w:szCs w:val="22"/>
          <w:highlight w:val="none"/>
        </w:rPr>
        <w:t>.</w:t>
      </w:r>
      <w:r>
        <w:rPr>
          <w:rFonts w:hint="eastAsia"/>
          <w:color w:val="auto"/>
          <w:sz w:val="22"/>
          <w:szCs w:val="22"/>
          <w:highlight w:val="none"/>
        </w:rPr>
        <w:t>售后服务的措施及承诺。</w:t>
      </w:r>
    </w:p>
    <w:p w14:paraId="4D009A3C">
      <w:pPr>
        <w:tabs>
          <w:tab w:val="left" w:pos="400"/>
        </w:tabs>
        <w:adjustRightInd w:val="0"/>
        <w:snapToGrid w:val="0"/>
        <w:spacing w:line="420" w:lineRule="exact"/>
        <w:rPr>
          <w:rFonts w:hint="eastAsia"/>
          <w:color w:val="auto"/>
          <w:highlight w:val="none"/>
        </w:rPr>
      </w:pPr>
      <w:r>
        <w:rPr>
          <w:rFonts w:hint="eastAsia"/>
          <w:color w:val="auto"/>
          <w:sz w:val="22"/>
          <w:szCs w:val="22"/>
          <w:highlight w:val="none"/>
        </w:rPr>
        <w:t>以上工作内容的费用均包含在投标</w:t>
      </w:r>
      <w:r>
        <w:rPr>
          <w:rFonts w:hint="eastAsia" w:eastAsia="宋体" w:cs="宋体"/>
          <w:bCs/>
          <w:color w:val="auto"/>
          <w:sz w:val="22"/>
          <w:szCs w:val="22"/>
          <w:highlight w:val="none"/>
          <w:lang w:eastAsia="zh-CN"/>
        </w:rPr>
        <w:t>报价</w:t>
      </w:r>
      <w:r>
        <w:rPr>
          <w:rFonts w:hint="eastAsia"/>
          <w:color w:val="auto"/>
          <w:sz w:val="22"/>
          <w:szCs w:val="22"/>
          <w:highlight w:val="none"/>
        </w:rPr>
        <w:t>中。</w:t>
      </w:r>
    </w:p>
    <w:p w14:paraId="630FCB99">
      <w:pPr>
        <w:rPr>
          <w:rFonts w:hint="eastAsia"/>
          <w:color w:val="auto"/>
          <w:sz w:val="36"/>
          <w:highlight w:val="none"/>
        </w:rPr>
      </w:pPr>
      <w:bookmarkStart w:id="144" w:name="_Toc92870968"/>
      <w:r>
        <w:rPr>
          <w:rFonts w:hint="eastAsia"/>
          <w:color w:val="auto"/>
          <w:sz w:val="36"/>
          <w:highlight w:val="none"/>
        </w:rPr>
        <w:br w:type="page"/>
      </w:r>
    </w:p>
    <w:p w14:paraId="53E80F22">
      <w:pPr>
        <w:autoSpaceDE w:val="0"/>
        <w:autoSpaceDN w:val="0"/>
        <w:adjustRightInd w:val="0"/>
        <w:snapToGrid w:val="0"/>
        <w:spacing w:line="460" w:lineRule="atLeast"/>
        <w:ind w:firstLine="1965" w:firstLineChars="546"/>
        <w:textAlignment w:val="bottom"/>
        <w:outlineLvl w:val="0"/>
        <w:rPr>
          <w:rFonts w:hint="eastAsia"/>
          <w:color w:val="auto"/>
          <w:sz w:val="36"/>
          <w:highlight w:val="none"/>
        </w:rPr>
      </w:pPr>
      <w:r>
        <w:rPr>
          <w:rFonts w:hint="eastAsia"/>
          <w:color w:val="auto"/>
          <w:sz w:val="36"/>
          <w:highlight w:val="none"/>
        </w:rPr>
        <w:t xml:space="preserve">第五部分     </w:t>
      </w:r>
      <w:r>
        <w:rPr>
          <w:rFonts w:hint="default"/>
          <w:color w:val="auto"/>
          <w:sz w:val="36"/>
          <w:highlight w:val="none"/>
          <w:woUserID w:val="1"/>
        </w:rPr>
        <w:t>采购</w:t>
      </w:r>
      <w:r>
        <w:rPr>
          <w:rFonts w:hint="eastAsia"/>
          <w:color w:val="auto"/>
          <w:sz w:val="36"/>
          <w:highlight w:val="none"/>
        </w:rPr>
        <w:t>合同</w:t>
      </w:r>
    </w:p>
    <w:p w14:paraId="42E7F87E">
      <w:pPr>
        <w:autoSpaceDE w:val="0"/>
        <w:autoSpaceDN w:val="0"/>
        <w:adjustRightInd w:val="0"/>
        <w:snapToGrid w:val="0"/>
        <w:spacing w:line="460" w:lineRule="atLeast"/>
        <w:ind w:firstLine="1965" w:firstLineChars="546"/>
        <w:textAlignment w:val="bottom"/>
        <w:rPr>
          <w:rFonts w:hint="eastAsia"/>
          <w:color w:val="auto"/>
          <w:sz w:val="36"/>
          <w:highlight w:val="none"/>
        </w:rPr>
      </w:pPr>
    </w:p>
    <w:p w14:paraId="6EB52767">
      <w:pPr>
        <w:keepNext w:val="0"/>
        <w:keepLines w:val="0"/>
        <w:pageBreakBefore w:val="0"/>
        <w:kinsoku/>
        <w:wordWrap/>
        <w:overflowPunct/>
        <w:topLinePunct w:val="0"/>
        <w:autoSpaceDE/>
        <w:autoSpaceDN/>
        <w:bidi w:val="0"/>
        <w:adjustRightInd/>
        <w:snapToGrid w:val="0"/>
        <w:spacing w:before="0" w:beforeAutospacing="0" w:after="0" w:afterAutospacing="0" w:line="540" w:lineRule="exact"/>
        <w:jc w:val="both"/>
        <w:textAlignment w:val="baseline"/>
        <w:rPr>
          <w:rStyle w:val="23"/>
          <w:rFonts w:hint="eastAsia" w:ascii="宋体" w:hAnsi="宋体" w:eastAsia="宋体" w:cs="宋体"/>
          <w:b w:val="0"/>
          <w:i w:val="0"/>
          <w:caps w:val="0"/>
          <w:color w:val="auto"/>
          <w:spacing w:val="0"/>
          <w:w w:val="100"/>
          <w:kern w:val="2"/>
          <w:sz w:val="22"/>
          <w:szCs w:val="22"/>
          <w:highlight w:val="none"/>
          <w:lang w:val="en-US" w:eastAsia="zh-CN" w:bidi="ar-SA"/>
        </w:rPr>
      </w:pPr>
      <w:r>
        <w:rPr>
          <w:rStyle w:val="23"/>
          <w:rFonts w:hint="eastAsia" w:ascii="宋体" w:hAnsi="宋体" w:eastAsia="宋体" w:cs="宋体"/>
          <w:b w:val="0"/>
          <w:i w:val="0"/>
          <w:caps w:val="0"/>
          <w:color w:val="auto"/>
          <w:spacing w:val="0"/>
          <w:w w:val="100"/>
          <w:kern w:val="2"/>
          <w:sz w:val="22"/>
          <w:szCs w:val="22"/>
          <w:highlight w:val="none"/>
          <w:lang w:val="en-US" w:eastAsia="zh-CN" w:bidi="ar-SA"/>
        </w:rPr>
        <w:t>甲方：（</w:t>
      </w:r>
      <w:r>
        <w:rPr>
          <w:rStyle w:val="23"/>
          <w:rFonts w:hint="eastAsia" w:ascii="宋体" w:hAnsi="宋体" w:cs="宋体"/>
          <w:b w:val="0"/>
          <w:i w:val="0"/>
          <w:caps w:val="0"/>
          <w:color w:val="auto"/>
          <w:spacing w:val="0"/>
          <w:w w:val="100"/>
          <w:kern w:val="2"/>
          <w:sz w:val="22"/>
          <w:szCs w:val="22"/>
          <w:highlight w:val="none"/>
          <w:lang w:val="en-US" w:eastAsia="zh-CN" w:bidi="ar-SA"/>
        </w:rPr>
        <w:t>采购</w:t>
      </w:r>
      <w:r>
        <w:rPr>
          <w:rStyle w:val="23"/>
          <w:rFonts w:hint="eastAsia" w:ascii="宋体" w:hAnsi="宋体" w:eastAsia="宋体" w:cs="宋体"/>
          <w:b w:val="0"/>
          <w:i w:val="0"/>
          <w:caps w:val="0"/>
          <w:color w:val="auto"/>
          <w:spacing w:val="0"/>
          <w:w w:val="100"/>
          <w:kern w:val="2"/>
          <w:sz w:val="22"/>
          <w:szCs w:val="22"/>
          <w:highlight w:val="none"/>
          <w:lang w:val="en-US" w:eastAsia="zh-CN" w:bidi="ar-SA"/>
        </w:rPr>
        <w:t>方）</w:t>
      </w:r>
      <w:r>
        <w:rPr>
          <w:rStyle w:val="23"/>
          <w:rFonts w:hint="eastAsia" w:ascii="宋体" w:hAnsi="宋体" w:eastAsia="宋体" w:cs="宋体"/>
          <w:b w:val="0"/>
          <w:i w:val="0"/>
          <w:caps w:val="0"/>
          <w:color w:val="auto"/>
          <w:spacing w:val="0"/>
          <w:w w:val="100"/>
          <w:kern w:val="2"/>
          <w:sz w:val="22"/>
          <w:szCs w:val="22"/>
          <w:highlight w:val="none"/>
          <w:u w:val="single"/>
          <w:lang w:val="en-US" w:eastAsia="zh-CN" w:bidi="ar-SA"/>
        </w:rPr>
        <w:t>温州经济技术开发区市政园林有限公</w:t>
      </w:r>
      <w:r>
        <w:rPr>
          <w:rStyle w:val="23"/>
          <w:rFonts w:hint="eastAsia" w:ascii="宋体" w:hAnsi="宋体" w:cs="宋体"/>
          <w:b w:val="0"/>
          <w:i w:val="0"/>
          <w:caps w:val="0"/>
          <w:color w:val="auto"/>
          <w:spacing w:val="0"/>
          <w:w w:val="100"/>
          <w:kern w:val="2"/>
          <w:sz w:val="22"/>
          <w:szCs w:val="22"/>
          <w:highlight w:val="none"/>
          <w:u w:val="single"/>
          <w:lang w:val="en-US" w:eastAsia="zh-CN" w:bidi="ar-SA"/>
        </w:rPr>
        <w:t>司</w:t>
      </w:r>
    </w:p>
    <w:p w14:paraId="27875EA3">
      <w:pPr>
        <w:keepNext w:val="0"/>
        <w:keepLines w:val="0"/>
        <w:pageBreakBefore w:val="0"/>
        <w:kinsoku/>
        <w:wordWrap/>
        <w:overflowPunct/>
        <w:topLinePunct w:val="0"/>
        <w:autoSpaceDE/>
        <w:autoSpaceDN/>
        <w:bidi w:val="0"/>
        <w:adjustRightInd/>
        <w:snapToGrid w:val="0"/>
        <w:spacing w:before="0" w:beforeAutospacing="0" w:after="0" w:afterAutospacing="0" w:line="540" w:lineRule="exact"/>
        <w:jc w:val="both"/>
        <w:textAlignment w:val="baseline"/>
        <w:rPr>
          <w:rStyle w:val="23"/>
          <w:rFonts w:hint="eastAsia" w:ascii="宋体" w:hAnsi="宋体" w:eastAsia="宋体" w:cs="宋体"/>
          <w:b w:val="0"/>
          <w:i w:val="0"/>
          <w:caps w:val="0"/>
          <w:color w:val="auto"/>
          <w:spacing w:val="0"/>
          <w:w w:val="100"/>
          <w:kern w:val="2"/>
          <w:sz w:val="22"/>
          <w:szCs w:val="22"/>
          <w:highlight w:val="none"/>
          <w:lang w:val="en-US" w:eastAsia="zh-CN" w:bidi="ar-SA"/>
        </w:rPr>
      </w:pPr>
      <w:r>
        <w:rPr>
          <w:rStyle w:val="23"/>
          <w:rFonts w:hint="eastAsia" w:ascii="宋体" w:hAnsi="宋体" w:eastAsia="宋体" w:cs="宋体"/>
          <w:b w:val="0"/>
          <w:i w:val="0"/>
          <w:caps w:val="0"/>
          <w:color w:val="auto"/>
          <w:spacing w:val="0"/>
          <w:w w:val="100"/>
          <w:kern w:val="2"/>
          <w:sz w:val="22"/>
          <w:szCs w:val="22"/>
          <w:highlight w:val="none"/>
          <w:lang w:val="en-US" w:eastAsia="zh-CN" w:bidi="ar-SA"/>
        </w:rPr>
        <w:t>乙方：（</w:t>
      </w:r>
      <w:r>
        <w:rPr>
          <w:rStyle w:val="23"/>
          <w:rFonts w:hint="eastAsia" w:ascii="宋体" w:hAnsi="宋体" w:cs="宋体"/>
          <w:b w:val="0"/>
          <w:i w:val="0"/>
          <w:caps w:val="0"/>
          <w:color w:val="auto"/>
          <w:spacing w:val="0"/>
          <w:w w:val="100"/>
          <w:kern w:val="2"/>
          <w:sz w:val="22"/>
          <w:szCs w:val="22"/>
          <w:highlight w:val="none"/>
          <w:lang w:val="en-US" w:eastAsia="zh-CN" w:bidi="ar-SA"/>
        </w:rPr>
        <w:t>供应</w:t>
      </w:r>
      <w:r>
        <w:rPr>
          <w:rStyle w:val="23"/>
          <w:rFonts w:hint="eastAsia" w:ascii="宋体" w:hAnsi="宋体" w:eastAsia="宋体" w:cs="宋体"/>
          <w:b w:val="0"/>
          <w:i w:val="0"/>
          <w:caps w:val="0"/>
          <w:color w:val="auto"/>
          <w:spacing w:val="0"/>
          <w:w w:val="100"/>
          <w:kern w:val="2"/>
          <w:sz w:val="22"/>
          <w:szCs w:val="22"/>
          <w:highlight w:val="none"/>
          <w:lang w:val="en-US" w:eastAsia="zh-CN" w:bidi="ar-SA"/>
        </w:rPr>
        <w:t>方）</w:t>
      </w:r>
      <w:r>
        <w:rPr>
          <w:rStyle w:val="23"/>
          <w:rFonts w:hint="eastAsia" w:ascii="宋体" w:hAnsi="宋体" w:eastAsia="宋体" w:cs="宋体"/>
          <w:b w:val="0"/>
          <w:i w:val="0"/>
          <w:caps w:val="0"/>
          <w:color w:val="auto"/>
          <w:spacing w:val="0"/>
          <w:w w:val="100"/>
          <w:kern w:val="2"/>
          <w:sz w:val="22"/>
          <w:szCs w:val="22"/>
          <w:highlight w:val="none"/>
          <w:u w:val="single"/>
          <w:lang w:val="en-US" w:eastAsia="zh-CN" w:bidi="ar-SA"/>
        </w:rPr>
        <w:t xml:space="preserve">                               </w:t>
      </w:r>
    </w:p>
    <w:p w14:paraId="772ED4E6">
      <w:pPr>
        <w:keepNext w:val="0"/>
        <w:keepLines w:val="0"/>
        <w:pageBreakBefore w:val="0"/>
        <w:numPr>
          <w:ilvl w:val="0"/>
          <w:numId w:val="0"/>
        </w:numPr>
        <w:kinsoku/>
        <w:wordWrap/>
        <w:overflowPunct/>
        <w:topLinePunct w:val="0"/>
        <w:autoSpaceDE/>
        <w:autoSpaceDN/>
        <w:bidi w:val="0"/>
        <w:adjustRightInd/>
        <w:snapToGrid w:val="0"/>
        <w:spacing w:before="0" w:beforeAutospacing="0" w:after="0" w:afterAutospacing="0" w:line="540" w:lineRule="exact"/>
        <w:jc w:val="both"/>
        <w:textAlignment w:val="baseline"/>
        <w:rPr>
          <w:rStyle w:val="23"/>
          <w:rFonts w:hint="eastAsia" w:ascii="宋体" w:hAnsi="宋体" w:eastAsia="宋体" w:cs="宋体"/>
          <w:b/>
          <w:i w:val="0"/>
          <w:caps w:val="0"/>
          <w:color w:val="auto"/>
          <w:spacing w:val="0"/>
          <w:w w:val="100"/>
          <w:kern w:val="2"/>
          <w:sz w:val="22"/>
          <w:szCs w:val="22"/>
          <w:highlight w:val="none"/>
          <w:lang w:val="en-US" w:eastAsia="zh-CN" w:bidi="ar-SA"/>
        </w:rPr>
      </w:pPr>
      <w:r>
        <w:rPr>
          <w:rStyle w:val="23"/>
          <w:rFonts w:hint="eastAsia" w:ascii="宋体" w:hAnsi="宋体" w:eastAsia="宋体" w:cs="宋体"/>
          <w:b w:val="0"/>
          <w:i w:val="0"/>
          <w:caps w:val="0"/>
          <w:color w:val="auto"/>
          <w:spacing w:val="0"/>
          <w:w w:val="100"/>
          <w:kern w:val="2"/>
          <w:sz w:val="22"/>
          <w:szCs w:val="22"/>
          <w:highlight w:val="none"/>
          <w:lang w:val="en-US" w:eastAsia="zh-CN" w:bidi="ar-SA"/>
        </w:rPr>
        <w:t>甲、乙双方根据</w:t>
      </w:r>
      <w:r>
        <w:rPr>
          <w:rStyle w:val="23"/>
          <w:rFonts w:hint="eastAsia" w:ascii="宋体" w:hAnsi="宋体" w:eastAsia="宋体" w:cs="宋体"/>
          <w:b w:val="0"/>
          <w:i w:val="0"/>
          <w:caps w:val="0"/>
          <w:color w:val="auto"/>
          <w:spacing w:val="0"/>
          <w:w w:val="100"/>
          <w:kern w:val="2"/>
          <w:sz w:val="22"/>
          <w:szCs w:val="22"/>
          <w:highlight w:val="none"/>
          <w:u w:val="single"/>
          <w:lang w:val="en-US" w:eastAsia="zh-CN" w:bidi="ar-SA"/>
        </w:rPr>
        <w:t xml:space="preserve">                                                              </w:t>
      </w:r>
      <w:r>
        <w:rPr>
          <w:rStyle w:val="23"/>
          <w:rFonts w:hint="eastAsia" w:ascii="宋体" w:hAnsi="宋体" w:eastAsia="宋体" w:cs="宋体"/>
          <w:b w:val="0"/>
          <w:i w:val="0"/>
          <w:caps w:val="0"/>
          <w:color w:val="auto"/>
          <w:spacing w:val="0"/>
          <w:w w:val="100"/>
          <w:kern w:val="2"/>
          <w:sz w:val="22"/>
          <w:szCs w:val="22"/>
          <w:highlight w:val="none"/>
          <w:lang w:val="en-US" w:eastAsia="zh-CN" w:bidi="ar-SA"/>
        </w:rPr>
        <w:t>的招标结果，签署本合同。</w:t>
      </w:r>
    </w:p>
    <w:p w14:paraId="599BBA68">
      <w:pPr>
        <w:pStyle w:val="8"/>
        <w:snapToGrid w:val="0"/>
        <w:spacing w:line="400" w:lineRule="exact"/>
        <w:rPr>
          <w:rFonts w:hint="eastAsia" w:hAnsi="宋体"/>
          <w:color w:val="auto"/>
          <w:sz w:val="22"/>
          <w:szCs w:val="22"/>
          <w:highlight w:val="none"/>
        </w:rPr>
      </w:pPr>
      <w:r>
        <w:rPr>
          <w:rFonts w:hint="eastAsia" w:hAnsi="宋体"/>
          <w:color w:val="auto"/>
          <w:sz w:val="22"/>
          <w:szCs w:val="22"/>
          <w:highlight w:val="none"/>
        </w:rPr>
        <w:t>第一条：采购</w:t>
      </w:r>
      <w:r>
        <w:rPr>
          <w:rFonts w:hint="eastAsia" w:hAnsi="宋体"/>
          <w:color w:val="auto"/>
          <w:sz w:val="22"/>
          <w:szCs w:val="22"/>
          <w:highlight w:val="none"/>
          <w:lang w:eastAsia="zh-CN"/>
        </w:rPr>
        <w:t>材料</w:t>
      </w:r>
      <w:r>
        <w:rPr>
          <w:rFonts w:hint="eastAsia" w:hAnsi="宋体"/>
          <w:color w:val="auto"/>
          <w:sz w:val="22"/>
          <w:szCs w:val="22"/>
          <w:highlight w:val="none"/>
        </w:rPr>
        <w:t>清单及合同价格</w:t>
      </w:r>
    </w:p>
    <w:p w14:paraId="090C99EB">
      <w:pPr>
        <w:snapToGrid w:val="0"/>
        <w:spacing w:line="400" w:lineRule="exact"/>
        <w:ind w:firstLine="540"/>
        <w:rPr>
          <w:rFonts w:hint="eastAsia"/>
          <w:color w:val="auto"/>
          <w:sz w:val="22"/>
          <w:szCs w:val="22"/>
          <w:highlight w:val="none"/>
        </w:rPr>
      </w:pPr>
      <w:r>
        <w:rPr>
          <w:rFonts w:hint="eastAsia"/>
          <w:color w:val="auto"/>
          <w:sz w:val="22"/>
          <w:szCs w:val="22"/>
          <w:highlight w:val="none"/>
        </w:rPr>
        <w:t>中标供应商保证提供如下内容：</w:t>
      </w:r>
    </w:p>
    <w:p w14:paraId="07AFDF4A">
      <w:pPr>
        <w:snapToGrid w:val="0"/>
        <w:spacing w:line="400" w:lineRule="exact"/>
        <w:ind w:firstLine="540"/>
        <w:rPr>
          <w:rFonts w:hint="eastAsia"/>
          <w:color w:val="auto"/>
          <w:sz w:val="22"/>
          <w:szCs w:val="22"/>
          <w:highlight w:val="none"/>
        </w:rPr>
      </w:pPr>
      <w:r>
        <w:rPr>
          <w:rFonts w:hint="eastAsia"/>
          <w:color w:val="auto"/>
          <w:sz w:val="22"/>
          <w:szCs w:val="22"/>
          <w:highlight w:val="none"/>
          <w:lang w:val="en-US" w:eastAsia="zh-CN"/>
        </w:rPr>
        <w:t>材料清单</w:t>
      </w:r>
      <w:r>
        <w:rPr>
          <w:rFonts w:hint="eastAsia"/>
          <w:color w:val="auto"/>
          <w:sz w:val="22"/>
          <w:szCs w:val="22"/>
          <w:highlight w:val="none"/>
        </w:rPr>
        <w:t xml:space="preserve">        </w:t>
      </w:r>
    </w:p>
    <w:tbl>
      <w:tblPr>
        <w:tblStyle w:val="14"/>
        <w:tblW w:w="9768" w:type="dxa"/>
        <w:tblInd w:w="57"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956"/>
        <w:gridCol w:w="4395"/>
        <w:gridCol w:w="1290"/>
        <w:gridCol w:w="1440"/>
      </w:tblGrid>
      <w:tr w14:paraId="4F585D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9" w:hRule="atLeast"/>
          <w:tblHeader/>
        </w:trPr>
        <w:tc>
          <w:tcPr>
            <w:tcW w:w="687" w:type="dxa"/>
            <w:vAlign w:val="center"/>
          </w:tcPr>
          <w:p w14:paraId="1E7AD283">
            <w:pPr>
              <w:jc w:val="center"/>
              <w:rPr>
                <w:rFonts w:hint="eastAsia"/>
                <w:b/>
                <w:color w:val="auto"/>
                <w:sz w:val="22"/>
                <w:szCs w:val="22"/>
                <w:highlight w:val="none"/>
              </w:rPr>
            </w:pPr>
            <w:r>
              <w:rPr>
                <w:rFonts w:hint="eastAsia"/>
                <w:b/>
                <w:color w:val="auto"/>
                <w:sz w:val="22"/>
                <w:szCs w:val="22"/>
                <w:highlight w:val="none"/>
              </w:rPr>
              <w:t>序号</w:t>
            </w:r>
          </w:p>
        </w:tc>
        <w:tc>
          <w:tcPr>
            <w:tcW w:w="1956" w:type="dxa"/>
            <w:vAlign w:val="center"/>
          </w:tcPr>
          <w:p w14:paraId="0E010112">
            <w:pPr>
              <w:jc w:val="center"/>
              <w:rPr>
                <w:rFonts w:hint="eastAsia" w:ascii="Calibri" w:hAnsi="Calibri" w:eastAsia="宋体" w:cs="Times New Roman"/>
                <w:color w:val="auto"/>
                <w:kern w:val="2"/>
                <w:sz w:val="22"/>
                <w:szCs w:val="22"/>
                <w:highlight w:val="none"/>
                <w:lang w:val="en-US" w:eastAsia="zh-CN" w:bidi="ar-SA"/>
              </w:rPr>
            </w:pPr>
            <w:r>
              <w:rPr>
                <w:rFonts w:hint="eastAsia"/>
                <w:color w:val="auto"/>
                <w:sz w:val="22"/>
                <w:szCs w:val="22"/>
                <w:highlight w:val="none"/>
                <w:lang w:val="en-US" w:eastAsia="zh-CN"/>
              </w:rPr>
              <w:t>内容</w:t>
            </w:r>
          </w:p>
        </w:tc>
        <w:tc>
          <w:tcPr>
            <w:tcW w:w="4395" w:type="dxa"/>
            <w:vAlign w:val="center"/>
          </w:tcPr>
          <w:p w14:paraId="1B16A5C1">
            <w:pPr>
              <w:jc w:val="center"/>
              <w:rPr>
                <w:rFonts w:hint="eastAsia" w:ascii="Calibri" w:hAnsi="Calibri" w:eastAsia="宋体" w:cs="Times New Roman"/>
                <w:color w:val="auto"/>
                <w:kern w:val="2"/>
                <w:sz w:val="22"/>
                <w:szCs w:val="22"/>
                <w:highlight w:val="none"/>
                <w:lang w:val="en-US" w:eastAsia="zh-CN" w:bidi="ar-SA"/>
              </w:rPr>
            </w:pPr>
            <w:r>
              <w:rPr>
                <w:rFonts w:hint="eastAsia"/>
                <w:color w:val="auto"/>
                <w:sz w:val="22"/>
                <w:szCs w:val="22"/>
                <w:highlight w:val="none"/>
                <w:lang w:val="en-US" w:eastAsia="zh-CN"/>
              </w:rPr>
              <w:t>规格</w:t>
            </w:r>
          </w:p>
        </w:tc>
        <w:tc>
          <w:tcPr>
            <w:tcW w:w="1290" w:type="dxa"/>
            <w:vAlign w:val="center"/>
          </w:tcPr>
          <w:p w14:paraId="57F5D913">
            <w:pPr>
              <w:jc w:val="center"/>
              <w:rPr>
                <w:rFonts w:hint="eastAsia" w:ascii="Calibri" w:hAnsi="Calibri" w:eastAsia="宋体" w:cs="Times New Roman"/>
                <w:color w:val="auto"/>
                <w:kern w:val="2"/>
                <w:sz w:val="22"/>
                <w:szCs w:val="22"/>
                <w:highlight w:val="none"/>
                <w:lang w:val="en-US" w:eastAsia="zh-CN" w:bidi="ar-SA"/>
              </w:rPr>
            </w:pPr>
            <w:r>
              <w:rPr>
                <w:rFonts w:hint="eastAsia"/>
                <w:color w:val="auto"/>
                <w:sz w:val="22"/>
                <w:szCs w:val="22"/>
                <w:highlight w:val="none"/>
                <w:lang w:val="en-US" w:eastAsia="zh-CN"/>
              </w:rPr>
              <w:t>单位</w:t>
            </w:r>
          </w:p>
        </w:tc>
        <w:tc>
          <w:tcPr>
            <w:tcW w:w="1440" w:type="dxa"/>
            <w:vAlign w:val="center"/>
          </w:tcPr>
          <w:p w14:paraId="07CCC6AF">
            <w:pPr>
              <w:jc w:val="center"/>
              <w:rPr>
                <w:rFonts w:hint="default" w:ascii="Calibri" w:hAnsi="Calibri" w:eastAsia="宋体" w:cs="Times New Roman"/>
                <w:color w:val="auto"/>
                <w:kern w:val="2"/>
                <w:sz w:val="22"/>
                <w:szCs w:val="22"/>
                <w:highlight w:val="none"/>
                <w:lang w:val="en-US" w:eastAsia="zh-CN" w:bidi="ar-SA"/>
              </w:rPr>
            </w:pPr>
            <w:r>
              <w:rPr>
                <w:rFonts w:hint="eastAsia"/>
                <w:color w:val="auto"/>
                <w:sz w:val="22"/>
                <w:szCs w:val="22"/>
                <w:highlight w:val="none"/>
                <w:lang w:val="en-US" w:eastAsia="zh-CN"/>
              </w:rPr>
              <w:t>单价最高限价（元）</w:t>
            </w:r>
          </w:p>
        </w:tc>
      </w:tr>
      <w:tr w14:paraId="23140F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87" w:type="dxa"/>
            <w:vAlign w:val="center"/>
          </w:tcPr>
          <w:p w14:paraId="0DF5210B">
            <w:pPr>
              <w:jc w:val="center"/>
              <w:rPr>
                <w:rFonts w:hint="default" w:ascii="Times New Roman" w:hAnsi="Times New Roman" w:cs="Times New Roman"/>
                <w:color w:val="auto"/>
                <w:szCs w:val="22"/>
                <w:highlight w:val="none"/>
                <w:lang w:val="en-US" w:eastAsia="zh-CN"/>
              </w:rPr>
            </w:pPr>
            <w:r>
              <w:rPr>
                <w:rFonts w:hint="eastAsia" w:ascii="Times New Roman" w:hAnsi="Times New Roman" w:cs="Times New Roman"/>
                <w:color w:val="auto"/>
                <w:szCs w:val="22"/>
                <w:highlight w:val="none"/>
                <w:lang w:val="en-US" w:eastAsia="zh-CN"/>
              </w:rPr>
              <w:t>1</w:t>
            </w:r>
          </w:p>
        </w:tc>
        <w:tc>
          <w:tcPr>
            <w:tcW w:w="1956" w:type="dxa"/>
            <w:vAlign w:val="center"/>
          </w:tcPr>
          <w:p w14:paraId="6377892F">
            <w:pPr>
              <w:jc w:val="center"/>
              <w:rPr>
                <w:rFonts w:hint="eastAsia" w:ascii="Calibri" w:hAnsi="Calibri" w:eastAsia="宋体" w:cs="Times New Roman"/>
                <w:color w:val="auto"/>
                <w:kern w:val="2"/>
                <w:sz w:val="22"/>
                <w:szCs w:val="22"/>
                <w:highlight w:val="none"/>
                <w:lang w:val="en-US" w:eastAsia="zh-CN" w:bidi="ar-SA"/>
              </w:rPr>
            </w:pPr>
            <w:r>
              <w:rPr>
                <w:rFonts w:hint="eastAsia"/>
                <w:color w:val="auto"/>
                <w:sz w:val="22"/>
                <w:szCs w:val="22"/>
                <w:highlight w:val="none"/>
                <w:lang w:val="en-US" w:eastAsia="zh-CN"/>
              </w:rPr>
              <w:t>沥青砼</w:t>
            </w:r>
          </w:p>
        </w:tc>
        <w:tc>
          <w:tcPr>
            <w:tcW w:w="4395" w:type="dxa"/>
            <w:vAlign w:val="center"/>
          </w:tcPr>
          <w:p w14:paraId="53958C3D">
            <w:pPr>
              <w:keepNext w:val="0"/>
              <w:keepLines w:val="0"/>
              <w:widowControl/>
              <w:suppressLineNumbers w:val="0"/>
              <w:jc w:val="left"/>
              <w:textAlignment w:val="center"/>
              <w:rPr>
                <w:rFonts w:hint="eastAsia" w:ascii="Calibri" w:hAnsi="Calibri" w:eastAsia="宋体" w:cs="Times New Roman"/>
                <w:color w:val="auto"/>
                <w:kern w:val="2"/>
                <w:sz w:val="22"/>
                <w:szCs w:val="22"/>
                <w:highlight w:val="none"/>
                <w:lang w:val="en-US" w:eastAsia="zh-CN" w:bidi="ar-SA"/>
              </w:rPr>
            </w:pPr>
            <w:r>
              <w:rPr>
                <w:rFonts w:hint="eastAsia" w:ascii="宋体" w:hAnsi="宋体" w:eastAsia="宋体" w:cs="宋体"/>
                <w:i w:val="0"/>
                <w:color w:val="auto"/>
                <w:kern w:val="0"/>
                <w:sz w:val="24"/>
                <w:szCs w:val="24"/>
                <w:highlight w:val="none"/>
                <w:u w:val="none"/>
                <w:lang w:val="en-US" w:eastAsia="zh-CN"/>
              </w:rPr>
              <w:t>SMA-13细粒式沥青砼（凝灰岩或当地石材）</w:t>
            </w:r>
          </w:p>
        </w:tc>
        <w:tc>
          <w:tcPr>
            <w:tcW w:w="1290" w:type="dxa"/>
            <w:vAlign w:val="center"/>
          </w:tcPr>
          <w:p w14:paraId="0CCE2E24">
            <w:pPr>
              <w:jc w:val="center"/>
              <w:rPr>
                <w:rFonts w:hint="eastAsia" w:ascii="Calibri" w:hAnsi="Calibri" w:eastAsia="宋体" w:cs="Times New Roman"/>
                <w:color w:val="auto"/>
                <w:kern w:val="2"/>
                <w:sz w:val="22"/>
                <w:szCs w:val="22"/>
                <w:highlight w:val="none"/>
                <w:lang w:val="en-US" w:eastAsia="zh-CN" w:bidi="ar-SA"/>
              </w:rPr>
            </w:pPr>
            <w:r>
              <w:rPr>
                <w:rFonts w:hint="eastAsia"/>
                <w:color w:val="auto"/>
                <w:sz w:val="22"/>
                <w:szCs w:val="22"/>
                <w:highlight w:val="none"/>
                <w:lang w:val="en-US" w:eastAsia="zh-CN"/>
              </w:rPr>
              <w:t>立方米</w:t>
            </w:r>
          </w:p>
        </w:tc>
        <w:tc>
          <w:tcPr>
            <w:tcW w:w="1440" w:type="dxa"/>
            <w:vAlign w:val="center"/>
          </w:tcPr>
          <w:p w14:paraId="0A58638B">
            <w:pPr>
              <w:jc w:val="center"/>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1172</w:t>
            </w:r>
          </w:p>
        </w:tc>
      </w:tr>
      <w:tr w14:paraId="6AD3B0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87" w:type="dxa"/>
            <w:vAlign w:val="center"/>
          </w:tcPr>
          <w:p w14:paraId="6D28469D">
            <w:pPr>
              <w:jc w:val="center"/>
              <w:rPr>
                <w:rFonts w:hint="default" w:ascii="Times New Roman" w:hAnsi="Times New Roman" w:cs="Times New Roman"/>
                <w:color w:val="auto"/>
                <w:szCs w:val="22"/>
                <w:highlight w:val="none"/>
                <w:lang w:val="en-US" w:eastAsia="zh-CN"/>
              </w:rPr>
            </w:pPr>
            <w:r>
              <w:rPr>
                <w:rFonts w:hint="eastAsia" w:ascii="Times New Roman" w:hAnsi="Times New Roman" w:cs="Times New Roman"/>
                <w:color w:val="auto"/>
                <w:szCs w:val="22"/>
                <w:highlight w:val="none"/>
                <w:lang w:val="en-US" w:eastAsia="zh-CN"/>
              </w:rPr>
              <w:t>2</w:t>
            </w:r>
          </w:p>
        </w:tc>
        <w:tc>
          <w:tcPr>
            <w:tcW w:w="1956" w:type="dxa"/>
            <w:vAlign w:val="center"/>
          </w:tcPr>
          <w:p w14:paraId="3E9F2942">
            <w:pPr>
              <w:jc w:val="center"/>
              <w:rPr>
                <w:rFonts w:hint="eastAsia" w:ascii="Calibri" w:hAnsi="Calibri" w:eastAsia="宋体" w:cs="Times New Roman"/>
                <w:color w:val="auto"/>
                <w:kern w:val="2"/>
                <w:sz w:val="22"/>
                <w:szCs w:val="22"/>
                <w:highlight w:val="none"/>
                <w:lang w:val="en-US" w:eastAsia="zh-CN" w:bidi="ar-SA"/>
              </w:rPr>
            </w:pPr>
            <w:r>
              <w:rPr>
                <w:rFonts w:hint="eastAsia"/>
                <w:color w:val="auto"/>
                <w:sz w:val="22"/>
                <w:szCs w:val="22"/>
                <w:highlight w:val="none"/>
                <w:lang w:val="en-US" w:eastAsia="zh-CN"/>
              </w:rPr>
              <w:t>沥青砼</w:t>
            </w:r>
          </w:p>
        </w:tc>
        <w:tc>
          <w:tcPr>
            <w:tcW w:w="4395" w:type="dxa"/>
            <w:vAlign w:val="center"/>
          </w:tcPr>
          <w:p w14:paraId="623C0570">
            <w:pPr>
              <w:keepNext w:val="0"/>
              <w:keepLines w:val="0"/>
              <w:widowControl/>
              <w:suppressLineNumbers w:val="0"/>
              <w:jc w:val="left"/>
              <w:textAlignment w:val="center"/>
              <w:rPr>
                <w:rFonts w:hint="eastAsia" w:ascii="Calibri" w:hAnsi="Calibri" w:eastAsia="宋体" w:cs="Times New Roman"/>
                <w:color w:val="auto"/>
                <w:kern w:val="2"/>
                <w:sz w:val="22"/>
                <w:szCs w:val="22"/>
                <w:highlight w:val="none"/>
                <w:lang w:val="en-US" w:eastAsia="zh-CN" w:bidi="ar-SA"/>
              </w:rPr>
            </w:pPr>
            <w:r>
              <w:rPr>
                <w:rFonts w:hint="eastAsia" w:ascii="宋体" w:hAnsi="宋体" w:eastAsia="宋体" w:cs="宋体"/>
                <w:i w:val="0"/>
                <w:color w:val="auto"/>
                <w:kern w:val="0"/>
                <w:sz w:val="24"/>
                <w:szCs w:val="24"/>
                <w:highlight w:val="none"/>
                <w:u w:val="none"/>
                <w:lang w:val="en-US" w:eastAsia="zh-CN"/>
              </w:rPr>
              <w:t>SMA-13细粒式沥青砼（玄武岩）</w:t>
            </w:r>
          </w:p>
        </w:tc>
        <w:tc>
          <w:tcPr>
            <w:tcW w:w="1290" w:type="dxa"/>
            <w:vAlign w:val="center"/>
          </w:tcPr>
          <w:p w14:paraId="45151B02">
            <w:pPr>
              <w:jc w:val="center"/>
              <w:rPr>
                <w:rFonts w:hint="eastAsia" w:ascii="Calibri" w:hAnsi="Calibri" w:eastAsia="宋体" w:cs="Times New Roman"/>
                <w:color w:val="auto"/>
                <w:kern w:val="2"/>
                <w:sz w:val="22"/>
                <w:szCs w:val="22"/>
                <w:highlight w:val="none"/>
                <w:lang w:val="en-US" w:eastAsia="zh-CN" w:bidi="ar-SA"/>
              </w:rPr>
            </w:pPr>
            <w:r>
              <w:rPr>
                <w:rFonts w:hint="eastAsia"/>
                <w:color w:val="auto"/>
                <w:sz w:val="22"/>
                <w:szCs w:val="22"/>
                <w:highlight w:val="none"/>
                <w:lang w:val="en-US" w:eastAsia="zh-CN"/>
              </w:rPr>
              <w:t>立方米</w:t>
            </w:r>
          </w:p>
        </w:tc>
        <w:tc>
          <w:tcPr>
            <w:tcW w:w="1440" w:type="dxa"/>
            <w:vAlign w:val="center"/>
          </w:tcPr>
          <w:p w14:paraId="2D9E2D2E">
            <w:pPr>
              <w:jc w:val="center"/>
              <w:rPr>
                <w:rFonts w:hint="eastAsia" w:ascii="宋体" w:hAnsi="宋体" w:eastAsia="宋体" w:cs="宋体"/>
                <w:color w:val="auto"/>
                <w:kern w:val="2"/>
                <w:sz w:val="22"/>
                <w:szCs w:val="22"/>
                <w:highlight w:val="none"/>
                <w:u w:val="none"/>
                <w:lang w:val="en-US" w:eastAsia="zh-CN" w:bidi="ar-SA"/>
              </w:rPr>
            </w:pPr>
            <w:r>
              <w:rPr>
                <w:rFonts w:hint="eastAsia" w:ascii="宋体" w:hAnsi="宋体" w:cs="宋体"/>
                <w:color w:val="auto"/>
                <w:sz w:val="22"/>
                <w:szCs w:val="22"/>
                <w:highlight w:val="none"/>
                <w:u w:val="none"/>
                <w:lang w:val="en-US" w:eastAsia="zh-CN"/>
              </w:rPr>
              <w:t>1402</w:t>
            </w:r>
          </w:p>
        </w:tc>
      </w:tr>
      <w:tr w14:paraId="09734C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87" w:type="dxa"/>
            <w:vAlign w:val="center"/>
          </w:tcPr>
          <w:p w14:paraId="0BA6E9F3">
            <w:pPr>
              <w:jc w:val="center"/>
              <w:rPr>
                <w:rFonts w:hint="default" w:ascii="Times New Roman" w:hAnsi="Times New Roman" w:cs="Times New Roman"/>
                <w:color w:val="auto"/>
                <w:szCs w:val="22"/>
                <w:highlight w:val="none"/>
                <w:lang w:val="en-US" w:eastAsia="zh-CN"/>
              </w:rPr>
            </w:pPr>
            <w:r>
              <w:rPr>
                <w:rFonts w:hint="eastAsia" w:ascii="Times New Roman" w:hAnsi="Times New Roman" w:cs="Times New Roman"/>
                <w:color w:val="auto"/>
                <w:szCs w:val="22"/>
                <w:highlight w:val="none"/>
                <w:lang w:val="en-US" w:eastAsia="zh-CN"/>
              </w:rPr>
              <w:t>3</w:t>
            </w:r>
          </w:p>
        </w:tc>
        <w:tc>
          <w:tcPr>
            <w:tcW w:w="1956" w:type="dxa"/>
            <w:vAlign w:val="center"/>
          </w:tcPr>
          <w:p w14:paraId="4DCF6EAA">
            <w:pPr>
              <w:jc w:val="center"/>
              <w:rPr>
                <w:rFonts w:hint="eastAsia" w:ascii="Calibri" w:hAnsi="Calibri" w:eastAsia="宋体" w:cs="Times New Roman"/>
                <w:color w:val="auto"/>
                <w:kern w:val="2"/>
                <w:sz w:val="22"/>
                <w:szCs w:val="22"/>
                <w:highlight w:val="none"/>
                <w:lang w:val="en-US" w:eastAsia="zh-CN" w:bidi="ar-SA"/>
              </w:rPr>
            </w:pPr>
            <w:r>
              <w:rPr>
                <w:rFonts w:hint="eastAsia"/>
                <w:color w:val="auto"/>
                <w:sz w:val="22"/>
                <w:szCs w:val="22"/>
                <w:highlight w:val="none"/>
                <w:lang w:val="en-US" w:eastAsia="zh-CN"/>
              </w:rPr>
              <w:t>沥青砼</w:t>
            </w:r>
          </w:p>
        </w:tc>
        <w:tc>
          <w:tcPr>
            <w:tcW w:w="4395" w:type="dxa"/>
            <w:vAlign w:val="center"/>
          </w:tcPr>
          <w:p w14:paraId="6CEC0259">
            <w:pPr>
              <w:keepNext w:val="0"/>
              <w:keepLines w:val="0"/>
              <w:widowControl/>
              <w:suppressLineNumbers w:val="0"/>
              <w:jc w:val="left"/>
              <w:textAlignment w:val="center"/>
              <w:rPr>
                <w:rFonts w:hint="eastAsia" w:ascii="Calibri" w:hAnsi="Calibri" w:eastAsia="宋体" w:cs="Times New Roman"/>
                <w:color w:val="auto"/>
                <w:kern w:val="2"/>
                <w:sz w:val="22"/>
                <w:szCs w:val="22"/>
                <w:highlight w:val="none"/>
                <w:lang w:val="en-US" w:eastAsia="zh-CN" w:bidi="ar-SA"/>
              </w:rPr>
            </w:pPr>
            <w:r>
              <w:rPr>
                <w:rFonts w:hint="eastAsia" w:ascii="宋体" w:hAnsi="宋体" w:eastAsia="宋体" w:cs="宋体"/>
                <w:i w:val="0"/>
                <w:color w:val="auto"/>
                <w:kern w:val="0"/>
                <w:sz w:val="24"/>
                <w:szCs w:val="24"/>
                <w:highlight w:val="none"/>
                <w:u w:val="none"/>
                <w:lang w:val="en-US" w:eastAsia="zh-CN"/>
              </w:rPr>
              <w:t>AC-13细粒式沥青砼（凝灰岩或当地石材）</w:t>
            </w:r>
          </w:p>
        </w:tc>
        <w:tc>
          <w:tcPr>
            <w:tcW w:w="1290" w:type="dxa"/>
            <w:vAlign w:val="center"/>
          </w:tcPr>
          <w:p w14:paraId="05DDA232">
            <w:pPr>
              <w:jc w:val="center"/>
              <w:rPr>
                <w:rFonts w:hint="eastAsia" w:ascii="Calibri" w:hAnsi="Calibri" w:eastAsia="宋体" w:cs="Times New Roman"/>
                <w:color w:val="auto"/>
                <w:kern w:val="2"/>
                <w:sz w:val="22"/>
                <w:szCs w:val="22"/>
                <w:highlight w:val="none"/>
                <w:lang w:val="en-US" w:eastAsia="zh-CN" w:bidi="ar-SA"/>
              </w:rPr>
            </w:pPr>
            <w:r>
              <w:rPr>
                <w:rFonts w:hint="eastAsia"/>
                <w:color w:val="auto"/>
                <w:sz w:val="22"/>
                <w:szCs w:val="22"/>
                <w:highlight w:val="none"/>
                <w:lang w:val="en-US" w:eastAsia="zh-CN"/>
              </w:rPr>
              <w:t>立方米</w:t>
            </w:r>
          </w:p>
        </w:tc>
        <w:tc>
          <w:tcPr>
            <w:tcW w:w="1440" w:type="dxa"/>
            <w:vAlign w:val="center"/>
          </w:tcPr>
          <w:p w14:paraId="4D04E403">
            <w:pPr>
              <w:jc w:val="center"/>
              <w:rPr>
                <w:rFonts w:hint="eastAsia" w:ascii="宋体" w:hAnsi="宋体" w:eastAsia="宋体" w:cs="宋体"/>
                <w:color w:val="auto"/>
                <w:kern w:val="2"/>
                <w:sz w:val="22"/>
                <w:szCs w:val="22"/>
                <w:highlight w:val="none"/>
                <w:u w:val="none"/>
                <w:lang w:val="en-US" w:eastAsia="zh-CN" w:bidi="ar-SA"/>
              </w:rPr>
            </w:pPr>
            <w:r>
              <w:rPr>
                <w:rFonts w:hint="eastAsia" w:ascii="宋体" w:hAnsi="宋体" w:cs="宋体"/>
                <w:color w:val="auto"/>
                <w:sz w:val="22"/>
                <w:szCs w:val="22"/>
                <w:highlight w:val="none"/>
                <w:u w:val="none"/>
                <w:lang w:val="en-US" w:eastAsia="zh-CN"/>
              </w:rPr>
              <w:t>972</w:t>
            </w:r>
          </w:p>
        </w:tc>
      </w:tr>
      <w:tr w14:paraId="4F7B96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87" w:type="dxa"/>
            <w:vAlign w:val="center"/>
          </w:tcPr>
          <w:p w14:paraId="6763C8A7">
            <w:pPr>
              <w:jc w:val="center"/>
              <w:rPr>
                <w:rFonts w:hint="default" w:ascii="Times New Roman" w:hAnsi="Times New Roman" w:cs="Times New Roman"/>
                <w:color w:val="auto"/>
                <w:szCs w:val="22"/>
                <w:highlight w:val="none"/>
                <w:lang w:val="en-US" w:eastAsia="zh-CN"/>
              </w:rPr>
            </w:pPr>
            <w:r>
              <w:rPr>
                <w:rFonts w:hint="eastAsia" w:ascii="Times New Roman" w:hAnsi="Times New Roman" w:cs="Times New Roman"/>
                <w:color w:val="auto"/>
                <w:szCs w:val="22"/>
                <w:highlight w:val="none"/>
                <w:lang w:val="en-US" w:eastAsia="zh-CN"/>
              </w:rPr>
              <w:t>4</w:t>
            </w:r>
          </w:p>
        </w:tc>
        <w:tc>
          <w:tcPr>
            <w:tcW w:w="1956" w:type="dxa"/>
            <w:vAlign w:val="center"/>
          </w:tcPr>
          <w:p w14:paraId="25EC1C10">
            <w:pPr>
              <w:jc w:val="center"/>
              <w:rPr>
                <w:rFonts w:hint="eastAsia" w:ascii="Calibri" w:hAnsi="Calibri" w:eastAsia="宋体" w:cs="Times New Roman"/>
                <w:color w:val="auto"/>
                <w:kern w:val="2"/>
                <w:sz w:val="22"/>
                <w:szCs w:val="22"/>
                <w:highlight w:val="none"/>
                <w:lang w:val="en-US" w:eastAsia="zh-CN" w:bidi="ar-SA"/>
              </w:rPr>
            </w:pPr>
            <w:r>
              <w:rPr>
                <w:rFonts w:hint="eastAsia"/>
                <w:color w:val="auto"/>
                <w:sz w:val="22"/>
                <w:szCs w:val="22"/>
                <w:highlight w:val="none"/>
                <w:lang w:val="en-US" w:eastAsia="zh-CN"/>
              </w:rPr>
              <w:t>沥青砼</w:t>
            </w:r>
          </w:p>
        </w:tc>
        <w:tc>
          <w:tcPr>
            <w:tcW w:w="4395" w:type="dxa"/>
            <w:vAlign w:val="center"/>
          </w:tcPr>
          <w:p w14:paraId="40116DA4">
            <w:pPr>
              <w:keepNext w:val="0"/>
              <w:keepLines w:val="0"/>
              <w:widowControl/>
              <w:suppressLineNumbers w:val="0"/>
              <w:jc w:val="left"/>
              <w:textAlignment w:val="center"/>
              <w:rPr>
                <w:rFonts w:hint="eastAsia" w:ascii="Calibri" w:hAnsi="Calibri" w:eastAsia="宋体" w:cs="Times New Roman"/>
                <w:color w:val="auto"/>
                <w:kern w:val="2"/>
                <w:sz w:val="22"/>
                <w:szCs w:val="22"/>
                <w:highlight w:val="none"/>
                <w:lang w:val="en-US" w:eastAsia="zh-CN" w:bidi="ar-SA"/>
              </w:rPr>
            </w:pPr>
            <w:r>
              <w:rPr>
                <w:rFonts w:hint="eastAsia" w:ascii="宋体" w:hAnsi="宋体" w:eastAsia="宋体" w:cs="宋体"/>
                <w:i w:val="0"/>
                <w:color w:val="auto"/>
                <w:kern w:val="0"/>
                <w:sz w:val="24"/>
                <w:szCs w:val="24"/>
                <w:highlight w:val="none"/>
                <w:u w:val="none"/>
                <w:lang w:val="en-US" w:eastAsia="zh-CN"/>
              </w:rPr>
              <w:t>AC-20中粒式沥青砼（凝灰岩或当地石材）</w:t>
            </w:r>
          </w:p>
        </w:tc>
        <w:tc>
          <w:tcPr>
            <w:tcW w:w="1290" w:type="dxa"/>
            <w:vAlign w:val="center"/>
          </w:tcPr>
          <w:p w14:paraId="03E55905">
            <w:pPr>
              <w:jc w:val="center"/>
              <w:rPr>
                <w:rFonts w:hint="eastAsia" w:ascii="Calibri" w:hAnsi="Calibri" w:eastAsia="宋体" w:cs="Times New Roman"/>
                <w:color w:val="auto"/>
                <w:kern w:val="2"/>
                <w:sz w:val="22"/>
                <w:szCs w:val="22"/>
                <w:highlight w:val="none"/>
                <w:lang w:val="en-US" w:eastAsia="zh-CN" w:bidi="ar-SA"/>
              </w:rPr>
            </w:pPr>
            <w:r>
              <w:rPr>
                <w:rFonts w:hint="eastAsia"/>
                <w:color w:val="auto"/>
                <w:sz w:val="22"/>
                <w:szCs w:val="22"/>
                <w:highlight w:val="none"/>
                <w:lang w:val="en-US" w:eastAsia="zh-CN"/>
              </w:rPr>
              <w:t>立方米</w:t>
            </w:r>
          </w:p>
        </w:tc>
        <w:tc>
          <w:tcPr>
            <w:tcW w:w="1440" w:type="dxa"/>
            <w:vAlign w:val="center"/>
          </w:tcPr>
          <w:p w14:paraId="43D268BD">
            <w:pPr>
              <w:jc w:val="center"/>
              <w:rPr>
                <w:rFonts w:hint="eastAsia" w:ascii="宋体" w:hAnsi="宋体" w:eastAsia="宋体" w:cs="宋体"/>
                <w:color w:val="auto"/>
                <w:kern w:val="2"/>
                <w:sz w:val="22"/>
                <w:szCs w:val="22"/>
                <w:highlight w:val="none"/>
                <w:u w:val="none"/>
                <w:lang w:val="en-US" w:eastAsia="zh-CN" w:bidi="ar-SA"/>
              </w:rPr>
            </w:pPr>
            <w:r>
              <w:rPr>
                <w:rFonts w:hint="eastAsia" w:ascii="宋体" w:hAnsi="宋体" w:cs="宋体"/>
                <w:color w:val="auto"/>
                <w:sz w:val="22"/>
                <w:szCs w:val="22"/>
                <w:highlight w:val="none"/>
                <w:u w:val="none"/>
                <w:lang w:val="en-US" w:eastAsia="zh-CN"/>
              </w:rPr>
              <w:t>891</w:t>
            </w:r>
          </w:p>
        </w:tc>
      </w:tr>
      <w:tr w14:paraId="46F231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87" w:type="dxa"/>
            <w:vAlign w:val="center"/>
          </w:tcPr>
          <w:p w14:paraId="594CD645">
            <w:pPr>
              <w:jc w:val="center"/>
              <w:rPr>
                <w:rFonts w:hint="default" w:ascii="Times New Roman" w:hAnsi="Times New Roman" w:cs="Times New Roman"/>
                <w:color w:val="auto"/>
                <w:szCs w:val="22"/>
                <w:highlight w:val="none"/>
                <w:lang w:val="en-US" w:eastAsia="zh-CN"/>
              </w:rPr>
            </w:pPr>
            <w:r>
              <w:rPr>
                <w:rFonts w:hint="eastAsia" w:ascii="Times New Roman" w:hAnsi="Times New Roman" w:cs="Times New Roman"/>
                <w:color w:val="auto"/>
                <w:szCs w:val="22"/>
                <w:highlight w:val="none"/>
                <w:lang w:val="en-US" w:eastAsia="zh-CN"/>
              </w:rPr>
              <w:t>5</w:t>
            </w:r>
          </w:p>
        </w:tc>
        <w:tc>
          <w:tcPr>
            <w:tcW w:w="1956" w:type="dxa"/>
            <w:vAlign w:val="center"/>
          </w:tcPr>
          <w:p w14:paraId="402C9D9F">
            <w:pPr>
              <w:jc w:val="center"/>
              <w:rPr>
                <w:rFonts w:hint="eastAsia" w:ascii="Calibri" w:hAnsi="Calibri" w:eastAsia="宋体" w:cs="Times New Roman"/>
                <w:color w:val="auto"/>
                <w:kern w:val="2"/>
                <w:sz w:val="22"/>
                <w:szCs w:val="22"/>
                <w:highlight w:val="none"/>
                <w:lang w:val="en-US" w:eastAsia="zh-CN" w:bidi="ar-SA"/>
              </w:rPr>
            </w:pPr>
            <w:r>
              <w:rPr>
                <w:rFonts w:hint="eastAsia"/>
                <w:color w:val="auto"/>
                <w:sz w:val="22"/>
                <w:szCs w:val="22"/>
                <w:highlight w:val="none"/>
                <w:lang w:val="en-US" w:eastAsia="zh-CN"/>
              </w:rPr>
              <w:t>沥青砼</w:t>
            </w:r>
          </w:p>
        </w:tc>
        <w:tc>
          <w:tcPr>
            <w:tcW w:w="4395" w:type="dxa"/>
            <w:vAlign w:val="center"/>
          </w:tcPr>
          <w:p w14:paraId="6925A4D9">
            <w:pPr>
              <w:keepNext w:val="0"/>
              <w:keepLines w:val="0"/>
              <w:widowControl/>
              <w:suppressLineNumbers w:val="0"/>
              <w:jc w:val="left"/>
              <w:textAlignment w:val="center"/>
              <w:rPr>
                <w:rFonts w:hint="eastAsia" w:ascii="Calibri" w:hAnsi="Calibri" w:eastAsia="宋体" w:cs="Times New Roman"/>
                <w:color w:val="auto"/>
                <w:kern w:val="2"/>
                <w:sz w:val="22"/>
                <w:szCs w:val="22"/>
                <w:highlight w:val="none"/>
                <w:lang w:val="en-US" w:eastAsia="zh-CN" w:bidi="ar-SA"/>
              </w:rPr>
            </w:pPr>
            <w:r>
              <w:rPr>
                <w:rFonts w:hint="eastAsia" w:ascii="宋体" w:hAnsi="宋体" w:eastAsia="宋体" w:cs="宋体"/>
                <w:i w:val="0"/>
                <w:color w:val="auto"/>
                <w:kern w:val="0"/>
                <w:sz w:val="24"/>
                <w:szCs w:val="24"/>
                <w:highlight w:val="none"/>
                <w:u w:val="none"/>
                <w:lang w:val="en-US" w:eastAsia="zh-CN"/>
              </w:rPr>
              <w:t>CAC-13蓝色细粒式沥青砼（玄武岩）</w:t>
            </w:r>
          </w:p>
        </w:tc>
        <w:tc>
          <w:tcPr>
            <w:tcW w:w="1290" w:type="dxa"/>
            <w:vAlign w:val="center"/>
          </w:tcPr>
          <w:p w14:paraId="15138212">
            <w:pPr>
              <w:jc w:val="center"/>
              <w:rPr>
                <w:rFonts w:hint="eastAsia" w:ascii="Calibri" w:hAnsi="Calibri" w:eastAsia="宋体" w:cs="Times New Roman"/>
                <w:color w:val="auto"/>
                <w:kern w:val="2"/>
                <w:sz w:val="22"/>
                <w:szCs w:val="22"/>
                <w:highlight w:val="none"/>
                <w:lang w:val="en-US" w:eastAsia="zh-CN" w:bidi="ar-SA"/>
              </w:rPr>
            </w:pPr>
            <w:r>
              <w:rPr>
                <w:rFonts w:hint="eastAsia"/>
                <w:color w:val="auto"/>
                <w:sz w:val="22"/>
                <w:szCs w:val="22"/>
                <w:highlight w:val="none"/>
                <w:lang w:val="en-US" w:eastAsia="zh-CN"/>
              </w:rPr>
              <w:t>立方米</w:t>
            </w:r>
          </w:p>
        </w:tc>
        <w:tc>
          <w:tcPr>
            <w:tcW w:w="1440" w:type="dxa"/>
            <w:vAlign w:val="center"/>
          </w:tcPr>
          <w:p w14:paraId="17110FC5">
            <w:pPr>
              <w:jc w:val="center"/>
              <w:rPr>
                <w:rFonts w:hint="eastAsia" w:ascii="宋体" w:hAnsi="宋体" w:eastAsia="宋体" w:cs="宋体"/>
                <w:color w:val="auto"/>
                <w:kern w:val="2"/>
                <w:sz w:val="22"/>
                <w:szCs w:val="22"/>
                <w:highlight w:val="none"/>
                <w:u w:val="none"/>
                <w:lang w:val="en-US" w:eastAsia="zh-CN" w:bidi="ar-SA"/>
              </w:rPr>
            </w:pPr>
            <w:r>
              <w:rPr>
                <w:rFonts w:hint="eastAsia" w:ascii="宋体" w:hAnsi="宋体" w:cs="宋体"/>
                <w:color w:val="auto"/>
                <w:sz w:val="22"/>
                <w:szCs w:val="22"/>
                <w:highlight w:val="none"/>
                <w:u w:val="none"/>
                <w:lang w:val="en-US" w:eastAsia="zh-CN"/>
              </w:rPr>
              <w:t>2839</w:t>
            </w:r>
          </w:p>
        </w:tc>
      </w:tr>
      <w:tr w14:paraId="5D0C38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87" w:type="dxa"/>
            <w:vAlign w:val="center"/>
          </w:tcPr>
          <w:p w14:paraId="295A296E">
            <w:pPr>
              <w:jc w:val="center"/>
              <w:rPr>
                <w:rFonts w:hint="default" w:ascii="Times New Roman" w:hAnsi="Times New Roman" w:cs="Times New Roman"/>
                <w:color w:val="auto"/>
                <w:szCs w:val="22"/>
                <w:highlight w:val="none"/>
                <w:lang w:val="en-US" w:eastAsia="zh-CN"/>
              </w:rPr>
            </w:pPr>
            <w:r>
              <w:rPr>
                <w:rFonts w:hint="eastAsia" w:ascii="Times New Roman" w:hAnsi="Times New Roman" w:cs="Times New Roman"/>
                <w:color w:val="auto"/>
                <w:szCs w:val="22"/>
                <w:highlight w:val="none"/>
                <w:lang w:val="en-US" w:eastAsia="zh-CN"/>
              </w:rPr>
              <w:t>6</w:t>
            </w:r>
          </w:p>
        </w:tc>
        <w:tc>
          <w:tcPr>
            <w:tcW w:w="1956" w:type="dxa"/>
            <w:vAlign w:val="center"/>
          </w:tcPr>
          <w:p w14:paraId="1C31B7A4">
            <w:pPr>
              <w:jc w:val="center"/>
              <w:rPr>
                <w:rFonts w:hint="eastAsia" w:ascii="Calibri" w:hAnsi="Calibri" w:eastAsia="宋体" w:cs="Times New Roman"/>
                <w:color w:val="auto"/>
                <w:kern w:val="2"/>
                <w:sz w:val="22"/>
                <w:szCs w:val="22"/>
                <w:highlight w:val="none"/>
                <w:lang w:val="en-US" w:eastAsia="zh-CN" w:bidi="ar-SA"/>
              </w:rPr>
            </w:pPr>
            <w:r>
              <w:rPr>
                <w:rFonts w:hint="eastAsia"/>
                <w:color w:val="auto"/>
                <w:sz w:val="22"/>
                <w:szCs w:val="22"/>
                <w:highlight w:val="none"/>
                <w:lang w:val="en-US" w:eastAsia="zh-CN"/>
              </w:rPr>
              <w:t>沥青砼</w:t>
            </w:r>
          </w:p>
        </w:tc>
        <w:tc>
          <w:tcPr>
            <w:tcW w:w="4395" w:type="dxa"/>
            <w:vAlign w:val="center"/>
          </w:tcPr>
          <w:p w14:paraId="26662E41">
            <w:pPr>
              <w:keepNext w:val="0"/>
              <w:keepLines w:val="0"/>
              <w:widowControl/>
              <w:suppressLineNumbers w:val="0"/>
              <w:jc w:val="left"/>
              <w:textAlignment w:val="center"/>
              <w:rPr>
                <w:rFonts w:hint="eastAsia" w:ascii="Calibri" w:hAnsi="Calibri" w:eastAsia="宋体" w:cs="Times New Roman"/>
                <w:color w:val="auto"/>
                <w:kern w:val="2"/>
                <w:sz w:val="22"/>
                <w:szCs w:val="22"/>
                <w:highlight w:val="none"/>
                <w:lang w:val="en-US" w:eastAsia="zh-CN" w:bidi="ar-SA"/>
              </w:rPr>
            </w:pPr>
            <w:r>
              <w:rPr>
                <w:rFonts w:hint="eastAsia" w:ascii="宋体" w:hAnsi="宋体" w:eastAsia="宋体" w:cs="宋体"/>
                <w:i w:val="0"/>
                <w:color w:val="auto"/>
                <w:kern w:val="0"/>
                <w:sz w:val="24"/>
                <w:szCs w:val="24"/>
                <w:highlight w:val="none"/>
                <w:u w:val="none"/>
                <w:lang w:val="en-US" w:eastAsia="zh-CN"/>
              </w:rPr>
              <w:t>CAC-13红色细粒式沥青砼（玄武岩）</w:t>
            </w:r>
          </w:p>
        </w:tc>
        <w:tc>
          <w:tcPr>
            <w:tcW w:w="1290" w:type="dxa"/>
            <w:vAlign w:val="center"/>
          </w:tcPr>
          <w:p w14:paraId="50D1D811">
            <w:pPr>
              <w:jc w:val="center"/>
              <w:rPr>
                <w:rFonts w:hint="eastAsia" w:ascii="Calibri" w:hAnsi="Calibri" w:eastAsia="宋体" w:cs="Times New Roman"/>
                <w:color w:val="auto"/>
                <w:kern w:val="2"/>
                <w:sz w:val="22"/>
                <w:szCs w:val="22"/>
                <w:highlight w:val="none"/>
                <w:lang w:val="en-US" w:eastAsia="zh-CN" w:bidi="ar-SA"/>
              </w:rPr>
            </w:pPr>
            <w:r>
              <w:rPr>
                <w:rFonts w:hint="eastAsia"/>
                <w:color w:val="auto"/>
                <w:sz w:val="22"/>
                <w:szCs w:val="22"/>
                <w:highlight w:val="none"/>
                <w:lang w:val="en-US" w:eastAsia="zh-CN"/>
              </w:rPr>
              <w:t>立方米</w:t>
            </w:r>
          </w:p>
        </w:tc>
        <w:tc>
          <w:tcPr>
            <w:tcW w:w="1440" w:type="dxa"/>
            <w:vAlign w:val="center"/>
          </w:tcPr>
          <w:p w14:paraId="6A721C9F">
            <w:pPr>
              <w:ind w:firstLine="440" w:firstLineChars="200"/>
              <w:jc w:val="both"/>
              <w:rPr>
                <w:rFonts w:hint="eastAsia" w:ascii="宋体" w:hAnsi="宋体" w:eastAsia="宋体" w:cs="宋体"/>
                <w:color w:val="auto"/>
                <w:kern w:val="2"/>
                <w:sz w:val="22"/>
                <w:szCs w:val="22"/>
                <w:highlight w:val="none"/>
                <w:u w:val="none"/>
                <w:lang w:val="en-US" w:eastAsia="zh-CN" w:bidi="ar-SA"/>
              </w:rPr>
            </w:pPr>
            <w:r>
              <w:rPr>
                <w:rFonts w:hint="eastAsia" w:ascii="宋体" w:hAnsi="宋体" w:cs="宋体"/>
                <w:color w:val="auto"/>
                <w:sz w:val="22"/>
                <w:szCs w:val="22"/>
                <w:highlight w:val="none"/>
                <w:u w:val="none"/>
                <w:lang w:val="en-US" w:eastAsia="zh-CN"/>
              </w:rPr>
              <w:t>2119</w:t>
            </w:r>
          </w:p>
        </w:tc>
      </w:tr>
      <w:tr w14:paraId="49C851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87" w:type="dxa"/>
            <w:vAlign w:val="center"/>
          </w:tcPr>
          <w:p w14:paraId="1ED678D7">
            <w:pPr>
              <w:jc w:val="center"/>
              <w:rPr>
                <w:rFonts w:hint="default" w:ascii="Times New Roman" w:hAnsi="Times New Roman" w:cs="Times New Roman"/>
                <w:color w:val="auto"/>
                <w:szCs w:val="22"/>
                <w:highlight w:val="none"/>
                <w:lang w:val="en-US" w:eastAsia="zh-CN"/>
              </w:rPr>
            </w:pPr>
            <w:r>
              <w:rPr>
                <w:rFonts w:hint="eastAsia" w:ascii="Times New Roman" w:hAnsi="Times New Roman" w:cs="Times New Roman"/>
                <w:color w:val="auto"/>
                <w:szCs w:val="22"/>
                <w:highlight w:val="none"/>
                <w:lang w:val="en-US" w:eastAsia="zh-CN"/>
              </w:rPr>
              <w:t>7</w:t>
            </w:r>
          </w:p>
        </w:tc>
        <w:tc>
          <w:tcPr>
            <w:tcW w:w="1956" w:type="dxa"/>
            <w:vAlign w:val="center"/>
          </w:tcPr>
          <w:p w14:paraId="019F5B6A">
            <w:pPr>
              <w:widowControl/>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Times New Roman"/>
                <w:color w:val="auto"/>
                <w:kern w:val="0"/>
                <w:sz w:val="22"/>
                <w:highlight w:val="none"/>
              </w:rPr>
              <w:t>沥青砼</w:t>
            </w:r>
          </w:p>
        </w:tc>
        <w:tc>
          <w:tcPr>
            <w:tcW w:w="4395" w:type="dxa"/>
            <w:vAlign w:val="center"/>
          </w:tcPr>
          <w:p w14:paraId="4697884D">
            <w:pPr>
              <w:keepNext w:val="0"/>
              <w:keepLines w:val="0"/>
              <w:widowControl/>
              <w:suppressLineNumbers w:val="0"/>
              <w:jc w:val="left"/>
              <w:textAlignment w:val="center"/>
              <w:rPr>
                <w:rFonts w:hint="eastAsia" w:ascii="Calibri" w:hAnsi="Calibri" w:eastAsia="宋体" w:cs="Times New Roman"/>
                <w:color w:val="auto"/>
                <w:kern w:val="2"/>
                <w:sz w:val="22"/>
                <w:szCs w:val="22"/>
                <w:highlight w:val="none"/>
                <w:lang w:val="en-US" w:eastAsia="zh-CN" w:bidi="ar-SA"/>
              </w:rPr>
            </w:pPr>
            <w:r>
              <w:rPr>
                <w:rFonts w:hint="eastAsia" w:ascii="宋体" w:hAnsi="宋体" w:eastAsia="宋体" w:cs="宋体"/>
                <w:i w:val="0"/>
                <w:color w:val="auto"/>
                <w:kern w:val="0"/>
                <w:sz w:val="24"/>
                <w:szCs w:val="24"/>
                <w:highlight w:val="none"/>
                <w:u w:val="none"/>
                <w:lang w:val="en-US" w:eastAsia="zh-CN"/>
              </w:rPr>
              <w:t>PAC-10细粒式沥青砼（玄武岩或灰绿岩）</w:t>
            </w:r>
          </w:p>
        </w:tc>
        <w:tc>
          <w:tcPr>
            <w:tcW w:w="1290" w:type="dxa"/>
            <w:vAlign w:val="center"/>
          </w:tcPr>
          <w:p w14:paraId="53D661E0">
            <w:pPr>
              <w:jc w:val="center"/>
              <w:rPr>
                <w:rFonts w:hint="eastAsia" w:ascii="宋体" w:hAnsi="宋体" w:eastAsia="宋体" w:cs="宋体"/>
                <w:color w:val="auto"/>
                <w:kern w:val="2"/>
                <w:sz w:val="22"/>
                <w:szCs w:val="22"/>
                <w:highlight w:val="none"/>
                <w:lang w:val="en-US" w:eastAsia="zh-CN" w:bidi="ar-SA"/>
              </w:rPr>
            </w:pPr>
            <w:r>
              <w:rPr>
                <w:rFonts w:hint="eastAsia"/>
                <w:color w:val="auto"/>
                <w:sz w:val="22"/>
                <w:szCs w:val="22"/>
                <w:highlight w:val="none"/>
                <w:lang w:val="en-US" w:eastAsia="zh-CN"/>
              </w:rPr>
              <w:t>立方米</w:t>
            </w:r>
          </w:p>
        </w:tc>
        <w:tc>
          <w:tcPr>
            <w:tcW w:w="1440" w:type="dxa"/>
            <w:vAlign w:val="center"/>
          </w:tcPr>
          <w:p w14:paraId="52559BC6">
            <w:pPr>
              <w:jc w:val="center"/>
              <w:rPr>
                <w:rFonts w:hint="eastAsia" w:ascii="宋体" w:hAnsi="宋体" w:eastAsia="宋体" w:cs="宋体"/>
                <w:color w:val="auto"/>
                <w:kern w:val="2"/>
                <w:sz w:val="22"/>
                <w:szCs w:val="22"/>
                <w:highlight w:val="none"/>
                <w:u w:val="none"/>
                <w:lang w:val="en-US" w:eastAsia="zh-CN" w:bidi="ar-SA"/>
              </w:rPr>
            </w:pPr>
            <w:r>
              <w:rPr>
                <w:rFonts w:hint="eastAsia" w:ascii="宋体" w:hAnsi="宋体" w:eastAsia="宋体" w:cs="宋体"/>
                <w:color w:val="auto"/>
                <w:sz w:val="22"/>
                <w:szCs w:val="22"/>
                <w:highlight w:val="none"/>
                <w:u w:val="none"/>
                <w:lang w:val="en-US" w:eastAsia="zh-CN"/>
              </w:rPr>
              <w:t>3041.7</w:t>
            </w:r>
          </w:p>
        </w:tc>
      </w:tr>
      <w:tr w14:paraId="78900F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87" w:type="dxa"/>
            <w:vAlign w:val="center"/>
          </w:tcPr>
          <w:p w14:paraId="7264D5C1">
            <w:pPr>
              <w:jc w:val="center"/>
              <w:rPr>
                <w:rFonts w:hint="default" w:ascii="Times New Roman" w:hAnsi="Times New Roman" w:cs="Times New Roman"/>
                <w:color w:val="auto"/>
                <w:szCs w:val="22"/>
                <w:highlight w:val="none"/>
                <w:lang w:val="en-US" w:eastAsia="zh-CN"/>
              </w:rPr>
            </w:pPr>
            <w:r>
              <w:rPr>
                <w:rFonts w:hint="eastAsia" w:ascii="Times New Roman" w:hAnsi="Times New Roman" w:cs="Times New Roman"/>
                <w:color w:val="auto"/>
                <w:szCs w:val="22"/>
                <w:highlight w:val="none"/>
                <w:lang w:val="en-US" w:eastAsia="zh-CN"/>
              </w:rPr>
              <w:t>8</w:t>
            </w:r>
          </w:p>
        </w:tc>
        <w:tc>
          <w:tcPr>
            <w:tcW w:w="1956" w:type="dxa"/>
            <w:vAlign w:val="center"/>
          </w:tcPr>
          <w:p w14:paraId="6C4486C5">
            <w:pPr>
              <w:widowControl/>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Times New Roman"/>
                <w:color w:val="auto"/>
                <w:kern w:val="0"/>
                <w:sz w:val="22"/>
                <w:highlight w:val="none"/>
              </w:rPr>
              <w:t>沥青砼</w:t>
            </w:r>
          </w:p>
        </w:tc>
        <w:tc>
          <w:tcPr>
            <w:tcW w:w="4395" w:type="dxa"/>
            <w:vAlign w:val="center"/>
          </w:tcPr>
          <w:p w14:paraId="050FAB6A">
            <w:pPr>
              <w:keepNext w:val="0"/>
              <w:keepLines w:val="0"/>
              <w:widowControl/>
              <w:suppressLineNumbers w:val="0"/>
              <w:jc w:val="left"/>
              <w:textAlignment w:val="center"/>
              <w:rPr>
                <w:rFonts w:hint="eastAsia" w:ascii="Calibri" w:hAnsi="Calibri" w:eastAsia="宋体" w:cs="Times New Roman"/>
                <w:color w:val="auto"/>
                <w:kern w:val="2"/>
                <w:sz w:val="22"/>
                <w:szCs w:val="22"/>
                <w:highlight w:val="none"/>
                <w:lang w:val="en-US" w:eastAsia="zh-CN" w:bidi="ar-SA"/>
              </w:rPr>
            </w:pPr>
            <w:r>
              <w:rPr>
                <w:rFonts w:hint="eastAsia" w:ascii="宋体" w:hAnsi="宋体" w:eastAsia="宋体" w:cs="宋体"/>
                <w:i w:val="0"/>
                <w:color w:val="auto"/>
                <w:kern w:val="0"/>
                <w:sz w:val="24"/>
                <w:szCs w:val="24"/>
                <w:highlight w:val="none"/>
                <w:u w:val="none"/>
                <w:lang w:val="en-US" w:eastAsia="zh-CN"/>
              </w:rPr>
              <w:t>PAC-13细粒式沥青砼（玄武岩或灰绿岩）</w:t>
            </w:r>
          </w:p>
        </w:tc>
        <w:tc>
          <w:tcPr>
            <w:tcW w:w="1290" w:type="dxa"/>
            <w:vAlign w:val="center"/>
          </w:tcPr>
          <w:p w14:paraId="7EA13C70">
            <w:pPr>
              <w:jc w:val="center"/>
              <w:rPr>
                <w:rFonts w:hint="eastAsia" w:ascii="宋体" w:hAnsi="宋体" w:eastAsia="宋体" w:cs="宋体"/>
                <w:color w:val="auto"/>
                <w:kern w:val="2"/>
                <w:sz w:val="22"/>
                <w:szCs w:val="22"/>
                <w:highlight w:val="none"/>
                <w:lang w:val="en-US" w:eastAsia="zh-CN" w:bidi="ar-SA"/>
              </w:rPr>
            </w:pPr>
            <w:r>
              <w:rPr>
                <w:rFonts w:hint="eastAsia"/>
                <w:color w:val="auto"/>
                <w:sz w:val="22"/>
                <w:szCs w:val="22"/>
                <w:highlight w:val="none"/>
                <w:lang w:val="en-US" w:eastAsia="zh-CN"/>
              </w:rPr>
              <w:t>立方米</w:t>
            </w:r>
          </w:p>
        </w:tc>
        <w:tc>
          <w:tcPr>
            <w:tcW w:w="1440" w:type="dxa"/>
            <w:vAlign w:val="center"/>
          </w:tcPr>
          <w:p w14:paraId="3315E1C0">
            <w:pPr>
              <w:jc w:val="center"/>
              <w:rPr>
                <w:rFonts w:hint="eastAsia" w:ascii="宋体" w:hAnsi="宋体" w:eastAsia="宋体" w:cs="宋体"/>
                <w:color w:val="auto"/>
                <w:kern w:val="2"/>
                <w:sz w:val="22"/>
                <w:szCs w:val="22"/>
                <w:highlight w:val="none"/>
                <w:u w:val="none"/>
                <w:lang w:val="en-US" w:eastAsia="zh-CN" w:bidi="ar-SA"/>
              </w:rPr>
            </w:pPr>
            <w:r>
              <w:rPr>
                <w:rFonts w:hint="eastAsia" w:ascii="宋体" w:hAnsi="宋体" w:eastAsia="宋体" w:cs="宋体"/>
                <w:color w:val="auto"/>
                <w:sz w:val="22"/>
                <w:szCs w:val="22"/>
                <w:highlight w:val="none"/>
                <w:u w:val="none"/>
                <w:lang w:val="en-US" w:eastAsia="zh-CN"/>
              </w:rPr>
              <w:t>2951.7</w:t>
            </w:r>
          </w:p>
        </w:tc>
      </w:tr>
      <w:tr w14:paraId="49CDB9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87" w:type="dxa"/>
            <w:vAlign w:val="center"/>
          </w:tcPr>
          <w:p w14:paraId="789A0F56">
            <w:pPr>
              <w:jc w:val="center"/>
              <w:rPr>
                <w:rFonts w:hint="default" w:ascii="Times New Roman" w:hAnsi="Times New Roman" w:cs="Times New Roman"/>
                <w:color w:val="auto"/>
                <w:szCs w:val="22"/>
                <w:highlight w:val="none"/>
                <w:lang w:val="en-US" w:eastAsia="zh-CN"/>
              </w:rPr>
            </w:pPr>
            <w:r>
              <w:rPr>
                <w:rFonts w:hint="eastAsia" w:ascii="Times New Roman" w:hAnsi="Times New Roman" w:cs="Times New Roman"/>
                <w:color w:val="auto"/>
                <w:szCs w:val="22"/>
                <w:highlight w:val="none"/>
                <w:lang w:val="en-US" w:eastAsia="zh-CN"/>
              </w:rPr>
              <w:t>9</w:t>
            </w:r>
          </w:p>
        </w:tc>
        <w:tc>
          <w:tcPr>
            <w:tcW w:w="1956" w:type="dxa"/>
            <w:vAlign w:val="center"/>
          </w:tcPr>
          <w:p w14:paraId="464EC1E5">
            <w:pPr>
              <w:widowControl/>
              <w:jc w:val="center"/>
              <w:textAlignment w:val="center"/>
              <w:rPr>
                <w:rFonts w:hint="eastAsia" w:ascii="Calibri" w:hAnsi="Calibri" w:eastAsia="宋体" w:cs="Times New Roman"/>
                <w:color w:val="auto"/>
                <w:kern w:val="2"/>
                <w:sz w:val="22"/>
                <w:szCs w:val="22"/>
                <w:highlight w:val="none"/>
                <w:lang w:val="en-US" w:eastAsia="zh-CN" w:bidi="ar-SA"/>
              </w:rPr>
            </w:pPr>
            <w:r>
              <w:rPr>
                <w:rFonts w:hint="eastAsia" w:ascii="宋体" w:hAnsi="宋体" w:eastAsia="宋体" w:cs="Times New Roman"/>
                <w:color w:val="auto"/>
                <w:kern w:val="0"/>
                <w:sz w:val="22"/>
                <w:highlight w:val="none"/>
              </w:rPr>
              <w:t>沥青砼</w:t>
            </w:r>
          </w:p>
        </w:tc>
        <w:tc>
          <w:tcPr>
            <w:tcW w:w="4395" w:type="dxa"/>
            <w:vAlign w:val="center"/>
          </w:tcPr>
          <w:p w14:paraId="42EFDE1B">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SA"/>
              </w:rPr>
            </w:pPr>
            <w:r>
              <w:rPr>
                <w:rFonts w:hint="eastAsia" w:ascii="宋体" w:hAnsi="宋体" w:eastAsia="宋体" w:cs="宋体"/>
                <w:i w:val="0"/>
                <w:color w:val="auto"/>
                <w:kern w:val="0"/>
                <w:sz w:val="24"/>
                <w:szCs w:val="24"/>
                <w:highlight w:val="none"/>
                <w:u w:val="none"/>
                <w:lang w:val="en-US" w:eastAsia="zh-CN"/>
              </w:rPr>
              <w:t>PAC-16中粒式沥青砼（玄武岩或灰绿岩）</w:t>
            </w:r>
          </w:p>
        </w:tc>
        <w:tc>
          <w:tcPr>
            <w:tcW w:w="1290" w:type="dxa"/>
            <w:vAlign w:val="center"/>
          </w:tcPr>
          <w:p w14:paraId="1141D6F1">
            <w:pPr>
              <w:jc w:val="center"/>
              <w:rPr>
                <w:rFonts w:hint="eastAsia" w:ascii="Calibri" w:hAnsi="Calibri" w:eastAsia="宋体" w:cs="Times New Roman"/>
                <w:color w:val="auto"/>
                <w:kern w:val="2"/>
                <w:sz w:val="22"/>
                <w:szCs w:val="22"/>
                <w:highlight w:val="none"/>
                <w:lang w:val="en-US" w:eastAsia="zh-CN" w:bidi="ar-SA"/>
              </w:rPr>
            </w:pPr>
            <w:r>
              <w:rPr>
                <w:rFonts w:hint="eastAsia"/>
                <w:color w:val="auto"/>
                <w:sz w:val="22"/>
                <w:szCs w:val="22"/>
                <w:highlight w:val="none"/>
                <w:lang w:val="en-US" w:eastAsia="zh-CN"/>
              </w:rPr>
              <w:t>立方米</w:t>
            </w:r>
          </w:p>
        </w:tc>
        <w:tc>
          <w:tcPr>
            <w:tcW w:w="1440" w:type="dxa"/>
            <w:vAlign w:val="center"/>
          </w:tcPr>
          <w:p w14:paraId="6C981DD6">
            <w:pPr>
              <w:jc w:val="center"/>
              <w:rPr>
                <w:rFonts w:hint="eastAsia" w:ascii="宋体" w:hAnsi="宋体" w:eastAsia="宋体" w:cs="宋体"/>
                <w:color w:val="auto"/>
                <w:kern w:val="2"/>
                <w:sz w:val="22"/>
                <w:szCs w:val="22"/>
                <w:highlight w:val="none"/>
                <w:u w:val="none"/>
                <w:lang w:val="en-US" w:eastAsia="zh-CN" w:bidi="ar-SA"/>
              </w:rPr>
            </w:pPr>
            <w:r>
              <w:rPr>
                <w:rFonts w:hint="eastAsia" w:ascii="宋体" w:hAnsi="宋体" w:eastAsia="宋体" w:cs="宋体"/>
                <w:color w:val="auto"/>
                <w:sz w:val="22"/>
                <w:szCs w:val="22"/>
                <w:highlight w:val="none"/>
                <w:u w:val="none"/>
                <w:lang w:val="en-US" w:eastAsia="zh-CN"/>
              </w:rPr>
              <w:t>2871.7</w:t>
            </w:r>
          </w:p>
        </w:tc>
      </w:tr>
      <w:tr w14:paraId="67DC82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87" w:type="dxa"/>
            <w:vAlign w:val="center"/>
          </w:tcPr>
          <w:p w14:paraId="61FB3A99">
            <w:pPr>
              <w:jc w:val="center"/>
              <w:rPr>
                <w:rFonts w:hint="default" w:ascii="Times New Roman" w:hAnsi="Times New Roman" w:cs="Times New Roman"/>
                <w:color w:val="auto"/>
                <w:szCs w:val="22"/>
                <w:highlight w:val="none"/>
                <w:lang w:val="en-US" w:eastAsia="zh-CN"/>
              </w:rPr>
            </w:pPr>
            <w:r>
              <w:rPr>
                <w:rFonts w:hint="eastAsia" w:ascii="Times New Roman" w:hAnsi="Times New Roman" w:cs="Times New Roman"/>
                <w:color w:val="auto"/>
                <w:szCs w:val="22"/>
                <w:highlight w:val="none"/>
                <w:lang w:val="en-US" w:eastAsia="zh-CN"/>
              </w:rPr>
              <w:t>10</w:t>
            </w:r>
          </w:p>
        </w:tc>
        <w:tc>
          <w:tcPr>
            <w:tcW w:w="1956" w:type="dxa"/>
            <w:vAlign w:val="center"/>
          </w:tcPr>
          <w:p w14:paraId="6B678388">
            <w:pPr>
              <w:jc w:val="center"/>
              <w:rPr>
                <w:rFonts w:hint="default" w:ascii="Calibri" w:hAnsi="Calibri" w:eastAsia="宋体" w:cs="Times New Roman"/>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沥青碎石混合料</w:t>
            </w:r>
          </w:p>
        </w:tc>
        <w:tc>
          <w:tcPr>
            <w:tcW w:w="4395" w:type="dxa"/>
            <w:vAlign w:val="center"/>
          </w:tcPr>
          <w:p w14:paraId="3CA5B9AE">
            <w:pPr>
              <w:keepNext w:val="0"/>
              <w:keepLines w:val="0"/>
              <w:widowControl/>
              <w:suppressLineNumbers w:val="0"/>
              <w:jc w:val="left"/>
              <w:textAlignment w:val="center"/>
              <w:rPr>
                <w:rFonts w:hint="default" w:ascii="宋体" w:hAnsi="宋体" w:eastAsia="宋体" w:cs="宋体"/>
                <w:i w:val="0"/>
                <w:color w:val="auto"/>
                <w:kern w:val="0"/>
                <w:sz w:val="24"/>
                <w:szCs w:val="24"/>
                <w:highlight w:val="none"/>
                <w:u w:val="none"/>
                <w:lang w:val="en-US" w:eastAsia="zh-CN" w:bidi="ar-SA"/>
              </w:rPr>
            </w:pPr>
            <w:r>
              <w:rPr>
                <w:rFonts w:hint="eastAsia" w:ascii="宋体" w:hAnsi="宋体" w:cs="宋体"/>
                <w:i w:val="0"/>
                <w:color w:val="auto"/>
                <w:kern w:val="0"/>
                <w:sz w:val="24"/>
                <w:szCs w:val="24"/>
                <w:highlight w:val="none"/>
                <w:u w:val="none"/>
                <w:lang w:val="en-US" w:eastAsia="zh-CN"/>
              </w:rPr>
              <w:t>AM-20(半开级配）</w:t>
            </w:r>
          </w:p>
        </w:tc>
        <w:tc>
          <w:tcPr>
            <w:tcW w:w="1290" w:type="dxa"/>
            <w:vAlign w:val="center"/>
          </w:tcPr>
          <w:p w14:paraId="55589ABB">
            <w:pPr>
              <w:jc w:val="center"/>
              <w:rPr>
                <w:rFonts w:hint="eastAsia" w:ascii="Calibri" w:hAnsi="Calibri" w:eastAsia="宋体" w:cs="Times New Roman"/>
                <w:color w:val="auto"/>
                <w:kern w:val="2"/>
                <w:sz w:val="22"/>
                <w:szCs w:val="22"/>
                <w:highlight w:val="none"/>
                <w:lang w:val="en-US" w:eastAsia="zh-CN" w:bidi="ar-SA"/>
              </w:rPr>
            </w:pPr>
            <w:r>
              <w:rPr>
                <w:rFonts w:hint="eastAsia"/>
                <w:color w:val="auto"/>
                <w:sz w:val="22"/>
                <w:szCs w:val="22"/>
                <w:highlight w:val="none"/>
                <w:lang w:val="en-US" w:eastAsia="zh-CN"/>
              </w:rPr>
              <w:t>立方米</w:t>
            </w:r>
          </w:p>
        </w:tc>
        <w:tc>
          <w:tcPr>
            <w:tcW w:w="1440" w:type="dxa"/>
            <w:vAlign w:val="center"/>
          </w:tcPr>
          <w:p w14:paraId="1660F6CC">
            <w:pPr>
              <w:jc w:val="center"/>
              <w:rPr>
                <w:rFonts w:hint="eastAsia" w:ascii="宋体" w:hAnsi="宋体" w:eastAsia="宋体" w:cs="宋体"/>
                <w:color w:val="auto"/>
                <w:kern w:val="2"/>
                <w:sz w:val="22"/>
                <w:szCs w:val="22"/>
                <w:highlight w:val="none"/>
                <w:u w:val="none"/>
                <w:lang w:val="en-US" w:eastAsia="zh-CN" w:bidi="ar-SA"/>
              </w:rPr>
            </w:pPr>
            <w:r>
              <w:rPr>
                <w:rFonts w:hint="eastAsia" w:ascii="宋体" w:hAnsi="宋体" w:cs="宋体"/>
                <w:color w:val="auto"/>
                <w:sz w:val="22"/>
                <w:szCs w:val="22"/>
                <w:highlight w:val="none"/>
                <w:u w:val="none"/>
                <w:lang w:val="en-US" w:eastAsia="zh-CN"/>
              </w:rPr>
              <w:t>763</w:t>
            </w:r>
          </w:p>
        </w:tc>
      </w:tr>
      <w:tr w14:paraId="42BAD1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87" w:type="dxa"/>
            <w:vAlign w:val="center"/>
          </w:tcPr>
          <w:p w14:paraId="1A070B12">
            <w:pPr>
              <w:jc w:val="center"/>
              <w:rPr>
                <w:rFonts w:hint="default" w:ascii="Times New Roman" w:hAnsi="Times New Roman" w:cs="Times New Roman"/>
                <w:color w:val="auto"/>
                <w:szCs w:val="22"/>
                <w:highlight w:val="none"/>
                <w:lang w:val="en-US" w:eastAsia="zh-CN"/>
              </w:rPr>
            </w:pPr>
            <w:r>
              <w:rPr>
                <w:rFonts w:hint="eastAsia" w:ascii="Times New Roman" w:hAnsi="Times New Roman" w:cs="Times New Roman"/>
                <w:color w:val="auto"/>
                <w:szCs w:val="22"/>
                <w:highlight w:val="none"/>
                <w:lang w:val="en-US" w:eastAsia="zh-CN"/>
              </w:rPr>
              <w:t>11</w:t>
            </w:r>
          </w:p>
        </w:tc>
        <w:tc>
          <w:tcPr>
            <w:tcW w:w="1956" w:type="dxa"/>
            <w:vAlign w:val="center"/>
          </w:tcPr>
          <w:p w14:paraId="524895AC">
            <w:pPr>
              <w:jc w:val="center"/>
              <w:rPr>
                <w:rFonts w:hint="default" w:ascii="Calibri" w:hAnsi="Calibri" w:eastAsia="宋体" w:cs="Times New Roman"/>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高分子聚合物SP沥青混凝土彩绘</w:t>
            </w:r>
          </w:p>
        </w:tc>
        <w:tc>
          <w:tcPr>
            <w:tcW w:w="4395" w:type="dxa"/>
            <w:vAlign w:val="center"/>
          </w:tcPr>
          <w:p w14:paraId="63FC2738">
            <w:pPr>
              <w:keepNext w:val="0"/>
              <w:keepLines w:val="0"/>
              <w:widowControl/>
              <w:suppressLineNumbers w:val="0"/>
              <w:jc w:val="left"/>
              <w:textAlignment w:val="center"/>
              <w:rPr>
                <w:rFonts w:hint="default" w:ascii="宋体" w:hAnsi="宋体" w:eastAsia="宋体" w:cs="宋体"/>
                <w:i w:val="0"/>
                <w:color w:val="auto"/>
                <w:kern w:val="0"/>
                <w:sz w:val="24"/>
                <w:szCs w:val="24"/>
                <w:highlight w:val="none"/>
                <w:u w:val="none"/>
                <w:lang w:val="en-US" w:eastAsia="zh-CN" w:bidi="ar-SA"/>
              </w:rPr>
            </w:pPr>
            <w:r>
              <w:rPr>
                <w:rFonts w:hint="eastAsia" w:ascii="宋体" w:hAnsi="宋体" w:cs="宋体"/>
                <w:i w:val="0"/>
                <w:color w:val="auto"/>
                <w:kern w:val="0"/>
                <w:sz w:val="24"/>
                <w:szCs w:val="24"/>
                <w:highlight w:val="none"/>
                <w:u w:val="none"/>
                <w:lang w:val="en-US" w:eastAsia="zh-CN"/>
              </w:rPr>
              <w:t>平喷彩绘</w:t>
            </w:r>
          </w:p>
        </w:tc>
        <w:tc>
          <w:tcPr>
            <w:tcW w:w="1290" w:type="dxa"/>
            <w:vAlign w:val="center"/>
          </w:tcPr>
          <w:p w14:paraId="1C628E38">
            <w:pPr>
              <w:jc w:val="center"/>
              <w:rPr>
                <w:rFonts w:hint="eastAsia" w:ascii="Calibri" w:hAnsi="Calibri" w:eastAsia="宋体" w:cs="Times New Roman"/>
                <w:color w:val="auto"/>
                <w:kern w:val="2"/>
                <w:sz w:val="22"/>
                <w:szCs w:val="22"/>
                <w:highlight w:val="none"/>
                <w:lang w:val="en-US" w:eastAsia="zh-CN" w:bidi="ar-SA"/>
              </w:rPr>
            </w:pPr>
            <w:r>
              <w:rPr>
                <w:rFonts w:hint="eastAsia"/>
                <w:color w:val="auto"/>
                <w:sz w:val="22"/>
                <w:szCs w:val="22"/>
                <w:highlight w:val="none"/>
                <w:lang w:val="en-US" w:eastAsia="zh-CN"/>
              </w:rPr>
              <w:t>平方米</w:t>
            </w:r>
          </w:p>
        </w:tc>
        <w:tc>
          <w:tcPr>
            <w:tcW w:w="1440" w:type="dxa"/>
            <w:vAlign w:val="center"/>
          </w:tcPr>
          <w:p w14:paraId="74C6E05E">
            <w:pPr>
              <w:jc w:val="center"/>
              <w:rPr>
                <w:rFonts w:hint="eastAsia" w:ascii="宋体" w:hAnsi="宋体" w:eastAsia="宋体" w:cs="宋体"/>
                <w:color w:val="auto"/>
                <w:kern w:val="2"/>
                <w:sz w:val="22"/>
                <w:szCs w:val="22"/>
                <w:highlight w:val="none"/>
                <w:u w:val="none"/>
                <w:lang w:val="en-US" w:eastAsia="zh-CN" w:bidi="ar-SA"/>
              </w:rPr>
            </w:pPr>
            <w:r>
              <w:rPr>
                <w:rFonts w:hint="eastAsia" w:ascii="宋体" w:hAnsi="宋体" w:eastAsia="宋体" w:cs="宋体"/>
                <w:color w:val="auto"/>
                <w:sz w:val="22"/>
                <w:szCs w:val="22"/>
                <w:highlight w:val="none"/>
                <w:u w:val="none"/>
                <w:lang w:val="en-US" w:eastAsia="zh-CN"/>
              </w:rPr>
              <w:t>1</w:t>
            </w:r>
            <w:r>
              <w:rPr>
                <w:rFonts w:hint="eastAsia" w:ascii="宋体" w:hAnsi="宋体" w:cs="宋体"/>
                <w:color w:val="auto"/>
                <w:sz w:val="22"/>
                <w:szCs w:val="22"/>
                <w:highlight w:val="none"/>
                <w:u w:val="none"/>
                <w:lang w:val="en-US" w:eastAsia="zh-CN"/>
              </w:rPr>
              <w:t>31</w:t>
            </w:r>
          </w:p>
        </w:tc>
      </w:tr>
      <w:tr w14:paraId="344058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87" w:type="dxa"/>
            <w:vAlign w:val="center"/>
          </w:tcPr>
          <w:p w14:paraId="3DB77A48">
            <w:pPr>
              <w:jc w:val="center"/>
              <w:rPr>
                <w:rFonts w:hint="default" w:ascii="Times New Roman" w:hAnsi="Times New Roman" w:cs="Times New Roman"/>
                <w:color w:val="auto"/>
                <w:szCs w:val="22"/>
                <w:highlight w:val="none"/>
                <w:lang w:val="en-US" w:eastAsia="zh-CN"/>
              </w:rPr>
            </w:pPr>
            <w:r>
              <w:rPr>
                <w:rFonts w:hint="eastAsia" w:ascii="Times New Roman" w:hAnsi="Times New Roman" w:cs="Times New Roman"/>
                <w:color w:val="auto"/>
                <w:szCs w:val="22"/>
                <w:highlight w:val="none"/>
                <w:lang w:val="en-US" w:eastAsia="zh-CN"/>
              </w:rPr>
              <w:t>12</w:t>
            </w:r>
          </w:p>
        </w:tc>
        <w:tc>
          <w:tcPr>
            <w:tcW w:w="1956" w:type="dxa"/>
            <w:vAlign w:val="center"/>
          </w:tcPr>
          <w:p w14:paraId="4AD365CB">
            <w:pPr>
              <w:jc w:val="center"/>
              <w:rPr>
                <w:rFonts w:hint="eastAsia" w:ascii="Calibri" w:hAnsi="Calibri" w:eastAsia="宋体" w:cs="Times New Roman"/>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高分子聚合物SP沥青混凝土彩绘</w:t>
            </w:r>
          </w:p>
        </w:tc>
        <w:tc>
          <w:tcPr>
            <w:tcW w:w="4395" w:type="dxa"/>
            <w:vAlign w:val="center"/>
          </w:tcPr>
          <w:p w14:paraId="47B7E94D">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SA"/>
              </w:rPr>
            </w:pPr>
            <w:r>
              <w:rPr>
                <w:rFonts w:hint="eastAsia" w:ascii="宋体" w:hAnsi="宋体" w:cs="宋体"/>
                <w:i w:val="0"/>
                <w:color w:val="auto"/>
                <w:kern w:val="0"/>
                <w:sz w:val="24"/>
                <w:szCs w:val="24"/>
                <w:highlight w:val="none"/>
                <w:u w:val="none"/>
                <w:lang w:val="en-US" w:eastAsia="zh-CN"/>
              </w:rPr>
              <w:t>模压彩绘</w:t>
            </w:r>
          </w:p>
        </w:tc>
        <w:tc>
          <w:tcPr>
            <w:tcW w:w="1290" w:type="dxa"/>
            <w:vAlign w:val="center"/>
          </w:tcPr>
          <w:p w14:paraId="202394F8">
            <w:pPr>
              <w:jc w:val="center"/>
              <w:rPr>
                <w:rFonts w:hint="eastAsia" w:ascii="Calibri" w:hAnsi="Calibri" w:eastAsia="宋体" w:cs="Times New Roman"/>
                <w:color w:val="auto"/>
                <w:kern w:val="2"/>
                <w:sz w:val="22"/>
                <w:szCs w:val="22"/>
                <w:highlight w:val="none"/>
                <w:lang w:val="en-US" w:eastAsia="zh-CN" w:bidi="ar-SA"/>
              </w:rPr>
            </w:pPr>
            <w:r>
              <w:rPr>
                <w:rFonts w:hint="eastAsia"/>
                <w:color w:val="auto"/>
                <w:sz w:val="22"/>
                <w:szCs w:val="22"/>
                <w:highlight w:val="none"/>
                <w:lang w:val="en-US" w:eastAsia="zh-CN"/>
              </w:rPr>
              <w:t>平方米</w:t>
            </w:r>
          </w:p>
        </w:tc>
        <w:tc>
          <w:tcPr>
            <w:tcW w:w="1440" w:type="dxa"/>
            <w:vAlign w:val="center"/>
          </w:tcPr>
          <w:p w14:paraId="76C544EE">
            <w:pPr>
              <w:jc w:val="center"/>
              <w:rPr>
                <w:rFonts w:hint="eastAsia" w:ascii="宋体" w:hAnsi="宋体" w:eastAsia="宋体" w:cs="宋体"/>
                <w:color w:val="auto"/>
                <w:kern w:val="2"/>
                <w:sz w:val="22"/>
                <w:szCs w:val="22"/>
                <w:highlight w:val="none"/>
                <w:u w:val="none"/>
                <w:lang w:val="en-US" w:eastAsia="zh-CN" w:bidi="ar-SA"/>
              </w:rPr>
            </w:pPr>
            <w:r>
              <w:rPr>
                <w:rFonts w:hint="eastAsia" w:ascii="宋体" w:hAnsi="宋体" w:cs="宋体"/>
                <w:color w:val="auto"/>
                <w:sz w:val="22"/>
                <w:szCs w:val="22"/>
                <w:highlight w:val="none"/>
                <w:u w:val="none"/>
                <w:lang w:val="en-US" w:eastAsia="zh-CN"/>
              </w:rPr>
              <w:t>164</w:t>
            </w:r>
          </w:p>
        </w:tc>
      </w:tr>
      <w:tr w14:paraId="284A4C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87" w:type="dxa"/>
            <w:vAlign w:val="center"/>
          </w:tcPr>
          <w:p w14:paraId="3E541900">
            <w:pPr>
              <w:jc w:val="center"/>
              <w:rPr>
                <w:rFonts w:hint="default" w:ascii="Times New Roman" w:hAnsi="Times New Roman" w:cs="Times New Roman"/>
                <w:color w:val="auto"/>
                <w:szCs w:val="22"/>
                <w:highlight w:val="none"/>
                <w:lang w:val="en-US" w:eastAsia="zh-CN"/>
              </w:rPr>
            </w:pPr>
            <w:r>
              <w:rPr>
                <w:rFonts w:hint="eastAsia" w:ascii="Times New Roman" w:hAnsi="Times New Roman" w:cs="Times New Roman"/>
                <w:color w:val="auto"/>
                <w:szCs w:val="22"/>
                <w:highlight w:val="none"/>
                <w:lang w:val="en-US" w:eastAsia="zh-CN"/>
              </w:rPr>
              <w:t>13</w:t>
            </w:r>
          </w:p>
        </w:tc>
        <w:tc>
          <w:tcPr>
            <w:tcW w:w="1956" w:type="dxa"/>
            <w:vAlign w:val="center"/>
          </w:tcPr>
          <w:p w14:paraId="3EB854B4">
            <w:pPr>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w:t>
            </w:r>
            <w:r>
              <w:rPr>
                <w:rFonts w:hint="eastAsia"/>
                <w:color w:val="auto"/>
                <w:sz w:val="22"/>
                <w:szCs w:val="22"/>
                <w:highlight w:val="none"/>
                <w:lang w:val="en-US" w:eastAsia="zh-CN"/>
              </w:rPr>
              <w:t>透层</w:t>
            </w:r>
          </w:p>
        </w:tc>
        <w:tc>
          <w:tcPr>
            <w:tcW w:w="4395" w:type="dxa"/>
            <w:vAlign w:val="center"/>
          </w:tcPr>
          <w:p w14:paraId="32D6785E">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SA"/>
              </w:rPr>
            </w:pPr>
            <w:r>
              <w:rPr>
                <w:rFonts w:hint="eastAsia" w:ascii="宋体" w:hAnsi="宋体" w:eastAsia="宋体" w:cs="宋体"/>
                <w:i w:val="0"/>
                <w:color w:val="auto"/>
                <w:kern w:val="0"/>
                <w:sz w:val="24"/>
                <w:szCs w:val="24"/>
                <w:highlight w:val="none"/>
                <w:u w:val="none"/>
                <w:lang w:val="en-US" w:eastAsia="zh-CN"/>
              </w:rPr>
              <w:t>透层:石油沥青,1L/m2</w:t>
            </w:r>
          </w:p>
        </w:tc>
        <w:tc>
          <w:tcPr>
            <w:tcW w:w="1290" w:type="dxa"/>
            <w:vAlign w:val="center"/>
          </w:tcPr>
          <w:p w14:paraId="47D6E708">
            <w:pPr>
              <w:jc w:val="center"/>
              <w:rPr>
                <w:rFonts w:hint="eastAsia" w:ascii="Calibri" w:hAnsi="Calibri" w:eastAsia="宋体" w:cs="Times New Roman"/>
                <w:color w:val="auto"/>
                <w:kern w:val="2"/>
                <w:sz w:val="22"/>
                <w:szCs w:val="22"/>
                <w:highlight w:val="none"/>
                <w:lang w:val="en-US" w:eastAsia="zh-CN" w:bidi="ar-SA"/>
              </w:rPr>
            </w:pPr>
            <w:r>
              <w:rPr>
                <w:rFonts w:hint="eastAsia"/>
                <w:color w:val="auto"/>
                <w:sz w:val="22"/>
                <w:szCs w:val="22"/>
                <w:highlight w:val="none"/>
                <w:lang w:val="en-US" w:eastAsia="zh-CN"/>
              </w:rPr>
              <w:t>平方米</w:t>
            </w:r>
          </w:p>
        </w:tc>
        <w:tc>
          <w:tcPr>
            <w:tcW w:w="1440" w:type="dxa"/>
            <w:vAlign w:val="center"/>
          </w:tcPr>
          <w:p w14:paraId="5649B0D1">
            <w:pPr>
              <w:jc w:val="center"/>
              <w:rPr>
                <w:rFonts w:hint="eastAsia" w:ascii="宋体" w:hAnsi="宋体" w:eastAsia="宋体" w:cs="宋体"/>
                <w:color w:val="auto"/>
                <w:kern w:val="2"/>
                <w:sz w:val="22"/>
                <w:szCs w:val="22"/>
                <w:highlight w:val="none"/>
                <w:u w:val="none"/>
                <w:lang w:val="en-US" w:eastAsia="zh-CN" w:bidi="ar-SA"/>
              </w:rPr>
            </w:pPr>
            <w:r>
              <w:rPr>
                <w:rFonts w:hint="eastAsia" w:ascii="宋体" w:hAnsi="宋体" w:eastAsia="宋体" w:cs="宋体"/>
                <w:color w:val="auto"/>
                <w:sz w:val="22"/>
                <w:szCs w:val="22"/>
                <w:highlight w:val="none"/>
                <w:u w:val="none"/>
                <w:lang w:val="en-US" w:eastAsia="zh-CN"/>
              </w:rPr>
              <w:t>5.4</w:t>
            </w:r>
          </w:p>
        </w:tc>
      </w:tr>
      <w:tr w14:paraId="5372A2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87" w:type="dxa"/>
            <w:vAlign w:val="center"/>
          </w:tcPr>
          <w:p w14:paraId="2820AB00">
            <w:pPr>
              <w:jc w:val="center"/>
              <w:rPr>
                <w:rFonts w:hint="default" w:ascii="Times New Roman" w:hAnsi="Times New Roman" w:cs="Times New Roman"/>
                <w:color w:val="auto"/>
                <w:szCs w:val="22"/>
                <w:highlight w:val="none"/>
                <w:lang w:val="en-US" w:eastAsia="zh-CN"/>
              </w:rPr>
            </w:pPr>
            <w:r>
              <w:rPr>
                <w:rFonts w:hint="eastAsia" w:ascii="Times New Roman" w:hAnsi="Times New Roman" w:cs="Times New Roman"/>
                <w:color w:val="auto"/>
                <w:szCs w:val="22"/>
                <w:highlight w:val="none"/>
                <w:lang w:val="en-US" w:eastAsia="zh-CN"/>
              </w:rPr>
              <w:t>14</w:t>
            </w:r>
          </w:p>
        </w:tc>
        <w:tc>
          <w:tcPr>
            <w:tcW w:w="1956" w:type="dxa"/>
            <w:vAlign w:val="center"/>
          </w:tcPr>
          <w:p w14:paraId="5A07F8DB">
            <w:pPr>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w:t>
            </w:r>
            <w:r>
              <w:rPr>
                <w:rFonts w:hint="eastAsia"/>
                <w:color w:val="auto"/>
                <w:sz w:val="22"/>
                <w:szCs w:val="22"/>
                <w:highlight w:val="none"/>
                <w:lang w:val="en-US" w:eastAsia="zh-CN"/>
              </w:rPr>
              <w:t>粘层</w:t>
            </w:r>
          </w:p>
        </w:tc>
        <w:tc>
          <w:tcPr>
            <w:tcW w:w="4395" w:type="dxa"/>
            <w:vAlign w:val="center"/>
          </w:tcPr>
          <w:p w14:paraId="27EAA421">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SA"/>
              </w:rPr>
            </w:pPr>
            <w:r>
              <w:rPr>
                <w:rFonts w:hint="eastAsia" w:ascii="宋体" w:hAnsi="宋体" w:eastAsia="宋体" w:cs="宋体"/>
                <w:i w:val="0"/>
                <w:color w:val="auto"/>
                <w:kern w:val="0"/>
                <w:sz w:val="24"/>
                <w:szCs w:val="24"/>
                <w:highlight w:val="none"/>
                <w:u w:val="none"/>
                <w:lang w:val="en-US" w:eastAsia="zh-CN"/>
              </w:rPr>
              <w:t>粘层:乳化沥青（（PC-3）,0.6L/m2</w:t>
            </w:r>
          </w:p>
        </w:tc>
        <w:tc>
          <w:tcPr>
            <w:tcW w:w="1290" w:type="dxa"/>
            <w:vAlign w:val="center"/>
          </w:tcPr>
          <w:p w14:paraId="360CAC34">
            <w:pPr>
              <w:jc w:val="center"/>
              <w:rPr>
                <w:rFonts w:hint="eastAsia" w:ascii="Calibri" w:hAnsi="Calibri" w:eastAsia="宋体" w:cs="Times New Roman"/>
                <w:color w:val="auto"/>
                <w:kern w:val="2"/>
                <w:sz w:val="22"/>
                <w:szCs w:val="22"/>
                <w:highlight w:val="none"/>
                <w:lang w:val="en-US" w:eastAsia="zh-CN" w:bidi="ar-SA"/>
              </w:rPr>
            </w:pPr>
            <w:r>
              <w:rPr>
                <w:rFonts w:hint="eastAsia"/>
                <w:color w:val="auto"/>
                <w:sz w:val="22"/>
                <w:szCs w:val="22"/>
                <w:highlight w:val="none"/>
                <w:lang w:val="en-US" w:eastAsia="zh-CN"/>
              </w:rPr>
              <w:t>平方米</w:t>
            </w:r>
          </w:p>
        </w:tc>
        <w:tc>
          <w:tcPr>
            <w:tcW w:w="1440" w:type="dxa"/>
            <w:vAlign w:val="center"/>
          </w:tcPr>
          <w:p w14:paraId="464FBAB2">
            <w:pPr>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3.6</w:t>
            </w:r>
          </w:p>
        </w:tc>
      </w:tr>
      <w:tr w14:paraId="4B9578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87" w:type="dxa"/>
            <w:vAlign w:val="center"/>
          </w:tcPr>
          <w:p w14:paraId="09CB41B2">
            <w:pPr>
              <w:jc w:val="center"/>
              <w:rPr>
                <w:rFonts w:hint="default" w:ascii="Times New Roman" w:hAnsi="Times New Roman" w:cs="Times New Roman"/>
                <w:color w:val="auto"/>
                <w:szCs w:val="22"/>
                <w:highlight w:val="none"/>
                <w:lang w:val="en-US" w:eastAsia="zh-CN"/>
              </w:rPr>
            </w:pPr>
            <w:r>
              <w:rPr>
                <w:rFonts w:hint="eastAsia" w:ascii="Times New Roman" w:hAnsi="Times New Roman" w:cs="Times New Roman"/>
                <w:color w:val="auto"/>
                <w:szCs w:val="22"/>
                <w:highlight w:val="none"/>
                <w:lang w:val="en-US" w:eastAsia="zh-CN"/>
              </w:rPr>
              <w:t>15</w:t>
            </w:r>
          </w:p>
        </w:tc>
        <w:tc>
          <w:tcPr>
            <w:tcW w:w="1956" w:type="dxa"/>
            <w:vAlign w:val="center"/>
          </w:tcPr>
          <w:p w14:paraId="15B49E2C">
            <w:pPr>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w:t>
            </w:r>
            <w:r>
              <w:rPr>
                <w:rFonts w:hint="eastAsia"/>
                <w:color w:val="auto"/>
                <w:sz w:val="22"/>
                <w:szCs w:val="22"/>
                <w:highlight w:val="none"/>
                <w:lang w:val="en-US" w:eastAsia="zh-CN"/>
              </w:rPr>
              <w:t>热熔型涂料路面标线(反光型)涂料</w:t>
            </w:r>
          </w:p>
        </w:tc>
        <w:tc>
          <w:tcPr>
            <w:tcW w:w="4395" w:type="dxa"/>
            <w:vAlign w:val="center"/>
          </w:tcPr>
          <w:p w14:paraId="228CCFB6">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SA"/>
              </w:rPr>
            </w:pPr>
            <w:r>
              <w:rPr>
                <w:rFonts w:hint="eastAsia" w:ascii="宋体" w:hAnsi="宋体" w:eastAsia="宋体" w:cs="宋体"/>
                <w:i w:val="0"/>
                <w:color w:val="auto"/>
                <w:kern w:val="0"/>
                <w:sz w:val="24"/>
                <w:szCs w:val="24"/>
                <w:highlight w:val="none"/>
                <w:u w:val="none"/>
                <w:lang w:val="en-US" w:eastAsia="zh-CN"/>
              </w:rPr>
              <w:t>白色或黄色热熔反光型</w:t>
            </w:r>
            <w:r>
              <w:rPr>
                <w:rFonts w:hint="eastAsia" w:ascii="宋体" w:hAnsi="宋体" w:cs="宋体"/>
                <w:i w:val="0"/>
                <w:color w:val="auto"/>
                <w:kern w:val="0"/>
                <w:sz w:val="24"/>
                <w:szCs w:val="24"/>
                <w:highlight w:val="none"/>
                <w:u w:val="none"/>
                <w:lang w:val="en-US" w:eastAsia="zh-CN"/>
              </w:rPr>
              <w:t>2.5mm厚以内</w:t>
            </w:r>
          </w:p>
        </w:tc>
        <w:tc>
          <w:tcPr>
            <w:tcW w:w="1290" w:type="dxa"/>
            <w:vAlign w:val="center"/>
          </w:tcPr>
          <w:p w14:paraId="13E06112">
            <w:pPr>
              <w:jc w:val="center"/>
              <w:rPr>
                <w:rFonts w:hint="default" w:ascii="Calibri" w:hAnsi="Calibri" w:eastAsia="宋体" w:cs="Times New Roman"/>
                <w:color w:val="auto"/>
                <w:kern w:val="2"/>
                <w:sz w:val="22"/>
                <w:szCs w:val="22"/>
                <w:highlight w:val="none"/>
                <w:lang w:val="en-US" w:eastAsia="zh-CN" w:bidi="ar-SA"/>
              </w:rPr>
            </w:pPr>
            <w:r>
              <w:rPr>
                <w:rFonts w:hint="eastAsia"/>
                <w:color w:val="auto"/>
                <w:sz w:val="22"/>
                <w:szCs w:val="22"/>
                <w:highlight w:val="none"/>
                <w:lang w:val="en-US" w:eastAsia="zh-CN"/>
              </w:rPr>
              <w:t>平方米</w:t>
            </w:r>
          </w:p>
        </w:tc>
        <w:tc>
          <w:tcPr>
            <w:tcW w:w="1440" w:type="dxa"/>
            <w:vAlign w:val="center"/>
          </w:tcPr>
          <w:p w14:paraId="23211C1C">
            <w:pPr>
              <w:jc w:val="center"/>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53</w:t>
            </w:r>
          </w:p>
        </w:tc>
      </w:tr>
      <w:tr w14:paraId="723060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87" w:type="dxa"/>
            <w:vAlign w:val="center"/>
          </w:tcPr>
          <w:p w14:paraId="3CDE8749">
            <w:pPr>
              <w:jc w:val="center"/>
              <w:rPr>
                <w:rFonts w:hint="default" w:ascii="Times New Roman" w:hAnsi="Times New Roman" w:cs="Times New Roman"/>
                <w:color w:val="auto"/>
                <w:szCs w:val="22"/>
                <w:highlight w:val="none"/>
                <w:lang w:val="en-US" w:eastAsia="zh-CN"/>
              </w:rPr>
            </w:pPr>
            <w:r>
              <w:rPr>
                <w:rFonts w:hint="eastAsia" w:ascii="Times New Roman" w:hAnsi="Times New Roman" w:cs="Times New Roman"/>
                <w:color w:val="auto"/>
                <w:szCs w:val="22"/>
                <w:highlight w:val="none"/>
                <w:lang w:val="en-US" w:eastAsia="zh-CN"/>
              </w:rPr>
              <w:t>16</w:t>
            </w:r>
          </w:p>
        </w:tc>
        <w:tc>
          <w:tcPr>
            <w:tcW w:w="1956" w:type="dxa"/>
            <w:vAlign w:val="center"/>
          </w:tcPr>
          <w:p w14:paraId="0CC45493">
            <w:pPr>
              <w:jc w:val="center"/>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w:t>
            </w:r>
            <w:r>
              <w:rPr>
                <w:rFonts w:hint="eastAsia"/>
                <w:color w:val="auto"/>
                <w:sz w:val="22"/>
                <w:szCs w:val="22"/>
                <w:highlight w:val="none"/>
                <w:lang w:val="en-US" w:eastAsia="zh-CN"/>
              </w:rPr>
              <w:t>彩色防滑标线涂料</w:t>
            </w:r>
          </w:p>
        </w:tc>
        <w:tc>
          <w:tcPr>
            <w:tcW w:w="4395" w:type="dxa"/>
            <w:vAlign w:val="center"/>
          </w:tcPr>
          <w:p w14:paraId="0C6E73C7">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SA"/>
              </w:rPr>
            </w:pPr>
            <w:r>
              <w:rPr>
                <w:rFonts w:hint="eastAsia" w:ascii="宋体" w:hAnsi="宋体" w:eastAsia="宋体" w:cs="宋体"/>
                <w:i w:val="0"/>
                <w:color w:val="auto"/>
                <w:kern w:val="0"/>
                <w:sz w:val="24"/>
                <w:szCs w:val="24"/>
                <w:highlight w:val="none"/>
                <w:u w:val="none"/>
                <w:lang w:val="en-US" w:eastAsia="zh-CN"/>
              </w:rPr>
              <w:t>冷涂型</w:t>
            </w:r>
            <w:r>
              <w:rPr>
                <w:rFonts w:hint="eastAsia" w:ascii="宋体" w:hAnsi="宋体" w:cs="宋体"/>
                <w:i w:val="0"/>
                <w:color w:val="auto"/>
                <w:kern w:val="0"/>
                <w:sz w:val="24"/>
                <w:szCs w:val="24"/>
                <w:highlight w:val="none"/>
                <w:u w:val="none"/>
                <w:lang w:val="en-US" w:eastAsia="zh-CN"/>
              </w:rPr>
              <w:t>2.5mm厚以内</w:t>
            </w:r>
          </w:p>
        </w:tc>
        <w:tc>
          <w:tcPr>
            <w:tcW w:w="1290" w:type="dxa"/>
            <w:vAlign w:val="center"/>
          </w:tcPr>
          <w:p w14:paraId="26A7C7CD">
            <w:pPr>
              <w:jc w:val="center"/>
              <w:rPr>
                <w:rFonts w:hint="eastAsia" w:ascii="Calibri" w:hAnsi="Calibri" w:eastAsia="宋体" w:cs="Times New Roman"/>
                <w:color w:val="auto"/>
                <w:kern w:val="2"/>
                <w:sz w:val="22"/>
                <w:szCs w:val="22"/>
                <w:highlight w:val="none"/>
                <w:lang w:val="en-US" w:eastAsia="zh-CN" w:bidi="ar-SA"/>
              </w:rPr>
            </w:pPr>
            <w:r>
              <w:rPr>
                <w:rFonts w:hint="eastAsia"/>
                <w:color w:val="auto"/>
                <w:sz w:val="22"/>
                <w:szCs w:val="22"/>
                <w:highlight w:val="none"/>
                <w:lang w:val="en-US" w:eastAsia="zh-CN"/>
              </w:rPr>
              <w:t>平方米</w:t>
            </w:r>
          </w:p>
        </w:tc>
        <w:tc>
          <w:tcPr>
            <w:tcW w:w="1440" w:type="dxa"/>
            <w:vAlign w:val="center"/>
          </w:tcPr>
          <w:p w14:paraId="6AFD1F2B">
            <w:pPr>
              <w:jc w:val="center"/>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47</w:t>
            </w:r>
          </w:p>
        </w:tc>
      </w:tr>
      <w:tr w14:paraId="4F77DD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87" w:type="dxa"/>
            <w:vAlign w:val="center"/>
          </w:tcPr>
          <w:p w14:paraId="643C1B16">
            <w:pPr>
              <w:jc w:val="center"/>
              <w:rPr>
                <w:rFonts w:hint="default" w:ascii="Times New Roman" w:hAnsi="Times New Roman" w:cs="Times New Roman"/>
                <w:color w:val="auto"/>
                <w:szCs w:val="22"/>
                <w:highlight w:val="none"/>
                <w:lang w:val="en-US" w:eastAsia="zh-CN"/>
              </w:rPr>
            </w:pPr>
            <w:r>
              <w:rPr>
                <w:rFonts w:hint="eastAsia" w:ascii="Times New Roman" w:hAnsi="Times New Roman" w:cs="Times New Roman"/>
                <w:color w:val="auto"/>
                <w:szCs w:val="22"/>
                <w:highlight w:val="none"/>
                <w:lang w:val="en-US" w:eastAsia="zh-CN"/>
              </w:rPr>
              <w:t>17</w:t>
            </w:r>
          </w:p>
        </w:tc>
        <w:tc>
          <w:tcPr>
            <w:tcW w:w="1956" w:type="dxa"/>
            <w:vAlign w:val="center"/>
          </w:tcPr>
          <w:p w14:paraId="4D778657">
            <w:pPr>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w:t>
            </w:r>
            <w:r>
              <w:rPr>
                <w:rFonts w:hint="eastAsia"/>
                <w:color w:val="auto"/>
                <w:sz w:val="22"/>
                <w:szCs w:val="22"/>
                <w:highlight w:val="none"/>
                <w:lang w:val="en-US" w:eastAsia="zh-CN"/>
              </w:rPr>
              <w:t>冷拌沥青料</w:t>
            </w:r>
          </w:p>
        </w:tc>
        <w:tc>
          <w:tcPr>
            <w:tcW w:w="4395" w:type="dxa"/>
            <w:vAlign w:val="center"/>
          </w:tcPr>
          <w:p w14:paraId="37C2690E">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SA"/>
              </w:rPr>
            </w:pPr>
          </w:p>
        </w:tc>
        <w:tc>
          <w:tcPr>
            <w:tcW w:w="1290" w:type="dxa"/>
            <w:vAlign w:val="center"/>
          </w:tcPr>
          <w:p w14:paraId="0260A183">
            <w:pPr>
              <w:jc w:val="center"/>
              <w:rPr>
                <w:rFonts w:hint="eastAsia" w:ascii="Calibri" w:hAnsi="Calibri" w:eastAsia="宋体" w:cs="Times New Roman"/>
                <w:color w:val="auto"/>
                <w:kern w:val="2"/>
                <w:sz w:val="22"/>
                <w:szCs w:val="22"/>
                <w:highlight w:val="none"/>
                <w:lang w:val="en-US" w:eastAsia="zh-CN" w:bidi="ar-SA"/>
              </w:rPr>
            </w:pPr>
            <w:r>
              <w:rPr>
                <w:rFonts w:hint="eastAsia"/>
                <w:color w:val="auto"/>
                <w:sz w:val="22"/>
                <w:szCs w:val="22"/>
                <w:highlight w:val="none"/>
                <w:lang w:val="en-US" w:eastAsia="zh-CN"/>
              </w:rPr>
              <w:t>公斤</w:t>
            </w:r>
          </w:p>
        </w:tc>
        <w:tc>
          <w:tcPr>
            <w:tcW w:w="1440" w:type="dxa"/>
            <w:vAlign w:val="center"/>
          </w:tcPr>
          <w:p w14:paraId="59F8FC43">
            <w:pPr>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3.0</w:t>
            </w:r>
          </w:p>
        </w:tc>
      </w:tr>
      <w:tr w14:paraId="6B6EC6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87" w:type="dxa"/>
            <w:vAlign w:val="center"/>
          </w:tcPr>
          <w:p w14:paraId="0711AB08">
            <w:pPr>
              <w:jc w:val="center"/>
              <w:rPr>
                <w:rFonts w:hint="default" w:ascii="Times New Roman" w:hAnsi="Times New Roman" w:cs="Times New Roman"/>
                <w:color w:val="auto"/>
                <w:szCs w:val="22"/>
                <w:highlight w:val="none"/>
                <w:lang w:val="en-US" w:eastAsia="zh-CN"/>
              </w:rPr>
            </w:pPr>
            <w:r>
              <w:rPr>
                <w:rFonts w:hint="eastAsia" w:ascii="Times New Roman" w:hAnsi="Times New Roman" w:cs="Times New Roman"/>
                <w:color w:val="auto"/>
                <w:szCs w:val="22"/>
                <w:highlight w:val="none"/>
                <w:lang w:val="en-US" w:eastAsia="zh-CN"/>
              </w:rPr>
              <w:t>18</w:t>
            </w:r>
          </w:p>
        </w:tc>
        <w:tc>
          <w:tcPr>
            <w:tcW w:w="1956" w:type="dxa"/>
            <w:vAlign w:val="center"/>
          </w:tcPr>
          <w:p w14:paraId="666B774C">
            <w:pPr>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w:t>
            </w:r>
            <w:r>
              <w:rPr>
                <w:rFonts w:hint="eastAsia"/>
                <w:color w:val="auto"/>
                <w:sz w:val="22"/>
                <w:szCs w:val="22"/>
                <w:highlight w:val="none"/>
                <w:lang w:val="en-US" w:eastAsia="zh-CN"/>
              </w:rPr>
              <w:t>沥青填缝胶</w:t>
            </w:r>
          </w:p>
        </w:tc>
        <w:tc>
          <w:tcPr>
            <w:tcW w:w="4395" w:type="dxa"/>
            <w:vAlign w:val="center"/>
          </w:tcPr>
          <w:p w14:paraId="1E186227">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SA"/>
              </w:rPr>
            </w:pPr>
          </w:p>
        </w:tc>
        <w:tc>
          <w:tcPr>
            <w:tcW w:w="1290" w:type="dxa"/>
            <w:vAlign w:val="center"/>
          </w:tcPr>
          <w:p w14:paraId="1B0EAF31">
            <w:pPr>
              <w:jc w:val="center"/>
              <w:rPr>
                <w:rFonts w:hint="eastAsia" w:ascii="Calibri" w:hAnsi="Calibri" w:eastAsia="宋体" w:cs="Times New Roman"/>
                <w:color w:val="auto"/>
                <w:kern w:val="2"/>
                <w:sz w:val="22"/>
                <w:szCs w:val="22"/>
                <w:highlight w:val="none"/>
                <w:lang w:val="en-US" w:eastAsia="zh-CN" w:bidi="ar-SA"/>
              </w:rPr>
            </w:pPr>
            <w:r>
              <w:rPr>
                <w:rFonts w:hint="eastAsia"/>
                <w:color w:val="auto"/>
                <w:sz w:val="22"/>
                <w:szCs w:val="22"/>
                <w:highlight w:val="none"/>
                <w:lang w:val="en-US" w:eastAsia="zh-CN"/>
              </w:rPr>
              <w:t>公斤</w:t>
            </w:r>
          </w:p>
        </w:tc>
        <w:tc>
          <w:tcPr>
            <w:tcW w:w="1440" w:type="dxa"/>
            <w:vAlign w:val="center"/>
          </w:tcPr>
          <w:p w14:paraId="034CC893">
            <w:pPr>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9.3</w:t>
            </w:r>
          </w:p>
        </w:tc>
      </w:tr>
    </w:tbl>
    <w:p w14:paraId="557155D9">
      <w:pPr>
        <w:pStyle w:val="8"/>
        <w:keepNext w:val="0"/>
        <w:keepLines w:val="0"/>
        <w:pageBreakBefore w:val="0"/>
        <w:widowControl w:val="0"/>
        <w:kinsoku/>
        <w:wordWrap/>
        <w:overflowPunct/>
        <w:topLinePunct w:val="0"/>
        <w:bidi w:val="0"/>
        <w:snapToGrid w:val="0"/>
        <w:spacing w:line="380" w:lineRule="exact"/>
        <w:rPr>
          <w:rFonts w:hint="default" w:hAnsi="宋体" w:eastAsia="宋体"/>
          <w:color w:val="auto"/>
          <w:sz w:val="22"/>
          <w:szCs w:val="22"/>
          <w:highlight w:val="none"/>
          <w:lang w:val="en-US" w:eastAsia="zh-CN"/>
        </w:rPr>
      </w:pPr>
      <w:r>
        <w:rPr>
          <w:rFonts w:hint="eastAsia" w:hAnsi="宋体"/>
          <w:color w:val="auto"/>
          <w:sz w:val="22"/>
          <w:szCs w:val="22"/>
          <w:highlight w:val="none"/>
          <w:lang w:val="en-US" w:eastAsia="zh-CN"/>
        </w:rPr>
        <w:t>机械使用清单</w:t>
      </w:r>
      <w:r>
        <w:rPr>
          <w:rFonts w:hint="eastAsia" w:ascii="宋体" w:hAnsi="宋体" w:eastAsia="宋体" w:cs="宋体"/>
          <w:color w:val="auto"/>
          <w:sz w:val="22"/>
          <w:szCs w:val="22"/>
          <w:highlight w:val="none"/>
          <w:lang w:val="en-US" w:eastAsia="zh-CN"/>
        </w:rPr>
        <w:t>★</w:t>
      </w:r>
    </w:p>
    <w:tbl>
      <w:tblPr>
        <w:tblStyle w:val="14"/>
        <w:tblW w:w="9785" w:type="dxa"/>
        <w:tblInd w:w="57"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87"/>
        <w:gridCol w:w="4575"/>
        <w:gridCol w:w="4523"/>
      </w:tblGrid>
      <w:tr w14:paraId="7572A8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9" w:hRule="atLeast"/>
          <w:tblHeader/>
        </w:trPr>
        <w:tc>
          <w:tcPr>
            <w:tcW w:w="687" w:type="dxa"/>
            <w:vAlign w:val="center"/>
          </w:tcPr>
          <w:p w14:paraId="1DBA783F">
            <w:pPr>
              <w:jc w:val="center"/>
              <w:rPr>
                <w:rFonts w:hint="eastAsia"/>
                <w:b/>
                <w:color w:val="auto"/>
                <w:sz w:val="22"/>
                <w:szCs w:val="22"/>
                <w:highlight w:val="none"/>
              </w:rPr>
            </w:pPr>
            <w:r>
              <w:rPr>
                <w:rFonts w:hint="eastAsia"/>
                <w:b/>
                <w:color w:val="auto"/>
                <w:sz w:val="22"/>
                <w:szCs w:val="22"/>
                <w:highlight w:val="none"/>
              </w:rPr>
              <w:t>序号</w:t>
            </w:r>
          </w:p>
        </w:tc>
        <w:tc>
          <w:tcPr>
            <w:tcW w:w="4575" w:type="dxa"/>
            <w:vAlign w:val="center"/>
          </w:tcPr>
          <w:p w14:paraId="5329D448">
            <w:pPr>
              <w:jc w:val="center"/>
              <w:rPr>
                <w:rFonts w:hint="eastAsia" w:ascii="Calibri" w:hAnsi="Calibri" w:eastAsia="宋体" w:cs="Times New Roman"/>
                <w:color w:val="auto"/>
                <w:kern w:val="2"/>
                <w:sz w:val="22"/>
                <w:szCs w:val="22"/>
                <w:highlight w:val="none"/>
                <w:lang w:val="en-US" w:eastAsia="zh-CN" w:bidi="ar-SA"/>
              </w:rPr>
            </w:pPr>
            <w:r>
              <w:rPr>
                <w:rFonts w:hint="eastAsia"/>
                <w:color w:val="auto"/>
                <w:sz w:val="22"/>
                <w:szCs w:val="22"/>
                <w:highlight w:val="none"/>
                <w:lang w:val="en-US" w:eastAsia="zh-CN"/>
              </w:rPr>
              <w:t>内容</w:t>
            </w:r>
          </w:p>
        </w:tc>
        <w:tc>
          <w:tcPr>
            <w:tcW w:w="4523" w:type="dxa"/>
            <w:vAlign w:val="center"/>
          </w:tcPr>
          <w:p w14:paraId="6FED1DDF">
            <w:pPr>
              <w:jc w:val="center"/>
              <w:rPr>
                <w:rFonts w:hint="eastAsia" w:ascii="Calibri" w:hAnsi="Calibri" w:eastAsia="宋体" w:cs="Times New Roman"/>
                <w:color w:val="auto"/>
                <w:kern w:val="2"/>
                <w:sz w:val="22"/>
                <w:szCs w:val="22"/>
                <w:highlight w:val="none"/>
                <w:lang w:val="en-US" w:eastAsia="zh-CN" w:bidi="ar-SA"/>
              </w:rPr>
            </w:pPr>
            <w:r>
              <w:rPr>
                <w:rFonts w:hint="eastAsia"/>
                <w:color w:val="auto"/>
                <w:sz w:val="22"/>
                <w:szCs w:val="22"/>
                <w:highlight w:val="none"/>
                <w:lang w:val="en-US" w:eastAsia="zh-CN"/>
              </w:rPr>
              <w:t>规格</w:t>
            </w:r>
          </w:p>
        </w:tc>
      </w:tr>
      <w:tr w14:paraId="6CABE4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87" w:type="dxa"/>
            <w:vAlign w:val="center"/>
          </w:tcPr>
          <w:p w14:paraId="19674C4E">
            <w:pPr>
              <w:jc w:val="center"/>
              <w:rPr>
                <w:rFonts w:hint="default" w:ascii="Times New Roman" w:hAnsi="Times New Roman" w:cs="Times New Roman"/>
                <w:color w:val="auto"/>
                <w:szCs w:val="22"/>
                <w:highlight w:val="none"/>
                <w:lang w:val="en-US" w:eastAsia="zh-CN"/>
              </w:rPr>
            </w:pPr>
            <w:r>
              <w:rPr>
                <w:rFonts w:hint="eastAsia" w:ascii="Times New Roman" w:hAnsi="Times New Roman" w:cs="Times New Roman"/>
                <w:color w:val="auto"/>
                <w:szCs w:val="22"/>
                <w:highlight w:val="none"/>
                <w:lang w:val="en-US" w:eastAsia="zh-CN"/>
              </w:rPr>
              <w:t>1</w:t>
            </w:r>
          </w:p>
        </w:tc>
        <w:tc>
          <w:tcPr>
            <w:tcW w:w="4575" w:type="dxa"/>
            <w:vAlign w:val="center"/>
          </w:tcPr>
          <w:p w14:paraId="3FD21776">
            <w:pPr>
              <w:jc w:val="center"/>
              <w:rPr>
                <w:rFonts w:hint="eastAsia" w:ascii="Calibri" w:hAnsi="Calibri" w:eastAsia="宋体" w:cs="Times New Roman"/>
                <w:color w:val="auto"/>
                <w:kern w:val="2"/>
                <w:sz w:val="22"/>
                <w:szCs w:val="22"/>
                <w:highlight w:val="none"/>
                <w:lang w:val="en-US" w:eastAsia="zh-CN" w:bidi="ar-SA"/>
              </w:rPr>
            </w:pPr>
            <w:r>
              <w:rPr>
                <w:rFonts w:hint="eastAsia" w:ascii="Calibri" w:hAnsi="Calibri" w:eastAsia="宋体" w:cs="Times New Roman"/>
                <w:color w:val="auto"/>
                <w:kern w:val="2"/>
                <w:sz w:val="22"/>
                <w:szCs w:val="22"/>
                <w:highlight w:val="none"/>
                <w:lang w:val="en-US" w:eastAsia="zh-CN" w:bidi="ar-SA"/>
              </w:rPr>
              <w:t>单钢压路机</w:t>
            </w:r>
          </w:p>
        </w:tc>
        <w:tc>
          <w:tcPr>
            <w:tcW w:w="4523" w:type="dxa"/>
            <w:vAlign w:val="center"/>
          </w:tcPr>
          <w:p w14:paraId="113612A1">
            <w:pPr>
              <w:keepNext w:val="0"/>
              <w:keepLines w:val="0"/>
              <w:widowControl/>
              <w:suppressLineNumbers w:val="0"/>
              <w:jc w:val="center"/>
              <w:textAlignment w:val="center"/>
              <w:rPr>
                <w:rFonts w:hint="eastAsia" w:ascii="Calibri" w:hAnsi="Calibri" w:eastAsia="宋体" w:cs="Times New Roman"/>
                <w:color w:val="auto"/>
                <w:kern w:val="2"/>
                <w:sz w:val="22"/>
                <w:szCs w:val="22"/>
                <w:highlight w:val="none"/>
                <w:lang w:val="en-US" w:eastAsia="zh-CN" w:bidi="ar-SA"/>
              </w:rPr>
            </w:pPr>
            <w:r>
              <w:rPr>
                <w:rFonts w:hint="eastAsia" w:ascii="Calibri" w:hAnsi="Calibri" w:eastAsia="宋体" w:cs="Times New Roman"/>
                <w:color w:val="auto"/>
                <w:kern w:val="2"/>
                <w:sz w:val="22"/>
                <w:szCs w:val="22"/>
                <w:highlight w:val="none"/>
                <w:lang w:val="en-US" w:eastAsia="zh-CN" w:bidi="ar-SA"/>
              </w:rPr>
              <w:t>10T</w:t>
            </w:r>
          </w:p>
        </w:tc>
      </w:tr>
      <w:tr w14:paraId="5C85C7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87" w:type="dxa"/>
            <w:vAlign w:val="center"/>
          </w:tcPr>
          <w:p w14:paraId="068B46D2">
            <w:pPr>
              <w:jc w:val="center"/>
              <w:rPr>
                <w:rFonts w:hint="default" w:ascii="Times New Roman" w:hAnsi="Times New Roman" w:cs="Times New Roman"/>
                <w:color w:val="auto"/>
                <w:szCs w:val="22"/>
                <w:highlight w:val="none"/>
                <w:lang w:val="en-US" w:eastAsia="zh-CN"/>
              </w:rPr>
            </w:pPr>
            <w:r>
              <w:rPr>
                <w:rFonts w:hint="eastAsia" w:ascii="Times New Roman" w:hAnsi="Times New Roman" w:cs="Times New Roman"/>
                <w:color w:val="auto"/>
                <w:szCs w:val="22"/>
                <w:highlight w:val="none"/>
                <w:lang w:val="en-US" w:eastAsia="zh-CN"/>
              </w:rPr>
              <w:t>2</w:t>
            </w:r>
          </w:p>
        </w:tc>
        <w:tc>
          <w:tcPr>
            <w:tcW w:w="4575" w:type="dxa"/>
            <w:vAlign w:val="center"/>
          </w:tcPr>
          <w:p w14:paraId="3429B2BE">
            <w:pPr>
              <w:jc w:val="center"/>
              <w:rPr>
                <w:rFonts w:hint="eastAsia" w:ascii="Calibri" w:hAnsi="Calibri" w:eastAsia="宋体" w:cs="Times New Roman"/>
                <w:color w:val="auto"/>
                <w:kern w:val="2"/>
                <w:sz w:val="22"/>
                <w:szCs w:val="22"/>
                <w:highlight w:val="none"/>
                <w:lang w:val="en-US" w:eastAsia="zh-CN" w:bidi="ar-SA"/>
              </w:rPr>
            </w:pPr>
            <w:r>
              <w:rPr>
                <w:rFonts w:hint="eastAsia" w:ascii="Calibri" w:hAnsi="Calibri" w:eastAsia="宋体" w:cs="Times New Roman"/>
                <w:color w:val="auto"/>
                <w:kern w:val="2"/>
                <w:sz w:val="22"/>
                <w:szCs w:val="22"/>
                <w:highlight w:val="none"/>
                <w:lang w:val="en-US" w:eastAsia="zh-CN" w:bidi="ar-SA"/>
              </w:rPr>
              <w:t>单(双)钢轮压路机</w:t>
            </w:r>
          </w:p>
        </w:tc>
        <w:tc>
          <w:tcPr>
            <w:tcW w:w="4523" w:type="dxa"/>
            <w:vAlign w:val="center"/>
          </w:tcPr>
          <w:p w14:paraId="3EB66136">
            <w:pPr>
              <w:keepNext w:val="0"/>
              <w:keepLines w:val="0"/>
              <w:widowControl/>
              <w:suppressLineNumbers w:val="0"/>
              <w:jc w:val="center"/>
              <w:textAlignment w:val="center"/>
              <w:rPr>
                <w:rFonts w:hint="eastAsia" w:ascii="Calibri" w:hAnsi="Calibri" w:eastAsia="宋体" w:cs="Times New Roman"/>
                <w:color w:val="auto"/>
                <w:kern w:val="2"/>
                <w:sz w:val="22"/>
                <w:szCs w:val="22"/>
                <w:highlight w:val="none"/>
                <w:lang w:val="en-US" w:eastAsia="zh-CN" w:bidi="ar-SA"/>
              </w:rPr>
            </w:pPr>
            <w:r>
              <w:rPr>
                <w:rFonts w:hint="eastAsia" w:ascii="Calibri" w:hAnsi="Calibri" w:eastAsia="宋体" w:cs="Times New Roman"/>
                <w:color w:val="auto"/>
                <w:kern w:val="2"/>
                <w:sz w:val="22"/>
                <w:szCs w:val="22"/>
                <w:highlight w:val="none"/>
                <w:lang w:val="en-US" w:eastAsia="zh-CN" w:bidi="ar-SA"/>
              </w:rPr>
              <w:t>15T</w:t>
            </w:r>
          </w:p>
        </w:tc>
      </w:tr>
      <w:tr w14:paraId="165894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87" w:type="dxa"/>
            <w:vAlign w:val="center"/>
          </w:tcPr>
          <w:p w14:paraId="217B65E8">
            <w:pPr>
              <w:jc w:val="center"/>
              <w:rPr>
                <w:rFonts w:hint="default" w:ascii="Times New Roman" w:hAnsi="Times New Roman" w:cs="Times New Roman"/>
                <w:color w:val="auto"/>
                <w:szCs w:val="22"/>
                <w:highlight w:val="none"/>
                <w:lang w:val="en-US" w:eastAsia="zh-CN"/>
              </w:rPr>
            </w:pPr>
            <w:r>
              <w:rPr>
                <w:rFonts w:hint="eastAsia" w:ascii="Times New Roman" w:hAnsi="Times New Roman" w:cs="Times New Roman"/>
                <w:color w:val="auto"/>
                <w:szCs w:val="22"/>
                <w:highlight w:val="none"/>
                <w:lang w:val="en-US" w:eastAsia="zh-CN"/>
              </w:rPr>
              <w:t>3</w:t>
            </w:r>
          </w:p>
        </w:tc>
        <w:tc>
          <w:tcPr>
            <w:tcW w:w="4575" w:type="dxa"/>
            <w:vAlign w:val="center"/>
          </w:tcPr>
          <w:p w14:paraId="2564BECB">
            <w:pPr>
              <w:jc w:val="center"/>
              <w:rPr>
                <w:rFonts w:hint="eastAsia" w:ascii="Calibri" w:hAnsi="Calibri" w:eastAsia="宋体" w:cs="Times New Roman"/>
                <w:color w:val="auto"/>
                <w:kern w:val="2"/>
                <w:sz w:val="22"/>
                <w:szCs w:val="22"/>
                <w:highlight w:val="none"/>
                <w:lang w:val="en-US" w:eastAsia="zh-CN" w:bidi="ar-SA"/>
              </w:rPr>
            </w:pPr>
            <w:r>
              <w:rPr>
                <w:rFonts w:hint="eastAsia" w:ascii="Calibri" w:hAnsi="Calibri" w:eastAsia="宋体" w:cs="Times New Roman"/>
                <w:color w:val="auto"/>
                <w:kern w:val="2"/>
                <w:sz w:val="22"/>
                <w:szCs w:val="22"/>
                <w:highlight w:val="none"/>
                <w:lang w:val="en-US" w:eastAsia="zh-CN" w:bidi="ar-SA"/>
              </w:rPr>
              <w:t>双钢轮压路机</w:t>
            </w:r>
          </w:p>
        </w:tc>
        <w:tc>
          <w:tcPr>
            <w:tcW w:w="4523" w:type="dxa"/>
            <w:vAlign w:val="center"/>
          </w:tcPr>
          <w:p w14:paraId="0A01FAD5">
            <w:pPr>
              <w:keepNext w:val="0"/>
              <w:keepLines w:val="0"/>
              <w:widowControl/>
              <w:suppressLineNumbers w:val="0"/>
              <w:jc w:val="center"/>
              <w:textAlignment w:val="center"/>
              <w:rPr>
                <w:rFonts w:hint="eastAsia" w:ascii="Calibri" w:hAnsi="Calibri" w:eastAsia="宋体" w:cs="Times New Roman"/>
                <w:color w:val="auto"/>
                <w:kern w:val="2"/>
                <w:sz w:val="22"/>
                <w:szCs w:val="22"/>
                <w:highlight w:val="none"/>
                <w:lang w:val="en-US" w:eastAsia="zh-CN" w:bidi="ar-SA"/>
              </w:rPr>
            </w:pPr>
            <w:r>
              <w:rPr>
                <w:rFonts w:hint="eastAsia" w:cs="Times New Roman"/>
                <w:color w:val="auto"/>
                <w:kern w:val="2"/>
                <w:sz w:val="22"/>
                <w:szCs w:val="22"/>
                <w:highlight w:val="none"/>
                <w:lang w:val="en-US" w:eastAsia="zh-CN" w:bidi="ar-SA"/>
              </w:rPr>
              <w:t>2</w:t>
            </w:r>
            <w:r>
              <w:rPr>
                <w:rFonts w:hint="eastAsia" w:ascii="Calibri" w:hAnsi="Calibri" w:eastAsia="宋体" w:cs="Times New Roman"/>
                <w:color w:val="auto"/>
                <w:kern w:val="2"/>
                <w:sz w:val="22"/>
                <w:szCs w:val="22"/>
                <w:highlight w:val="none"/>
                <w:lang w:val="en-US" w:eastAsia="zh-CN" w:bidi="ar-SA"/>
              </w:rPr>
              <w:t>T</w:t>
            </w:r>
          </w:p>
        </w:tc>
      </w:tr>
      <w:tr w14:paraId="347718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87" w:type="dxa"/>
            <w:vAlign w:val="center"/>
          </w:tcPr>
          <w:p w14:paraId="4F596884">
            <w:pPr>
              <w:jc w:val="center"/>
              <w:rPr>
                <w:rFonts w:hint="default" w:ascii="Times New Roman" w:hAnsi="Times New Roman" w:cs="Times New Roman"/>
                <w:color w:val="auto"/>
                <w:szCs w:val="22"/>
                <w:highlight w:val="none"/>
                <w:lang w:val="en-US" w:eastAsia="zh-CN"/>
              </w:rPr>
            </w:pPr>
            <w:r>
              <w:rPr>
                <w:rFonts w:hint="eastAsia" w:ascii="Times New Roman" w:hAnsi="Times New Roman" w:cs="Times New Roman"/>
                <w:color w:val="auto"/>
                <w:szCs w:val="22"/>
                <w:highlight w:val="none"/>
                <w:lang w:val="en-US" w:eastAsia="zh-CN"/>
              </w:rPr>
              <w:t>4</w:t>
            </w:r>
          </w:p>
        </w:tc>
        <w:tc>
          <w:tcPr>
            <w:tcW w:w="4575" w:type="dxa"/>
            <w:vAlign w:val="center"/>
          </w:tcPr>
          <w:p w14:paraId="0D74C991">
            <w:pPr>
              <w:jc w:val="center"/>
              <w:rPr>
                <w:rFonts w:hint="eastAsia" w:ascii="Calibri" w:hAnsi="Calibri" w:eastAsia="宋体" w:cs="Times New Roman"/>
                <w:color w:val="auto"/>
                <w:kern w:val="2"/>
                <w:sz w:val="22"/>
                <w:szCs w:val="22"/>
                <w:highlight w:val="none"/>
                <w:lang w:val="en-US" w:eastAsia="zh-CN" w:bidi="ar-SA"/>
              </w:rPr>
            </w:pPr>
            <w:r>
              <w:rPr>
                <w:rFonts w:hint="eastAsia" w:ascii="Calibri" w:hAnsi="Calibri" w:eastAsia="宋体" w:cs="Times New Roman"/>
                <w:color w:val="auto"/>
                <w:kern w:val="2"/>
                <w:sz w:val="22"/>
                <w:szCs w:val="22"/>
                <w:highlight w:val="none"/>
                <w:lang w:val="en-US" w:eastAsia="zh-CN" w:bidi="ar-SA"/>
              </w:rPr>
              <w:t>轮胎压路机</w:t>
            </w:r>
          </w:p>
        </w:tc>
        <w:tc>
          <w:tcPr>
            <w:tcW w:w="4523" w:type="dxa"/>
            <w:vAlign w:val="center"/>
          </w:tcPr>
          <w:p w14:paraId="512C57C9">
            <w:pPr>
              <w:keepNext w:val="0"/>
              <w:keepLines w:val="0"/>
              <w:widowControl/>
              <w:suppressLineNumbers w:val="0"/>
              <w:jc w:val="center"/>
              <w:textAlignment w:val="center"/>
              <w:rPr>
                <w:rFonts w:hint="eastAsia" w:ascii="Calibri" w:hAnsi="Calibri" w:eastAsia="宋体" w:cs="Times New Roman"/>
                <w:color w:val="auto"/>
                <w:kern w:val="2"/>
                <w:sz w:val="22"/>
                <w:szCs w:val="22"/>
                <w:highlight w:val="none"/>
                <w:lang w:val="en-US" w:eastAsia="zh-CN" w:bidi="ar-SA"/>
              </w:rPr>
            </w:pPr>
            <w:r>
              <w:rPr>
                <w:rFonts w:hint="eastAsia" w:ascii="Calibri" w:hAnsi="Calibri" w:eastAsia="宋体" w:cs="Times New Roman"/>
                <w:color w:val="auto"/>
                <w:kern w:val="2"/>
                <w:sz w:val="22"/>
                <w:szCs w:val="22"/>
                <w:highlight w:val="none"/>
                <w:lang w:val="en-US" w:eastAsia="zh-CN" w:bidi="ar-SA"/>
              </w:rPr>
              <w:t>30T</w:t>
            </w:r>
          </w:p>
        </w:tc>
      </w:tr>
      <w:tr w14:paraId="3991E8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87" w:type="dxa"/>
            <w:vAlign w:val="center"/>
          </w:tcPr>
          <w:p w14:paraId="58CBD0AE">
            <w:pPr>
              <w:jc w:val="center"/>
              <w:rPr>
                <w:rFonts w:hint="default" w:ascii="Times New Roman" w:hAnsi="Times New Roman" w:cs="Times New Roman"/>
                <w:color w:val="auto"/>
                <w:szCs w:val="22"/>
                <w:highlight w:val="none"/>
                <w:lang w:val="en-US" w:eastAsia="zh-CN"/>
              </w:rPr>
            </w:pPr>
            <w:r>
              <w:rPr>
                <w:rFonts w:hint="eastAsia" w:ascii="Times New Roman" w:hAnsi="Times New Roman" w:cs="Times New Roman"/>
                <w:color w:val="auto"/>
                <w:szCs w:val="22"/>
                <w:highlight w:val="none"/>
                <w:lang w:val="en-US" w:eastAsia="zh-CN"/>
              </w:rPr>
              <w:t>5</w:t>
            </w:r>
          </w:p>
        </w:tc>
        <w:tc>
          <w:tcPr>
            <w:tcW w:w="4575" w:type="dxa"/>
            <w:vAlign w:val="center"/>
          </w:tcPr>
          <w:p w14:paraId="67AE6B32">
            <w:pPr>
              <w:jc w:val="center"/>
              <w:rPr>
                <w:rFonts w:hint="eastAsia" w:ascii="Calibri" w:hAnsi="Calibri" w:eastAsia="宋体" w:cs="Times New Roman"/>
                <w:color w:val="auto"/>
                <w:kern w:val="2"/>
                <w:sz w:val="22"/>
                <w:szCs w:val="22"/>
                <w:highlight w:val="none"/>
                <w:lang w:val="en-US" w:eastAsia="zh-CN" w:bidi="ar-SA"/>
              </w:rPr>
            </w:pPr>
            <w:r>
              <w:rPr>
                <w:rFonts w:hint="eastAsia" w:ascii="Calibri" w:hAnsi="Calibri" w:eastAsia="宋体" w:cs="Times New Roman"/>
                <w:color w:val="auto"/>
                <w:kern w:val="2"/>
                <w:sz w:val="22"/>
                <w:szCs w:val="22"/>
                <w:highlight w:val="none"/>
                <w:lang w:val="en-US" w:eastAsia="zh-CN" w:bidi="ar-SA"/>
              </w:rPr>
              <w:t>沥青洒布车</w:t>
            </w:r>
          </w:p>
        </w:tc>
        <w:tc>
          <w:tcPr>
            <w:tcW w:w="4523" w:type="dxa"/>
            <w:vAlign w:val="center"/>
          </w:tcPr>
          <w:p w14:paraId="54D0CAF9">
            <w:pPr>
              <w:keepNext w:val="0"/>
              <w:keepLines w:val="0"/>
              <w:widowControl/>
              <w:suppressLineNumbers w:val="0"/>
              <w:jc w:val="center"/>
              <w:textAlignment w:val="center"/>
              <w:rPr>
                <w:rFonts w:hint="eastAsia" w:ascii="Calibri" w:hAnsi="Calibri" w:eastAsia="宋体" w:cs="Times New Roman"/>
                <w:color w:val="auto"/>
                <w:kern w:val="2"/>
                <w:sz w:val="22"/>
                <w:szCs w:val="22"/>
                <w:highlight w:val="none"/>
                <w:lang w:val="en-US" w:eastAsia="zh-CN" w:bidi="ar-SA"/>
              </w:rPr>
            </w:pPr>
            <w:r>
              <w:rPr>
                <w:rFonts w:hint="eastAsia" w:ascii="Calibri" w:hAnsi="Calibri" w:eastAsia="宋体" w:cs="Times New Roman"/>
                <w:color w:val="auto"/>
                <w:kern w:val="2"/>
                <w:sz w:val="22"/>
                <w:szCs w:val="22"/>
                <w:highlight w:val="none"/>
                <w:lang w:val="en-US" w:eastAsia="zh-CN" w:bidi="ar-SA"/>
              </w:rPr>
              <w:t>10T</w:t>
            </w:r>
          </w:p>
        </w:tc>
      </w:tr>
      <w:tr w14:paraId="0A5D78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87" w:type="dxa"/>
            <w:vAlign w:val="center"/>
          </w:tcPr>
          <w:p w14:paraId="023642CE">
            <w:pPr>
              <w:jc w:val="center"/>
              <w:rPr>
                <w:rFonts w:hint="default" w:ascii="Times New Roman" w:hAnsi="Times New Roman" w:cs="Times New Roman"/>
                <w:color w:val="auto"/>
                <w:szCs w:val="22"/>
                <w:highlight w:val="none"/>
                <w:lang w:val="en-US" w:eastAsia="zh-CN"/>
              </w:rPr>
            </w:pPr>
            <w:r>
              <w:rPr>
                <w:rFonts w:hint="eastAsia" w:ascii="Times New Roman" w:hAnsi="Times New Roman" w:cs="Times New Roman"/>
                <w:color w:val="auto"/>
                <w:szCs w:val="22"/>
                <w:highlight w:val="none"/>
                <w:lang w:val="en-US" w:eastAsia="zh-CN"/>
              </w:rPr>
              <w:t>6</w:t>
            </w:r>
          </w:p>
        </w:tc>
        <w:tc>
          <w:tcPr>
            <w:tcW w:w="4575" w:type="dxa"/>
            <w:vAlign w:val="center"/>
          </w:tcPr>
          <w:p w14:paraId="3CD375D9">
            <w:pPr>
              <w:jc w:val="center"/>
              <w:rPr>
                <w:rFonts w:hint="eastAsia" w:ascii="Calibri" w:hAnsi="Calibri" w:eastAsia="宋体" w:cs="Times New Roman"/>
                <w:color w:val="auto"/>
                <w:kern w:val="2"/>
                <w:sz w:val="22"/>
                <w:szCs w:val="22"/>
                <w:highlight w:val="none"/>
                <w:lang w:val="en-US" w:eastAsia="zh-CN" w:bidi="ar-SA"/>
              </w:rPr>
            </w:pPr>
            <w:r>
              <w:rPr>
                <w:rFonts w:hint="eastAsia" w:ascii="Calibri" w:hAnsi="Calibri" w:eastAsia="宋体" w:cs="Times New Roman"/>
                <w:color w:val="auto"/>
                <w:kern w:val="2"/>
                <w:sz w:val="22"/>
                <w:szCs w:val="22"/>
                <w:highlight w:val="none"/>
                <w:lang w:val="en-US" w:eastAsia="zh-CN" w:bidi="ar-SA"/>
              </w:rPr>
              <w:t>清扫机</w:t>
            </w:r>
          </w:p>
        </w:tc>
        <w:tc>
          <w:tcPr>
            <w:tcW w:w="4523" w:type="dxa"/>
            <w:vAlign w:val="center"/>
          </w:tcPr>
          <w:p w14:paraId="0A53AC34">
            <w:pPr>
              <w:keepNext w:val="0"/>
              <w:keepLines w:val="0"/>
              <w:widowControl/>
              <w:suppressLineNumbers w:val="0"/>
              <w:jc w:val="center"/>
              <w:textAlignment w:val="center"/>
              <w:rPr>
                <w:rFonts w:hint="default" w:ascii="Calibri" w:hAnsi="Calibri" w:eastAsia="宋体" w:cs="Times New Roman"/>
                <w:color w:val="auto"/>
                <w:kern w:val="2"/>
                <w:sz w:val="22"/>
                <w:szCs w:val="22"/>
                <w:highlight w:val="none"/>
                <w:lang w:val="en-US" w:eastAsia="zh-CN" w:bidi="ar-SA"/>
              </w:rPr>
            </w:pPr>
            <w:r>
              <w:rPr>
                <w:rFonts w:hint="eastAsia" w:ascii="Calibri" w:hAnsi="Calibri" w:eastAsia="宋体" w:cs="Times New Roman"/>
                <w:color w:val="auto"/>
                <w:kern w:val="2"/>
                <w:sz w:val="22"/>
                <w:szCs w:val="22"/>
                <w:highlight w:val="none"/>
                <w:lang w:val="en-US" w:eastAsia="zh-CN" w:bidi="ar-SA"/>
              </w:rPr>
              <w:t>工作宽度 2m</w:t>
            </w:r>
          </w:p>
        </w:tc>
      </w:tr>
      <w:tr w14:paraId="484122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87" w:type="dxa"/>
            <w:vAlign w:val="center"/>
          </w:tcPr>
          <w:p w14:paraId="22B2BF98">
            <w:pPr>
              <w:jc w:val="center"/>
              <w:rPr>
                <w:rFonts w:hint="default" w:ascii="Times New Roman" w:hAnsi="Times New Roman" w:cs="Times New Roman"/>
                <w:color w:val="auto"/>
                <w:szCs w:val="22"/>
                <w:highlight w:val="none"/>
                <w:lang w:val="en-US" w:eastAsia="zh-CN"/>
              </w:rPr>
            </w:pPr>
            <w:r>
              <w:rPr>
                <w:rFonts w:hint="eastAsia" w:ascii="Times New Roman" w:hAnsi="Times New Roman" w:cs="Times New Roman"/>
                <w:color w:val="auto"/>
                <w:szCs w:val="22"/>
                <w:highlight w:val="none"/>
                <w:lang w:val="en-US" w:eastAsia="zh-CN"/>
              </w:rPr>
              <w:t>7</w:t>
            </w:r>
          </w:p>
        </w:tc>
        <w:tc>
          <w:tcPr>
            <w:tcW w:w="4575" w:type="dxa"/>
            <w:vAlign w:val="center"/>
          </w:tcPr>
          <w:p w14:paraId="3FAA8464">
            <w:pPr>
              <w:widowControl/>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沥青摊铺机</w:t>
            </w:r>
          </w:p>
        </w:tc>
        <w:tc>
          <w:tcPr>
            <w:tcW w:w="4523" w:type="dxa"/>
            <w:vAlign w:val="center"/>
          </w:tcPr>
          <w:p w14:paraId="112F990C">
            <w:pPr>
              <w:keepNext w:val="0"/>
              <w:keepLines w:val="0"/>
              <w:widowControl/>
              <w:suppressLineNumbers w:val="0"/>
              <w:jc w:val="center"/>
              <w:textAlignment w:val="center"/>
              <w:rPr>
                <w:rFonts w:hint="default" w:ascii="Calibri" w:hAnsi="Calibri" w:eastAsia="宋体" w:cs="Times New Roman"/>
                <w:color w:val="auto"/>
                <w:kern w:val="2"/>
                <w:sz w:val="22"/>
                <w:szCs w:val="22"/>
                <w:highlight w:val="none"/>
                <w:lang w:val="en-US" w:eastAsia="zh-CN" w:bidi="ar-SA"/>
              </w:rPr>
            </w:pPr>
            <w:r>
              <w:rPr>
                <w:rFonts w:hint="eastAsia" w:ascii="Calibri" w:hAnsi="Calibri" w:eastAsia="宋体" w:cs="Times New Roman"/>
                <w:color w:val="auto"/>
                <w:kern w:val="2"/>
                <w:sz w:val="22"/>
                <w:szCs w:val="22"/>
                <w:highlight w:val="none"/>
                <w:lang w:val="en-US" w:eastAsia="zh-CN" w:bidi="ar-SA"/>
              </w:rPr>
              <w:t>最大工作宽度6</w:t>
            </w:r>
            <w:r>
              <w:rPr>
                <w:rFonts w:hint="eastAsia" w:cs="Times New Roman"/>
                <w:color w:val="auto"/>
                <w:kern w:val="2"/>
                <w:sz w:val="22"/>
                <w:szCs w:val="22"/>
                <w:highlight w:val="none"/>
                <w:lang w:val="en-US" w:eastAsia="zh-CN" w:bidi="ar-SA"/>
              </w:rPr>
              <w:t>m</w:t>
            </w:r>
          </w:p>
        </w:tc>
      </w:tr>
      <w:tr w14:paraId="333616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87" w:type="dxa"/>
            <w:vAlign w:val="center"/>
          </w:tcPr>
          <w:p w14:paraId="2343AF7A">
            <w:pPr>
              <w:jc w:val="center"/>
              <w:rPr>
                <w:rFonts w:hint="default" w:ascii="Times New Roman" w:hAnsi="Times New Roman" w:cs="Times New Roman"/>
                <w:color w:val="auto"/>
                <w:szCs w:val="22"/>
                <w:highlight w:val="none"/>
                <w:lang w:val="en-US" w:eastAsia="zh-CN"/>
              </w:rPr>
            </w:pPr>
            <w:r>
              <w:rPr>
                <w:rFonts w:hint="eastAsia" w:ascii="Times New Roman" w:hAnsi="Times New Roman" w:cs="Times New Roman"/>
                <w:color w:val="auto"/>
                <w:szCs w:val="22"/>
                <w:highlight w:val="none"/>
                <w:lang w:val="en-US" w:eastAsia="zh-CN"/>
              </w:rPr>
              <w:t>8</w:t>
            </w:r>
          </w:p>
        </w:tc>
        <w:tc>
          <w:tcPr>
            <w:tcW w:w="4575" w:type="dxa"/>
            <w:vAlign w:val="center"/>
          </w:tcPr>
          <w:p w14:paraId="18576640">
            <w:pPr>
              <w:widowControl/>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铣刨机</w:t>
            </w:r>
          </w:p>
        </w:tc>
        <w:tc>
          <w:tcPr>
            <w:tcW w:w="4523" w:type="dxa"/>
            <w:vAlign w:val="center"/>
          </w:tcPr>
          <w:p w14:paraId="22C73DC3">
            <w:pPr>
              <w:keepNext w:val="0"/>
              <w:keepLines w:val="0"/>
              <w:widowControl/>
              <w:suppressLineNumbers w:val="0"/>
              <w:jc w:val="center"/>
              <w:textAlignment w:val="center"/>
              <w:rPr>
                <w:rFonts w:hint="default" w:ascii="Calibri" w:hAnsi="Calibri" w:eastAsia="宋体" w:cs="Times New Roman"/>
                <w:color w:val="auto"/>
                <w:kern w:val="2"/>
                <w:sz w:val="22"/>
                <w:szCs w:val="22"/>
                <w:highlight w:val="none"/>
                <w:lang w:val="en-US" w:eastAsia="zh-CN" w:bidi="ar-SA"/>
              </w:rPr>
            </w:pPr>
            <w:r>
              <w:rPr>
                <w:rFonts w:hint="eastAsia" w:ascii="Calibri" w:hAnsi="Calibri" w:eastAsia="宋体" w:cs="Times New Roman"/>
                <w:color w:val="auto"/>
                <w:kern w:val="2"/>
                <w:sz w:val="22"/>
                <w:szCs w:val="22"/>
                <w:highlight w:val="none"/>
                <w:lang w:val="en-US" w:eastAsia="zh-CN" w:bidi="ar-SA"/>
              </w:rPr>
              <w:t>工作宽度2</w:t>
            </w:r>
            <w:r>
              <w:rPr>
                <w:rFonts w:hint="eastAsia" w:cs="Times New Roman"/>
                <w:color w:val="auto"/>
                <w:kern w:val="2"/>
                <w:sz w:val="22"/>
                <w:szCs w:val="22"/>
                <w:highlight w:val="none"/>
                <w:lang w:val="en-US" w:eastAsia="zh-CN" w:bidi="ar-SA"/>
              </w:rPr>
              <w:t>m</w:t>
            </w:r>
          </w:p>
        </w:tc>
      </w:tr>
      <w:tr w14:paraId="435FA3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87" w:type="dxa"/>
            <w:vAlign w:val="center"/>
          </w:tcPr>
          <w:p w14:paraId="4E64E1F4">
            <w:pPr>
              <w:jc w:val="center"/>
              <w:rPr>
                <w:rFonts w:hint="default" w:ascii="Times New Roman" w:hAnsi="Times New Roman" w:cs="Times New Roman"/>
                <w:color w:val="auto"/>
                <w:szCs w:val="22"/>
                <w:highlight w:val="none"/>
                <w:lang w:val="en-US" w:eastAsia="zh-CN"/>
              </w:rPr>
            </w:pPr>
            <w:r>
              <w:rPr>
                <w:rFonts w:hint="eastAsia" w:ascii="Times New Roman" w:hAnsi="Times New Roman" w:cs="Times New Roman"/>
                <w:color w:val="auto"/>
                <w:szCs w:val="22"/>
                <w:highlight w:val="none"/>
                <w:lang w:val="en-US" w:eastAsia="zh-CN"/>
              </w:rPr>
              <w:t>9</w:t>
            </w:r>
          </w:p>
        </w:tc>
        <w:tc>
          <w:tcPr>
            <w:tcW w:w="4575" w:type="dxa"/>
            <w:vAlign w:val="center"/>
          </w:tcPr>
          <w:p w14:paraId="138AD468">
            <w:pPr>
              <w:widowControl/>
              <w:jc w:val="center"/>
              <w:textAlignment w:val="center"/>
              <w:rPr>
                <w:rFonts w:hint="eastAsia" w:ascii="Calibri" w:hAnsi="Calibri" w:eastAsia="宋体" w:cs="Times New Roman"/>
                <w:color w:val="auto"/>
                <w:kern w:val="2"/>
                <w:sz w:val="22"/>
                <w:szCs w:val="22"/>
                <w:highlight w:val="none"/>
                <w:lang w:val="en-US" w:eastAsia="zh-CN" w:bidi="ar-SA"/>
              </w:rPr>
            </w:pPr>
            <w:r>
              <w:rPr>
                <w:rFonts w:hint="eastAsia" w:ascii="Calibri" w:hAnsi="Calibri" w:eastAsia="宋体" w:cs="Times New Roman"/>
                <w:color w:val="auto"/>
                <w:kern w:val="2"/>
                <w:sz w:val="22"/>
                <w:szCs w:val="22"/>
                <w:highlight w:val="none"/>
                <w:lang w:val="en-US" w:eastAsia="zh-CN" w:bidi="ar-SA"/>
              </w:rPr>
              <w:t>铣刨机</w:t>
            </w:r>
          </w:p>
        </w:tc>
        <w:tc>
          <w:tcPr>
            <w:tcW w:w="4523" w:type="dxa"/>
            <w:vAlign w:val="center"/>
          </w:tcPr>
          <w:p w14:paraId="2BAFBEB8">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SA"/>
              </w:rPr>
            </w:pPr>
            <w:r>
              <w:rPr>
                <w:rFonts w:hint="eastAsia" w:ascii="Calibri" w:hAnsi="Calibri" w:eastAsia="宋体" w:cs="Times New Roman"/>
                <w:color w:val="auto"/>
                <w:kern w:val="2"/>
                <w:sz w:val="22"/>
                <w:szCs w:val="22"/>
                <w:highlight w:val="none"/>
                <w:lang w:val="en-US" w:eastAsia="zh-CN" w:bidi="ar-SA"/>
              </w:rPr>
              <w:t>工作宽度1</w:t>
            </w:r>
            <w:r>
              <w:rPr>
                <w:rFonts w:hint="eastAsia" w:cs="Times New Roman"/>
                <w:color w:val="auto"/>
                <w:kern w:val="2"/>
                <w:sz w:val="22"/>
                <w:szCs w:val="22"/>
                <w:highlight w:val="none"/>
                <w:lang w:val="en-US" w:eastAsia="zh-CN" w:bidi="ar-SA"/>
              </w:rPr>
              <w:t>m</w:t>
            </w:r>
          </w:p>
        </w:tc>
      </w:tr>
      <w:tr w14:paraId="103955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87" w:type="dxa"/>
            <w:vAlign w:val="center"/>
          </w:tcPr>
          <w:p w14:paraId="392CECFE">
            <w:pPr>
              <w:jc w:val="center"/>
              <w:rPr>
                <w:rFonts w:hint="default" w:ascii="Times New Roman" w:hAnsi="Times New Roman" w:cs="Times New Roman"/>
                <w:color w:val="auto"/>
                <w:szCs w:val="22"/>
                <w:highlight w:val="none"/>
                <w:lang w:val="en-US" w:eastAsia="zh-CN"/>
              </w:rPr>
            </w:pPr>
            <w:r>
              <w:rPr>
                <w:rFonts w:hint="eastAsia" w:ascii="Times New Roman" w:hAnsi="Times New Roman" w:cs="Times New Roman"/>
                <w:color w:val="auto"/>
                <w:szCs w:val="22"/>
                <w:highlight w:val="none"/>
                <w:lang w:val="en-US" w:eastAsia="zh-CN"/>
              </w:rPr>
              <w:t>10</w:t>
            </w:r>
          </w:p>
        </w:tc>
        <w:tc>
          <w:tcPr>
            <w:tcW w:w="4575" w:type="dxa"/>
            <w:vAlign w:val="center"/>
          </w:tcPr>
          <w:p w14:paraId="3DBAD8CF">
            <w:pPr>
              <w:jc w:val="center"/>
              <w:rPr>
                <w:rFonts w:hint="default" w:ascii="Calibri" w:hAnsi="Calibri" w:eastAsia="宋体" w:cs="Times New Roman"/>
                <w:color w:val="auto"/>
                <w:kern w:val="2"/>
                <w:sz w:val="22"/>
                <w:szCs w:val="22"/>
                <w:highlight w:val="none"/>
                <w:lang w:val="en-US" w:eastAsia="zh-CN" w:bidi="ar-SA"/>
              </w:rPr>
            </w:pPr>
            <w:r>
              <w:rPr>
                <w:rFonts w:hint="default" w:ascii="Calibri" w:hAnsi="Calibri" w:eastAsia="宋体" w:cs="Times New Roman"/>
                <w:color w:val="auto"/>
                <w:kern w:val="2"/>
                <w:sz w:val="22"/>
                <w:szCs w:val="22"/>
                <w:highlight w:val="none"/>
                <w:lang w:val="en-US" w:eastAsia="zh-CN" w:bidi="ar-SA"/>
              </w:rPr>
              <w:t>自卸汽车</w:t>
            </w:r>
          </w:p>
        </w:tc>
        <w:tc>
          <w:tcPr>
            <w:tcW w:w="4523" w:type="dxa"/>
            <w:vAlign w:val="center"/>
          </w:tcPr>
          <w:p w14:paraId="2F436825">
            <w:pPr>
              <w:keepNext w:val="0"/>
              <w:keepLines w:val="0"/>
              <w:widowControl/>
              <w:suppressLineNumbers w:val="0"/>
              <w:jc w:val="center"/>
              <w:textAlignment w:val="center"/>
              <w:rPr>
                <w:rFonts w:hint="default" w:ascii="宋体" w:hAnsi="宋体" w:eastAsia="宋体" w:cs="宋体"/>
                <w:i w:val="0"/>
                <w:color w:val="auto"/>
                <w:kern w:val="0"/>
                <w:sz w:val="24"/>
                <w:szCs w:val="24"/>
                <w:highlight w:val="none"/>
                <w:u w:val="none"/>
                <w:lang w:val="en-US" w:eastAsia="zh-CN" w:bidi="ar-SA"/>
              </w:rPr>
            </w:pPr>
            <w:r>
              <w:rPr>
                <w:rFonts w:hint="eastAsia" w:ascii="宋体" w:hAnsi="宋体" w:eastAsia="宋体" w:cs="宋体"/>
                <w:i w:val="0"/>
                <w:color w:val="auto"/>
                <w:kern w:val="0"/>
                <w:sz w:val="24"/>
                <w:szCs w:val="24"/>
                <w:highlight w:val="none"/>
                <w:u w:val="none"/>
                <w:lang w:val="en-US" w:eastAsia="zh-CN" w:bidi="ar-SA"/>
              </w:rPr>
              <w:t>10T</w:t>
            </w:r>
          </w:p>
        </w:tc>
      </w:tr>
      <w:tr w14:paraId="766D70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87" w:type="dxa"/>
            <w:vAlign w:val="center"/>
          </w:tcPr>
          <w:p w14:paraId="09B9E1EE">
            <w:pPr>
              <w:jc w:val="center"/>
              <w:rPr>
                <w:rFonts w:hint="default" w:ascii="Times New Roman" w:hAnsi="Times New Roman" w:cs="Times New Roman"/>
                <w:color w:val="auto"/>
                <w:szCs w:val="22"/>
                <w:highlight w:val="none"/>
                <w:lang w:val="en-US" w:eastAsia="zh-CN"/>
              </w:rPr>
            </w:pPr>
            <w:r>
              <w:rPr>
                <w:rFonts w:hint="eastAsia" w:ascii="Times New Roman" w:hAnsi="Times New Roman" w:cs="Times New Roman"/>
                <w:color w:val="auto"/>
                <w:szCs w:val="22"/>
                <w:highlight w:val="none"/>
                <w:lang w:val="en-US" w:eastAsia="zh-CN"/>
              </w:rPr>
              <w:t>11</w:t>
            </w:r>
          </w:p>
        </w:tc>
        <w:tc>
          <w:tcPr>
            <w:tcW w:w="4575" w:type="dxa"/>
            <w:vAlign w:val="center"/>
          </w:tcPr>
          <w:p w14:paraId="507B230A">
            <w:pPr>
              <w:jc w:val="center"/>
              <w:rPr>
                <w:rFonts w:hint="default" w:ascii="Calibri" w:hAnsi="Calibri" w:eastAsia="宋体" w:cs="Times New Roman"/>
                <w:color w:val="auto"/>
                <w:kern w:val="2"/>
                <w:sz w:val="22"/>
                <w:szCs w:val="22"/>
                <w:highlight w:val="none"/>
                <w:lang w:val="en-US" w:eastAsia="zh-CN" w:bidi="ar-SA"/>
              </w:rPr>
            </w:pPr>
            <w:r>
              <w:rPr>
                <w:rFonts w:hint="default" w:ascii="Calibri" w:hAnsi="Calibri" w:eastAsia="宋体" w:cs="Times New Roman"/>
                <w:color w:val="auto"/>
                <w:kern w:val="2"/>
                <w:sz w:val="22"/>
                <w:szCs w:val="22"/>
                <w:highlight w:val="none"/>
                <w:lang w:val="en-US" w:eastAsia="zh-CN" w:bidi="ar-SA"/>
              </w:rPr>
              <w:t>自卸汽车</w:t>
            </w:r>
          </w:p>
        </w:tc>
        <w:tc>
          <w:tcPr>
            <w:tcW w:w="4523" w:type="dxa"/>
            <w:vAlign w:val="center"/>
          </w:tcPr>
          <w:p w14:paraId="03C39C71">
            <w:pPr>
              <w:keepNext w:val="0"/>
              <w:keepLines w:val="0"/>
              <w:widowControl/>
              <w:suppressLineNumbers w:val="0"/>
              <w:jc w:val="center"/>
              <w:textAlignment w:val="center"/>
              <w:rPr>
                <w:rFonts w:hint="default" w:ascii="宋体" w:hAnsi="宋体" w:eastAsia="宋体" w:cs="宋体"/>
                <w:i w:val="0"/>
                <w:color w:val="auto"/>
                <w:kern w:val="0"/>
                <w:sz w:val="24"/>
                <w:szCs w:val="24"/>
                <w:highlight w:val="none"/>
                <w:u w:val="none"/>
                <w:lang w:val="en-US" w:eastAsia="zh-CN" w:bidi="ar-SA"/>
              </w:rPr>
            </w:pPr>
            <w:r>
              <w:rPr>
                <w:rFonts w:hint="default" w:ascii="宋体" w:hAnsi="宋体" w:eastAsia="宋体" w:cs="宋体"/>
                <w:i w:val="0"/>
                <w:color w:val="auto"/>
                <w:kern w:val="0"/>
                <w:sz w:val="24"/>
                <w:szCs w:val="24"/>
                <w:highlight w:val="none"/>
                <w:u w:val="none"/>
                <w:lang w:val="en-US" w:eastAsia="zh-CN" w:bidi="ar-SA"/>
              </w:rPr>
              <w:t>20T</w:t>
            </w:r>
          </w:p>
        </w:tc>
      </w:tr>
      <w:tr w14:paraId="1C2082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87" w:type="dxa"/>
            <w:vAlign w:val="center"/>
          </w:tcPr>
          <w:p w14:paraId="1C838DC0">
            <w:pPr>
              <w:jc w:val="center"/>
              <w:rPr>
                <w:rFonts w:hint="default" w:ascii="Times New Roman" w:hAnsi="Times New Roman" w:cs="Times New Roman"/>
                <w:color w:val="auto"/>
                <w:szCs w:val="22"/>
                <w:highlight w:val="none"/>
                <w:lang w:val="en-US" w:eastAsia="zh-CN"/>
              </w:rPr>
            </w:pPr>
            <w:r>
              <w:rPr>
                <w:rFonts w:hint="eastAsia" w:ascii="Times New Roman" w:hAnsi="Times New Roman" w:cs="Times New Roman"/>
                <w:color w:val="auto"/>
                <w:szCs w:val="22"/>
                <w:highlight w:val="none"/>
                <w:lang w:val="en-US" w:eastAsia="zh-CN"/>
              </w:rPr>
              <w:t>12</w:t>
            </w:r>
          </w:p>
        </w:tc>
        <w:tc>
          <w:tcPr>
            <w:tcW w:w="4575" w:type="dxa"/>
            <w:vAlign w:val="center"/>
          </w:tcPr>
          <w:p w14:paraId="0103297E">
            <w:pPr>
              <w:jc w:val="center"/>
              <w:rPr>
                <w:rFonts w:hint="eastAsia" w:ascii="Calibri" w:hAnsi="Calibri" w:eastAsia="宋体" w:cs="Times New Roman"/>
                <w:color w:val="auto"/>
                <w:kern w:val="2"/>
                <w:sz w:val="22"/>
                <w:szCs w:val="22"/>
                <w:highlight w:val="none"/>
                <w:lang w:val="en-US" w:eastAsia="zh-CN" w:bidi="ar-SA"/>
              </w:rPr>
            </w:pPr>
            <w:r>
              <w:rPr>
                <w:rFonts w:hint="eastAsia" w:ascii="Calibri" w:hAnsi="Calibri" w:eastAsia="宋体" w:cs="Times New Roman"/>
                <w:color w:val="auto"/>
                <w:kern w:val="2"/>
                <w:sz w:val="22"/>
                <w:szCs w:val="22"/>
                <w:highlight w:val="none"/>
                <w:lang w:val="en-US" w:eastAsia="zh-CN" w:bidi="ar-SA"/>
              </w:rPr>
              <w:t>平板拖车</w:t>
            </w:r>
          </w:p>
        </w:tc>
        <w:tc>
          <w:tcPr>
            <w:tcW w:w="4523" w:type="dxa"/>
            <w:vAlign w:val="center"/>
          </w:tcPr>
          <w:p w14:paraId="0AAA7235">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SA"/>
              </w:rPr>
            </w:pPr>
            <w:r>
              <w:rPr>
                <w:rFonts w:hint="eastAsia" w:ascii="宋体" w:hAnsi="宋体" w:eastAsia="宋体" w:cs="宋体"/>
                <w:i w:val="0"/>
                <w:color w:val="auto"/>
                <w:kern w:val="0"/>
                <w:sz w:val="24"/>
                <w:szCs w:val="24"/>
                <w:highlight w:val="none"/>
                <w:u w:val="none"/>
                <w:lang w:val="en-US" w:eastAsia="zh-CN" w:bidi="ar-SA"/>
              </w:rPr>
              <w:t>40T</w:t>
            </w:r>
          </w:p>
        </w:tc>
      </w:tr>
      <w:tr w14:paraId="5080CA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87" w:type="dxa"/>
            <w:vAlign w:val="center"/>
          </w:tcPr>
          <w:p w14:paraId="6316F94B">
            <w:pPr>
              <w:jc w:val="center"/>
              <w:rPr>
                <w:rFonts w:hint="default" w:ascii="Times New Roman" w:hAnsi="Times New Roman" w:cs="Times New Roman"/>
                <w:color w:val="auto"/>
                <w:szCs w:val="22"/>
                <w:highlight w:val="none"/>
                <w:lang w:val="en-US" w:eastAsia="zh-CN"/>
              </w:rPr>
            </w:pPr>
            <w:r>
              <w:rPr>
                <w:rFonts w:hint="eastAsia" w:ascii="Times New Roman" w:hAnsi="Times New Roman" w:cs="Times New Roman"/>
                <w:color w:val="auto"/>
                <w:szCs w:val="22"/>
                <w:highlight w:val="none"/>
                <w:lang w:val="en-US" w:eastAsia="zh-CN"/>
              </w:rPr>
              <w:t>13</w:t>
            </w:r>
          </w:p>
        </w:tc>
        <w:tc>
          <w:tcPr>
            <w:tcW w:w="4575" w:type="dxa"/>
            <w:vAlign w:val="center"/>
          </w:tcPr>
          <w:p w14:paraId="3A4EAE24">
            <w:pPr>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轻型栏板货车工程车</w:t>
            </w:r>
          </w:p>
        </w:tc>
        <w:tc>
          <w:tcPr>
            <w:tcW w:w="4523" w:type="dxa"/>
            <w:vAlign w:val="center"/>
          </w:tcPr>
          <w:p w14:paraId="57B53C2B">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SA"/>
              </w:rPr>
            </w:pPr>
            <w:r>
              <w:rPr>
                <w:rFonts w:hint="eastAsia" w:ascii="宋体" w:hAnsi="宋体" w:eastAsia="宋体" w:cs="宋体"/>
                <w:i w:val="0"/>
                <w:color w:val="auto"/>
                <w:kern w:val="0"/>
                <w:sz w:val="24"/>
                <w:szCs w:val="24"/>
                <w:highlight w:val="none"/>
                <w:u w:val="none"/>
                <w:lang w:val="en-US" w:eastAsia="zh-CN" w:bidi="ar-SA"/>
              </w:rPr>
              <w:t>5T</w:t>
            </w:r>
          </w:p>
        </w:tc>
      </w:tr>
    </w:tbl>
    <w:p w14:paraId="2458331D">
      <w:pPr>
        <w:pStyle w:val="8"/>
        <w:keepNext w:val="0"/>
        <w:keepLines w:val="0"/>
        <w:pageBreakBefore w:val="0"/>
        <w:widowControl w:val="0"/>
        <w:kinsoku/>
        <w:wordWrap/>
        <w:overflowPunct/>
        <w:topLinePunct w:val="0"/>
        <w:bidi w:val="0"/>
        <w:snapToGrid w:val="0"/>
        <w:spacing w:line="380" w:lineRule="exact"/>
        <w:rPr>
          <w:rFonts w:hint="eastAsia" w:hAnsi="宋体"/>
          <w:color w:val="auto"/>
          <w:sz w:val="22"/>
          <w:szCs w:val="22"/>
          <w:highlight w:val="none"/>
        </w:rPr>
      </w:pPr>
    </w:p>
    <w:p w14:paraId="21A4BCB1">
      <w:pPr>
        <w:pStyle w:val="8"/>
        <w:keepNext w:val="0"/>
        <w:keepLines w:val="0"/>
        <w:pageBreakBefore w:val="0"/>
        <w:widowControl w:val="0"/>
        <w:kinsoku/>
        <w:wordWrap/>
        <w:overflowPunct/>
        <w:topLinePunct w:val="0"/>
        <w:bidi w:val="0"/>
        <w:snapToGrid w:val="0"/>
        <w:spacing w:line="380" w:lineRule="exact"/>
        <w:rPr>
          <w:rFonts w:hint="eastAsia" w:hAnsi="宋体"/>
          <w:color w:val="auto"/>
          <w:sz w:val="22"/>
          <w:szCs w:val="22"/>
          <w:highlight w:val="none"/>
        </w:rPr>
      </w:pPr>
      <w:r>
        <w:rPr>
          <w:rFonts w:hint="eastAsia" w:hAnsi="宋体"/>
          <w:color w:val="auto"/>
          <w:sz w:val="22"/>
          <w:szCs w:val="22"/>
          <w:highlight w:val="none"/>
        </w:rPr>
        <w:t>第二条：质量标准和要求</w:t>
      </w:r>
    </w:p>
    <w:p w14:paraId="3F3FFCB9">
      <w:pPr>
        <w:keepNext w:val="0"/>
        <w:keepLines w:val="0"/>
        <w:pageBreakBefore w:val="0"/>
        <w:widowControl w:val="0"/>
        <w:kinsoku/>
        <w:wordWrap/>
        <w:overflowPunct/>
        <w:topLinePunct w:val="0"/>
        <w:bidi w:val="0"/>
        <w:snapToGrid w:val="0"/>
        <w:spacing w:line="380" w:lineRule="exact"/>
        <w:ind w:firstLine="420"/>
        <w:rPr>
          <w:rFonts w:hint="default" w:eastAsia="宋体"/>
          <w:color w:val="auto"/>
          <w:sz w:val="22"/>
          <w:szCs w:val="22"/>
          <w:highlight w:val="none"/>
          <w:lang w:val="en-US" w:eastAsia="zh-CN"/>
        </w:rPr>
      </w:pPr>
      <w:r>
        <w:rPr>
          <w:rFonts w:hint="eastAsia"/>
          <w:color w:val="auto"/>
          <w:sz w:val="22"/>
          <w:szCs w:val="22"/>
          <w:highlight w:val="none"/>
        </w:rPr>
        <w:t>1、</w:t>
      </w:r>
      <w:r>
        <w:rPr>
          <w:rFonts w:hint="eastAsia"/>
          <w:color w:val="auto"/>
          <w:sz w:val="22"/>
          <w:szCs w:val="22"/>
          <w:highlight w:val="none"/>
          <w:lang w:val="en-US" w:eastAsia="zh-CN"/>
        </w:rPr>
        <w:t>本次项目所有材料的质量标准须符合工程验收标准。</w:t>
      </w:r>
    </w:p>
    <w:p w14:paraId="29F2D160">
      <w:pPr>
        <w:keepNext w:val="0"/>
        <w:keepLines w:val="0"/>
        <w:pageBreakBefore w:val="0"/>
        <w:widowControl w:val="0"/>
        <w:kinsoku/>
        <w:wordWrap/>
        <w:overflowPunct/>
        <w:topLinePunct w:val="0"/>
        <w:bidi w:val="0"/>
        <w:snapToGrid w:val="0"/>
        <w:spacing w:line="380" w:lineRule="exact"/>
        <w:rPr>
          <w:rFonts w:hint="eastAsia"/>
          <w:color w:val="auto"/>
          <w:sz w:val="22"/>
          <w:szCs w:val="22"/>
          <w:highlight w:val="none"/>
        </w:rPr>
      </w:pPr>
      <w:r>
        <w:rPr>
          <w:rFonts w:hint="eastAsia"/>
          <w:color w:val="auto"/>
          <w:sz w:val="22"/>
          <w:szCs w:val="22"/>
          <w:highlight w:val="none"/>
        </w:rPr>
        <w:t>第三条：权利瑕疵担保</w:t>
      </w:r>
    </w:p>
    <w:p w14:paraId="25C6EE1C">
      <w:pPr>
        <w:keepNext w:val="0"/>
        <w:keepLines w:val="0"/>
        <w:pageBreakBefore w:val="0"/>
        <w:widowControl w:val="0"/>
        <w:kinsoku/>
        <w:wordWrap/>
        <w:overflowPunct/>
        <w:topLinePunct w:val="0"/>
        <w:bidi w:val="0"/>
        <w:snapToGrid w:val="0"/>
        <w:spacing w:line="380" w:lineRule="exact"/>
        <w:ind w:firstLine="420"/>
        <w:rPr>
          <w:rFonts w:hint="eastAsia"/>
          <w:color w:val="auto"/>
          <w:sz w:val="22"/>
          <w:szCs w:val="22"/>
          <w:highlight w:val="none"/>
        </w:rPr>
      </w:pPr>
      <w:r>
        <w:rPr>
          <w:rFonts w:hint="eastAsia"/>
          <w:color w:val="auto"/>
          <w:sz w:val="22"/>
          <w:szCs w:val="22"/>
          <w:highlight w:val="none"/>
        </w:rPr>
        <w:t>1、中标供应商保证对其出售的货物享有合法的权利。</w:t>
      </w:r>
    </w:p>
    <w:p w14:paraId="0395C098">
      <w:pPr>
        <w:keepNext w:val="0"/>
        <w:keepLines w:val="0"/>
        <w:pageBreakBefore w:val="0"/>
        <w:widowControl w:val="0"/>
        <w:kinsoku/>
        <w:wordWrap/>
        <w:overflowPunct/>
        <w:topLinePunct w:val="0"/>
        <w:bidi w:val="0"/>
        <w:snapToGrid w:val="0"/>
        <w:spacing w:line="380" w:lineRule="exact"/>
        <w:ind w:firstLine="420"/>
        <w:rPr>
          <w:rFonts w:hint="eastAsia"/>
          <w:color w:val="auto"/>
          <w:sz w:val="22"/>
          <w:szCs w:val="22"/>
          <w:highlight w:val="none"/>
        </w:rPr>
      </w:pPr>
      <w:r>
        <w:rPr>
          <w:rFonts w:hint="eastAsia"/>
          <w:color w:val="auto"/>
          <w:sz w:val="22"/>
          <w:szCs w:val="22"/>
          <w:highlight w:val="none"/>
        </w:rPr>
        <w:t>2、中标供应商保证在其出售的货物上不存在任何未曾向采购人透露的担保物权，如抵押权、质押权、留置权等。</w:t>
      </w:r>
    </w:p>
    <w:p w14:paraId="3F34C693">
      <w:pPr>
        <w:keepNext w:val="0"/>
        <w:keepLines w:val="0"/>
        <w:pageBreakBefore w:val="0"/>
        <w:widowControl w:val="0"/>
        <w:kinsoku/>
        <w:wordWrap/>
        <w:overflowPunct/>
        <w:topLinePunct w:val="0"/>
        <w:bidi w:val="0"/>
        <w:snapToGrid w:val="0"/>
        <w:spacing w:line="380" w:lineRule="exact"/>
        <w:ind w:firstLine="420"/>
        <w:rPr>
          <w:rFonts w:hint="eastAsia"/>
          <w:color w:val="auto"/>
          <w:sz w:val="22"/>
          <w:szCs w:val="22"/>
          <w:highlight w:val="none"/>
        </w:rPr>
      </w:pPr>
      <w:r>
        <w:rPr>
          <w:rFonts w:hint="eastAsia"/>
          <w:color w:val="auto"/>
          <w:sz w:val="22"/>
          <w:szCs w:val="22"/>
          <w:highlight w:val="none"/>
        </w:rPr>
        <w:t>3、中标供应商保证其所出售的货物没有侵犯任何第三人的知识产权和商业秘密等权利。</w:t>
      </w:r>
    </w:p>
    <w:p w14:paraId="20BA9E8D">
      <w:pPr>
        <w:pStyle w:val="8"/>
        <w:keepNext w:val="0"/>
        <w:keepLines w:val="0"/>
        <w:pageBreakBefore w:val="0"/>
        <w:widowControl w:val="0"/>
        <w:kinsoku/>
        <w:wordWrap/>
        <w:overflowPunct/>
        <w:topLinePunct w:val="0"/>
        <w:bidi w:val="0"/>
        <w:snapToGrid w:val="0"/>
        <w:spacing w:line="380" w:lineRule="exact"/>
        <w:ind w:firstLine="330" w:firstLineChars="150"/>
        <w:rPr>
          <w:rFonts w:hint="eastAsia" w:hAnsi="宋体"/>
          <w:color w:val="auto"/>
          <w:sz w:val="22"/>
          <w:szCs w:val="22"/>
          <w:highlight w:val="none"/>
        </w:rPr>
      </w:pPr>
      <w:r>
        <w:rPr>
          <w:rFonts w:hint="eastAsia" w:hAnsi="宋体"/>
          <w:color w:val="auto"/>
          <w:sz w:val="22"/>
          <w:szCs w:val="22"/>
          <w:highlight w:val="none"/>
        </w:rPr>
        <w:t>4、如采购人使用该货物构成上述侵权的，则由中标供应商承担全部责任。</w:t>
      </w:r>
    </w:p>
    <w:p w14:paraId="12DF57D2">
      <w:pPr>
        <w:keepNext w:val="0"/>
        <w:keepLines w:val="0"/>
        <w:pageBreakBefore w:val="0"/>
        <w:widowControl w:val="0"/>
        <w:kinsoku/>
        <w:wordWrap/>
        <w:overflowPunct/>
        <w:topLinePunct w:val="0"/>
        <w:bidi w:val="0"/>
        <w:snapToGrid w:val="0"/>
        <w:spacing w:line="380" w:lineRule="exact"/>
        <w:rPr>
          <w:rFonts w:hint="eastAsia"/>
          <w:color w:val="auto"/>
          <w:sz w:val="22"/>
          <w:szCs w:val="22"/>
          <w:highlight w:val="none"/>
        </w:rPr>
      </w:pPr>
      <w:r>
        <w:rPr>
          <w:rFonts w:hint="eastAsia"/>
          <w:color w:val="auto"/>
          <w:sz w:val="22"/>
          <w:szCs w:val="22"/>
          <w:highlight w:val="none"/>
        </w:rPr>
        <w:t>第四条：包装要求</w:t>
      </w:r>
    </w:p>
    <w:p w14:paraId="1E3AA97F">
      <w:pPr>
        <w:keepNext w:val="0"/>
        <w:keepLines w:val="0"/>
        <w:pageBreakBefore w:val="0"/>
        <w:widowControl w:val="0"/>
        <w:kinsoku/>
        <w:wordWrap/>
        <w:overflowPunct/>
        <w:topLinePunct w:val="0"/>
        <w:bidi w:val="0"/>
        <w:snapToGrid w:val="0"/>
        <w:spacing w:line="380" w:lineRule="exact"/>
        <w:rPr>
          <w:rFonts w:hint="eastAsia"/>
          <w:color w:val="auto"/>
          <w:sz w:val="22"/>
          <w:szCs w:val="22"/>
          <w:highlight w:val="none"/>
        </w:rPr>
      </w:pPr>
      <w:r>
        <w:rPr>
          <w:rFonts w:hint="eastAsia"/>
          <w:color w:val="auto"/>
          <w:sz w:val="22"/>
          <w:szCs w:val="22"/>
          <w:highlight w:val="none"/>
        </w:rPr>
        <w:t xml:space="preserve">    1、中标供应商所出售的全部货物均应按标准保护措施进行，应适应于远距离运输、防潮、防震、防锈和防野蛮装卸等要求，以确保货物安全无损地运抵指定现场。</w:t>
      </w:r>
    </w:p>
    <w:p w14:paraId="0E644E3C">
      <w:pPr>
        <w:keepNext w:val="0"/>
        <w:keepLines w:val="0"/>
        <w:pageBreakBefore w:val="0"/>
        <w:widowControl w:val="0"/>
        <w:kinsoku/>
        <w:wordWrap/>
        <w:overflowPunct/>
        <w:topLinePunct w:val="0"/>
        <w:bidi w:val="0"/>
        <w:snapToGrid w:val="0"/>
        <w:spacing w:line="380" w:lineRule="exact"/>
        <w:rPr>
          <w:rFonts w:hint="eastAsia"/>
          <w:color w:val="auto"/>
          <w:sz w:val="22"/>
          <w:szCs w:val="22"/>
          <w:highlight w:val="none"/>
        </w:rPr>
      </w:pPr>
      <w:r>
        <w:rPr>
          <w:rFonts w:hint="eastAsia"/>
          <w:color w:val="auto"/>
          <w:sz w:val="22"/>
          <w:szCs w:val="22"/>
          <w:highlight w:val="none"/>
        </w:rPr>
        <w:t>第五条：</w:t>
      </w:r>
      <w:r>
        <w:rPr>
          <w:rFonts w:hint="eastAsia"/>
          <w:color w:val="auto"/>
          <w:sz w:val="22"/>
          <w:szCs w:val="22"/>
          <w:highlight w:val="none"/>
          <w:lang w:val="en-US" w:eastAsia="zh-CN"/>
        </w:rPr>
        <w:t>合同</w:t>
      </w:r>
      <w:r>
        <w:rPr>
          <w:rFonts w:hint="eastAsia"/>
          <w:color w:val="auto"/>
          <w:sz w:val="22"/>
          <w:szCs w:val="22"/>
          <w:highlight w:val="none"/>
        </w:rPr>
        <w:t>期限</w:t>
      </w:r>
    </w:p>
    <w:p w14:paraId="19EC0C29">
      <w:pPr>
        <w:keepNext w:val="0"/>
        <w:keepLines w:val="0"/>
        <w:pageBreakBefore w:val="0"/>
        <w:widowControl w:val="0"/>
        <w:kinsoku/>
        <w:wordWrap/>
        <w:overflowPunct/>
        <w:topLinePunct w:val="0"/>
        <w:bidi w:val="0"/>
        <w:snapToGrid w:val="0"/>
        <w:spacing w:line="380" w:lineRule="exact"/>
        <w:ind w:firstLine="442" w:firstLineChars="200"/>
        <w:rPr>
          <w:rFonts w:hint="default" w:eastAsia="宋体"/>
          <w:color w:val="auto"/>
          <w:sz w:val="22"/>
          <w:szCs w:val="22"/>
          <w:highlight w:val="none"/>
          <w:lang w:eastAsia="zh-CN"/>
          <w:woUserID w:val="1"/>
        </w:rPr>
      </w:pPr>
      <w:r>
        <w:rPr>
          <w:rFonts w:hint="eastAsia"/>
          <w:b/>
          <w:color w:val="auto"/>
          <w:sz w:val="22"/>
          <w:szCs w:val="22"/>
          <w:highlight w:val="none"/>
          <w:u w:val="single"/>
          <w:lang w:val="en-US" w:eastAsia="zh-CN"/>
        </w:rPr>
        <w:t>2025年   月  日-202</w:t>
      </w:r>
      <w:r>
        <w:rPr>
          <w:rFonts w:hint="default"/>
          <w:b/>
          <w:color w:val="auto"/>
          <w:sz w:val="22"/>
          <w:szCs w:val="22"/>
          <w:highlight w:val="none"/>
          <w:u w:val="single"/>
          <w:lang w:eastAsia="zh-CN"/>
          <w:woUserID w:val="1"/>
        </w:rPr>
        <w:t>7</w:t>
      </w:r>
      <w:r>
        <w:rPr>
          <w:rFonts w:hint="eastAsia"/>
          <w:b/>
          <w:color w:val="auto"/>
          <w:sz w:val="22"/>
          <w:szCs w:val="22"/>
          <w:highlight w:val="none"/>
          <w:u w:val="single"/>
          <w:lang w:val="en-US" w:eastAsia="zh-CN"/>
        </w:rPr>
        <w:t>年   月  日</w:t>
      </w:r>
      <w:r>
        <w:rPr>
          <w:rFonts w:hint="default"/>
          <w:b/>
          <w:color w:val="auto"/>
          <w:sz w:val="22"/>
          <w:szCs w:val="22"/>
          <w:highlight w:val="none"/>
          <w:u w:val="single"/>
          <w:lang w:eastAsia="zh-CN"/>
          <w:woUserID w:val="1"/>
        </w:rPr>
        <w:t>，两年合同结算后，考核合格，续签一年。</w:t>
      </w:r>
    </w:p>
    <w:p w14:paraId="7CBA5CEF">
      <w:pPr>
        <w:keepNext w:val="0"/>
        <w:keepLines w:val="0"/>
        <w:pageBreakBefore w:val="0"/>
        <w:widowControl w:val="0"/>
        <w:kinsoku/>
        <w:wordWrap/>
        <w:overflowPunct/>
        <w:topLinePunct w:val="0"/>
        <w:bidi w:val="0"/>
        <w:snapToGrid w:val="0"/>
        <w:spacing w:line="380" w:lineRule="exact"/>
        <w:rPr>
          <w:rFonts w:hint="eastAsia"/>
          <w:color w:val="auto"/>
          <w:sz w:val="22"/>
          <w:szCs w:val="22"/>
          <w:highlight w:val="none"/>
        </w:rPr>
      </w:pPr>
      <w:r>
        <w:rPr>
          <w:rFonts w:hint="eastAsia"/>
          <w:color w:val="auto"/>
          <w:sz w:val="22"/>
          <w:szCs w:val="22"/>
          <w:highlight w:val="none"/>
        </w:rPr>
        <w:t>第六条：供货方式</w:t>
      </w:r>
    </w:p>
    <w:p w14:paraId="2677AC4D">
      <w:pPr>
        <w:keepNext w:val="0"/>
        <w:keepLines w:val="0"/>
        <w:pageBreakBefore w:val="0"/>
        <w:widowControl w:val="0"/>
        <w:kinsoku/>
        <w:wordWrap/>
        <w:overflowPunct/>
        <w:topLinePunct w:val="0"/>
        <w:bidi w:val="0"/>
        <w:snapToGrid w:val="0"/>
        <w:spacing w:line="380" w:lineRule="exact"/>
        <w:ind w:firstLine="555"/>
        <w:rPr>
          <w:rFonts w:hint="eastAsia"/>
          <w:color w:val="auto"/>
          <w:sz w:val="22"/>
          <w:szCs w:val="22"/>
          <w:highlight w:val="none"/>
        </w:rPr>
      </w:pPr>
      <w:r>
        <w:rPr>
          <w:rFonts w:hint="eastAsia"/>
          <w:color w:val="auto"/>
          <w:sz w:val="22"/>
          <w:szCs w:val="22"/>
          <w:highlight w:val="none"/>
        </w:rPr>
        <w:t>在供货期限内，中标供应商在与采购人签署合同后</w:t>
      </w:r>
      <w:r>
        <w:rPr>
          <w:rFonts w:hint="eastAsia"/>
          <w:b/>
          <w:color w:val="auto"/>
          <w:sz w:val="22"/>
          <w:szCs w:val="22"/>
          <w:highlight w:val="none"/>
          <w:u w:val="single"/>
        </w:rPr>
        <w:t>。</w:t>
      </w:r>
      <w:r>
        <w:rPr>
          <w:rFonts w:hint="eastAsia"/>
          <w:b/>
          <w:bCs/>
          <w:color w:val="auto"/>
          <w:sz w:val="22"/>
          <w:szCs w:val="22"/>
          <w:highlight w:val="none"/>
          <w:u w:val="single"/>
        </w:rPr>
        <w:t>中标供应商在接到采购人</w:t>
      </w:r>
      <w:r>
        <w:rPr>
          <w:rFonts w:hint="eastAsia"/>
          <w:b/>
          <w:bCs/>
          <w:color w:val="auto"/>
          <w:sz w:val="22"/>
          <w:szCs w:val="22"/>
          <w:highlight w:val="none"/>
          <w:u w:val="single"/>
          <w:lang w:val="en-US" w:eastAsia="zh-CN"/>
        </w:rPr>
        <w:t>每批供货</w:t>
      </w:r>
      <w:r>
        <w:rPr>
          <w:rFonts w:hint="eastAsia"/>
          <w:b/>
          <w:bCs/>
          <w:color w:val="auto"/>
          <w:sz w:val="22"/>
          <w:szCs w:val="22"/>
          <w:highlight w:val="none"/>
          <w:u w:val="single"/>
        </w:rPr>
        <w:t>通知后，</w:t>
      </w:r>
      <w:r>
        <w:rPr>
          <w:rFonts w:hint="eastAsia"/>
          <w:b/>
          <w:bCs/>
          <w:color w:val="auto"/>
          <w:sz w:val="22"/>
          <w:szCs w:val="22"/>
          <w:highlight w:val="none"/>
          <w:u w:val="single"/>
          <w:lang w:val="en-US" w:eastAsia="zh-CN"/>
        </w:rPr>
        <w:t>3</w:t>
      </w:r>
      <w:r>
        <w:rPr>
          <w:rFonts w:hint="eastAsia"/>
          <w:b/>
          <w:bCs/>
          <w:color w:val="auto"/>
          <w:sz w:val="22"/>
          <w:szCs w:val="22"/>
          <w:highlight w:val="none"/>
          <w:u w:val="single"/>
        </w:rPr>
        <w:t>个工作日内按采购人要求提供货物</w:t>
      </w:r>
      <w:r>
        <w:rPr>
          <w:rFonts w:hint="eastAsia"/>
          <w:b/>
          <w:bCs/>
          <w:color w:val="auto"/>
          <w:sz w:val="22"/>
          <w:szCs w:val="22"/>
          <w:highlight w:val="none"/>
          <w:u w:val="single"/>
          <w:lang w:eastAsia="zh-CN"/>
        </w:rPr>
        <w:t>至指定地点</w:t>
      </w:r>
      <w:r>
        <w:rPr>
          <w:rFonts w:hint="eastAsia"/>
          <w:b/>
          <w:bCs/>
          <w:color w:val="auto"/>
          <w:sz w:val="22"/>
          <w:szCs w:val="22"/>
          <w:highlight w:val="none"/>
          <w:u w:val="single"/>
        </w:rPr>
        <w:t>。</w:t>
      </w:r>
    </w:p>
    <w:p w14:paraId="7E3EC6A1">
      <w:pPr>
        <w:pStyle w:val="8"/>
        <w:keepNext w:val="0"/>
        <w:keepLines w:val="0"/>
        <w:pageBreakBefore w:val="0"/>
        <w:widowControl w:val="0"/>
        <w:kinsoku/>
        <w:wordWrap/>
        <w:overflowPunct/>
        <w:topLinePunct w:val="0"/>
        <w:bidi w:val="0"/>
        <w:snapToGrid w:val="0"/>
        <w:spacing w:line="380" w:lineRule="exact"/>
        <w:rPr>
          <w:rFonts w:hint="eastAsia" w:hAnsi="宋体"/>
          <w:color w:val="auto"/>
          <w:sz w:val="22"/>
          <w:szCs w:val="22"/>
          <w:highlight w:val="none"/>
        </w:rPr>
      </w:pPr>
      <w:r>
        <w:rPr>
          <w:rFonts w:hint="eastAsia" w:hAnsi="宋体"/>
          <w:color w:val="auto"/>
          <w:sz w:val="22"/>
          <w:szCs w:val="22"/>
          <w:highlight w:val="none"/>
        </w:rPr>
        <w:t>第七条：验收</w:t>
      </w:r>
    </w:p>
    <w:p w14:paraId="29B5E82C">
      <w:pPr>
        <w:pStyle w:val="8"/>
        <w:keepNext w:val="0"/>
        <w:keepLines w:val="0"/>
        <w:pageBreakBefore w:val="0"/>
        <w:widowControl w:val="0"/>
        <w:kinsoku/>
        <w:wordWrap/>
        <w:overflowPunct/>
        <w:topLinePunct w:val="0"/>
        <w:bidi w:val="0"/>
        <w:snapToGrid w:val="0"/>
        <w:spacing w:line="380" w:lineRule="exact"/>
        <w:ind w:firstLine="480"/>
        <w:rPr>
          <w:rFonts w:hint="eastAsia" w:hAnsi="宋体"/>
          <w:color w:val="auto"/>
          <w:sz w:val="22"/>
          <w:szCs w:val="22"/>
          <w:highlight w:val="none"/>
        </w:rPr>
      </w:pPr>
      <w:r>
        <w:rPr>
          <w:rFonts w:hint="eastAsia" w:hAnsi="宋体"/>
          <w:color w:val="auto"/>
          <w:sz w:val="22"/>
          <w:szCs w:val="22"/>
          <w:highlight w:val="none"/>
        </w:rPr>
        <w:t>中标供应商送货至指定地点后，由采购人根据货物的技术规格要求和质量标准，对货物进行检查验收</w:t>
      </w:r>
    </w:p>
    <w:p w14:paraId="50FAEC76">
      <w:pPr>
        <w:keepNext w:val="0"/>
        <w:keepLines w:val="0"/>
        <w:pageBreakBefore w:val="0"/>
        <w:widowControl w:val="0"/>
        <w:kinsoku/>
        <w:wordWrap/>
        <w:overflowPunct/>
        <w:topLinePunct w:val="0"/>
        <w:bidi w:val="0"/>
        <w:snapToGrid w:val="0"/>
        <w:spacing w:line="380" w:lineRule="exact"/>
        <w:ind w:firstLine="405"/>
        <w:rPr>
          <w:rFonts w:hint="eastAsia"/>
          <w:color w:val="auto"/>
          <w:sz w:val="22"/>
          <w:szCs w:val="22"/>
          <w:highlight w:val="none"/>
        </w:rPr>
      </w:pPr>
      <w:r>
        <w:rPr>
          <w:rFonts w:hint="eastAsia"/>
          <w:color w:val="auto"/>
          <w:sz w:val="22"/>
          <w:szCs w:val="22"/>
          <w:highlight w:val="none"/>
        </w:rPr>
        <w:t>货物的数量不足或</w:t>
      </w:r>
      <w:r>
        <w:rPr>
          <w:rFonts w:hint="eastAsia"/>
          <w:color w:val="auto"/>
          <w:sz w:val="22"/>
          <w:szCs w:val="22"/>
          <w:highlight w:val="none"/>
          <w:lang w:val="en-US" w:eastAsia="zh-CN"/>
        </w:rPr>
        <w:t>不合格</w:t>
      </w:r>
      <w:r>
        <w:rPr>
          <w:rFonts w:hint="eastAsia"/>
          <w:color w:val="auto"/>
          <w:sz w:val="22"/>
          <w:szCs w:val="22"/>
          <w:highlight w:val="none"/>
        </w:rPr>
        <w:t>，采购人应在验收时当面提出；对质量问题有异议的应在</w:t>
      </w:r>
      <w:r>
        <w:rPr>
          <w:rFonts w:hint="eastAsia"/>
          <w:color w:val="auto"/>
          <w:sz w:val="22"/>
          <w:szCs w:val="22"/>
          <w:highlight w:val="none"/>
          <w:lang w:eastAsia="zh-CN"/>
        </w:rPr>
        <w:t>完成</w:t>
      </w:r>
      <w:r>
        <w:rPr>
          <w:rFonts w:hint="eastAsia"/>
          <w:color w:val="auto"/>
          <w:sz w:val="22"/>
          <w:szCs w:val="22"/>
          <w:highlight w:val="none"/>
        </w:rPr>
        <w:t>后</w:t>
      </w:r>
      <w:r>
        <w:rPr>
          <w:rFonts w:hint="eastAsia"/>
          <w:color w:val="auto"/>
          <w:sz w:val="22"/>
          <w:szCs w:val="22"/>
          <w:highlight w:val="none"/>
          <w:lang w:val="en-US" w:eastAsia="zh-CN"/>
        </w:rPr>
        <w:t>1</w:t>
      </w:r>
      <w:r>
        <w:rPr>
          <w:rFonts w:hint="eastAsia"/>
          <w:color w:val="auto"/>
          <w:sz w:val="22"/>
          <w:szCs w:val="22"/>
          <w:highlight w:val="none"/>
        </w:rPr>
        <w:t>个工作日内提出。</w:t>
      </w:r>
    </w:p>
    <w:p w14:paraId="5FD1015F">
      <w:pPr>
        <w:keepNext w:val="0"/>
        <w:keepLines w:val="0"/>
        <w:pageBreakBefore w:val="0"/>
        <w:widowControl w:val="0"/>
        <w:kinsoku/>
        <w:wordWrap/>
        <w:overflowPunct/>
        <w:topLinePunct w:val="0"/>
        <w:bidi w:val="0"/>
        <w:snapToGrid w:val="0"/>
        <w:spacing w:line="380" w:lineRule="exact"/>
        <w:ind w:firstLine="405"/>
        <w:rPr>
          <w:rFonts w:hint="eastAsia"/>
          <w:color w:val="auto"/>
          <w:sz w:val="22"/>
          <w:szCs w:val="22"/>
          <w:highlight w:val="none"/>
        </w:rPr>
      </w:pPr>
      <w:r>
        <w:rPr>
          <w:rFonts w:hint="eastAsia"/>
          <w:color w:val="auto"/>
          <w:sz w:val="22"/>
          <w:szCs w:val="22"/>
          <w:highlight w:val="none"/>
        </w:rPr>
        <w:t>在验收过程中发现数量不足或有质量、技术等问题，中标供应商应负责按照采购人的要求采取补足、更换或退货等处理措施，并承担由此发生的一切费用和损失。</w:t>
      </w:r>
    </w:p>
    <w:p w14:paraId="73196179">
      <w:pPr>
        <w:pStyle w:val="8"/>
        <w:keepNext w:val="0"/>
        <w:keepLines w:val="0"/>
        <w:pageBreakBefore w:val="0"/>
        <w:widowControl w:val="0"/>
        <w:kinsoku/>
        <w:wordWrap/>
        <w:overflowPunct/>
        <w:topLinePunct w:val="0"/>
        <w:bidi w:val="0"/>
        <w:snapToGrid w:val="0"/>
        <w:spacing w:line="380" w:lineRule="exact"/>
        <w:ind w:firstLine="480"/>
        <w:rPr>
          <w:rFonts w:hint="eastAsia" w:hAnsi="宋体"/>
          <w:color w:val="auto"/>
          <w:sz w:val="22"/>
          <w:szCs w:val="22"/>
          <w:highlight w:val="none"/>
        </w:rPr>
      </w:pPr>
      <w:r>
        <w:rPr>
          <w:rFonts w:hint="eastAsia" w:hAnsi="宋体"/>
          <w:color w:val="auto"/>
          <w:sz w:val="22"/>
          <w:szCs w:val="22"/>
          <w:highlight w:val="none"/>
        </w:rPr>
        <w:t>采购人在中标供应商按合同规定交货后，无正当理由而拖延接收、验收或拒绝接收、验收的，应承担由此而造成的中标供应商直接损失。</w:t>
      </w:r>
    </w:p>
    <w:p w14:paraId="37052D5D">
      <w:pPr>
        <w:keepNext w:val="0"/>
        <w:keepLines w:val="0"/>
        <w:pageBreakBefore w:val="0"/>
        <w:widowControl w:val="0"/>
        <w:kinsoku/>
        <w:wordWrap/>
        <w:overflowPunct/>
        <w:topLinePunct w:val="0"/>
        <w:autoSpaceDE w:val="0"/>
        <w:autoSpaceDN w:val="0"/>
        <w:bidi w:val="0"/>
        <w:adjustRightInd w:val="0"/>
        <w:snapToGrid w:val="0"/>
        <w:spacing w:line="380" w:lineRule="exact"/>
        <w:ind w:firstLine="450"/>
        <w:textAlignment w:val="bottom"/>
        <w:rPr>
          <w:rFonts w:hint="eastAsia"/>
          <w:color w:val="auto"/>
          <w:sz w:val="22"/>
          <w:szCs w:val="22"/>
          <w:highlight w:val="none"/>
        </w:rPr>
      </w:pPr>
      <w:r>
        <w:rPr>
          <w:rFonts w:hint="eastAsia"/>
          <w:color w:val="auto"/>
          <w:sz w:val="22"/>
          <w:szCs w:val="22"/>
          <w:highlight w:val="none"/>
        </w:rPr>
        <w:t>采购人组织专家组对本项目进行验收（验收标准按招标文件，现行国家标准、现行行业标准执行）。第一次验收在项目</w:t>
      </w:r>
      <w:r>
        <w:rPr>
          <w:rFonts w:hint="eastAsia"/>
          <w:color w:val="auto"/>
          <w:sz w:val="22"/>
          <w:szCs w:val="22"/>
          <w:highlight w:val="none"/>
          <w:lang w:eastAsia="zh-CN"/>
        </w:rPr>
        <w:t>摊铺完成</w:t>
      </w:r>
      <w:r>
        <w:rPr>
          <w:rFonts w:hint="eastAsia"/>
          <w:color w:val="auto"/>
          <w:sz w:val="22"/>
          <w:szCs w:val="22"/>
          <w:highlight w:val="none"/>
        </w:rPr>
        <w:t>合格后</w:t>
      </w:r>
      <w:r>
        <w:rPr>
          <w:rFonts w:hint="eastAsia"/>
          <w:color w:val="auto"/>
          <w:sz w:val="22"/>
          <w:szCs w:val="22"/>
          <w:highlight w:val="none"/>
          <w:lang w:val="en-US" w:eastAsia="zh-CN"/>
        </w:rPr>
        <w:t>10</w:t>
      </w:r>
      <w:r>
        <w:rPr>
          <w:rFonts w:hint="eastAsia"/>
          <w:color w:val="auto"/>
          <w:sz w:val="22"/>
          <w:szCs w:val="22"/>
          <w:highlight w:val="none"/>
        </w:rPr>
        <w:t>日历天内完成，如验收不能通过，供应商负责整改至合格；</w:t>
      </w:r>
    </w:p>
    <w:p w14:paraId="0FD2EA4D">
      <w:pPr>
        <w:pStyle w:val="8"/>
        <w:keepNext w:val="0"/>
        <w:keepLines w:val="0"/>
        <w:pageBreakBefore w:val="0"/>
        <w:widowControl w:val="0"/>
        <w:kinsoku/>
        <w:wordWrap/>
        <w:overflowPunct/>
        <w:topLinePunct w:val="0"/>
        <w:bidi w:val="0"/>
        <w:snapToGrid w:val="0"/>
        <w:spacing w:line="380" w:lineRule="exact"/>
        <w:rPr>
          <w:rFonts w:hint="eastAsia" w:hAnsi="宋体"/>
          <w:color w:val="auto"/>
          <w:sz w:val="22"/>
          <w:szCs w:val="22"/>
          <w:highlight w:val="none"/>
        </w:rPr>
      </w:pPr>
      <w:r>
        <w:rPr>
          <w:rFonts w:hint="eastAsia" w:hAnsi="宋体"/>
          <w:color w:val="auto"/>
          <w:sz w:val="22"/>
          <w:szCs w:val="22"/>
          <w:highlight w:val="none"/>
        </w:rPr>
        <w:t>第八条：售后服务</w:t>
      </w:r>
    </w:p>
    <w:p w14:paraId="17DA9C13">
      <w:pPr>
        <w:pStyle w:val="8"/>
        <w:keepNext w:val="0"/>
        <w:keepLines w:val="0"/>
        <w:pageBreakBefore w:val="0"/>
        <w:widowControl w:val="0"/>
        <w:kinsoku/>
        <w:wordWrap/>
        <w:overflowPunct/>
        <w:topLinePunct w:val="0"/>
        <w:bidi w:val="0"/>
        <w:snapToGrid w:val="0"/>
        <w:spacing w:line="380" w:lineRule="exact"/>
        <w:ind w:firstLine="480"/>
        <w:rPr>
          <w:rFonts w:hint="eastAsia" w:hAnsi="宋体"/>
          <w:color w:val="auto"/>
          <w:sz w:val="22"/>
          <w:szCs w:val="22"/>
          <w:highlight w:val="none"/>
        </w:rPr>
      </w:pPr>
      <w:r>
        <w:rPr>
          <w:rFonts w:hint="eastAsia" w:hAnsi="宋体"/>
          <w:color w:val="auto"/>
          <w:sz w:val="22"/>
          <w:szCs w:val="22"/>
          <w:highlight w:val="none"/>
        </w:rPr>
        <w:t xml:space="preserve"> 中标供应商承诺售后服务按照投标文件中承诺的服务计划实施，包括培训。</w:t>
      </w:r>
    </w:p>
    <w:p w14:paraId="537A0260">
      <w:pPr>
        <w:pStyle w:val="8"/>
        <w:keepNext w:val="0"/>
        <w:keepLines w:val="0"/>
        <w:pageBreakBefore w:val="0"/>
        <w:widowControl w:val="0"/>
        <w:kinsoku/>
        <w:wordWrap/>
        <w:overflowPunct/>
        <w:topLinePunct w:val="0"/>
        <w:bidi w:val="0"/>
        <w:snapToGrid w:val="0"/>
        <w:spacing w:line="380" w:lineRule="exact"/>
        <w:rPr>
          <w:rFonts w:hint="eastAsia" w:hAnsi="宋体"/>
          <w:color w:val="auto"/>
          <w:sz w:val="22"/>
          <w:szCs w:val="22"/>
          <w:highlight w:val="none"/>
        </w:rPr>
      </w:pPr>
      <w:r>
        <w:rPr>
          <w:rFonts w:hint="eastAsia" w:hAnsi="宋体"/>
          <w:color w:val="auto"/>
          <w:sz w:val="22"/>
          <w:szCs w:val="22"/>
          <w:highlight w:val="none"/>
        </w:rPr>
        <w:t>第九条：货款的支付</w:t>
      </w:r>
    </w:p>
    <w:p w14:paraId="35CEC09F">
      <w:pPr>
        <w:keepNext w:val="0"/>
        <w:keepLines w:val="0"/>
        <w:pageBreakBefore w:val="0"/>
        <w:widowControl w:val="0"/>
        <w:kinsoku/>
        <w:wordWrap/>
        <w:overflowPunct/>
        <w:topLinePunct w:val="0"/>
        <w:bidi w:val="0"/>
        <w:snapToGrid w:val="0"/>
        <w:spacing w:line="380" w:lineRule="exact"/>
        <w:ind w:firstLine="539" w:firstLineChars="245"/>
        <w:rPr>
          <w:rFonts w:hint="eastAsia"/>
          <w:color w:val="auto"/>
          <w:sz w:val="22"/>
          <w:szCs w:val="22"/>
          <w:highlight w:val="none"/>
        </w:rPr>
      </w:pPr>
      <w:r>
        <w:rPr>
          <w:rFonts w:hint="eastAsia"/>
          <w:color w:val="auto"/>
          <w:sz w:val="22"/>
          <w:szCs w:val="22"/>
          <w:highlight w:val="none"/>
        </w:rPr>
        <w:t>1、在合同签订</w:t>
      </w:r>
      <w:r>
        <w:rPr>
          <w:rFonts w:hint="eastAsia"/>
          <w:color w:val="auto"/>
          <w:sz w:val="22"/>
          <w:szCs w:val="22"/>
          <w:highlight w:val="none"/>
          <w:lang w:eastAsia="zh-CN"/>
        </w:rPr>
        <w:t>前</w:t>
      </w:r>
      <w:r>
        <w:rPr>
          <w:rFonts w:hint="eastAsia"/>
          <w:color w:val="auto"/>
          <w:sz w:val="22"/>
          <w:szCs w:val="22"/>
          <w:highlight w:val="none"/>
        </w:rPr>
        <w:t>中标供应商应向采购人提供</w:t>
      </w:r>
      <w:r>
        <w:rPr>
          <w:rFonts w:hint="eastAsia"/>
          <w:color w:val="auto"/>
          <w:sz w:val="22"/>
          <w:szCs w:val="22"/>
          <w:highlight w:val="none"/>
          <w:lang w:val="en-US" w:eastAsia="zh-CN"/>
        </w:rPr>
        <w:t>贰拾万元</w:t>
      </w:r>
      <w:r>
        <w:rPr>
          <w:rFonts w:hint="eastAsia"/>
          <w:color w:val="auto"/>
          <w:sz w:val="22"/>
          <w:szCs w:val="22"/>
          <w:highlight w:val="none"/>
          <w:lang w:eastAsia="zh-CN"/>
        </w:rPr>
        <w:t>的履约保证金</w:t>
      </w:r>
      <w:r>
        <w:rPr>
          <w:rFonts w:hint="eastAsia"/>
          <w:color w:val="auto"/>
          <w:sz w:val="22"/>
          <w:szCs w:val="22"/>
          <w:highlight w:val="none"/>
        </w:rPr>
        <w:t>；</w:t>
      </w:r>
    </w:p>
    <w:p w14:paraId="2E4FA851">
      <w:pPr>
        <w:keepNext w:val="0"/>
        <w:keepLines w:val="0"/>
        <w:pageBreakBefore w:val="0"/>
        <w:widowControl w:val="0"/>
        <w:kinsoku/>
        <w:wordWrap/>
        <w:overflowPunct/>
        <w:topLinePunct w:val="0"/>
        <w:bidi w:val="0"/>
        <w:snapToGrid w:val="0"/>
        <w:spacing w:line="380" w:lineRule="exact"/>
        <w:ind w:firstLine="539" w:firstLineChars="245"/>
        <w:rPr>
          <w:rFonts w:hint="eastAsia"/>
          <w:color w:val="auto"/>
          <w:sz w:val="22"/>
          <w:szCs w:val="22"/>
          <w:highlight w:val="none"/>
        </w:rPr>
      </w:pPr>
      <w:r>
        <w:rPr>
          <w:rFonts w:hint="eastAsia"/>
          <w:color w:val="auto"/>
          <w:sz w:val="22"/>
          <w:szCs w:val="22"/>
          <w:highlight w:val="none"/>
          <w:lang w:val="en-US" w:eastAsia="zh-CN"/>
        </w:rPr>
        <w:t>2</w:t>
      </w:r>
      <w:r>
        <w:rPr>
          <w:rFonts w:hint="eastAsia"/>
          <w:color w:val="auto"/>
          <w:sz w:val="22"/>
          <w:szCs w:val="22"/>
          <w:highlight w:val="none"/>
        </w:rPr>
        <w:t>、本项目结算以工程实际完成验收为节点，待第三方结算审计完成后支付全部结算价款，动态调整材料按温州市综合版信息价×中标折扣率作为成交单价，非动态调整材料以招标文件内的最高限价作为成交单价；工程量以第三方结算审计为准。</w:t>
      </w:r>
    </w:p>
    <w:p w14:paraId="3208F9B3">
      <w:pPr>
        <w:keepNext w:val="0"/>
        <w:keepLines w:val="0"/>
        <w:pageBreakBefore w:val="0"/>
        <w:widowControl w:val="0"/>
        <w:kinsoku/>
        <w:wordWrap/>
        <w:overflowPunct/>
        <w:topLinePunct w:val="0"/>
        <w:bidi w:val="0"/>
        <w:snapToGrid w:val="0"/>
        <w:spacing w:line="380" w:lineRule="exact"/>
        <w:ind w:firstLine="539" w:firstLineChars="245"/>
        <w:rPr>
          <w:rFonts w:hint="eastAsia"/>
          <w:color w:val="auto"/>
          <w:sz w:val="22"/>
          <w:szCs w:val="22"/>
          <w:highlight w:val="none"/>
        </w:rPr>
      </w:pPr>
      <w:r>
        <w:rPr>
          <w:rFonts w:hint="eastAsia"/>
          <w:color w:val="auto"/>
          <w:sz w:val="22"/>
          <w:szCs w:val="22"/>
          <w:highlight w:val="none"/>
          <w:lang w:val="en-US" w:eastAsia="zh-CN"/>
        </w:rPr>
        <w:t>3</w:t>
      </w:r>
      <w:r>
        <w:rPr>
          <w:rFonts w:hint="eastAsia"/>
          <w:color w:val="auto"/>
          <w:sz w:val="22"/>
          <w:szCs w:val="22"/>
          <w:highlight w:val="none"/>
        </w:rPr>
        <w:t>、</w:t>
      </w:r>
      <w:r>
        <w:rPr>
          <w:rFonts w:hint="eastAsia"/>
          <w:color w:val="auto"/>
          <w:sz w:val="22"/>
          <w:szCs w:val="22"/>
          <w:highlight w:val="none"/>
          <w:lang w:val="en-US" w:eastAsia="zh-CN"/>
        </w:rPr>
        <w:t>合同期满</w:t>
      </w:r>
      <w:r>
        <w:rPr>
          <w:rFonts w:hint="eastAsia"/>
          <w:color w:val="auto"/>
          <w:sz w:val="22"/>
          <w:szCs w:val="22"/>
          <w:highlight w:val="none"/>
        </w:rPr>
        <w:t>后采购人在15个工作日内退还履约保证金。</w:t>
      </w:r>
    </w:p>
    <w:p w14:paraId="155510A1">
      <w:pPr>
        <w:pStyle w:val="8"/>
        <w:keepNext w:val="0"/>
        <w:keepLines w:val="0"/>
        <w:pageBreakBefore w:val="0"/>
        <w:widowControl w:val="0"/>
        <w:kinsoku/>
        <w:wordWrap/>
        <w:overflowPunct/>
        <w:topLinePunct w:val="0"/>
        <w:bidi w:val="0"/>
        <w:snapToGrid w:val="0"/>
        <w:spacing w:line="380" w:lineRule="exact"/>
        <w:rPr>
          <w:rFonts w:hint="default" w:hAnsi="宋体" w:eastAsia="宋体"/>
          <w:color w:val="auto"/>
          <w:sz w:val="22"/>
          <w:szCs w:val="22"/>
          <w:highlight w:val="none"/>
          <w:lang w:val="en-US" w:eastAsia="zh-CN"/>
        </w:rPr>
      </w:pPr>
      <w:r>
        <w:rPr>
          <w:rFonts w:hint="eastAsia" w:hAnsi="宋体"/>
          <w:color w:val="auto"/>
          <w:sz w:val="22"/>
          <w:szCs w:val="22"/>
          <w:highlight w:val="none"/>
        </w:rPr>
        <w:t>第十条：辅助服务</w:t>
      </w:r>
      <w:r>
        <w:rPr>
          <w:rFonts w:hint="eastAsia" w:hAnsi="宋体"/>
          <w:color w:val="auto"/>
          <w:sz w:val="22"/>
          <w:szCs w:val="22"/>
          <w:highlight w:val="none"/>
          <w:lang w:val="en-US" w:eastAsia="zh-CN"/>
        </w:rPr>
        <w:t>:/</w:t>
      </w:r>
    </w:p>
    <w:p w14:paraId="2D258DF2">
      <w:pPr>
        <w:keepNext w:val="0"/>
        <w:keepLines w:val="0"/>
        <w:pageBreakBefore w:val="0"/>
        <w:widowControl w:val="0"/>
        <w:kinsoku/>
        <w:wordWrap/>
        <w:overflowPunct/>
        <w:topLinePunct w:val="0"/>
        <w:bidi w:val="0"/>
        <w:snapToGrid w:val="0"/>
        <w:spacing w:line="380" w:lineRule="exact"/>
        <w:rPr>
          <w:rFonts w:hint="eastAsia"/>
          <w:color w:val="auto"/>
          <w:sz w:val="22"/>
          <w:szCs w:val="22"/>
          <w:highlight w:val="none"/>
        </w:rPr>
      </w:pPr>
      <w:r>
        <w:rPr>
          <w:rFonts w:hint="eastAsia"/>
          <w:color w:val="auto"/>
          <w:sz w:val="22"/>
          <w:szCs w:val="22"/>
          <w:highlight w:val="none"/>
        </w:rPr>
        <w:t>第十</w:t>
      </w:r>
      <w:r>
        <w:rPr>
          <w:rFonts w:hint="eastAsia"/>
          <w:color w:val="auto"/>
          <w:sz w:val="22"/>
          <w:szCs w:val="22"/>
          <w:highlight w:val="none"/>
          <w:lang w:val="en-US" w:eastAsia="zh-CN"/>
        </w:rPr>
        <w:t>一</w:t>
      </w:r>
      <w:r>
        <w:rPr>
          <w:rFonts w:hint="eastAsia"/>
          <w:color w:val="auto"/>
          <w:sz w:val="22"/>
          <w:szCs w:val="22"/>
          <w:highlight w:val="none"/>
        </w:rPr>
        <w:t>条：补救措施和索赔</w:t>
      </w:r>
    </w:p>
    <w:p w14:paraId="399ECE96">
      <w:pPr>
        <w:keepNext w:val="0"/>
        <w:keepLines w:val="0"/>
        <w:pageBreakBefore w:val="0"/>
        <w:widowControl w:val="0"/>
        <w:kinsoku/>
        <w:wordWrap/>
        <w:overflowPunct/>
        <w:topLinePunct w:val="0"/>
        <w:bidi w:val="0"/>
        <w:snapToGrid w:val="0"/>
        <w:spacing w:line="380" w:lineRule="exact"/>
        <w:ind w:firstLine="420"/>
        <w:rPr>
          <w:rFonts w:hint="eastAsia"/>
          <w:color w:val="auto"/>
          <w:sz w:val="22"/>
          <w:szCs w:val="22"/>
          <w:highlight w:val="none"/>
        </w:rPr>
      </w:pPr>
      <w:r>
        <w:rPr>
          <w:rFonts w:hint="eastAsia"/>
          <w:color w:val="auto"/>
          <w:sz w:val="22"/>
          <w:szCs w:val="22"/>
          <w:highlight w:val="none"/>
        </w:rPr>
        <w:t>1、采购人有权根据权威质量检测部门出具的检验报告向中标供应商提出索赔。</w:t>
      </w:r>
    </w:p>
    <w:p w14:paraId="47F2777D">
      <w:pPr>
        <w:keepNext w:val="0"/>
        <w:keepLines w:val="0"/>
        <w:pageBreakBefore w:val="0"/>
        <w:widowControl w:val="0"/>
        <w:kinsoku/>
        <w:wordWrap/>
        <w:overflowPunct/>
        <w:topLinePunct w:val="0"/>
        <w:bidi w:val="0"/>
        <w:snapToGrid w:val="0"/>
        <w:spacing w:line="380" w:lineRule="exact"/>
        <w:ind w:firstLine="420"/>
        <w:rPr>
          <w:rFonts w:hint="eastAsia"/>
          <w:color w:val="auto"/>
          <w:sz w:val="22"/>
          <w:szCs w:val="22"/>
          <w:highlight w:val="none"/>
        </w:rPr>
      </w:pPr>
      <w:r>
        <w:rPr>
          <w:rFonts w:hint="eastAsia"/>
          <w:color w:val="auto"/>
          <w:sz w:val="22"/>
          <w:szCs w:val="22"/>
          <w:highlight w:val="none"/>
        </w:rPr>
        <w:t>2、在</w:t>
      </w:r>
      <w:r>
        <w:rPr>
          <w:rFonts w:hint="eastAsia"/>
          <w:color w:val="auto"/>
          <w:sz w:val="22"/>
          <w:szCs w:val="22"/>
          <w:highlight w:val="none"/>
          <w:lang w:eastAsia="zh-CN"/>
        </w:rPr>
        <w:t>质保期</w:t>
      </w:r>
      <w:r>
        <w:rPr>
          <w:rFonts w:hint="eastAsia"/>
          <w:color w:val="auto"/>
          <w:sz w:val="22"/>
          <w:szCs w:val="22"/>
          <w:highlight w:val="none"/>
        </w:rPr>
        <w:t>内，如果中标供应商对缺陷产品负有责任而采购人提出索赔，中标供应商应按照采购人同意的下列方式解决索赔事宜，并且因乙方的违约行为造成甲方损失的，乙方应承担全额赔偿责任。</w:t>
      </w:r>
    </w:p>
    <w:p w14:paraId="67E2540E">
      <w:pPr>
        <w:keepNext w:val="0"/>
        <w:keepLines w:val="0"/>
        <w:pageBreakBefore w:val="0"/>
        <w:widowControl w:val="0"/>
        <w:kinsoku/>
        <w:wordWrap/>
        <w:overflowPunct/>
        <w:topLinePunct w:val="0"/>
        <w:bidi w:val="0"/>
        <w:snapToGrid w:val="0"/>
        <w:spacing w:line="380" w:lineRule="exact"/>
        <w:ind w:firstLine="440" w:firstLineChars="200"/>
        <w:rPr>
          <w:rFonts w:hint="eastAsia"/>
          <w:color w:val="auto"/>
          <w:sz w:val="22"/>
          <w:szCs w:val="22"/>
          <w:highlight w:val="none"/>
        </w:rPr>
      </w:pPr>
      <w:r>
        <w:rPr>
          <w:rFonts w:hint="eastAsia"/>
          <w:color w:val="auto"/>
          <w:sz w:val="22"/>
          <w:szCs w:val="22"/>
          <w:highlight w:val="none"/>
        </w:rPr>
        <w:t xml:space="preserve"> 中标供应商应在接到采购人通知后</w:t>
      </w:r>
      <w:r>
        <w:rPr>
          <w:rFonts w:hint="eastAsia"/>
          <w:color w:val="auto"/>
          <w:sz w:val="22"/>
          <w:szCs w:val="22"/>
          <w:highlight w:val="none"/>
          <w:lang w:val="en-US" w:eastAsia="zh-CN"/>
        </w:rPr>
        <w:t>24小时</w:t>
      </w:r>
      <w:r>
        <w:rPr>
          <w:rFonts w:hint="eastAsia"/>
          <w:color w:val="auto"/>
          <w:sz w:val="22"/>
          <w:szCs w:val="22"/>
          <w:highlight w:val="none"/>
        </w:rPr>
        <w:t>内负责采用符合合同规定的规格、质量和性能要求的</w:t>
      </w:r>
      <w:r>
        <w:rPr>
          <w:rFonts w:hint="eastAsia"/>
          <w:color w:val="auto"/>
          <w:sz w:val="22"/>
          <w:szCs w:val="22"/>
          <w:highlight w:val="none"/>
          <w:lang w:eastAsia="zh-CN"/>
        </w:rPr>
        <w:t>材料</w:t>
      </w:r>
      <w:r>
        <w:rPr>
          <w:rFonts w:hint="eastAsia"/>
          <w:color w:val="auto"/>
          <w:sz w:val="22"/>
          <w:szCs w:val="22"/>
          <w:highlight w:val="none"/>
        </w:rPr>
        <w:t>来更换有缺陷的部分或修补缺陷部分，其费用由中标供应商负担。</w:t>
      </w:r>
    </w:p>
    <w:p w14:paraId="67FCE4FB">
      <w:pPr>
        <w:keepNext w:val="0"/>
        <w:keepLines w:val="0"/>
        <w:pageBreakBefore w:val="0"/>
        <w:widowControl w:val="0"/>
        <w:kinsoku/>
        <w:wordWrap/>
        <w:overflowPunct/>
        <w:topLinePunct w:val="0"/>
        <w:bidi w:val="0"/>
        <w:snapToGrid w:val="0"/>
        <w:spacing w:line="380" w:lineRule="exact"/>
        <w:ind w:firstLine="440" w:firstLineChars="200"/>
        <w:rPr>
          <w:rFonts w:hint="eastAsia"/>
          <w:color w:val="auto"/>
          <w:sz w:val="22"/>
          <w:szCs w:val="22"/>
          <w:highlight w:val="none"/>
        </w:rPr>
      </w:pPr>
      <w:r>
        <w:rPr>
          <w:rFonts w:hint="eastAsia"/>
          <w:color w:val="auto"/>
          <w:sz w:val="22"/>
          <w:szCs w:val="22"/>
          <w:highlight w:val="none"/>
        </w:rPr>
        <w:t>3、如果在采购人发出索赔通知后十天内中标供应商未作答复，上述索赔应视为已被中标供应商接受。如果中标供应商未能在采购人发出索赔通知后十天内或采购人同意延长的期限内，按照上述规定的任何一种方法采取补救措施，采购人有权从应付货款中扣除索赔金额，如不足以弥补采购人损失的，采购人有权进一步要求中标供应商赔偿。</w:t>
      </w:r>
    </w:p>
    <w:p w14:paraId="21D63CB0">
      <w:pPr>
        <w:keepNext w:val="0"/>
        <w:keepLines w:val="0"/>
        <w:pageBreakBefore w:val="0"/>
        <w:widowControl w:val="0"/>
        <w:kinsoku/>
        <w:wordWrap/>
        <w:overflowPunct/>
        <w:topLinePunct w:val="0"/>
        <w:bidi w:val="0"/>
        <w:snapToGrid w:val="0"/>
        <w:spacing w:line="380" w:lineRule="exact"/>
        <w:rPr>
          <w:rFonts w:hint="eastAsia"/>
          <w:color w:val="auto"/>
          <w:sz w:val="22"/>
          <w:szCs w:val="22"/>
          <w:highlight w:val="none"/>
        </w:rPr>
      </w:pPr>
      <w:r>
        <w:rPr>
          <w:rFonts w:hint="eastAsia"/>
          <w:color w:val="auto"/>
          <w:sz w:val="22"/>
          <w:szCs w:val="22"/>
          <w:highlight w:val="none"/>
        </w:rPr>
        <w:t>第十</w:t>
      </w:r>
      <w:r>
        <w:rPr>
          <w:rFonts w:hint="eastAsia"/>
          <w:color w:val="auto"/>
          <w:sz w:val="22"/>
          <w:szCs w:val="22"/>
          <w:highlight w:val="none"/>
          <w:lang w:val="en-US" w:eastAsia="zh-CN"/>
        </w:rPr>
        <w:t>二</w:t>
      </w:r>
      <w:r>
        <w:rPr>
          <w:rFonts w:hint="eastAsia"/>
          <w:color w:val="auto"/>
          <w:sz w:val="22"/>
          <w:szCs w:val="22"/>
          <w:highlight w:val="none"/>
        </w:rPr>
        <w:t>条：履约延误</w:t>
      </w:r>
    </w:p>
    <w:p w14:paraId="513C9E08">
      <w:pPr>
        <w:keepNext w:val="0"/>
        <w:keepLines w:val="0"/>
        <w:pageBreakBefore w:val="0"/>
        <w:widowControl w:val="0"/>
        <w:kinsoku/>
        <w:wordWrap/>
        <w:overflowPunct/>
        <w:topLinePunct w:val="0"/>
        <w:bidi w:val="0"/>
        <w:snapToGrid w:val="0"/>
        <w:spacing w:line="380" w:lineRule="exact"/>
        <w:rPr>
          <w:rFonts w:hint="eastAsia"/>
          <w:color w:val="auto"/>
          <w:sz w:val="22"/>
          <w:szCs w:val="22"/>
          <w:highlight w:val="none"/>
        </w:rPr>
      </w:pPr>
      <w:r>
        <w:rPr>
          <w:rFonts w:hint="eastAsia"/>
          <w:color w:val="auto"/>
          <w:sz w:val="22"/>
          <w:szCs w:val="22"/>
          <w:highlight w:val="none"/>
        </w:rPr>
        <w:t xml:space="preserve">    1、中标供应商应按照《合同》规定的时间、地点交货和提供服务。</w:t>
      </w:r>
    </w:p>
    <w:p w14:paraId="78FFBD5C">
      <w:pPr>
        <w:keepNext w:val="0"/>
        <w:keepLines w:val="0"/>
        <w:pageBreakBefore w:val="0"/>
        <w:widowControl w:val="0"/>
        <w:kinsoku/>
        <w:wordWrap/>
        <w:overflowPunct/>
        <w:topLinePunct w:val="0"/>
        <w:bidi w:val="0"/>
        <w:snapToGrid w:val="0"/>
        <w:spacing w:line="380" w:lineRule="exact"/>
        <w:rPr>
          <w:rFonts w:hint="eastAsia"/>
          <w:color w:val="auto"/>
          <w:sz w:val="22"/>
          <w:szCs w:val="22"/>
          <w:highlight w:val="none"/>
        </w:rPr>
      </w:pPr>
      <w:r>
        <w:rPr>
          <w:rFonts w:hint="eastAsia"/>
          <w:color w:val="auto"/>
          <w:sz w:val="22"/>
          <w:szCs w:val="22"/>
          <w:highlight w:val="none"/>
        </w:rPr>
        <w:t xml:space="preserve">    2、在履行《合同》过程中，如果中标供应商可能遇到妨碍按时交货和提供服务的情况时，应及时将拖延的事实、可能拖延的期限和理由通知采购人。采购人在收到中标供应商供应商通知后，应尽快对情况进行评价，并确定是否同意延长交货时间或延期提供服务。</w:t>
      </w:r>
    </w:p>
    <w:p w14:paraId="561BBACB">
      <w:pPr>
        <w:keepNext w:val="0"/>
        <w:keepLines w:val="0"/>
        <w:pageBreakBefore w:val="0"/>
        <w:widowControl w:val="0"/>
        <w:kinsoku/>
        <w:wordWrap/>
        <w:overflowPunct/>
        <w:topLinePunct w:val="0"/>
        <w:bidi w:val="0"/>
        <w:snapToGrid w:val="0"/>
        <w:spacing w:line="380" w:lineRule="exact"/>
        <w:ind w:firstLine="420"/>
        <w:rPr>
          <w:rFonts w:hint="eastAsia"/>
          <w:color w:val="auto"/>
          <w:sz w:val="22"/>
          <w:szCs w:val="22"/>
          <w:highlight w:val="none"/>
        </w:rPr>
      </w:pPr>
      <w:r>
        <w:rPr>
          <w:rFonts w:hint="eastAsia"/>
          <w:color w:val="auto"/>
          <w:sz w:val="22"/>
          <w:szCs w:val="22"/>
          <w:highlight w:val="none"/>
        </w:rPr>
        <w:t>3、如中标供应商无正当理由而拖延交货，经协商无效,采购人有权追究中标供应商的违约责任。延期交货违约责任按每延期一天罚款</w:t>
      </w:r>
      <w:r>
        <w:rPr>
          <w:rFonts w:hint="eastAsia"/>
          <w:color w:val="auto"/>
          <w:sz w:val="22"/>
          <w:szCs w:val="22"/>
          <w:highlight w:val="none"/>
          <w:lang w:val="en-US" w:eastAsia="zh-CN"/>
        </w:rPr>
        <w:t>5</w:t>
      </w:r>
      <w:r>
        <w:rPr>
          <w:rFonts w:hint="eastAsia"/>
          <w:color w:val="auto"/>
          <w:sz w:val="22"/>
          <w:szCs w:val="22"/>
          <w:highlight w:val="none"/>
        </w:rPr>
        <w:t>万元处理，如果超出合同规定期限10天不能供货，则采购人可以终止合同，并且因乙方的违约行为造成甲方</w:t>
      </w:r>
      <w:r>
        <w:rPr>
          <w:rFonts w:hint="eastAsia"/>
          <w:color w:val="auto"/>
          <w:sz w:val="22"/>
          <w:szCs w:val="22"/>
          <w:highlight w:val="none"/>
          <w:lang w:val="en-US" w:eastAsia="zh-CN"/>
        </w:rPr>
        <w:t>的所有</w:t>
      </w:r>
      <w:r>
        <w:rPr>
          <w:rFonts w:hint="eastAsia"/>
          <w:color w:val="auto"/>
          <w:sz w:val="22"/>
          <w:szCs w:val="22"/>
          <w:highlight w:val="none"/>
        </w:rPr>
        <w:t>损失，</w:t>
      </w:r>
      <w:r>
        <w:rPr>
          <w:rFonts w:hint="eastAsia"/>
          <w:color w:val="auto"/>
          <w:sz w:val="22"/>
          <w:szCs w:val="22"/>
          <w:highlight w:val="none"/>
          <w:lang w:val="en-US" w:eastAsia="zh-CN"/>
        </w:rPr>
        <w:t>由乙方承担</w:t>
      </w:r>
      <w:r>
        <w:rPr>
          <w:rFonts w:hint="eastAsia"/>
          <w:color w:val="auto"/>
          <w:sz w:val="22"/>
          <w:szCs w:val="22"/>
          <w:highlight w:val="none"/>
        </w:rPr>
        <w:t>。</w:t>
      </w:r>
    </w:p>
    <w:p w14:paraId="318669B1">
      <w:pPr>
        <w:keepNext w:val="0"/>
        <w:keepLines w:val="0"/>
        <w:pageBreakBefore w:val="0"/>
        <w:widowControl w:val="0"/>
        <w:kinsoku/>
        <w:wordWrap/>
        <w:overflowPunct/>
        <w:topLinePunct w:val="0"/>
        <w:bidi w:val="0"/>
        <w:snapToGrid w:val="0"/>
        <w:spacing w:line="380" w:lineRule="exact"/>
        <w:rPr>
          <w:rFonts w:hint="eastAsia"/>
          <w:color w:val="auto"/>
          <w:sz w:val="22"/>
          <w:szCs w:val="22"/>
          <w:highlight w:val="none"/>
        </w:rPr>
      </w:pPr>
      <w:r>
        <w:rPr>
          <w:rFonts w:hint="eastAsia"/>
          <w:color w:val="auto"/>
          <w:sz w:val="22"/>
          <w:szCs w:val="22"/>
          <w:highlight w:val="none"/>
        </w:rPr>
        <w:t xml:space="preserve"> 第十</w:t>
      </w:r>
      <w:r>
        <w:rPr>
          <w:rFonts w:hint="eastAsia"/>
          <w:color w:val="auto"/>
          <w:sz w:val="22"/>
          <w:szCs w:val="22"/>
          <w:highlight w:val="none"/>
          <w:lang w:val="en-US" w:eastAsia="zh-CN"/>
        </w:rPr>
        <w:t>三</w:t>
      </w:r>
      <w:r>
        <w:rPr>
          <w:rFonts w:hint="eastAsia"/>
          <w:color w:val="auto"/>
          <w:sz w:val="22"/>
          <w:szCs w:val="22"/>
          <w:highlight w:val="none"/>
        </w:rPr>
        <w:t>条：不可抗力</w:t>
      </w:r>
    </w:p>
    <w:p w14:paraId="0A30030A">
      <w:pPr>
        <w:keepNext w:val="0"/>
        <w:keepLines w:val="0"/>
        <w:pageBreakBefore w:val="0"/>
        <w:widowControl w:val="0"/>
        <w:kinsoku/>
        <w:wordWrap/>
        <w:overflowPunct/>
        <w:topLinePunct w:val="0"/>
        <w:bidi w:val="0"/>
        <w:snapToGrid w:val="0"/>
        <w:spacing w:line="380" w:lineRule="exact"/>
        <w:rPr>
          <w:rFonts w:hint="eastAsia"/>
          <w:color w:val="auto"/>
          <w:sz w:val="22"/>
          <w:szCs w:val="22"/>
          <w:highlight w:val="none"/>
        </w:rPr>
      </w:pPr>
      <w:r>
        <w:rPr>
          <w:rFonts w:hint="eastAsia"/>
          <w:color w:val="auto"/>
          <w:sz w:val="22"/>
          <w:szCs w:val="22"/>
          <w:highlight w:val="none"/>
        </w:rPr>
        <w:t xml:space="preserve">    1、如果合同各方因不可抗力而导致合同实施延误或不能履行合同义务的话，不应该承担误期赔偿或不能履行合同义务的责任。</w:t>
      </w:r>
    </w:p>
    <w:p w14:paraId="0A7D0A32">
      <w:pPr>
        <w:keepNext w:val="0"/>
        <w:keepLines w:val="0"/>
        <w:pageBreakBefore w:val="0"/>
        <w:widowControl w:val="0"/>
        <w:kinsoku/>
        <w:wordWrap/>
        <w:overflowPunct/>
        <w:topLinePunct w:val="0"/>
        <w:bidi w:val="0"/>
        <w:snapToGrid w:val="0"/>
        <w:spacing w:line="380" w:lineRule="exact"/>
        <w:rPr>
          <w:rFonts w:hint="eastAsia"/>
          <w:color w:val="auto"/>
          <w:sz w:val="22"/>
          <w:szCs w:val="22"/>
          <w:highlight w:val="none"/>
        </w:rPr>
      </w:pPr>
      <w:r>
        <w:rPr>
          <w:rFonts w:hint="eastAsia"/>
          <w:color w:val="auto"/>
          <w:sz w:val="22"/>
          <w:szCs w:val="22"/>
          <w:highlight w:val="none"/>
        </w:rPr>
        <w:t xml:space="preserve">    2、本条所述的“不可抗力”系指那些双方不可预见、不可避免、不可克服的事件，但不包括双方的违约或疏忽。这些事件包括但不限于：战争、严重火灾、洪水、台风、地震、国家政策的重大变化，以及双方商定的其他事件。</w:t>
      </w:r>
    </w:p>
    <w:p w14:paraId="615BA8CB">
      <w:pPr>
        <w:keepNext w:val="0"/>
        <w:keepLines w:val="0"/>
        <w:pageBreakBefore w:val="0"/>
        <w:widowControl w:val="0"/>
        <w:kinsoku/>
        <w:wordWrap/>
        <w:overflowPunct/>
        <w:topLinePunct w:val="0"/>
        <w:bidi w:val="0"/>
        <w:snapToGrid w:val="0"/>
        <w:spacing w:line="380" w:lineRule="exact"/>
        <w:rPr>
          <w:rFonts w:hint="eastAsia"/>
          <w:color w:val="auto"/>
          <w:sz w:val="22"/>
          <w:szCs w:val="22"/>
          <w:highlight w:val="none"/>
        </w:rPr>
      </w:pPr>
      <w:r>
        <w:rPr>
          <w:rFonts w:hint="eastAsia"/>
          <w:color w:val="auto"/>
          <w:sz w:val="22"/>
          <w:szCs w:val="22"/>
          <w:highlight w:val="none"/>
        </w:rPr>
        <w:t xml:space="preserve">    3、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w:t>
      </w:r>
    </w:p>
    <w:p w14:paraId="4C5F9E12">
      <w:pPr>
        <w:pStyle w:val="8"/>
        <w:keepNext w:val="0"/>
        <w:keepLines w:val="0"/>
        <w:pageBreakBefore w:val="0"/>
        <w:widowControl w:val="0"/>
        <w:kinsoku/>
        <w:wordWrap/>
        <w:overflowPunct/>
        <w:topLinePunct w:val="0"/>
        <w:bidi w:val="0"/>
        <w:snapToGrid w:val="0"/>
        <w:spacing w:line="380" w:lineRule="exact"/>
        <w:rPr>
          <w:rFonts w:hint="eastAsia" w:hAnsi="宋体"/>
          <w:color w:val="auto"/>
          <w:sz w:val="22"/>
          <w:szCs w:val="22"/>
          <w:highlight w:val="none"/>
        </w:rPr>
      </w:pPr>
      <w:r>
        <w:rPr>
          <w:rFonts w:hint="eastAsia" w:hAnsi="宋体"/>
          <w:color w:val="auto"/>
          <w:sz w:val="22"/>
          <w:szCs w:val="22"/>
          <w:highlight w:val="none"/>
          <w:lang w:val="en-US" w:eastAsia="zh-CN"/>
        </w:rPr>
        <w:t>第十四条</w:t>
      </w:r>
      <w:r>
        <w:rPr>
          <w:rFonts w:hint="eastAsia" w:hAnsi="宋体"/>
          <w:color w:val="auto"/>
          <w:sz w:val="22"/>
          <w:szCs w:val="22"/>
          <w:highlight w:val="none"/>
        </w:rPr>
        <w:t>：争议的解决</w:t>
      </w:r>
    </w:p>
    <w:p w14:paraId="784D4AAC">
      <w:pPr>
        <w:pStyle w:val="8"/>
        <w:keepNext w:val="0"/>
        <w:keepLines w:val="0"/>
        <w:pageBreakBefore w:val="0"/>
        <w:widowControl w:val="0"/>
        <w:kinsoku/>
        <w:wordWrap/>
        <w:overflowPunct/>
        <w:topLinePunct w:val="0"/>
        <w:bidi w:val="0"/>
        <w:snapToGrid w:val="0"/>
        <w:spacing w:line="380" w:lineRule="exact"/>
        <w:ind w:firstLine="480"/>
        <w:rPr>
          <w:rFonts w:hint="eastAsia" w:hAnsi="宋体"/>
          <w:color w:val="auto"/>
          <w:sz w:val="22"/>
          <w:szCs w:val="22"/>
          <w:highlight w:val="none"/>
        </w:rPr>
      </w:pPr>
      <w:r>
        <w:rPr>
          <w:rFonts w:hint="eastAsia" w:hAnsi="宋体"/>
          <w:color w:val="auto"/>
          <w:sz w:val="22"/>
          <w:szCs w:val="22"/>
          <w:highlight w:val="none"/>
        </w:rPr>
        <w:t>在发生所供商品的质量、售后服务等问题时，采购人有权直接向中标供应商索赔，签订必要的书面处理合同。协商不能解决的，任何一方有权在合同签约地选择仲裁或诉讼的途径解决。</w:t>
      </w:r>
    </w:p>
    <w:p w14:paraId="4B8F6083">
      <w:pPr>
        <w:keepNext w:val="0"/>
        <w:keepLines w:val="0"/>
        <w:pageBreakBefore w:val="0"/>
        <w:widowControl w:val="0"/>
        <w:kinsoku/>
        <w:wordWrap/>
        <w:overflowPunct/>
        <w:topLinePunct w:val="0"/>
        <w:bidi w:val="0"/>
        <w:snapToGrid w:val="0"/>
        <w:spacing w:line="380" w:lineRule="exact"/>
        <w:rPr>
          <w:rFonts w:hint="eastAsia"/>
          <w:color w:val="auto"/>
          <w:sz w:val="22"/>
          <w:szCs w:val="22"/>
          <w:highlight w:val="none"/>
        </w:rPr>
      </w:pPr>
      <w:r>
        <w:rPr>
          <w:rFonts w:hint="eastAsia"/>
          <w:color w:val="auto"/>
          <w:sz w:val="22"/>
          <w:szCs w:val="22"/>
          <w:highlight w:val="none"/>
        </w:rPr>
        <w:t>第十</w:t>
      </w:r>
      <w:r>
        <w:rPr>
          <w:rFonts w:hint="eastAsia"/>
          <w:color w:val="auto"/>
          <w:sz w:val="22"/>
          <w:szCs w:val="22"/>
          <w:highlight w:val="none"/>
          <w:lang w:val="en-US" w:eastAsia="zh-CN"/>
        </w:rPr>
        <w:t>五</w:t>
      </w:r>
      <w:r>
        <w:rPr>
          <w:rFonts w:hint="eastAsia"/>
          <w:color w:val="auto"/>
          <w:sz w:val="22"/>
          <w:szCs w:val="22"/>
          <w:highlight w:val="none"/>
        </w:rPr>
        <w:t>条：违约处理</w:t>
      </w:r>
    </w:p>
    <w:p w14:paraId="78A945A1">
      <w:pPr>
        <w:keepNext w:val="0"/>
        <w:keepLines w:val="0"/>
        <w:pageBreakBefore w:val="0"/>
        <w:widowControl w:val="0"/>
        <w:kinsoku/>
        <w:wordWrap/>
        <w:overflowPunct/>
        <w:topLinePunct w:val="0"/>
        <w:bidi w:val="0"/>
        <w:snapToGrid w:val="0"/>
        <w:spacing w:line="380" w:lineRule="exact"/>
        <w:rPr>
          <w:rFonts w:hint="eastAsia"/>
          <w:color w:val="auto"/>
          <w:sz w:val="22"/>
          <w:szCs w:val="22"/>
          <w:highlight w:val="none"/>
        </w:rPr>
      </w:pPr>
      <w:r>
        <w:rPr>
          <w:rFonts w:hint="eastAsia"/>
          <w:color w:val="auto"/>
          <w:sz w:val="22"/>
          <w:szCs w:val="22"/>
          <w:highlight w:val="none"/>
        </w:rPr>
        <w:t xml:space="preserve">    1、在采购人对中标供应商违约而采取的任何补救措施不受影响的情况下，采购人可在下列情况下向中标供应商发出书面通知书，提出终止</w:t>
      </w:r>
      <w:r>
        <w:rPr>
          <w:rFonts w:hint="eastAsia"/>
          <w:color w:val="auto"/>
          <w:sz w:val="22"/>
          <w:szCs w:val="22"/>
          <w:highlight w:val="none"/>
          <w:lang w:val="en-US" w:eastAsia="zh-CN"/>
        </w:rPr>
        <w:t>合</w:t>
      </w:r>
      <w:r>
        <w:rPr>
          <w:rFonts w:hint="eastAsia"/>
          <w:color w:val="auto"/>
          <w:sz w:val="22"/>
          <w:szCs w:val="22"/>
          <w:highlight w:val="none"/>
        </w:rPr>
        <w:t>同。</w:t>
      </w:r>
    </w:p>
    <w:p w14:paraId="46557826">
      <w:pPr>
        <w:keepNext w:val="0"/>
        <w:keepLines w:val="0"/>
        <w:pageBreakBefore w:val="0"/>
        <w:widowControl w:val="0"/>
        <w:kinsoku/>
        <w:wordWrap/>
        <w:overflowPunct/>
        <w:topLinePunct w:val="0"/>
        <w:bidi w:val="0"/>
        <w:snapToGrid w:val="0"/>
        <w:spacing w:line="380" w:lineRule="exact"/>
        <w:outlineLvl w:val="0"/>
        <w:rPr>
          <w:rFonts w:hint="eastAsia"/>
          <w:color w:val="auto"/>
          <w:sz w:val="22"/>
          <w:szCs w:val="22"/>
          <w:highlight w:val="none"/>
        </w:rPr>
      </w:pPr>
      <w:r>
        <w:rPr>
          <w:rFonts w:hint="eastAsia"/>
          <w:color w:val="auto"/>
          <w:sz w:val="22"/>
          <w:szCs w:val="22"/>
          <w:highlight w:val="none"/>
        </w:rPr>
        <w:t xml:space="preserve">   （1）中标供应商提供的产品质量、配置不符合国家规定和承诺的标准；</w:t>
      </w:r>
    </w:p>
    <w:p w14:paraId="44FA6E75">
      <w:pPr>
        <w:keepNext w:val="0"/>
        <w:keepLines w:val="0"/>
        <w:pageBreakBefore w:val="0"/>
        <w:widowControl w:val="0"/>
        <w:kinsoku/>
        <w:wordWrap/>
        <w:overflowPunct/>
        <w:topLinePunct w:val="0"/>
        <w:bidi w:val="0"/>
        <w:snapToGrid w:val="0"/>
        <w:spacing w:line="380" w:lineRule="exact"/>
        <w:ind w:firstLine="360"/>
        <w:rPr>
          <w:rFonts w:hint="eastAsia"/>
          <w:color w:val="auto"/>
          <w:sz w:val="22"/>
          <w:szCs w:val="22"/>
          <w:highlight w:val="none"/>
        </w:rPr>
      </w:pPr>
      <w:r>
        <w:rPr>
          <w:rFonts w:hint="eastAsia"/>
          <w:color w:val="auto"/>
          <w:sz w:val="22"/>
          <w:szCs w:val="22"/>
          <w:highlight w:val="none"/>
        </w:rPr>
        <w:t>（2）中标供应商没有按承诺的时间供货、维修或提供其他服务；</w:t>
      </w:r>
    </w:p>
    <w:p w14:paraId="56E80E22">
      <w:pPr>
        <w:keepNext w:val="0"/>
        <w:keepLines w:val="0"/>
        <w:pageBreakBefore w:val="0"/>
        <w:widowControl w:val="0"/>
        <w:kinsoku/>
        <w:wordWrap/>
        <w:overflowPunct/>
        <w:topLinePunct w:val="0"/>
        <w:bidi w:val="0"/>
        <w:snapToGrid w:val="0"/>
        <w:spacing w:line="380" w:lineRule="exact"/>
        <w:outlineLvl w:val="0"/>
        <w:rPr>
          <w:rFonts w:hint="eastAsia"/>
          <w:color w:val="auto"/>
          <w:sz w:val="22"/>
          <w:szCs w:val="22"/>
          <w:highlight w:val="none"/>
        </w:rPr>
      </w:pPr>
      <w:r>
        <w:rPr>
          <w:rFonts w:hint="eastAsia"/>
          <w:color w:val="auto"/>
          <w:sz w:val="22"/>
          <w:szCs w:val="22"/>
          <w:highlight w:val="none"/>
        </w:rPr>
        <w:t xml:space="preserve">   （3）中标供应商没有按承诺的价格或优惠率签订合同并供货；</w:t>
      </w:r>
    </w:p>
    <w:p w14:paraId="30A64B2F">
      <w:pPr>
        <w:keepNext w:val="0"/>
        <w:keepLines w:val="0"/>
        <w:pageBreakBefore w:val="0"/>
        <w:widowControl w:val="0"/>
        <w:kinsoku/>
        <w:wordWrap/>
        <w:overflowPunct/>
        <w:topLinePunct w:val="0"/>
        <w:bidi w:val="0"/>
        <w:snapToGrid w:val="0"/>
        <w:spacing w:line="380" w:lineRule="exact"/>
        <w:ind w:firstLine="440"/>
        <w:rPr>
          <w:rFonts w:hint="eastAsia"/>
          <w:color w:val="auto"/>
          <w:sz w:val="22"/>
          <w:szCs w:val="22"/>
          <w:highlight w:val="none"/>
        </w:rPr>
      </w:pPr>
      <w:r>
        <w:rPr>
          <w:rFonts w:hint="eastAsia"/>
          <w:color w:val="auto"/>
          <w:sz w:val="22"/>
          <w:szCs w:val="22"/>
          <w:highlight w:val="none"/>
        </w:rPr>
        <w:t>2、如果采购人根据上述的规定，终止合同，采购人可以依其认为适当的条件和方法购买</w:t>
      </w:r>
      <w:r>
        <w:rPr>
          <w:rFonts w:hint="eastAsia"/>
          <w:color w:val="auto"/>
          <w:sz w:val="22"/>
          <w:szCs w:val="22"/>
          <w:highlight w:val="none"/>
          <w:lang w:val="en-US" w:eastAsia="zh-CN"/>
        </w:rPr>
        <w:t>本项目范围内的</w:t>
      </w:r>
      <w:r>
        <w:rPr>
          <w:rFonts w:hint="eastAsia"/>
          <w:color w:val="auto"/>
          <w:sz w:val="22"/>
          <w:szCs w:val="22"/>
          <w:highlight w:val="none"/>
        </w:rPr>
        <w:t>货物，</w:t>
      </w:r>
      <w:r>
        <w:rPr>
          <w:rFonts w:hint="eastAsia"/>
          <w:color w:val="auto"/>
          <w:sz w:val="22"/>
          <w:szCs w:val="22"/>
          <w:highlight w:val="none"/>
          <w:lang w:val="en-US" w:eastAsia="zh-CN"/>
        </w:rPr>
        <w:t>费用由中标供应商支付</w:t>
      </w:r>
      <w:r>
        <w:rPr>
          <w:rFonts w:hint="eastAsia"/>
          <w:color w:val="auto"/>
          <w:sz w:val="22"/>
          <w:szCs w:val="22"/>
          <w:highlight w:val="none"/>
        </w:rPr>
        <w:t>。</w:t>
      </w:r>
    </w:p>
    <w:p w14:paraId="73B1AE76">
      <w:pPr>
        <w:keepNext w:val="0"/>
        <w:keepLines w:val="0"/>
        <w:pageBreakBefore w:val="0"/>
        <w:widowControl w:val="0"/>
        <w:kinsoku/>
        <w:wordWrap/>
        <w:overflowPunct/>
        <w:topLinePunct w:val="0"/>
        <w:bidi w:val="0"/>
        <w:snapToGrid w:val="0"/>
        <w:spacing w:line="380" w:lineRule="exact"/>
        <w:rPr>
          <w:rFonts w:hint="eastAsia"/>
          <w:color w:val="auto"/>
          <w:sz w:val="22"/>
          <w:szCs w:val="22"/>
          <w:highlight w:val="none"/>
        </w:rPr>
      </w:pPr>
      <w:r>
        <w:rPr>
          <w:rFonts w:hint="eastAsia"/>
          <w:color w:val="auto"/>
          <w:sz w:val="22"/>
          <w:szCs w:val="22"/>
          <w:highlight w:val="none"/>
        </w:rPr>
        <w:t>第十</w:t>
      </w:r>
      <w:r>
        <w:rPr>
          <w:rFonts w:hint="eastAsia"/>
          <w:color w:val="auto"/>
          <w:sz w:val="22"/>
          <w:szCs w:val="22"/>
          <w:highlight w:val="none"/>
          <w:lang w:val="en-US" w:eastAsia="zh-CN"/>
        </w:rPr>
        <w:t>六</w:t>
      </w:r>
      <w:r>
        <w:rPr>
          <w:rFonts w:hint="eastAsia"/>
          <w:color w:val="auto"/>
          <w:sz w:val="22"/>
          <w:szCs w:val="22"/>
          <w:highlight w:val="none"/>
        </w:rPr>
        <w:t>条：合同转让和分包</w:t>
      </w:r>
    </w:p>
    <w:p w14:paraId="7A8A3BAE">
      <w:pPr>
        <w:keepNext w:val="0"/>
        <w:keepLines w:val="0"/>
        <w:pageBreakBefore w:val="0"/>
        <w:widowControl w:val="0"/>
        <w:kinsoku/>
        <w:wordWrap/>
        <w:overflowPunct/>
        <w:topLinePunct w:val="0"/>
        <w:bidi w:val="0"/>
        <w:snapToGrid w:val="0"/>
        <w:spacing w:line="380" w:lineRule="exact"/>
        <w:rPr>
          <w:rFonts w:hint="eastAsia"/>
          <w:color w:val="auto"/>
          <w:sz w:val="22"/>
          <w:szCs w:val="22"/>
          <w:highlight w:val="none"/>
        </w:rPr>
      </w:pPr>
      <w:r>
        <w:rPr>
          <w:rFonts w:hint="eastAsia"/>
          <w:color w:val="auto"/>
          <w:sz w:val="22"/>
          <w:szCs w:val="22"/>
          <w:highlight w:val="none"/>
        </w:rPr>
        <w:t xml:space="preserve">    除采购人事先书面同意外，中标供应商不得转让和分包其应履行的合同义务。</w:t>
      </w:r>
    </w:p>
    <w:p w14:paraId="3B42C150">
      <w:pPr>
        <w:keepNext w:val="0"/>
        <w:keepLines w:val="0"/>
        <w:pageBreakBefore w:val="0"/>
        <w:widowControl w:val="0"/>
        <w:kinsoku/>
        <w:wordWrap/>
        <w:overflowPunct/>
        <w:topLinePunct w:val="0"/>
        <w:bidi w:val="0"/>
        <w:snapToGrid w:val="0"/>
        <w:spacing w:line="380" w:lineRule="exact"/>
        <w:rPr>
          <w:rFonts w:hint="eastAsia"/>
          <w:color w:val="auto"/>
          <w:sz w:val="22"/>
          <w:szCs w:val="22"/>
          <w:highlight w:val="none"/>
        </w:rPr>
      </w:pPr>
      <w:r>
        <w:rPr>
          <w:rFonts w:hint="eastAsia"/>
          <w:color w:val="auto"/>
          <w:sz w:val="22"/>
          <w:szCs w:val="22"/>
          <w:highlight w:val="none"/>
        </w:rPr>
        <w:t>第十</w:t>
      </w:r>
      <w:r>
        <w:rPr>
          <w:rFonts w:hint="eastAsia"/>
          <w:color w:val="auto"/>
          <w:sz w:val="22"/>
          <w:szCs w:val="22"/>
          <w:highlight w:val="none"/>
          <w:lang w:val="en-US" w:eastAsia="zh-CN"/>
        </w:rPr>
        <w:t>七</w:t>
      </w:r>
      <w:r>
        <w:rPr>
          <w:rFonts w:hint="eastAsia"/>
          <w:color w:val="auto"/>
          <w:sz w:val="22"/>
          <w:szCs w:val="22"/>
          <w:highlight w:val="none"/>
        </w:rPr>
        <w:t>条：合同生效</w:t>
      </w:r>
    </w:p>
    <w:p w14:paraId="4B0A1AC2">
      <w:pPr>
        <w:pStyle w:val="8"/>
        <w:keepNext w:val="0"/>
        <w:keepLines w:val="0"/>
        <w:pageBreakBefore w:val="0"/>
        <w:widowControl w:val="0"/>
        <w:kinsoku/>
        <w:wordWrap/>
        <w:overflowPunct/>
        <w:topLinePunct w:val="0"/>
        <w:bidi w:val="0"/>
        <w:snapToGrid w:val="0"/>
        <w:spacing w:line="380" w:lineRule="exact"/>
        <w:ind w:firstLine="482"/>
        <w:rPr>
          <w:rFonts w:hint="eastAsia" w:hAnsi="宋体"/>
          <w:color w:val="auto"/>
          <w:sz w:val="22"/>
          <w:szCs w:val="22"/>
          <w:highlight w:val="none"/>
        </w:rPr>
      </w:pPr>
      <w:r>
        <w:rPr>
          <w:rFonts w:hint="eastAsia" w:hAnsi="宋体"/>
          <w:color w:val="auto"/>
          <w:sz w:val="22"/>
          <w:szCs w:val="22"/>
          <w:highlight w:val="none"/>
        </w:rPr>
        <w:t>1、如上述文件与本合同有不符之处，以有利于采购人的为准。</w:t>
      </w:r>
    </w:p>
    <w:p w14:paraId="2DE2D8AF">
      <w:pPr>
        <w:pStyle w:val="8"/>
        <w:keepNext w:val="0"/>
        <w:keepLines w:val="0"/>
        <w:pageBreakBefore w:val="0"/>
        <w:widowControl w:val="0"/>
        <w:kinsoku/>
        <w:wordWrap/>
        <w:overflowPunct/>
        <w:topLinePunct w:val="0"/>
        <w:bidi w:val="0"/>
        <w:snapToGrid w:val="0"/>
        <w:spacing w:line="380" w:lineRule="exact"/>
        <w:ind w:firstLine="482"/>
        <w:rPr>
          <w:rFonts w:hint="eastAsia" w:hAnsi="宋体"/>
          <w:color w:val="auto"/>
          <w:sz w:val="22"/>
          <w:szCs w:val="22"/>
          <w:highlight w:val="none"/>
          <w:u w:val="single"/>
        </w:rPr>
      </w:pPr>
      <w:r>
        <w:rPr>
          <w:rFonts w:hint="eastAsia" w:hAnsi="宋体"/>
          <w:color w:val="auto"/>
          <w:sz w:val="22"/>
          <w:szCs w:val="22"/>
          <w:highlight w:val="none"/>
        </w:rPr>
        <w:t>2、</w:t>
      </w:r>
      <w:r>
        <w:rPr>
          <w:rFonts w:hint="eastAsia" w:hAnsi="宋体"/>
          <w:color w:val="auto"/>
          <w:sz w:val="22"/>
          <w:szCs w:val="22"/>
          <w:highlight w:val="none"/>
          <w:u w:val="single"/>
        </w:rPr>
        <w:t>本合同经双方法定代表人或授权代表签署，甲、乙双方加盖印章后合同生效。</w:t>
      </w:r>
    </w:p>
    <w:p w14:paraId="0E86F91C">
      <w:pPr>
        <w:pStyle w:val="8"/>
        <w:keepNext w:val="0"/>
        <w:keepLines w:val="0"/>
        <w:pageBreakBefore w:val="0"/>
        <w:widowControl w:val="0"/>
        <w:kinsoku/>
        <w:wordWrap/>
        <w:overflowPunct/>
        <w:topLinePunct w:val="0"/>
        <w:bidi w:val="0"/>
        <w:snapToGrid w:val="0"/>
        <w:spacing w:line="380" w:lineRule="exact"/>
        <w:ind w:firstLine="482"/>
        <w:rPr>
          <w:rFonts w:hint="eastAsia" w:hAnsi="宋体"/>
          <w:color w:val="auto"/>
          <w:sz w:val="22"/>
          <w:szCs w:val="22"/>
          <w:highlight w:val="none"/>
        </w:rPr>
      </w:pPr>
      <w:r>
        <w:rPr>
          <w:rFonts w:hint="eastAsia" w:hAnsi="宋体"/>
          <w:color w:val="auto"/>
          <w:sz w:val="22"/>
          <w:szCs w:val="22"/>
          <w:highlight w:val="none"/>
        </w:rPr>
        <w:t>3、本合同一式伍份，甲乙双方各贰份，</w:t>
      </w:r>
      <w:r>
        <w:rPr>
          <w:rFonts w:hint="eastAsia" w:hAnsi="宋体"/>
          <w:color w:val="auto"/>
          <w:sz w:val="22"/>
          <w:szCs w:val="22"/>
          <w:highlight w:val="none"/>
          <w:lang w:eastAsia="zh-CN"/>
        </w:rPr>
        <w:t>温州宝航工程咨询有限公司</w:t>
      </w:r>
      <w:r>
        <w:rPr>
          <w:rFonts w:hint="eastAsia" w:hAnsi="宋体"/>
          <w:color w:val="auto"/>
          <w:sz w:val="22"/>
          <w:szCs w:val="22"/>
          <w:highlight w:val="none"/>
        </w:rPr>
        <w:t>各执壹份。</w:t>
      </w:r>
    </w:p>
    <w:p w14:paraId="030D0E0A">
      <w:pPr>
        <w:keepNext w:val="0"/>
        <w:keepLines w:val="0"/>
        <w:pageBreakBefore w:val="0"/>
        <w:widowControl w:val="0"/>
        <w:kinsoku/>
        <w:wordWrap/>
        <w:overflowPunct/>
        <w:topLinePunct w:val="0"/>
        <w:bidi w:val="0"/>
        <w:snapToGrid w:val="0"/>
        <w:spacing w:line="380" w:lineRule="exact"/>
        <w:rPr>
          <w:rFonts w:hint="eastAsia"/>
          <w:color w:val="auto"/>
          <w:sz w:val="22"/>
          <w:szCs w:val="22"/>
          <w:highlight w:val="none"/>
        </w:rPr>
      </w:pPr>
      <w:r>
        <w:rPr>
          <w:rFonts w:hint="eastAsia"/>
          <w:color w:val="auto"/>
          <w:sz w:val="22"/>
          <w:szCs w:val="22"/>
          <w:highlight w:val="none"/>
        </w:rPr>
        <w:t>第十</w:t>
      </w:r>
      <w:r>
        <w:rPr>
          <w:rFonts w:hint="eastAsia"/>
          <w:color w:val="auto"/>
          <w:sz w:val="22"/>
          <w:szCs w:val="22"/>
          <w:highlight w:val="none"/>
          <w:lang w:val="en-US" w:eastAsia="zh-CN"/>
        </w:rPr>
        <w:t>八</w:t>
      </w:r>
      <w:r>
        <w:rPr>
          <w:rFonts w:hint="eastAsia"/>
          <w:color w:val="auto"/>
          <w:sz w:val="22"/>
          <w:szCs w:val="22"/>
          <w:highlight w:val="none"/>
        </w:rPr>
        <w:t>条：合同修改</w:t>
      </w:r>
    </w:p>
    <w:p w14:paraId="736D914F">
      <w:pPr>
        <w:keepNext w:val="0"/>
        <w:keepLines w:val="0"/>
        <w:pageBreakBefore w:val="0"/>
        <w:widowControl w:val="0"/>
        <w:kinsoku/>
        <w:wordWrap/>
        <w:overflowPunct/>
        <w:topLinePunct w:val="0"/>
        <w:bidi w:val="0"/>
        <w:snapToGrid w:val="0"/>
        <w:spacing w:line="380" w:lineRule="exact"/>
        <w:ind w:firstLine="480"/>
        <w:rPr>
          <w:rFonts w:hint="eastAsia"/>
          <w:color w:val="auto"/>
          <w:sz w:val="22"/>
          <w:szCs w:val="22"/>
          <w:highlight w:val="none"/>
        </w:rPr>
      </w:pPr>
      <w:r>
        <w:rPr>
          <w:rFonts w:hint="eastAsia"/>
          <w:color w:val="auto"/>
          <w:sz w:val="22"/>
          <w:szCs w:val="22"/>
          <w:highlight w:val="none"/>
        </w:rPr>
        <w:t>除了双方签署书面修改合同，并成为本合同不可分割的一部分之外，本合同条件不得有任何变化或修改。</w:t>
      </w:r>
    </w:p>
    <w:p w14:paraId="715D030C">
      <w:pPr>
        <w:keepNext w:val="0"/>
        <w:keepLines w:val="0"/>
        <w:pageBreakBefore w:val="0"/>
        <w:widowControl w:val="0"/>
        <w:kinsoku/>
        <w:wordWrap/>
        <w:overflowPunct/>
        <w:topLinePunct w:val="0"/>
        <w:bidi w:val="0"/>
        <w:snapToGrid w:val="0"/>
        <w:spacing w:line="380" w:lineRule="exact"/>
        <w:ind w:firstLine="470" w:firstLineChars="196"/>
        <w:rPr>
          <w:rFonts w:hint="eastAsia"/>
          <w:color w:val="auto"/>
          <w:sz w:val="24"/>
          <w:szCs w:val="24"/>
          <w:highlight w:val="none"/>
        </w:rPr>
      </w:pPr>
    </w:p>
    <w:p w14:paraId="6995A466">
      <w:pPr>
        <w:keepNext w:val="0"/>
        <w:keepLines w:val="0"/>
        <w:pageBreakBefore w:val="0"/>
        <w:widowControl w:val="0"/>
        <w:kinsoku/>
        <w:wordWrap/>
        <w:overflowPunct/>
        <w:topLinePunct w:val="0"/>
        <w:bidi w:val="0"/>
        <w:snapToGrid w:val="0"/>
        <w:spacing w:line="380" w:lineRule="exact"/>
        <w:ind w:firstLine="470" w:firstLineChars="196"/>
        <w:rPr>
          <w:rFonts w:hint="eastAsia"/>
          <w:color w:val="auto"/>
          <w:sz w:val="24"/>
          <w:szCs w:val="24"/>
          <w:highlight w:val="none"/>
        </w:rPr>
      </w:pPr>
    </w:p>
    <w:p w14:paraId="573464B8">
      <w:pPr>
        <w:keepNext w:val="0"/>
        <w:keepLines w:val="0"/>
        <w:pageBreakBefore w:val="0"/>
        <w:widowControl w:val="0"/>
        <w:kinsoku/>
        <w:wordWrap/>
        <w:overflowPunct/>
        <w:topLinePunct w:val="0"/>
        <w:bidi w:val="0"/>
        <w:snapToGrid w:val="0"/>
        <w:spacing w:line="380" w:lineRule="exact"/>
        <w:ind w:firstLine="470" w:firstLineChars="196"/>
        <w:rPr>
          <w:rFonts w:hint="eastAsia"/>
          <w:color w:val="auto"/>
          <w:sz w:val="24"/>
          <w:szCs w:val="24"/>
          <w:highlight w:val="none"/>
        </w:rPr>
      </w:pPr>
    </w:p>
    <w:p w14:paraId="75993C45">
      <w:pPr>
        <w:keepNext w:val="0"/>
        <w:keepLines w:val="0"/>
        <w:pageBreakBefore w:val="0"/>
        <w:widowControl w:val="0"/>
        <w:kinsoku/>
        <w:wordWrap/>
        <w:overflowPunct/>
        <w:topLinePunct w:val="0"/>
        <w:bidi w:val="0"/>
        <w:snapToGrid w:val="0"/>
        <w:spacing w:line="380" w:lineRule="exact"/>
        <w:ind w:firstLine="470" w:firstLineChars="196"/>
        <w:rPr>
          <w:rFonts w:hint="eastAsia"/>
          <w:color w:val="auto"/>
          <w:sz w:val="24"/>
          <w:szCs w:val="24"/>
          <w:highlight w:val="none"/>
        </w:rPr>
      </w:pPr>
    </w:p>
    <w:p w14:paraId="1885ED87">
      <w:pPr>
        <w:keepNext w:val="0"/>
        <w:keepLines w:val="0"/>
        <w:pageBreakBefore w:val="0"/>
        <w:widowControl w:val="0"/>
        <w:kinsoku/>
        <w:wordWrap/>
        <w:overflowPunct/>
        <w:topLinePunct w:val="0"/>
        <w:bidi w:val="0"/>
        <w:snapToGrid w:val="0"/>
        <w:spacing w:line="380" w:lineRule="exact"/>
        <w:ind w:firstLine="470" w:firstLineChars="196"/>
        <w:rPr>
          <w:rFonts w:hint="eastAsia"/>
          <w:color w:val="auto"/>
          <w:sz w:val="24"/>
          <w:szCs w:val="24"/>
          <w:highlight w:val="none"/>
        </w:rPr>
      </w:pPr>
    </w:p>
    <w:p w14:paraId="7E4A2A90">
      <w:pPr>
        <w:keepNext w:val="0"/>
        <w:keepLines w:val="0"/>
        <w:pageBreakBefore w:val="0"/>
        <w:widowControl w:val="0"/>
        <w:kinsoku/>
        <w:wordWrap/>
        <w:overflowPunct/>
        <w:topLinePunct w:val="0"/>
        <w:bidi w:val="0"/>
        <w:snapToGrid w:val="0"/>
        <w:spacing w:line="380" w:lineRule="exact"/>
        <w:ind w:firstLine="470" w:firstLineChars="196"/>
        <w:rPr>
          <w:rFonts w:hint="eastAsia"/>
          <w:color w:val="auto"/>
          <w:sz w:val="24"/>
          <w:szCs w:val="24"/>
          <w:highlight w:val="none"/>
        </w:rPr>
      </w:pPr>
    </w:p>
    <w:p w14:paraId="6FB373A8">
      <w:pPr>
        <w:keepNext w:val="0"/>
        <w:keepLines w:val="0"/>
        <w:pageBreakBefore w:val="0"/>
        <w:widowControl w:val="0"/>
        <w:kinsoku/>
        <w:wordWrap/>
        <w:overflowPunct/>
        <w:topLinePunct w:val="0"/>
        <w:bidi w:val="0"/>
        <w:snapToGrid w:val="0"/>
        <w:spacing w:line="380" w:lineRule="exact"/>
        <w:ind w:firstLine="470" w:firstLineChars="196"/>
        <w:rPr>
          <w:rFonts w:hint="eastAsia"/>
          <w:color w:val="auto"/>
          <w:sz w:val="24"/>
          <w:szCs w:val="24"/>
          <w:highlight w:val="none"/>
        </w:rPr>
      </w:pPr>
    </w:p>
    <w:p w14:paraId="15F4F808">
      <w:pPr>
        <w:keepNext w:val="0"/>
        <w:keepLines w:val="0"/>
        <w:pageBreakBefore w:val="0"/>
        <w:widowControl w:val="0"/>
        <w:kinsoku/>
        <w:wordWrap/>
        <w:overflowPunct/>
        <w:topLinePunct w:val="0"/>
        <w:bidi w:val="0"/>
        <w:snapToGrid w:val="0"/>
        <w:spacing w:line="380" w:lineRule="exact"/>
        <w:ind w:firstLine="470" w:firstLineChars="196"/>
        <w:rPr>
          <w:rFonts w:hint="eastAsia"/>
          <w:color w:val="auto"/>
          <w:sz w:val="24"/>
          <w:szCs w:val="24"/>
          <w:highlight w:val="none"/>
        </w:rPr>
      </w:pPr>
    </w:p>
    <w:p w14:paraId="3004FBC7">
      <w:pPr>
        <w:keepNext w:val="0"/>
        <w:keepLines w:val="0"/>
        <w:pageBreakBefore w:val="0"/>
        <w:widowControl w:val="0"/>
        <w:kinsoku/>
        <w:wordWrap/>
        <w:overflowPunct/>
        <w:topLinePunct w:val="0"/>
        <w:bidi w:val="0"/>
        <w:snapToGrid w:val="0"/>
        <w:spacing w:line="380" w:lineRule="exact"/>
        <w:ind w:firstLine="470" w:firstLineChars="196"/>
        <w:rPr>
          <w:rFonts w:hint="eastAsia"/>
          <w:color w:val="auto"/>
          <w:sz w:val="24"/>
          <w:szCs w:val="24"/>
          <w:highlight w:val="none"/>
        </w:rPr>
      </w:pPr>
      <w:r>
        <w:rPr>
          <w:rFonts w:hint="default"/>
          <w:color w:val="auto"/>
          <w:sz w:val="24"/>
          <w:szCs w:val="24"/>
          <w:highlight w:val="none"/>
          <w:woUserID w:val="1"/>
        </w:rPr>
        <w:t>甲方</w:t>
      </w:r>
      <w:r>
        <w:rPr>
          <w:rFonts w:hint="eastAsia"/>
          <w:color w:val="auto"/>
          <w:sz w:val="24"/>
          <w:szCs w:val="24"/>
          <w:highlight w:val="none"/>
        </w:rPr>
        <w:t xml:space="preserve">(盖章)：                                         </w:t>
      </w:r>
      <w:r>
        <w:rPr>
          <w:rFonts w:hint="default"/>
          <w:color w:val="auto"/>
          <w:sz w:val="24"/>
          <w:szCs w:val="24"/>
          <w:highlight w:val="none"/>
          <w:woUserID w:val="1"/>
        </w:rPr>
        <w:t xml:space="preserve">  </w:t>
      </w:r>
      <w:r>
        <w:rPr>
          <w:rFonts w:hint="eastAsia"/>
          <w:color w:val="auto"/>
          <w:sz w:val="24"/>
          <w:szCs w:val="24"/>
          <w:highlight w:val="none"/>
        </w:rPr>
        <w:t xml:space="preserve"> </w:t>
      </w:r>
      <w:r>
        <w:rPr>
          <w:rFonts w:hint="default"/>
          <w:color w:val="auto"/>
          <w:sz w:val="24"/>
          <w:szCs w:val="24"/>
          <w:highlight w:val="none"/>
          <w:woUserID w:val="1"/>
        </w:rPr>
        <w:t xml:space="preserve"> 乙方</w:t>
      </w:r>
      <w:r>
        <w:rPr>
          <w:rFonts w:hint="eastAsia"/>
          <w:color w:val="auto"/>
          <w:sz w:val="24"/>
          <w:szCs w:val="24"/>
          <w:highlight w:val="none"/>
        </w:rPr>
        <w:t>（盖章）</w:t>
      </w:r>
    </w:p>
    <w:p w14:paraId="4EA20748">
      <w:pPr>
        <w:keepNext w:val="0"/>
        <w:keepLines w:val="0"/>
        <w:pageBreakBefore w:val="0"/>
        <w:widowControl w:val="0"/>
        <w:kinsoku/>
        <w:wordWrap/>
        <w:overflowPunct/>
        <w:topLinePunct w:val="0"/>
        <w:bidi w:val="0"/>
        <w:snapToGrid w:val="0"/>
        <w:spacing w:line="380" w:lineRule="exact"/>
        <w:ind w:firstLine="470" w:firstLineChars="196"/>
        <w:rPr>
          <w:rFonts w:hint="eastAsia"/>
          <w:color w:val="auto"/>
          <w:sz w:val="24"/>
          <w:szCs w:val="24"/>
          <w:highlight w:val="none"/>
        </w:rPr>
      </w:pPr>
      <w:r>
        <w:rPr>
          <w:rFonts w:hint="eastAsia"/>
          <w:color w:val="auto"/>
          <w:sz w:val="24"/>
          <w:szCs w:val="24"/>
          <w:highlight w:val="none"/>
        </w:rPr>
        <w:t>法定代表人</w:t>
      </w:r>
      <w:r>
        <w:rPr>
          <w:rFonts w:hint="default"/>
          <w:color w:val="auto"/>
          <w:sz w:val="24"/>
          <w:szCs w:val="24"/>
          <w:highlight w:val="none"/>
          <w:woUserID w:val="1"/>
        </w:rPr>
        <w:t>或委托人</w:t>
      </w:r>
      <w:r>
        <w:rPr>
          <w:rFonts w:hint="eastAsia"/>
          <w:color w:val="auto"/>
          <w:sz w:val="24"/>
          <w:szCs w:val="24"/>
          <w:highlight w:val="none"/>
        </w:rPr>
        <w:t>：                                    法定代表人</w:t>
      </w:r>
      <w:r>
        <w:rPr>
          <w:rFonts w:hint="default"/>
          <w:color w:val="auto"/>
          <w:sz w:val="24"/>
          <w:szCs w:val="24"/>
          <w:highlight w:val="none"/>
          <w:woUserID w:val="1"/>
        </w:rPr>
        <w:t>或委托人</w:t>
      </w:r>
      <w:r>
        <w:rPr>
          <w:rFonts w:hint="eastAsia"/>
          <w:color w:val="auto"/>
          <w:sz w:val="24"/>
          <w:szCs w:val="24"/>
          <w:highlight w:val="none"/>
        </w:rPr>
        <w:t>：</w:t>
      </w:r>
    </w:p>
    <w:p w14:paraId="3AD10B13">
      <w:pPr>
        <w:keepNext w:val="0"/>
        <w:keepLines w:val="0"/>
        <w:pageBreakBefore w:val="0"/>
        <w:widowControl w:val="0"/>
        <w:kinsoku/>
        <w:wordWrap/>
        <w:overflowPunct/>
        <w:topLinePunct w:val="0"/>
        <w:bidi w:val="0"/>
        <w:snapToGrid w:val="0"/>
        <w:spacing w:line="380" w:lineRule="exact"/>
        <w:ind w:firstLine="470" w:firstLineChars="196"/>
        <w:rPr>
          <w:rFonts w:hint="eastAsia"/>
          <w:color w:val="auto"/>
          <w:sz w:val="24"/>
          <w:szCs w:val="24"/>
          <w:highlight w:val="none"/>
        </w:rPr>
      </w:pPr>
      <w:r>
        <w:rPr>
          <w:rFonts w:hint="eastAsia"/>
          <w:color w:val="auto"/>
          <w:sz w:val="24"/>
          <w:szCs w:val="24"/>
          <w:highlight w:val="none"/>
        </w:rPr>
        <w:t>开户银行：                                              开户银行：</w:t>
      </w:r>
    </w:p>
    <w:p w14:paraId="1482B6DA">
      <w:pPr>
        <w:keepNext w:val="0"/>
        <w:keepLines w:val="0"/>
        <w:pageBreakBefore w:val="0"/>
        <w:widowControl w:val="0"/>
        <w:kinsoku/>
        <w:wordWrap/>
        <w:overflowPunct/>
        <w:topLinePunct w:val="0"/>
        <w:bidi w:val="0"/>
        <w:snapToGrid w:val="0"/>
        <w:spacing w:line="380" w:lineRule="exact"/>
        <w:ind w:firstLine="470" w:firstLineChars="196"/>
        <w:rPr>
          <w:rFonts w:hint="eastAsia"/>
          <w:color w:val="auto"/>
          <w:sz w:val="24"/>
          <w:szCs w:val="24"/>
          <w:highlight w:val="none"/>
        </w:rPr>
      </w:pPr>
      <w:r>
        <w:rPr>
          <w:rFonts w:hint="eastAsia"/>
          <w:color w:val="auto"/>
          <w:sz w:val="24"/>
          <w:szCs w:val="24"/>
          <w:highlight w:val="none"/>
        </w:rPr>
        <w:t>开户名称：                                              开户名称：</w:t>
      </w:r>
    </w:p>
    <w:p w14:paraId="41E2B7CB">
      <w:pPr>
        <w:keepNext w:val="0"/>
        <w:keepLines w:val="0"/>
        <w:pageBreakBefore w:val="0"/>
        <w:widowControl w:val="0"/>
        <w:kinsoku/>
        <w:wordWrap/>
        <w:overflowPunct/>
        <w:topLinePunct w:val="0"/>
        <w:bidi w:val="0"/>
        <w:snapToGrid w:val="0"/>
        <w:spacing w:line="380" w:lineRule="exact"/>
        <w:ind w:firstLine="470" w:firstLineChars="196"/>
        <w:rPr>
          <w:rFonts w:hint="eastAsia"/>
          <w:color w:val="auto"/>
          <w:sz w:val="24"/>
          <w:szCs w:val="24"/>
          <w:highlight w:val="none"/>
        </w:rPr>
      </w:pPr>
      <w:r>
        <w:rPr>
          <w:rFonts w:hint="eastAsia"/>
          <w:color w:val="auto"/>
          <w:sz w:val="24"/>
          <w:szCs w:val="24"/>
          <w:highlight w:val="none"/>
        </w:rPr>
        <w:t>账号：                                                  账号：</w:t>
      </w:r>
    </w:p>
    <w:p w14:paraId="3037BCD1">
      <w:pPr>
        <w:rPr>
          <w:rFonts w:hint="eastAsia"/>
          <w:color w:val="auto"/>
          <w:sz w:val="24"/>
          <w:szCs w:val="24"/>
          <w:highlight w:val="none"/>
        </w:rPr>
      </w:pPr>
    </w:p>
    <w:p w14:paraId="41B15218">
      <w:pPr>
        <w:rPr>
          <w:rFonts w:hint="default"/>
          <w:color w:val="auto"/>
          <w:sz w:val="24"/>
          <w:szCs w:val="24"/>
          <w:highlight w:val="none"/>
          <w:woUserID w:val="1"/>
        </w:rPr>
      </w:pPr>
      <w:r>
        <w:rPr>
          <w:rFonts w:hint="default"/>
          <w:color w:val="auto"/>
          <w:sz w:val="24"/>
          <w:szCs w:val="24"/>
          <w:highlight w:val="none"/>
          <w:woUserID w:val="1"/>
        </w:rPr>
        <w:t xml:space="preserve"> </w:t>
      </w:r>
    </w:p>
    <w:p w14:paraId="3B7FF483">
      <w:pPr>
        <w:rPr>
          <w:rFonts w:hint="default"/>
          <w:color w:val="auto"/>
          <w:sz w:val="24"/>
          <w:szCs w:val="24"/>
          <w:highlight w:val="none"/>
          <w:woUserID w:val="1"/>
        </w:rPr>
      </w:pPr>
      <w:r>
        <w:rPr>
          <w:rFonts w:hint="default"/>
          <w:color w:val="auto"/>
          <w:sz w:val="24"/>
          <w:szCs w:val="24"/>
          <w:highlight w:val="none"/>
          <w:woUserID w:val="1"/>
        </w:rPr>
        <w:t xml:space="preserve">                                       </w:t>
      </w:r>
    </w:p>
    <w:p w14:paraId="2544D29B">
      <w:pPr>
        <w:rPr>
          <w:rFonts w:hint="default"/>
          <w:color w:val="auto"/>
          <w:sz w:val="24"/>
          <w:szCs w:val="24"/>
          <w:highlight w:val="none"/>
          <w:woUserID w:val="1"/>
        </w:rPr>
      </w:pPr>
      <w:r>
        <w:rPr>
          <w:rFonts w:hint="default"/>
          <w:color w:val="auto"/>
          <w:sz w:val="24"/>
          <w:szCs w:val="24"/>
          <w:highlight w:val="none"/>
          <w:woUserID w:val="1"/>
        </w:rPr>
        <w:t xml:space="preserve">                                                  </w:t>
      </w:r>
    </w:p>
    <w:p w14:paraId="75F052A0">
      <w:pPr>
        <w:rPr>
          <w:rFonts w:hint="eastAsia" w:ascii="黑体" w:hAnsi="新宋体" w:eastAsia="黑体"/>
          <w:b w:val="0"/>
          <w:bCs w:val="0"/>
          <w:color w:val="auto"/>
          <w:sz w:val="36"/>
          <w:szCs w:val="36"/>
          <w:highlight w:val="none"/>
        </w:rPr>
      </w:pPr>
      <w:r>
        <w:rPr>
          <w:rFonts w:hint="default"/>
          <w:color w:val="auto"/>
          <w:sz w:val="24"/>
          <w:szCs w:val="24"/>
          <w:highlight w:val="none"/>
          <w:woUserID w:val="1"/>
        </w:rPr>
        <w:t xml:space="preserve">                                                  </w:t>
      </w:r>
      <w:r>
        <w:rPr>
          <w:rFonts w:hint="eastAsia"/>
          <w:color w:val="auto"/>
          <w:sz w:val="24"/>
          <w:szCs w:val="24"/>
          <w:highlight w:val="none"/>
        </w:rPr>
        <w:t xml:space="preserve">签约日期：        </w:t>
      </w:r>
      <w:r>
        <w:rPr>
          <w:rFonts w:hint="eastAsia"/>
          <w:color w:val="auto"/>
          <w:sz w:val="22"/>
          <w:szCs w:val="22"/>
          <w:highlight w:val="none"/>
        </w:rPr>
        <w:t xml:space="preserve">                                     </w:t>
      </w:r>
    </w:p>
    <w:p w14:paraId="549EA0E1">
      <w:pPr>
        <w:pStyle w:val="2"/>
        <w:numPr>
          <w:ilvl w:val="0"/>
          <w:numId w:val="0"/>
        </w:numPr>
        <w:ind w:leftChars="0"/>
        <w:jc w:val="center"/>
        <w:rPr>
          <w:rFonts w:hint="eastAsia" w:ascii="黑体" w:hAnsi="新宋体" w:eastAsia="黑体"/>
          <w:b w:val="0"/>
          <w:bCs w:val="0"/>
          <w:color w:val="auto"/>
          <w:sz w:val="36"/>
          <w:szCs w:val="36"/>
          <w:highlight w:val="none"/>
          <w:lang w:val="en-US" w:eastAsia="zh-CN"/>
        </w:rPr>
      </w:pPr>
    </w:p>
    <w:p w14:paraId="6D69E64F">
      <w:pPr>
        <w:pStyle w:val="2"/>
        <w:numPr>
          <w:ilvl w:val="0"/>
          <w:numId w:val="0"/>
        </w:numPr>
        <w:ind w:leftChars="0"/>
        <w:jc w:val="center"/>
        <w:rPr>
          <w:rFonts w:hint="eastAsia" w:ascii="黑体" w:hAnsi="新宋体" w:eastAsia="黑体"/>
          <w:b w:val="0"/>
          <w:bCs w:val="0"/>
          <w:color w:val="auto"/>
          <w:sz w:val="36"/>
          <w:szCs w:val="36"/>
          <w:highlight w:val="none"/>
          <w:lang w:val="en-US" w:eastAsia="zh-CN"/>
        </w:rPr>
      </w:pPr>
    </w:p>
    <w:p w14:paraId="02EEF77C">
      <w:pPr>
        <w:pStyle w:val="2"/>
        <w:numPr>
          <w:ilvl w:val="0"/>
          <w:numId w:val="0"/>
        </w:numPr>
        <w:ind w:leftChars="0"/>
        <w:jc w:val="center"/>
        <w:rPr>
          <w:rFonts w:hint="eastAsia" w:ascii="黑体" w:hAnsi="新宋体" w:eastAsia="黑体"/>
          <w:b w:val="0"/>
          <w:bCs w:val="0"/>
          <w:color w:val="auto"/>
          <w:sz w:val="36"/>
          <w:szCs w:val="36"/>
          <w:highlight w:val="none"/>
          <w:lang w:val="en-US" w:eastAsia="zh-CN"/>
        </w:rPr>
      </w:pPr>
    </w:p>
    <w:p w14:paraId="7B7A02C8">
      <w:pPr>
        <w:pStyle w:val="2"/>
        <w:numPr>
          <w:ilvl w:val="0"/>
          <w:numId w:val="0"/>
        </w:numPr>
        <w:ind w:leftChars="0"/>
        <w:jc w:val="center"/>
        <w:rPr>
          <w:rFonts w:hint="eastAsia" w:ascii="黑体" w:hAnsi="新宋体" w:eastAsia="黑体"/>
          <w:b w:val="0"/>
          <w:bCs w:val="0"/>
          <w:color w:val="auto"/>
          <w:sz w:val="36"/>
          <w:szCs w:val="36"/>
          <w:highlight w:val="none"/>
          <w:lang w:val="en-US" w:eastAsia="zh-CN"/>
        </w:rPr>
      </w:pPr>
    </w:p>
    <w:p w14:paraId="2334E4B9">
      <w:pPr>
        <w:pStyle w:val="2"/>
        <w:numPr>
          <w:ilvl w:val="0"/>
          <w:numId w:val="0"/>
        </w:numPr>
        <w:ind w:leftChars="0"/>
        <w:jc w:val="center"/>
        <w:rPr>
          <w:rFonts w:hint="eastAsia" w:ascii="黑体" w:hAnsi="新宋体" w:eastAsia="黑体"/>
          <w:b w:val="0"/>
          <w:bCs w:val="0"/>
          <w:color w:val="auto"/>
          <w:sz w:val="36"/>
          <w:szCs w:val="36"/>
          <w:highlight w:val="none"/>
          <w:lang w:val="en-US" w:eastAsia="zh-CN"/>
        </w:rPr>
      </w:pPr>
    </w:p>
    <w:p w14:paraId="5395E530">
      <w:pPr>
        <w:pStyle w:val="2"/>
        <w:numPr>
          <w:ilvl w:val="0"/>
          <w:numId w:val="0"/>
        </w:numPr>
        <w:ind w:leftChars="0"/>
        <w:jc w:val="center"/>
        <w:rPr>
          <w:rFonts w:hint="eastAsia" w:ascii="黑体" w:hAnsi="新宋体" w:eastAsia="黑体"/>
          <w:b w:val="0"/>
          <w:bCs w:val="0"/>
          <w:color w:val="auto"/>
          <w:sz w:val="36"/>
          <w:szCs w:val="36"/>
          <w:highlight w:val="none"/>
        </w:rPr>
      </w:pPr>
      <w:r>
        <w:rPr>
          <w:rFonts w:hint="eastAsia" w:ascii="黑体" w:hAnsi="新宋体" w:eastAsia="黑体"/>
          <w:b w:val="0"/>
          <w:bCs w:val="0"/>
          <w:color w:val="auto"/>
          <w:sz w:val="36"/>
          <w:szCs w:val="36"/>
          <w:highlight w:val="none"/>
          <w:lang w:val="en-US" w:eastAsia="zh-CN"/>
        </w:rPr>
        <w:t xml:space="preserve">第五部分  </w:t>
      </w:r>
      <w:r>
        <w:rPr>
          <w:rFonts w:hint="eastAsia" w:ascii="黑体" w:hAnsi="新宋体" w:eastAsia="黑体"/>
          <w:b w:val="0"/>
          <w:bCs w:val="0"/>
          <w:color w:val="auto"/>
          <w:sz w:val="36"/>
          <w:szCs w:val="36"/>
          <w:highlight w:val="none"/>
        </w:rPr>
        <w:t>投标文件格式附件</w:t>
      </w:r>
      <w:bookmarkEnd w:id="144"/>
    </w:p>
    <w:p w14:paraId="50FDB2CB">
      <w:pPr>
        <w:snapToGrid w:val="0"/>
        <w:spacing w:line="460" w:lineRule="atLeast"/>
        <w:jc w:val="center"/>
        <w:rPr>
          <w:rFonts w:hint="eastAsia"/>
          <w:color w:val="auto"/>
          <w:sz w:val="36"/>
          <w:highlight w:val="none"/>
        </w:rPr>
      </w:pPr>
      <w:r>
        <w:rPr>
          <w:rFonts w:hint="eastAsia"/>
          <w:color w:val="auto"/>
          <w:sz w:val="36"/>
          <w:highlight w:val="none"/>
        </w:rPr>
        <w:t>（未提供格式的由供应商自拟）</w:t>
      </w:r>
    </w:p>
    <w:p w14:paraId="3A17B519">
      <w:pPr>
        <w:spacing w:line="360" w:lineRule="auto"/>
        <w:ind w:firstLine="424" w:firstLineChars="151"/>
        <w:rPr>
          <w:rFonts w:hint="eastAsia" w:ascii="宋体" w:hAnsi="宋体" w:eastAsia="宋体" w:cs="宋体"/>
          <w:b/>
          <w:color w:val="auto"/>
          <w:sz w:val="28"/>
          <w:szCs w:val="22"/>
          <w:highlight w:val="none"/>
          <w:u w:val="single"/>
        </w:rPr>
      </w:pPr>
      <w:r>
        <w:rPr>
          <w:rFonts w:hint="eastAsia" w:ascii="宋体" w:hAnsi="宋体" w:eastAsia="宋体" w:cs="宋体"/>
          <w:b/>
          <w:color w:val="auto"/>
          <w:sz w:val="28"/>
          <w:szCs w:val="22"/>
          <w:highlight w:val="none"/>
        </w:rPr>
        <w:t>重要提示：</w:t>
      </w:r>
    </w:p>
    <w:p w14:paraId="647001D9">
      <w:pPr>
        <w:spacing w:line="360" w:lineRule="auto"/>
        <w:ind w:firstLine="424" w:firstLineChars="151"/>
        <w:rPr>
          <w:rFonts w:hint="eastAsia" w:ascii="宋体" w:hAnsi="宋体" w:eastAsia="宋体" w:cs="宋体"/>
          <w:b/>
          <w:color w:val="auto"/>
          <w:sz w:val="28"/>
          <w:szCs w:val="28"/>
          <w:highlight w:val="none"/>
          <w:u w:val="single"/>
        </w:rPr>
      </w:pPr>
      <w:r>
        <w:rPr>
          <w:rFonts w:hint="eastAsia" w:ascii="宋体" w:hAnsi="宋体" w:eastAsia="宋体" w:cs="宋体"/>
          <w:b/>
          <w:color w:val="auto"/>
          <w:sz w:val="28"/>
          <w:szCs w:val="28"/>
          <w:highlight w:val="none"/>
        </w:rPr>
        <w:t>（1）</w:t>
      </w:r>
      <w:r>
        <w:rPr>
          <w:rFonts w:hint="eastAsia" w:ascii="宋体" w:hAnsi="宋体" w:eastAsia="宋体" w:cs="宋体"/>
          <w:b/>
          <w:color w:val="auto"/>
          <w:sz w:val="28"/>
          <w:szCs w:val="28"/>
          <w:highlight w:val="none"/>
          <w:u w:val="single"/>
        </w:rPr>
        <w:t>本章节中有提供格式的，供应商可参照本章节提供的格式进行编制（格式中要求提供相关证明材料的还需后附相关证明材料）。并按格式要求在指定位置根据要求进行</w:t>
      </w:r>
      <w:r>
        <w:rPr>
          <w:rFonts w:hint="eastAsia" w:ascii="宋体" w:hAnsi="宋体" w:eastAsia="宋体" w:cs="宋体"/>
          <w:b/>
          <w:color w:val="auto"/>
          <w:sz w:val="28"/>
          <w:szCs w:val="28"/>
          <w:highlight w:val="none"/>
          <w:u w:val="single"/>
          <w:lang w:eastAsia="zh-CN"/>
        </w:rPr>
        <w:t>加盖单位公章</w:t>
      </w:r>
      <w:r>
        <w:rPr>
          <w:rFonts w:hint="eastAsia" w:ascii="宋体" w:hAnsi="宋体" w:eastAsia="宋体" w:cs="宋体"/>
          <w:b/>
          <w:color w:val="auto"/>
          <w:sz w:val="28"/>
          <w:szCs w:val="28"/>
          <w:highlight w:val="none"/>
          <w:u w:val="single"/>
        </w:rPr>
        <w:t>，否则视为未提供；</w:t>
      </w:r>
    </w:p>
    <w:p w14:paraId="42FB3816">
      <w:pPr>
        <w:snapToGrid w:val="0"/>
        <w:spacing w:line="460" w:lineRule="atLeast"/>
        <w:jc w:val="center"/>
        <w:rPr>
          <w:rFonts w:hint="eastAsia" w:ascii="宋体" w:hAnsi="宋体" w:eastAsia="宋体" w:cs="宋体"/>
          <w:color w:val="auto"/>
          <w:sz w:val="36"/>
          <w:highlight w:val="none"/>
        </w:rPr>
      </w:pPr>
      <w:r>
        <w:rPr>
          <w:rFonts w:hint="eastAsia" w:ascii="宋体" w:hAnsi="宋体" w:eastAsia="宋体" w:cs="宋体"/>
          <w:b/>
          <w:color w:val="auto"/>
          <w:sz w:val="28"/>
          <w:szCs w:val="28"/>
          <w:highlight w:val="none"/>
        </w:rPr>
        <w:t>（2）</w:t>
      </w:r>
      <w:r>
        <w:rPr>
          <w:rFonts w:hint="eastAsia" w:ascii="宋体" w:hAnsi="宋体" w:eastAsia="宋体" w:cs="宋体"/>
          <w:b/>
          <w:color w:val="auto"/>
          <w:sz w:val="28"/>
          <w:szCs w:val="28"/>
          <w:highlight w:val="none"/>
          <w:u w:val="single"/>
        </w:rPr>
        <w:t>本章节未提供格式的，请各投标单位自行拟定格式，并加盖单位公章并由法定代表人或其授权代表签署（签字或签章），否则视为未提供；</w:t>
      </w:r>
    </w:p>
    <w:p w14:paraId="039567AD">
      <w:pPr>
        <w:numPr>
          <w:ilvl w:val="0"/>
          <w:numId w:val="0"/>
        </w:numPr>
        <w:ind w:leftChars="0"/>
        <w:rPr>
          <w:rFonts w:hint="eastAsia" w:ascii="宋体" w:hAnsi="宋体" w:eastAsia="宋体" w:cs="宋体"/>
          <w:color w:val="auto"/>
          <w:highlight w:val="none"/>
        </w:rPr>
      </w:pPr>
    </w:p>
    <w:p w14:paraId="1A3F9F5F">
      <w:pPr>
        <w:spacing w:line="240" w:lineRule="atLeast"/>
        <w:jc w:val="center"/>
        <w:rPr>
          <w:rFonts w:hint="eastAsia" w:ascii="宋体" w:hAnsi="宋体" w:eastAsia="宋体" w:cs="宋体"/>
          <w:b/>
          <w:bCs/>
          <w:color w:val="auto"/>
          <w:szCs w:val="21"/>
          <w:highlight w:val="none"/>
        </w:rPr>
      </w:pPr>
    </w:p>
    <w:p w14:paraId="6E2D0DC5">
      <w:pPr>
        <w:spacing w:line="460" w:lineRule="exact"/>
        <w:ind w:firstLine="435"/>
        <w:jc w:val="left"/>
        <w:rPr>
          <w:rFonts w:hint="eastAsia" w:ascii="宋体" w:hAnsi="宋体" w:eastAsia="宋体" w:cs="宋体"/>
          <w:color w:val="auto"/>
          <w:sz w:val="22"/>
          <w:szCs w:val="22"/>
          <w:highlight w:val="none"/>
          <w:u w:val="single"/>
        </w:rPr>
        <w:sectPr>
          <w:pgSz w:w="11906" w:h="16838"/>
          <w:pgMar w:top="1134" w:right="1134" w:bottom="1134" w:left="1134" w:header="851" w:footer="992" w:gutter="0"/>
          <w:pgNumType w:fmt="decimal" w:start="1"/>
          <w:cols w:space="720" w:num="1"/>
          <w:docGrid w:linePitch="312" w:charSpace="0"/>
        </w:sectPr>
      </w:pPr>
    </w:p>
    <w:p w14:paraId="7E4E1601">
      <w:pPr>
        <w:keepNext/>
        <w:keepLines/>
        <w:spacing w:before="260" w:after="260"/>
        <w:outlineLvl w:val="1"/>
        <w:rPr>
          <w:rFonts w:ascii="宋体" w:hAnsi="宋体"/>
          <w:b/>
          <w:bCs/>
          <w:color w:val="auto"/>
          <w:sz w:val="24"/>
          <w:highlight w:val="none"/>
        </w:rPr>
      </w:pPr>
      <w:bookmarkStart w:id="145" w:name="_Toc32515"/>
      <w:bookmarkStart w:id="146" w:name="_Toc73955616"/>
      <w:bookmarkStart w:id="147" w:name="_Toc230773784"/>
      <w:bookmarkStart w:id="148" w:name="_Toc78452114"/>
      <w:bookmarkStart w:id="149" w:name="_Toc92870969"/>
      <w:r>
        <w:rPr>
          <w:rFonts w:hint="eastAsia" w:ascii="宋体" w:hAnsi="宋体"/>
          <w:b/>
          <w:bCs/>
          <w:color w:val="auto"/>
          <w:sz w:val="24"/>
          <w:highlight w:val="none"/>
        </w:rPr>
        <w:t>附件一投标函</w:t>
      </w:r>
      <w:bookmarkEnd w:id="145"/>
      <w:bookmarkEnd w:id="146"/>
      <w:bookmarkEnd w:id="147"/>
      <w:bookmarkEnd w:id="148"/>
      <w:bookmarkEnd w:id="149"/>
    </w:p>
    <w:p w14:paraId="7307A8F6">
      <w:pPr>
        <w:spacing w:line="460" w:lineRule="exact"/>
        <w:jc w:val="center"/>
        <w:rPr>
          <w:rFonts w:ascii="宋体" w:hAnsi="宋体"/>
          <w:b/>
          <w:bCs/>
          <w:color w:val="auto"/>
          <w:sz w:val="28"/>
          <w:szCs w:val="28"/>
          <w:highlight w:val="none"/>
        </w:rPr>
      </w:pPr>
      <w:r>
        <w:rPr>
          <w:rFonts w:hint="eastAsia" w:ascii="宋体" w:hAnsi="宋体"/>
          <w:b/>
          <w:bCs/>
          <w:color w:val="auto"/>
          <w:sz w:val="28"/>
          <w:szCs w:val="28"/>
          <w:highlight w:val="none"/>
        </w:rPr>
        <w:t>投标函</w:t>
      </w:r>
    </w:p>
    <w:p w14:paraId="3752A9EC">
      <w:pPr>
        <w:spacing w:line="440" w:lineRule="exact"/>
        <w:rPr>
          <w:rFonts w:hint="eastAsia" w:ascii="宋体" w:hAnsi="宋体" w:eastAsia="宋体"/>
          <w:b/>
          <w:color w:val="auto"/>
          <w:sz w:val="24"/>
          <w:highlight w:val="none"/>
          <w:u w:val="single"/>
          <w:lang w:eastAsia="zh-CN"/>
        </w:rPr>
      </w:pPr>
      <w:r>
        <w:rPr>
          <w:rFonts w:hint="eastAsia" w:ascii="宋体" w:hAnsi="宋体"/>
          <w:b/>
          <w:color w:val="auto"/>
          <w:sz w:val="24"/>
          <w:highlight w:val="none"/>
        </w:rPr>
        <w:t>致：</w:t>
      </w:r>
      <w:r>
        <w:rPr>
          <w:rFonts w:hint="eastAsia" w:ascii="宋体" w:hAnsi="宋体"/>
          <w:b/>
          <w:color w:val="auto"/>
          <w:sz w:val="24"/>
          <w:highlight w:val="none"/>
          <w:lang w:eastAsia="zh-CN"/>
        </w:rPr>
        <w:t>温州经济技术开发区市政园林有限公司</w:t>
      </w:r>
    </w:p>
    <w:p w14:paraId="1512E952">
      <w:pPr>
        <w:spacing w:line="440" w:lineRule="exact"/>
        <w:ind w:firstLine="550" w:firstLineChars="250"/>
        <w:rPr>
          <w:rFonts w:ascii="宋体" w:hAnsi="宋体"/>
          <w:color w:val="auto"/>
          <w:sz w:val="22"/>
          <w:szCs w:val="22"/>
          <w:highlight w:val="none"/>
        </w:rPr>
      </w:pPr>
      <w:r>
        <w:rPr>
          <w:rFonts w:hint="eastAsia" w:ascii="宋体" w:hAnsi="宋体"/>
          <w:color w:val="auto"/>
          <w:sz w:val="22"/>
          <w:szCs w:val="22"/>
          <w:highlight w:val="none"/>
        </w:rPr>
        <w:t>根据贵方为项目（项目编号</w:t>
      </w:r>
      <w:r>
        <w:rPr>
          <w:rFonts w:ascii="宋体" w:hAnsi="宋体"/>
          <w:color w:val="auto"/>
          <w:sz w:val="22"/>
          <w:szCs w:val="22"/>
          <w:highlight w:val="none"/>
        </w:rPr>
        <w:t>:</w:t>
      </w:r>
      <w:r>
        <w:rPr>
          <w:rFonts w:hint="eastAsia" w:ascii="宋体" w:hAnsi="宋体"/>
          <w:color w:val="auto"/>
          <w:sz w:val="22"/>
          <w:szCs w:val="22"/>
          <w:highlight w:val="none"/>
        </w:rPr>
        <w:t>）的投标邀请，我方</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　</w:t>
      </w:r>
      <w:r>
        <w:rPr>
          <w:rFonts w:ascii="宋体" w:hAnsi="宋体"/>
          <w:color w:val="auto"/>
          <w:sz w:val="22"/>
          <w:szCs w:val="22"/>
          <w:highlight w:val="none"/>
          <w:u w:val="single"/>
        </w:rPr>
        <w:t xml:space="preserve">      （投标人名称）</w:t>
      </w:r>
      <w:r>
        <w:rPr>
          <w:rFonts w:hint="eastAsia" w:ascii="宋体" w:hAnsi="宋体"/>
          <w:color w:val="auto"/>
          <w:sz w:val="22"/>
          <w:szCs w:val="22"/>
          <w:highlight w:val="none"/>
        </w:rPr>
        <w:t>作为投标人正式授权</w:t>
      </w:r>
      <w:r>
        <w:rPr>
          <w:rFonts w:hint="eastAsia" w:ascii="宋体" w:hAnsi="宋体"/>
          <w:color w:val="auto"/>
          <w:sz w:val="22"/>
          <w:szCs w:val="22"/>
          <w:highlight w:val="none"/>
          <w:u w:val="single"/>
        </w:rPr>
        <w:t>　</w:t>
      </w:r>
      <w:r>
        <w:rPr>
          <w:rFonts w:hint="eastAsia" w:ascii="宋体" w:hAnsi="宋体"/>
          <w:color w:val="auto"/>
          <w:sz w:val="22"/>
          <w:szCs w:val="22"/>
          <w:highlight w:val="none"/>
        </w:rPr>
        <w:t>（授权代表全名，职务）代表我方处理有关本投标的一切事宜。</w:t>
      </w:r>
    </w:p>
    <w:p w14:paraId="54F8B77E">
      <w:pPr>
        <w:adjustRightInd w:val="0"/>
        <w:spacing w:line="440" w:lineRule="exact"/>
        <w:ind w:firstLine="440"/>
        <w:textAlignment w:val="baseline"/>
        <w:rPr>
          <w:rFonts w:ascii="宋体" w:hAnsi="宋体"/>
          <w:color w:val="auto"/>
          <w:kern w:val="0"/>
          <w:sz w:val="22"/>
          <w:szCs w:val="22"/>
          <w:highlight w:val="none"/>
        </w:rPr>
      </w:pPr>
      <w:r>
        <w:rPr>
          <w:rFonts w:hint="eastAsia" w:ascii="宋体" w:hAnsi="宋体"/>
          <w:color w:val="auto"/>
          <w:kern w:val="0"/>
          <w:sz w:val="22"/>
          <w:szCs w:val="22"/>
          <w:highlight w:val="none"/>
        </w:rPr>
        <w:t>我方己完全明白采购文件的所有条款要求，并重申以下几点：</w:t>
      </w:r>
    </w:p>
    <w:p w14:paraId="5EF56CF9">
      <w:pPr>
        <w:spacing w:line="440" w:lineRule="exact"/>
        <w:ind w:left="1019" w:leftChars="171" w:hanging="660" w:hangingChars="300"/>
        <w:rPr>
          <w:rFonts w:ascii="宋体" w:hAnsi="宋体"/>
          <w:color w:val="auto"/>
          <w:sz w:val="22"/>
          <w:szCs w:val="22"/>
          <w:highlight w:val="none"/>
        </w:rPr>
      </w:pPr>
      <w:r>
        <w:rPr>
          <w:rFonts w:hint="eastAsia" w:ascii="宋体" w:hAnsi="宋体"/>
          <w:color w:val="auto"/>
          <w:sz w:val="22"/>
          <w:szCs w:val="22"/>
          <w:highlight w:val="none"/>
        </w:rPr>
        <w:t>（一）本投标文件的有效期自投标截止日起</w:t>
      </w:r>
      <w:r>
        <w:rPr>
          <w:rFonts w:ascii="宋体" w:hAnsi="宋体"/>
          <w:b/>
          <w:color w:val="auto"/>
          <w:sz w:val="22"/>
          <w:szCs w:val="22"/>
          <w:highlight w:val="none"/>
          <w:u w:val="single"/>
        </w:rPr>
        <w:t>90</w:t>
      </w:r>
      <w:r>
        <w:rPr>
          <w:rFonts w:hint="eastAsia" w:ascii="宋体" w:hAnsi="宋体"/>
          <w:color w:val="auto"/>
          <w:sz w:val="22"/>
          <w:szCs w:val="22"/>
          <w:highlight w:val="none"/>
        </w:rPr>
        <w:t>天内有效，如中标，有效期将延至合同终止日为止；</w:t>
      </w:r>
    </w:p>
    <w:p w14:paraId="6251446C">
      <w:pPr>
        <w:spacing w:line="440" w:lineRule="exact"/>
        <w:ind w:left="1019" w:leftChars="171" w:hanging="660" w:hangingChars="300"/>
        <w:rPr>
          <w:rFonts w:ascii="宋体" w:hAnsi="宋体"/>
          <w:color w:val="auto"/>
          <w:sz w:val="22"/>
          <w:szCs w:val="22"/>
          <w:highlight w:val="none"/>
        </w:rPr>
      </w:pPr>
      <w:r>
        <w:rPr>
          <w:rFonts w:hint="eastAsia" w:ascii="宋体" w:hAnsi="宋体"/>
          <w:color w:val="auto"/>
          <w:sz w:val="22"/>
          <w:szCs w:val="22"/>
          <w:highlight w:val="none"/>
        </w:rPr>
        <w:t>（二）我方已详细研究了采购文件的所有内容包括修改书（如有）和所有已提供的参考资料以及有关附件，我方完全理解并同意放弃在此方面提出含糊意见或误解的一切权力；</w:t>
      </w:r>
    </w:p>
    <w:p w14:paraId="57EAEC53">
      <w:pPr>
        <w:spacing w:line="440" w:lineRule="exact"/>
        <w:ind w:left="1019" w:leftChars="171" w:hanging="660" w:hangingChars="300"/>
        <w:rPr>
          <w:rFonts w:ascii="宋体" w:hAnsi="宋体"/>
          <w:color w:val="auto"/>
          <w:sz w:val="22"/>
          <w:szCs w:val="22"/>
          <w:highlight w:val="none"/>
        </w:rPr>
      </w:pPr>
      <w:r>
        <w:rPr>
          <w:rFonts w:hint="eastAsia" w:ascii="宋体" w:hAnsi="宋体"/>
          <w:color w:val="auto"/>
          <w:sz w:val="22"/>
          <w:szCs w:val="22"/>
          <w:highlight w:val="none"/>
        </w:rPr>
        <w:t>（三）我方明白并愿意在规定的开标时间之后，在投标有效期内撤回投标，其投标保证金贵方可不予退还；</w:t>
      </w:r>
    </w:p>
    <w:p w14:paraId="5538FC4F">
      <w:pPr>
        <w:spacing w:line="440" w:lineRule="exact"/>
        <w:ind w:left="359" w:leftChars="171"/>
        <w:rPr>
          <w:rFonts w:ascii="宋体" w:hAnsi="宋体"/>
          <w:color w:val="auto"/>
          <w:sz w:val="22"/>
          <w:szCs w:val="22"/>
          <w:highlight w:val="none"/>
        </w:rPr>
      </w:pPr>
      <w:r>
        <w:rPr>
          <w:rFonts w:hint="eastAsia" w:ascii="宋体" w:hAnsi="宋体"/>
          <w:color w:val="auto"/>
          <w:sz w:val="22"/>
          <w:szCs w:val="22"/>
          <w:highlight w:val="none"/>
        </w:rPr>
        <w:t>（四）我方同意提供按照贵方可能要求的与投标有关的一切数据或资料；</w:t>
      </w:r>
    </w:p>
    <w:p w14:paraId="1EDE25B9">
      <w:pPr>
        <w:spacing w:line="440" w:lineRule="exact"/>
        <w:ind w:left="359" w:leftChars="171"/>
        <w:rPr>
          <w:rFonts w:ascii="宋体" w:hAnsi="宋体"/>
          <w:color w:val="auto"/>
          <w:sz w:val="22"/>
          <w:szCs w:val="22"/>
          <w:highlight w:val="none"/>
        </w:rPr>
      </w:pPr>
      <w:r>
        <w:rPr>
          <w:rFonts w:hint="eastAsia" w:ascii="宋体" w:hAnsi="宋体"/>
          <w:color w:val="auto"/>
          <w:sz w:val="22"/>
          <w:szCs w:val="22"/>
          <w:highlight w:val="none"/>
        </w:rPr>
        <w:t>（五）我方理解贵方不一定接受最低报价；</w:t>
      </w:r>
    </w:p>
    <w:p w14:paraId="4724AFF0">
      <w:pPr>
        <w:spacing w:line="440" w:lineRule="exact"/>
        <w:ind w:left="1019" w:leftChars="171" w:hanging="660" w:hangingChars="300"/>
        <w:rPr>
          <w:rFonts w:ascii="宋体" w:hAnsi="宋体"/>
          <w:color w:val="auto"/>
          <w:sz w:val="22"/>
          <w:szCs w:val="22"/>
          <w:highlight w:val="none"/>
        </w:rPr>
      </w:pPr>
      <w:r>
        <w:rPr>
          <w:rFonts w:hint="eastAsia" w:ascii="宋体" w:hAnsi="宋体"/>
          <w:color w:val="auto"/>
          <w:sz w:val="22"/>
          <w:szCs w:val="22"/>
          <w:highlight w:val="none"/>
        </w:rPr>
        <w:t>（六）我方如果中标，将保证履行采购文件以及采购文件修改书（如有）中的全部责任和义务，按质、按量、按期完成《合同书》中的全部任务。</w:t>
      </w:r>
    </w:p>
    <w:p w14:paraId="163D60FA">
      <w:pPr>
        <w:spacing w:line="440" w:lineRule="exact"/>
        <w:ind w:left="315"/>
        <w:rPr>
          <w:rFonts w:ascii="宋体" w:hAnsi="宋体"/>
          <w:color w:val="auto"/>
          <w:sz w:val="22"/>
          <w:szCs w:val="22"/>
          <w:highlight w:val="none"/>
        </w:rPr>
      </w:pPr>
      <w:r>
        <w:rPr>
          <w:rFonts w:hint="eastAsia" w:ascii="宋体" w:hAnsi="宋体"/>
          <w:color w:val="auto"/>
          <w:sz w:val="22"/>
          <w:szCs w:val="22"/>
          <w:highlight w:val="none"/>
        </w:rPr>
        <w:t>（七）所有与本投标有关的函件请发往下列地址：</w:t>
      </w:r>
    </w:p>
    <w:p w14:paraId="1321B91F">
      <w:pPr>
        <w:spacing w:line="440" w:lineRule="exact"/>
        <w:ind w:firstLine="435"/>
        <w:rPr>
          <w:rFonts w:ascii="宋体" w:hAnsi="宋体"/>
          <w:color w:val="auto"/>
          <w:sz w:val="22"/>
          <w:szCs w:val="22"/>
          <w:highlight w:val="none"/>
        </w:rPr>
      </w:pPr>
      <w:r>
        <w:rPr>
          <w:rFonts w:ascii="宋体" w:hAnsi="宋体"/>
          <w:color w:val="auto"/>
          <w:sz w:val="22"/>
          <w:szCs w:val="22"/>
          <w:highlight w:val="none"/>
        </w:rPr>
        <w:t xml:space="preserve">   地址</w:t>
      </w:r>
    </w:p>
    <w:p w14:paraId="2D5C4E50">
      <w:pPr>
        <w:spacing w:line="440" w:lineRule="exact"/>
        <w:ind w:firstLine="435"/>
        <w:rPr>
          <w:rFonts w:ascii="宋体" w:hAnsi="宋体"/>
          <w:color w:val="auto"/>
          <w:sz w:val="22"/>
          <w:szCs w:val="22"/>
          <w:highlight w:val="none"/>
        </w:rPr>
      </w:pPr>
      <w:r>
        <w:rPr>
          <w:rFonts w:ascii="宋体" w:hAnsi="宋体"/>
          <w:color w:val="auto"/>
          <w:sz w:val="22"/>
          <w:szCs w:val="22"/>
          <w:highlight w:val="none"/>
        </w:rPr>
        <w:t xml:space="preserve">   电话</w:t>
      </w:r>
    </w:p>
    <w:p w14:paraId="0B73C144">
      <w:pPr>
        <w:spacing w:line="440" w:lineRule="exact"/>
        <w:ind w:firstLine="435"/>
        <w:rPr>
          <w:rFonts w:ascii="宋体" w:hAnsi="宋体"/>
          <w:color w:val="auto"/>
          <w:sz w:val="22"/>
          <w:szCs w:val="22"/>
          <w:highlight w:val="none"/>
          <w:u w:val="single"/>
        </w:rPr>
      </w:pPr>
      <w:r>
        <w:rPr>
          <w:rFonts w:ascii="宋体" w:hAnsi="宋体"/>
          <w:color w:val="auto"/>
          <w:sz w:val="22"/>
          <w:szCs w:val="22"/>
          <w:highlight w:val="none"/>
        </w:rPr>
        <w:t xml:space="preserve">   传真</w:t>
      </w:r>
    </w:p>
    <w:p w14:paraId="2C1956F1">
      <w:pPr>
        <w:spacing w:line="440" w:lineRule="exact"/>
        <w:ind w:firstLine="770" w:firstLineChars="350"/>
        <w:rPr>
          <w:rFonts w:ascii="宋体" w:hAnsi="宋体"/>
          <w:color w:val="auto"/>
          <w:sz w:val="22"/>
          <w:szCs w:val="22"/>
          <w:highlight w:val="none"/>
          <w:u w:val="single"/>
        </w:rPr>
      </w:pPr>
      <w:r>
        <w:rPr>
          <w:rFonts w:hint="eastAsia" w:ascii="宋体" w:hAnsi="宋体"/>
          <w:color w:val="auto"/>
          <w:sz w:val="22"/>
          <w:szCs w:val="22"/>
          <w:highlight w:val="none"/>
        </w:rPr>
        <w:t>电子邮件</w:t>
      </w:r>
    </w:p>
    <w:p w14:paraId="12BF6A44">
      <w:pPr>
        <w:spacing w:line="440" w:lineRule="exact"/>
        <w:ind w:firstLine="435"/>
        <w:rPr>
          <w:rFonts w:ascii="宋体" w:hAnsi="宋体"/>
          <w:color w:val="auto"/>
          <w:sz w:val="22"/>
          <w:szCs w:val="22"/>
          <w:highlight w:val="none"/>
        </w:rPr>
      </w:pPr>
    </w:p>
    <w:p w14:paraId="236B708D">
      <w:pPr>
        <w:spacing w:line="440" w:lineRule="exact"/>
        <w:ind w:firstLine="435"/>
        <w:rPr>
          <w:rFonts w:ascii="宋体" w:hAnsi="宋体"/>
          <w:color w:val="auto"/>
          <w:sz w:val="22"/>
          <w:szCs w:val="22"/>
          <w:highlight w:val="none"/>
        </w:rPr>
      </w:pPr>
      <w:r>
        <w:rPr>
          <w:rFonts w:ascii="宋体" w:hAnsi="宋体"/>
          <w:color w:val="auto"/>
          <w:sz w:val="22"/>
          <w:szCs w:val="22"/>
          <w:highlight w:val="none"/>
        </w:rPr>
        <w:t xml:space="preserve">                                   投标人名称</w:t>
      </w:r>
    </w:p>
    <w:p w14:paraId="3515EF48">
      <w:pPr>
        <w:spacing w:line="440" w:lineRule="exact"/>
        <w:ind w:firstLine="435"/>
        <w:rPr>
          <w:rFonts w:ascii="宋体" w:hAnsi="宋体"/>
          <w:color w:val="auto"/>
          <w:sz w:val="22"/>
          <w:szCs w:val="22"/>
          <w:highlight w:val="none"/>
        </w:rPr>
      </w:pPr>
      <w:r>
        <w:rPr>
          <w:rFonts w:ascii="宋体" w:hAnsi="宋体"/>
          <w:color w:val="auto"/>
          <w:sz w:val="22"/>
          <w:szCs w:val="22"/>
          <w:highlight w:val="none"/>
        </w:rPr>
        <w:t xml:space="preserve">                                   公章</w:t>
      </w:r>
    </w:p>
    <w:p w14:paraId="1BE34BC2">
      <w:pPr>
        <w:spacing w:line="440" w:lineRule="exact"/>
        <w:ind w:firstLine="435"/>
        <w:rPr>
          <w:rFonts w:ascii="宋体" w:hAnsi="宋体"/>
          <w:color w:val="auto"/>
          <w:sz w:val="22"/>
          <w:szCs w:val="22"/>
          <w:highlight w:val="none"/>
        </w:rPr>
      </w:pPr>
      <w:r>
        <w:rPr>
          <w:rFonts w:ascii="宋体" w:hAnsi="宋体"/>
          <w:color w:val="auto"/>
          <w:sz w:val="22"/>
          <w:szCs w:val="22"/>
          <w:highlight w:val="none"/>
        </w:rPr>
        <w:t xml:space="preserve">                                   授权代表（签字）：</w:t>
      </w:r>
    </w:p>
    <w:p w14:paraId="115AEB4F">
      <w:pPr>
        <w:spacing w:line="440" w:lineRule="exact"/>
        <w:ind w:firstLine="435"/>
        <w:rPr>
          <w:rFonts w:ascii="宋体" w:hAnsi="宋体"/>
          <w:color w:val="auto"/>
          <w:sz w:val="22"/>
          <w:szCs w:val="22"/>
          <w:highlight w:val="none"/>
        </w:rPr>
        <w:sectPr>
          <w:footerReference r:id="rId9" w:type="first"/>
          <w:headerReference r:id="rId5" w:type="default"/>
          <w:footerReference r:id="rId7" w:type="default"/>
          <w:headerReference r:id="rId6" w:type="even"/>
          <w:footerReference r:id="rId8" w:type="even"/>
          <w:type w:val="nextColumn"/>
          <w:pgSz w:w="11906" w:h="16838"/>
          <w:pgMar w:top="1134" w:right="1983" w:bottom="1134" w:left="1134" w:header="851" w:footer="992" w:gutter="0"/>
          <w:pgNumType w:fmt="decimal"/>
          <w:cols w:space="720" w:num="1"/>
          <w:titlePg/>
          <w:docGrid w:linePitch="312" w:charSpace="0"/>
        </w:sectPr>
      </w:pPr>
      <w:r>
        <w:rPr>
          <w:rFonts w:ascii="宋体" w:hAnsi="宋体"/>
          <w:color w:val="auto"/>
          <w:sz w:val="22"/>
          <w:szCs w:val="22"/>
          <w:highlight w:val="none"/>
        </w:rPr>
        <w:t xml:space="preserve">                                   日期</w:t>
      </w:r>
    </w:p>
    <w:p w14:paraId="49B67C29">
      <w:pPr>
        <w:keepNext/>
        <w:keepLines/>
        <w:pageBreakBefore w:val="0"/>
        <w:widowControl w:val="0"/>
        <w:kinsoku/>
        <w:wordWrap/>
        <w:overflowPunct/>
        <w:topLinePunct w:val="0"/>
        <w:autoSpaceDE/>
        <w:autoSpaceDN/>
        <w:bidi w:val="0"/>
        <w:adjustRightInd/>
        <w:snapToGrid/>
        <w:spacing w:line="320" w:lineRule="exact"/>
        <w:jc w:val="both"/>
        <w:textAlignment w:val="auto"/>
        <w:outlineLvl w:val="1"/>
        <w:rPr>
          <w:rFonts w:ascii="宋体" w:hAnsi="宋体"/>
          <w:b/>
          <w:bCs/>
          <w:color w:val="auto"/>
          <w:sz w:val="28"/>
          <w:highlight w:val="none"/>
        </w:rPr>
      </w:pPr>
      <w:bookmarkStart w:id="150" w:name="_Toc195336280"/>
      <w:bookmarkStart w:id="151" w:name="_Toc218392089"/>
      <w:bookmarkStart w:id="152" w:name="_Toc78452115"/>
      <w:bookmarkStart w:id="153" w:name="_Toc25541"/>
      <w:bookmarkStart w:id="154" w:name="_Toc73955617"/>
      <w:bookmarkStart w:id="155" w:name="_Toc230773785"/>
      <w:bookmarkStart w:id="156" w:name="_Toc92870970"/>
      <w:r>
        <w:rPr>
          <w:rFonts w:hint="eastAsia" w:ascii="宋体" w:hAnsi="宋体"/>
          <w:b/>
          <w:bCs/>
          <w:color w:val="auto"/>
          <w:sz w:val="24"/>
          <w:highlight w:val="none"/>
        </w:rPr>
        <w:t>附件二</w:t>
      </w:r>
      <w:bookmarkEnd w:id="150"/>
      <w:bookmarkEnd w:id="151"/>
      <w:r>
        <w:rPr>
          <w:rFonts w:ascii="宋体" w:hAnsi="宋体"/>
          <w:b/>
          <w:bCs/>
          <w:color w:val="auto"/>
          <w:sz w:val="24"/>
          <w:highlight w:val="none"/>
        </w:rPr>
        <w:t xml:space="preserve"> 开标一览表</w:t>
      </w:r>
      <w:bookmarkEnd w:id="152"/>
      <w:bookmarkEnd w:id="153"/>
      <w:bookmarkEnd w:id="154"/>
      <w:bookmarkEnd w:id="155"/>
      <w:bookmarkEnd w:id="156"/>
      <w:bookmarkStart w:id="157" w:name="_Toc448307055"/>
      <w:bookmarkStart w:id="158" w:name="_Toc230773789"/>
      <w:r>
        <w:rPr>
          <w:rFonts w:hint="eastAsia" w:ascii="宋体" w:hAnsi="宋体"/>
          <w:b/>
          <w:bCs/>
          <w:color w:val="auto"/>
          <w:sz w:val="24"/>
          <w:highlight w:val="none"/>
          <w:lang w:val="en-US" w:eastAsia="zh-CN"/>
        </w:rPr>
        <w:t xml:space="preserve">          </w:t>
      </w:r>
      <w:r>
        <w:rPr>
          <w:rFonts w:hint="eastAsia" w:ascii="宋体" w:hAnsi="宋体"/>
          <w:b/>
          <w:bCs/>
          <w:color w:val="auto"/>
          <w:sz w:val="28"/>
          <w:szCs w:val="28"/>
          <w:highlight w:val="none"/>
        </w:rPr>
        <w:t>开标一览表</w:t>
      </w:r>
    </w:p>
    <w:p w14:paraId="146D8DC5">
      <w:pPr>
        <w:pStyle w:val="8"/>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color w:val="auto"/>
          <w:highlight w:val="none"/>
        </w:rPr>
      </w:pPr>
      <w:r>
        <w:rPr>
          <w:rFonts w:hint="eastAsia" w:hAnsi="宋体"/>
          <w:color w:val="auto"/>
          <w:sz w:val="24"/>
          <w:highlight w:val="none"/>
        </w:rPr>
        <w:t>供应商名称：</w:t>
      </w:r>
      <w:r>
        <w:rPr>
          <w:rFonts w:hAnsi="宋体"/>
          <w:color w:val="auto"/>
          <w:sz w:val="24"/>
          <w:highlight w:val="none"/>
        </w:rPr>
        <w:t xml:space="preserve">                  </w:t>
      </w:r>
      <w:r>
        <w:rPr>
          <w:rFonts w:hint="eastAsia" w:hAnsi="宋体"/>
          <w:color w:val="auto"/>
          <w:sz w:val="24"/>
          <w:highlight w:val="none"/>
        </w:rPr>
        <w:t>招标编号：</w:t>
      </w:r>
      <w:r>
        <w:rPr>
          <w:rFonts w:hAnsi="宋体"/>
          <w:color w:val="auto"/>
          <w:sz w:val="24"/>
          <w:highlight w:val="none"/>
        </w:rPr>
        <w:t xml:space="preserve">           </w:t>
      </w:r>
      <w:r>
        <w:rPr>
          <w:rFonts w:hint="eastAsia" w:hAnsi="宋体"/>
          <w:color w:val="auto"/>
          <w:sz w:val="24"/>
          <w:highlight w:val="none"/>
        </w:rPr>
        <w:t xml:space="preserve"> </w:t>
      </w:r>
    </w:p>
    <w:tbl>
      <w:tblPr>
        <w:tblStyle w:val="14"/>
        <w:tblW w:w="10731" w:type="dxa"/>
        <w:jc w:val="center"/>
        <w:tblLayout w:type="fixed"/>
        <w:tblCellMar>
          <w:top w:w="0" w:type="dxa"/>
          <w:left w:w="108" w:type="dxa"/>
          <w:bottom w:w="0" w:type="dxa"/>
          <w:right w:w="108" w:type="dxa"/>
        </w:tblCellMar>
      </w:tblPr>
      <w:tblGrid>
        <w:gridCol w:w="1121"/>
        <w:gridCol w:w="2240"/>
        <w:gridCol w:w="2725"/>
        <w:gridCol w:w="930"/>
        <w:gridCol w:w="1560"/>
        <w:gridCol w:w="960"/>
        <w:gridCol w:w="1195"/>
      </w:tblGrid>
      <w:tr w14:paraId="009A9A26">
        <w:tblPrEx>
          <w:tblCellMar>
            <w:top w:w="0" w:type="dxa"/>
            <w:left w:w="108" w:type="dxa"/>
            <w:bottom w:w="0" w:type="dxa"/>
            <w:right w:w="108" w:type="dxa"/>
          </w:tblCellMar>
        </w:tblPrEx>
        <w:trPr>
          <w:trHeight w:val="226" w:hRule="atLeast"/>
          <w:jc w:val="center"/>
        </w:trPr>
        <w:tc>
          <w:tcPr>
            <w:tcW w:w="1121" w:type="dxa"/>
            <w:tcBorders>
              <w:top w:val="single" w:color="auto" w:sz="4" w:space="0"/>
              <w:left w:val="single" w:color="auto" w:sz="4" w:space="0"/>
              <w:bottom w:val="single" w:color="auto" w:sz="4" w:space="0"/>
              <w:right w:val="single" w:color="000000" w:sz="4" w:space="0"/>
            </w:tcBorders>
            <w:vAlign w:val="center"/>
          </w:tcPr>
          <w:p w14:paraId="54A37126">
            <w:pPr>
              <w:jc w:val="center"/>
              <w:rPr>
                <w:rFonts w:hint="eastAsia"/>
                <w:b/>
                <w:color w:val="auto"/>
                <w:sz w:val="22"/>
                <w:szCs w:val="22"/>
                <w:highlight w:val="none"/>
              </w:rPr>
            </w:pPr>
            <w:r>
              <w:rPr>
                <w:rFonts w:hint="eastAsia"/>
                <w:b/>
                <w:color w:val="auto"/>
                <w:sz w:val="22"/>
                <w:szCs w:val="22"/>
                <w:highlight w:val="none"/>
              </w:rPr>
              <w:t>项目名称</w:t>
            </w:r>
          </w:p>
        </w:tc>
        <w:tc>
          <w:tcPr>
            <w:tcW w:w="2240" w:type="dxa"/>
            <w:tcBorders>
              <w:top w:val="single" w:color="auto" w:sz="4" w:space="0"/>
              <w:left w:val="single" w:color="000000" w:sz="4" w:space="0"/>
              <w:bottom w:val="single" w:color="auto" w:sz="4" w:space="0"/>
              <w:right w:val="single" w:color="auto" w:sz="4" w:space="0"/>
            </w:tcBorders>
            <w:vAlign w:val="center"/>
          </w:tcPr>
          <w:p w14:paraId="235E86FF">
            <w:pPr>
              <w:jc w:val="center"/>
              <w:rPr>
                <w:rFonts w:hint="eastAsia" w:eastAsia="宋体"/>
                <w:color w:val="auto"/>
                <w:sz w:val="22"/>
                <w:szCs w:val="22"/>
                <w:highlight w:val="none"/>
                <w:lang w:val="en-US" w:eastAsia="zh-CN"/>
              </w:rPr>
            </w:pPr>
            <w:r>
              <w:rPr>
                <w:rFonts w:hint="eastAsia"/>
                <w:color w:val="auto"/>
                <w:sz w:val="22"/>
                <w:szCs w:val="22"/>
                <w:highlight w:val="none"/>
                <w:lang w:val="en-US" w:eastAsia="zh-CN"/>
              </w:rPr>
              <w:t>内容</w:t>
            </w:r>
          </w:p>
        </w:tc>
        <w:tc>
          <w:tcPr>
            <w:tcW w:w="2725" w:type="dxa"/>
            <w:tcBorders>
              <w:top w:val="single" w:color="auto" w:sz="4" w:space="0"/>
              <w:left w:val="single" w:color="000000" w:sz="4" w:space="0"/>
              <w:bottom w:val="single" w:color="auto" w:sz="4" w:space="0"/>
              <w:right w:val="single" w:color="auto" w:sz="4" w:space="0"/>
            </w:tcBorders>
            <w:vAlign w:val="center"/>
          </w:tcPr>
          <w:p w14:paraId="554AD988">
            <w:pPr>
              <w:jc w:val="center"/>
              <w:rPr>
                <w:rFonts w:hint="eastAsia"/>
                <w:color w:val="auto"/>
                <w:sz w:val="22"/>
                <w:szCs w:val="22"/>
                <w:highlight w:val="none"/>
                <w:lang w:val="en-US" w:eastAsia="zh-CN"/>
              </w:rPr>
            </w:pPr>
            <w:r>
              <w:rPr>
                <w:rFonts w:hint="eastAsia"/>
                <w:color w:val="auto"/>
                <w:sz w:val="22"/>
                <w:szCs w:val="22"/>
                <w:highlight w:val="none"/>
                <w:lang w:val="en-US" w:eastAsia="zh-CN"/>
              </w:rPr>
              <w:t>规格</w:t>
            </w:r>
          </w:p>
        </w:tc>
        <w:tc>
          <w:tcPr>
            <w:tcW w:w="930" w:type="dxa"/>
            <w:tcBorders>
              <w:top w:val="single" w:color="auto" w:sz="4" w:space="0"/>
              <w:left w:val="single" w:color="000000" w:sz="4" w:space="0"/>
              <w:bottom w:val="single" w:color="auto" w:sz="4" w:space="0"/>
              <w:right w:val="single" w:color="auto" w:sz="4" w:space="0"/>
            </w:tcBorders>
            <w:vAlign w:val="center"/>
          </w:tcPr>
          <w:p w14:paraId="074919B4">
            <w:pPr>
              <w:jc w:val="center"/>
              <w:rPr>
                <w:rFonts w:hint="default" w:eastAsia="宋体"/>
                <w:color w:val="auto"/>
                <w:sz w:val="22"/>
                <w:szCs w:val="22"/>
                <w:highlight w:val="none"/>
                <w:lang w:val="en-US" w:eastAsia="zh-CN"/>
              </w:rPr>
            </w:pPr>
            <w:r>
              <w:rPr>
                <w:rFonts w:hint="eastAsia"/>
                <w:color w:val="auto"/>
                <w:sz w:val="22"/>
                <w:szCs w:val="22"/>
                <w:highlight w:val="none"/>
                <w:lang w:val="en-US" w:eastAsia="zh-CN"/>
              </w:rPr>
              <w:t>单位</w:t>
            </w:r>
          </w:p>
        </w:tc>
        <w:tc>
          <w:tcPr>
            <w:tcW w:w="1560" w:type="dxa"/>
            <w:tcBorders>
              <w:top w:val="single" w:color="auto" w:sz="4" w:space="0"/>
              <w:left w:val="single" w:color="auto" w:sz="4" w:space="0"/>
              <w:bottom w:val="single" w:color="auto" w:sz="4" w:space="0"/>
              <w:right w:val="single" w:color="auto" w:sz="8" w:space="0"/>
            </w:tcBorders>
            <w:vAlign w:val="center"/>
          </w:tcPr>
          <w:p w14:paraId="61166540">
            <w:pPr>
              <w:jc w:val="center"/>
              <w:rPr>
                <w:rFonts w:hint="default" w:eastAsia="宋体"/>
                <w:color w:val="auto"/>
                <w:sz w:val="22"/>
                <w:szCs w:val="22"/>
                <w:highlight w:val="none"/>
                <w:lang w:val="en-US" w:eastAsia="zh-CN"/>
              </w:rPr>
            </w:pPr>
            <w:r>
              <w:rPr>
                <w:rFonts w:hint="eastAsia"/>
                <w:color w:val="auto"/>
                <w:sz w:val="22"/>
                <w:szCs w:val="22"/>
                <w:highlight w:val="none"/>
                <w:lang w:val="en-US" w:eastAsia="zh-CN"/>
              </w:rPr>
              <w:t>单价最高限价</w:t>
            </w:r>
          </w:p>
        </w:tc>
        <w:tc>
          <w:tcPr>
            <w:tcW w:w="960" w:type="dxa"/>
            <w:tcBorders>
              <w:top w:val="single" w:color="auto" w:sz="4" w:space="0"/>
              <w:left w:val="single" w:color="auto" w:sz="4" w:space="0"/>
              <w:bottom w:val="single" w:color="auto" w:sz="4" w:space="0"/>
              <w:right w:val="single" w:color="auto" w:sz="8" w:space="0"/>
            </w:tcBorders>
            <w:vAlign w:val="center"/>
          </w:tcPr>
          <w:p w14:paraId="2B2E8CBF">
            <w:pPr>
              <w:jc w:val="center"/>
              <w:rPr>
                <w:rFonts w:hint="eastAsia"/>
                <w:color w:val="auto"/>
                <w:sz w:val="22"/>
                <w:szCs w:val="22"/>
                <w:highlight w:val="none"/>
                <w:lang w:val="en-US" w:eastAsia="zh-CN"/>
              </w:rPr>
            </w:pPr>
            <w:r>
              <w:rPr>
                <w:rFonts w:hint="eastAsia"/>
                <w:color w:val="auto"/>
                <w:sz w:val="22"/>
                <w:szCs w:val="22"/>
                <w:highlight w:val="none"/>
                <w:lang w:val="en-US" w:eastAsia="zh-CN"/>
              </w:rPr>
              <w:t>供货期</w:t>
            </w:r>
          </w:p>
        </w:tc>
        <w:tc>
          <w:tcPr>
            <w:tcW w:w="1195" w:type="dxa"/>
            <w:tcBorders>
              <w:top w:val="single" w:color="auto" w:sz="4" w:space="0"/>
              <w:left w:val="single" w:color="auto" w:sz="4" w:space="0"/>
              <w:bottom w:val="single" w:color="auto" w:sz="4" w:space="0"/>
              <w:right w:val="single" w:color="auto" w:sz="8" w:space="0"/>
            </w:tcBorders>
            <w:vAlign w:val="center"/>
          </w:tcPr>
          <w:p w14:paraId="54D2D852">
            <w:pPr>
              <w:jc w:val="center"/>
              <w:rPr>
                <w:rFonts w:hint="eastAsia"/>
                <w:color w:val="auto"/>
                <w:sz w:val="22"/>
                <w:szCs w:val="22"/>
                <w:highlight w:val="none"/>
                <w:lang w:val="en-US" w:eastAsia="zh-CN"/>
              </w:rPr>
            </w:pPr>
            <w:r>
              <w:rPr>
                <w:rFonts w:hint="eastAsia"/>
                <w:color w:val="auto"/>
                <w:sz w:val="22"/>
                <w:szCs w:val="22"/>
                <w:highlight w:val="none"/>
                <w:lang w:val="en-US" w:eastAsia="zh-CN"/>
              </w:rPr>
              <w:t>供货地点</w:t>
            </w:r>
          </w:p>
        </w:tc>
      </w:tr>
      <w:tr w14:paraId="5E369576">
        <w:tblPrEx>
          <w:tblCellMar>
            <w:top w:w="0" w:type="dxa"/>
            <w:left w:w="108" w:type="dxa"/>
            <w:bottom w:w="0" w:type="dxa"/>
            <w:right w:w="108" w:type="dxa"/>
          </w:tblCellMar>
        </w:tblPrEx>
        <w:trPr>
          <w:cantSplit/>
          <w:trHeight w:val="439" w:hRule="atLeast"/>
          <w:jc w:val="center"/>
        </w:trPr>
        <w:tc>
          <w:tcPr>
            <w:tcW w:w="1121" w:type="dxa"/>
            <w:vMerge w:val="restart"/>
            <w:tcBorders>
              <w:top w:val="single" w:color="auto" w:sz="4" w:space="0"/>
              <w:left w:val="single" w:color="auto" w:sz="4" w:space="0"/>
              <w:right w:val="single" w:color="auto" w:sz="4" w:space="0"/>
            </w:tcBorders>
            <w:vAlign w:val="center"/>
          </w:tcPr>
          <w:p w14:paraId="160F7A49">
            <w:pPr>
              <w:jc w:val="center"/>
              <w:rPr>
                <w:rFonts w:hint="eastAsia" w:eastAsia="宋体"/>
                <w:color w:val="auto"/>
                <w:sz w:val="22"/>
                <w:szCs w:val="22"/>
                <w:highlight w:val="none"/>
                <w:lang w:eastAsia="zh-CN"/>
              </w:rPr>
            </w:pPr>
            <w:r>
              <w:rPr>
                <w:rFonts w:hint="eastAsia"/>
                <w:color w:val="auto"/>
                <w:sz w:val="22"/>
                <w:szCs w:val="22"/>
                <w:highlight w:val="none"/>
                <w:lang w:eastAsia="zh-CN"/>
              </w:rPr>
              <w:t>2025年市政园林公司道路维养沥青混凝土采购</w:t>
            </w:r>
          </w:p>
        </w:tc>
        <w:tc>
          <w:tcPr>
            <w:tcW w:w="2240" w:type="dxa"/>
            <w:tcBorders>
              <w:top w:val="single" w:color="auto" w:sz="4" w:space="0"/>
              <w:left w:val="single" w:color="auto" w:sz="4" w:space="0"/>
              <w:bottom w:val="single" w:color="auto" w:sz="4" w:space="0"/>
              <w:right w:val="single" w:color="auto" w:sz="4" w:space="0"/>
            </w:tcBorders>
            <w:vAlign w:val="center"/>
          </w:tcPr>
          <w:p w14:paraId="0A0B2978">
            <w:pPr>
              <w:jc w:val="center"/>
              <w:rPr>
                <w:rFonts w:hint="eastAsia"/>
                <w:color w:val="auto"/>
                <w:sz w:val="22"/>
                <w:szCs w:val="22"/>
                <w:highlight w:val="none"/>
                <w:lang w:val="en-US" w:eastAsia="zh-CN"/>
              </w:rPr>
            </w:pPr>
            <w:r>
              <w:rPr>
                <w:rFonts w:hint="eastAsia"/>
                <w:color w:val="auto"/>
                <w:sz w:val="22"/>
                <w:szCs w:val="22"/>
                <w:highlight w:val="none"/>
                <w:lang w:val="en-US" w:eastAsia="zh-CN"/>
              </w:rPr>
              <w:t>沥青砼</w:t>
            </w:r>
          </w:p>
        </w:tc>
        <w:tc>
          <w:tcPr>
            <w:tcW w:w="2725" w:type="dxa"/>
            <w:tcBorders>
              <w:top w:val="single" w:color="auto" w:sz="4" w:space="0"/>
              <w:left w:val="single" w:color="auto" w:sz="4" w:space="0"/>
              <w:bottom w:val="single" w:color="auto" w:sz="4" w:space="0"/>
              <w:right w:val="single" w:color="auto" w:sz="4" w:space="0"/>
            </w:tcBorders>
            <w:vAlign w:val="center"/>
          </w:tcPr>
          <w:p w14:paraId="4BF9DC87">
            <w:pPr>
              <w:keepNext w:val="0"/>
              <w:keepLines w:val="0"/>
              <w:widowControl/>
              <w:suppressLineNumbers w:val="0"/>
              <w:jc w:val="left"/>
              <w:textAlignment w:val="center"/>
              <w:rPr>
                <w:rFonts w:hint="default"/>
                <w:color w:val="auto"/>
                <w:sz w:val="22"/>
                <w:szCs w:val="22"/>
                <w:highlight w:val="none"/>
                <w:lang w:val="en-US" w:eastAsia="zh-CN"/>
              </w:rPr>
            </w:pPr>
            <w:r>
              <w:rPr>
                <w:rFonts w:hint="eastAsia" w:ascii="宋体" w:hAnsi="宋体" w:eastAsia="宋体" w:cs="宋体"/>
                <w:i w:val="0"/>
                <w:color w:val="auto"/>
                <w:kern w:val="0"/>
                <w:sz w:val="24"/>
                <w:szCs w:val="24"/>
                <w:highlight w:val="none"/>
                <w:u w:val="none"/>
                <w:lang w:val="en-US" w:eastAsia="zh-CN"/>
              </w:rPr>
              <w:t>SMA-13细粒式沥青砼（凝灰岩或当地石材）</w:t>
            </w:r>
          </w:p>
        </w:tc>
        <w:tc>
          <w:tcPr>
            <w:tcW w:w="930" w:type="dxa"/>
            <w:tcBorders>
              <w:top w:val="single" w:color="auto" w:sz="4" w:space="0"/>
              <w:left w:val="single" w:color="auto" w:sz="4" w:space="0"/>
              <w:bottom w:val="single" w:color="auto" w:sz="4" w:space="0"/>
              <w:right w:val="single" w:color="auto" w:sz="4" w:space="0"/>
            </w:tcBorders>
            <w:vAlign w:val="center"/>
          </w:tcPr>
          <w:p w14:paraId="41360150">
            <w:pPr>
              <w:jc w:val="center"/>
              <w:rPr>
                <w:rFonts w:hint="eastAsia"/>
                <w:color w:val="auto"/>
                <w:sz w:val="22"/>
                <w:szCs w:val="22"/>
                <w:highlight w:val="none"/>
                <w:lang w:val="en-US" w:eastAsia="zh-CN"/>
              </w:rPr>
            </w:pPr>
            <w:r>
              <w:rPr>
                <w:rFonts w:hint="eastAsia"/>
                <w:color w:val="auto"/>
                <w:sz w:val="22"/>
                <w:szCs w:val="22"/>
                <w:highlight w:val="none"/>
                <w:lang w:val="en-US" w:eastAsia="zh-CN"/>
              </w:rPr>
              <w:t>立方米</w:t>
            </w:r>
          </w:p>
        </w:tc>
        <w:tc>
          <w:tcPr>
            <w:tcW w:w="1560" w:type="dxa"/>
            <w:tcBorders>
              <w:top w:val="single" w:color="auto" w:sz="4" w:space="0"/>
              <w:left w:val="single" w:color="auto" w:sz="4" w:space="0"/>
              <w:bottom w:val="single" w:color="auto" w:sz="4" w:space="0"/>
              <w:right w:val="single" w:color="auto" w:sz="4" w:space="0"/>
            </w:tcBorders>
            <w:vAlign w:val="center"/>
          </w:tcPr>
          <w:p w14:paraId="22CA2F79">
            <w:pPr>
              <w:jc w:val="center"/>
              <w:rPr>
                <w:rFonts w:hint="default" w:ascii="宋体" w:hAnsi="宋体" w:eastAsia="宋体" w:cs="宋体"/>
                <w:color w:val="auto"/>
                <w:sz w:val="22"/>
                <w:szCs w:val="22"/>
                <w:highlight w:val="none"/>
                <w:lang w:val="en-US"/>
              </w:rPr>
            </w:pPr>
            <w:r>
              <w:rPr>
                <w:rFonts w:hint="eastAsia" w:ascii="宋体" w:hAnsi="宋体" w:cs="宋体"/>
                <w:color w:val="auto"/>
                <w:sz w:val="22"/>
                <w:szCs w:val="22"/>
                <w:highlight w:val="none"/>
                <w:lang w:val="en-US" w:eastAsia="zh-CN"/>
              </w:rPr>
              <w:t>1172</w:t>
            </w:r>
          </w:p>
        </w:tc>
        <w:tc>
          <w:tcPr>
            <w:tcW w:w="960" w:type="dxa"/>
            <w:vMerge w:val="restart"/>
            <w:tcBorders>
              <w:top w:val="single" w:color="auto" w:sz="4" w:space="0"/>
              <w:left w:val="single" w:color="auto" w:sz="4" w:space="0"/>
              <w:right w:val="single" w:color="auto" w:sz="4" w:space="0"/>
            </w:tcBorders>
            <w:vAlign w:val="center"/>
          </w:tcPr>
          <w:p w14:paraId="54FB18A1">
            <w:pPr>
              <w:jc w:val="center"/>
              <w:rPr>
                <w:rFonts w:hint="eastAsia" w:eastAsia="宋体"/>
                <w:color w:val="auto"/>
                <w:sz w:val="22"/>
                <w:szCs w:val="22"/>
                <w:highlight w:val="none"/>
                <w:lang w:eastAsia="zh-CN"/>
              </w:rPr>
            </w:pPr>
            <w:r>
              <w:rPr>
                <w:rFonts w:hint="eastAsia"/>
                <w:color w:val="auto"/>
                <w:sz w:val="22"/>
                <w:szCs w:val="22"/>
                <w:highlight w:val="none"/>
                <w:lang w:val="en-US" w:eastAsia="zh-CN"/>
              </w:rPr>
              <w:t>3</w:t>
            </w:r>
            <w:r>
              <w:rPr>
                <w:rFonts w:hint="eastAsia"/>
                <w:color w:val="auto"/>
                <w:sz w:val="22"/>
                <w:szCs w:val="22"/>
                <w:highlight w:val="none"/>
                <w:lang w:eastAsia="zh-CN"/>
              </w:rPr>
              <w:t>年</w:t>
            </w:r>
          </w:p>
        </w:tc>
        <w:tc>
          <w:tcPr>
            <w:tcW w:w="1195" w:type="dxa"/>
            <w:vMerge w:val="restart"/>
            <w:tcBorders>
              <w:top w:val="single" w:color="auto" w:sz="4" w:space="0"/>
              <w:left w:val="single" w:color="auto" w:sz="4" w:space="0"/>
              <w:right w:val="single" w:color="auto" w:sz="4" w:space="0"/>
            </w:tcBorders>
            <w:vAlign w:val="center"/>
          </w:tcPr>
          <w:p w14:paraId="024FC106">
            <w:pPr>
              <w:jc w:val="center"/>
              <w:rPr>
                <w:rFonts w:hint="eastAsia"/>
                <w:color w:val="auto"/>
                <w:sz w:val="22"/>
                <w:szCs w:val="22"/>
                <w:highlight w:val="none"/>
                <w:lang w:eastAsia="zh-CN"/>
              </w:rPr>
            </w:pPr>
            <w:r>
              <w:rPr>
                <w:rFonts w:hint="eastAsia"/>
                <w:color w:val="auto"/>
                <w:sz w:val="22"/>
                <w:szCs w:val="22"/>
                <w:highlight w:val="none"/>
                <w:lang w:eastAsia="zh-CN"/>
              </w:rPr>
              <w:t>甲方</w:t>
            </w:r>
          </w:p>
          <w:p w14:paraId="08EF2F53">
            <w:pPr>
              <w:jc w:val="center"/>
              <w:rPr>
                <w:rFonts w:hint="eastAsia" w:eastAsia="宋体"/>
                <w:color w:val="auto"/>
                <w:sz w:val="22"/>
                <w:szCs w:val="22"/>
                <w:highlight w:val="none"/>
                <w:lang w:eastAsia="zh-CN"/>
              </w:rPr>
            </w:pPr>
            <w:r>
              <w:rPr>
                <w:rFonts w:hint="eastAsia"/>
                <w:color w:val="auto"/>
                <w:sz w:val="22"/>
                <w:szCs w:val="22"/>
                <w:highlight w:val="none"/>
                <w:lang w:eastAsia="zh-CN"/>
              </w:rPr>
              <w:t>指定地点</w:t>
            </w:r>
          </w:p>
        </w:tc>
      </w:tr>
      <w:tr w14:paraId="15C3D553">
        <w:tblPrEx>
          <w:tblCellMar>
            <w:top w:w="0" w:type="dxa"/>
            <w:left w:w="108" w:type="dxa"/>
            <w:bottom w:w="0" w:type="dxa"/>
            <w:right w:w="108" w:type="dxa"/>
          </w:tblCellMar>
        </w:tblPrEx>
        <w:trPr>
          <w:cantSplit/>
          <w:trHeight w:val="355" w:hRule="atLeast"/>
          <w:jc w:val="center"/>
        </w:trPr>
        <w:tc>
          <w:tcPr>
            <w:tcW w:w="1121" w:type="dxa"/>
            <w:vMerge w:val="continue"/>
            <w:tcBorders>
              <w:left w:val="single" w:color="auto" w:sz="4" w:space="0"/>
              <w:right w:val="single" w:color="auto" w:sz="4" w:space="0"/>
            </w:tcBorders>
            <w:vAlign w:val="center"/>
          </w:tcPr>
          <w:p w14:paraId="595D6BAE">
            <w:pPr>
              <w:jc w:val="center"/>
              <w:rPr>
                <w:color w:val="auto"/>
                <w:highlight w:val="none"/>
              </w:rPr>
            </w:pPr>
          </w:p>
        </w:tc>
        <w:tc>
          <w:tcPr>
            <w:tcW w:w="2240" w:type="dxa"/>
            <w:tcBorders>
              <w:top w:val="single" w:color="auto" w:sz="4" w:space="0"/>
              <w:left w:val="single" w:color="auto" w:sz="4" w:space="0"/>
              <w:bottom w:val="single" w:color="auto" w:sz="4" w:space="0"/>
              <w:right w:val="single" w:color="auto" w:sz="4" w:space="0"/>
            </w:tcBorders>
            <w:vAlign w:val="center"/>
          </w:tcPr>
          <w:p w14:paraId="4EE77271">
            <w:pPr>
              <w:jc w:val="center"/>
              <w:rPr>
                <w:rFonts w:hint="eastAsia"/>
                <w:color w:val="auto"/>
                <w:sz w:val="22"/>
                <w:szCs w:val="22"/>
                <w:highlight w:val="none"/>
                <w:lang w:val="en-US" w:eastAsia="zh-CN"/>
              </w:rPr>
            </w:pPr>
            <w:r>
              <w:rPr>
                <w:rFonts w:hint="eastAsia"/>
                <w:color w:val="auto"/>
                <w:sz w:val="22"/>
                <w:szCs w:val="22"/>
                <w:highlight w:val="none"/>
                <w:lang w:val="en-US" w:eastAsia="zh-CN"/>
              </w:rPr>
              <w:t>沥青砼</w:t>
            </w:r>
          </w:p>
        </w:tc>
        <w:tc>
          <w:tcPr>
            <w:tcW w:w="2725" w:type="dxa"/>
            <w:tcBorders>
              <w:top w:val="single" w:color="auto" w:sz="4" w:space="0"/>
              <w:left w:val="single" w:color="auto" w:sz="4" w:space="0"/>
              <w:bottom w:val="single" w:color="auto" w:sz="4" w:space="0"/>
              <w:right w:val="single" w:color="auto" w:sz="4" w:space="0"/>
            </w:tcBorders>
            <w:vAlign w:val="center"/>
          </w:tcPr>
          <w:p w14:paraId="38EC1952">
            <w:pPr>
              <w:keepNext w:val="0"/>
              <w:keepLines w:val="0"/>
              <w:widowControl/>
              <w:suppressLineNumbers w:val="0"/>
              <w:jc w:val="left"/>
              <w:textAlignment w:val="center"/>
              <w:rPr>
                <w:rFonts w:hint="default"/>
                <w:color w:val="auto"/>
                <w:sz w:val="22"/>
                <w:szCs w:val="22"/>
                <w:highlight w:val="none"/>
                <w:lang w:val="en-US" w:eastAsia="zh-CN"/>
              </w:rPr>
            </w:pPr>
            <w:r>
              <w:rPr>
                <w:rFonts w:hint="eastAsia" w:ascii="宋体" w:hAnsi="宋体" w:eastAsia="宋体" w:cs="宋体"/>
                <w:i w:val="0"/>
                <w:color w:val="auto"/>
                <w:kern w:val="0"/>
                <w:sz w:val="24"/>
                <w:szCs w:val="24"/>
                <w:highlight w:val="none"/>
                <w:u w:val="none"/>
                <w:lang w:val="en-US" w:eastAsia="zh-CN"/>
              </w:rPr>
              <w:t>SMA-13细粒式沥青砼（玄武岩）</w:t>
            </w:r>
          </w:p>
        </w:tc>
        <w:tc>
          <w:tcPr>
            <w:tcW w:w="930" w:type="dxa"/>
            <w:tcBorders>
              <w:top w:val="single" w:color="auto" w:sz="4" w:space="0"/>
              <w:left w:val="single" w:color="000000" w:sz="4" w:space="0"/>
              <w:bottom w:val="single" w:color="auto" w:sz="4" w:space="0"/>
              <w:right w:val="single" w:color="auto" w:sz="4" w:space="0"/>
            </w:tcBorders>
            <w:vAlign w:val="center"/>
          </w:tcPr>
          <w:p w14:paraId="07E875CF">
            <w:pPr>
              <w:jc w:val="center"/>
              <w:rPr>
                <w:rFonts w:hint="eastAsia"/>
                <w:color w:val="auto"/>
                <w:sz w:val="22"/>
                <w:szCs w:val="22"/>
                <w:highlight w:val="none"/>
                <w:lang w:val="en-US" w:eastAsia="zh-CN"/>
              </w:rPr>
            </w:pPr>
            <w:r>
              <w:rPr>
                <w:rFonts w:hint="eastAsia"/>
                <w:color w:val="auto"/>
                <w:sz w:val="22"/>
                <w:szCs w:val="22"/>
                <w:highlight w:val="none"/>
                <w:lang w:val="en-US" w:eastAsia="zh-CN"/>
              </w:rPr>
              <w:t>立方米</w:t>
            </w:r>
          </w:p>
        </w:tc>
        <w:tc>
          <w:tcPr>
            <w:tcW w:w="1560" w:type="dxa"/>
            <w:tcBorders>
              <w:top w:val="single" w:color="auto" w:sz="4" w:space="0"/>
              <w:left w:val="single" w:color="auto" w:sz="4" w:space="0"/>
              <w:bottom w:val="single" w:color="auto" w:sz="4" w:space="0"/>
              <w:right w:val="single" w:color="auto" w:sz="4" w:space="0"/>
            </w:tcBorders>
            <w:vAlign w:val="center"/>
          </w:tcPr>
          <w:p w14:paraId="686E38CD">
            <w:pPr>
              <w:jc w:val="center"/>
              <w:rPr>
                <w:rFonts w:hint="default" w:ascii="宋体" w:hAnsi="宋体" w:eastAsia="宋体" w:cs="宋体"/>
                <w:color w:val="auto"/>
                <w:sz w:val="22"/>
                <w:szCs w:val="22"/>
                <w:highlight w:val="none"/>
                <w:u w:val="none"/>
                <w:lang w:val="en-US"/>
              </w:rPr>
            </w:pPr>
            <w:r>
              <w:rPr>
                <w:rFonts w:hint="eastAsia" w:ascii="宋体" w:hAnsi="宋体" w:cs="宋体"/>
                <w:color w:val="auto"/>
                <w:sz w:val="22"/>
                <w:szCs w:val="22"/>
                <w:highlight w:val="none"/>
                <w:u w:val="none"/>
                <w:lang w:val="en-US" w:eastAsia="zh-CN"/>
              </w:rPr>
              <w:t>1402</w:t>
            </w:r>
          </w:p>
        </w:tc>
        <w:tc>
          <w:tcPr>
            <w:tcW w:w="960" w:type="dxa"/>
            <w:vMerge w:val="continue"/>
            <w:tcBorders>
              <w:left w:val="single" w:color="auto" w:sz="4" w:space="0"/>
              <w:right w:val="single" w:color="auto" w:sz="4" w:space="0"/>
            </w:tcBorders>
            <w:vAlign w:val="center"/>
          </w:tcPr>
          <w:p w14:paraId="2B6E4DBE">
            <w:pPr>
              <w:jc w:val="center"/>
              <w:rPr>
                <w:rFonts w:hint="eastAsia"/>
                <w:color w:val="auto"/>
                <w:sz w:val="22"/>
                <w:szCs w:val="22"/>
                <w:highlight w:val="none"/>
                <w:u w:val="single"/>
              </w:rPr>
            </w:pPr>
          </w:p>
        </w:tc>
        <w:tc>
          <w:tcPr>
            <w:tcW w:w="1195" w:type="dxa"/>
            <w:vMerge w:val="continue"/>
            <w:tcBorders>
              <w:left w:val="single" w:color="auto" w:sz="4" w:space="0"/>
              <w:right w:val="single" w:color="auto" w:sz="4" w:space="0"/>
            </w:tcBorders>
            <w:vAlign w:val="center"/>
          </w:tcPr>
          <w:p w14:paraId="2C70644E">
            <w:pPr>
              <w:jc w:val="center"/>
              <w:rPr>
                <w:rFonts w:hint="eastAsia"/>
                <w:color w:val="auto"/>
                <w:sz w:val="22"/>
                <w:szCs w:val="22"/>
                <w:highlight w:val="none"/>
                <w:u w:val="single"/>
              </w:rPr>
            </w:pPr>
          </w:p>
        </w:tc>
      </w:tr>
      <w:tr w14:paraId="1815B234">
        <w:tblPrEx>
          <w:tblCellMar>
            <w:top w:w="0" w:type="dxa"/>
            <w:left w:w="108" w:type="dxa"/>
            <w:bottom w:w="0" w:type="dxa"/>
            <w:right w:w="108" w:type="dxa"/>
          </w:tblCellMar>
        </w:tblPrEx>
        <w:trPr>
          <w:cantSplit/>
          <w:trHeight w:val="404" w:hRule="atLeast"/>
          <w:jc w:val="center"/>
        </w:trPr>
        <w:tc>
          <w:tcPr>
            <w:tcW w:w="1121" w:type="dxa"/>
            <w:vMerge w:val="continue"/>
            <w:tcBorders>
              <w:left w:val="single" w:color="auto" w:sz="4" w:space="0"/>
              <w:right w:val="single" w:color="auto" w:sz="4" w:space="0"/>
            </w:tcBorders>
            <w:vAlign w:val="center"/>
          </w:tcPr>
          <w:p w14:paraId="47EDAC6C">
            <w:pPr>
              <w:jc w:val="center"/>
              <w:rPr>
                <w:color w:val="auto"/>
                <w:highlight w:val="none"/>
              </w:rPr>
            </w:pPr>
          </w:p>
        </w:tc>
        <w:tc>
          <w:tcPr>
            <w:tcW w:w="2240" w:type="dxa"/>
            <w:tcBorders>
              <w:top w:val="single" w:color="auto" w:sz="4" w:space="0"/>
              <w:left w:val="single" w:color="auto" w:sz="4" w:space="0"/>
              <w:bottom w:val="single" w:color="auto" w:sz="4" w:space="0"/>
              <w:right w:val="single" w:color="auto" w:sz="4" w:space="0"/>
            </w:tcBorders>
            <w:vAlign w:val="center"/>
          </w:tcPr>
          <w:p w14:paraId="37F100E5">
            <w:pPr>
              <w:jc w:val="center"/>
              <w:rPr>
                <w:rFonts w:hint="eastAsia"/>
                <w:color w:val="auto"/>
                <w:sz w:val="22"/>
                <w:szCs w:val="22"/>
                <w:highlight w:val="none"/>
                <w:lang w:val="en-US" w:eastAsia="zh-CN"/>
              </w:rPr>
            </w:pPr>
            <w:r>
              <w:rPr>
                <w:rFonts w:hint="eastAsia"/>
                <w:color w:val="auto"/>
                <w:sz w:val="22"/>
                <w:szCs w:val="22"/>
                <w:highlight w:val="none"/>
                <w:lang w:val="en-US" w:eastAsia="zh-CN"/>
              </w:rPr>
              <w:t>沥青砼</w:t>
            </w:r>
          </w:p>
        </w:tc>
        <w:tc>
          <w:tcPr>
            <w:tcW w:w="2725" w:type="dxa"/>
            <w:tcBorders>
              <w:top w:val="single" w:color="auto" w:sz="4" w:space="0"/>
              <w:left w:val="single" w:color="auto" w:sz="4" w:space="0"/>
              <w:bottom w:val="single" w:color="auto" w:sz="4" w:space="0"/>
              <w:right w:val="single" w:color="auto" w:sz="4" w:space="0"/>
            </w:tcBorders>
            <w:vAlign w:val="center"/>
          </w:tcPr>
          <w:p w14:paraId="70D8CF77">
            <w:pPr>
              <w:keepNext w:val="0"/>
              <w:keepLines w:val="0"/>
              <w:widowControl/>
              <w:suppressLineNumbers w:val="0"/>
              <w:jc w:val="left"/>
              <w:textAlignment w:val="center"/>
              <w:rPr>
                <w:rFonts w:hint="eastAsia"/>
                <w:color w:val="auto"/>
                <w:sz w:val="22"/>
                <w:szCs w:val="22"/>
                <w:highlight w:val="none"/>
                <w:lang w:val="en-US" w:eastAsia="zh-CN"/>
              </w:rPr>
            </w:pPr>
            <w:r>
              <w:rPr>
                <w:rFonts w:hint="eastAsia" w:ascii="宋体" w:hAnsi="宋体" w:eastAsia="宋体" w:cs="宋体"/>
                <w:i w:val="0"/>
                <w:color w:val="auto"/>
                <w:kern w:val="0"/>
                <w:sz w:val="24"/>
                <w:szCs w:val="24"/>
                <w:highlight w:val="none"/>
                <w:u w:val="none"/>
                <w:lang w:val="en-US" w:eastAsia="zh-CN"/>
              </w:rPr>
              <w:t>AC-13细粒式沥青砼（凝灰岩或当地石材）</w:t>
            </w:r>
          </w:p>
        </w:tc>
        <w:tc>
          <w:tcPr>
            <w:tcW w:w="930" w:type="dxa"/>
            <w:tcBorders>
              <w:top w:val="single" w:color="auto" w:sz="4" w:space="0"/>
              <w:left w:val="single" w:color="000000" w:sz="4" w:space="0"/>
              <w:bottom w:val="single" w:color="auto" w:sz="4" w:space="0"/>
              <w:right w:val="single" w:color="auto" w:sz="4" w:space="0"/>
            </w:tcBorders>
            <w:vAlign w:val="center"/>
          </w:tcPr>
          <w:p w14:paraId="5C2B7722">
            <w:pPr>
              <w:jc w:val="center"/>
              <w:rPr>
                <w:rFonts w:hint="eastAsia"/>
                <w:color w:val="auto"/>
                <w:sz w:val="22"/>
                <w:szCs w:val="22"/>
                <w:highlight w:val="none"/>
                <w:lang w:val="en-US" w:eastAsia="zh-CN"/>
              </w:rPr>
            </w:pPr>
            <w:r>
              <w:rPr>
                <w:rFonts w:hint="eastAsia"/>
                <w:color w:val="auto"/>
                <w:sz w:val="22"/>
                <w:szCs w:val="22"/>
                <w:highlight w:val="none"/>
                <w:lang w:val="en-US" w:eastAsia="zh-CN"/>
              </w:rPr>
              <w:t>立方米</w:t>
            </w:r>
          </w:p>
        </w:tc>
        <w:tc>
          <w:tcPr>
            <w:tcW w:w="1560" w:type="dxa"/>
            <w:tcBorders>
              <w:top w:val="single" w:color="auto" w:sz="4" w:space="0"/>
              <w:left w:val="single" w:color="auto" w:sz="4" w:space="0"/>
              <w:bottom w:val="single" w:color="auto" w:sz="4" w:space="0"/>
              <w:right w:val="single" w:color="auto" w:sz="4" w:space="0"/>
            </w:tcBorders>
            <w:vAlign w:val="center"/>
          </w:tcPr>
          <w:p w14:paraId="6348C082">
            <w:pPr>
              <w:jc w:val="center"/>
              <w:rPr>
                <w:rFonts w:hint="default" w:ascii="宋体" w:hAnsi="宋体" w:eastAsia="宋体" w:cs="宋体"/>
                <w:color w:val="auto"/>
                <w:sz w:val="22"/>
                <w:szCs w:val="22"/>
                <w:highlight w:val="none"/>
                <w:u w:val="none"/>
                <w:lang w:val="en-US" w:eastAsia="zh-CN"/>
              </w:rPr>
            </w:pPr>
            <w:r>
              <w:rPr>
                <w:rFonts w:hint="eastAsia" w:ascii="宋体" w:hAnsi="宋体" w:cs="宋体"/>
                <w:color w:val="auto"/>
                <w:sz w:val="22"/>
                <w:szCs w:val="22"/>
                <w:highlight w:val="none"/>
                <w:u w:val="none"/>
                <w:lang w:val="en-US" w:eastAsia="zh-CN"/>
              </w:rPr>
              <w:t>972</w:t>
            </w:r>
          </w:p>
        </w:tc>
        <w:tc>
          <w:tcPr>
            <w:tcW w:w="960" w:type="dxa"/>
            <w:vMerge w:val="continue"/>
            <w:tcBorders>
              <w:left w:val="single" w:color="auto" w:sz="4" w:space="0"/>
              <w:right w:val="single" w:color="auto" w:sz="4" w:space="0"/>
            </w:tcBorders>
            <w:vAlign w:val="center"/>
          </w:tcPr>
          <w:p w14:paraId="2E8BFE53">
            <w:pPr>
              <w:jc w:val="center"/>
              <w:rPr>
                <w:rFonts w:hint="eastAsia"/>
                <w:color w:val="auto"/>
                <w:sz w:val="22"/>
                <w:szCs w:val="22"/>
                <w:highlight w:val="none"/>
                <w:u w:val="single"/>
              </w:rPr>
            </w:pPr>
          </w:p>
        </w:tc>
        <w:tc>
          <w:tcPr>
            <w:tcW w:w="1195" w:type="dxa"/>
            <w:vMerge w:val="continue"/>
            <w:tcBorders>
              <w:left w:val="single" w:color="auto" w:sz="4" w:space="0"/>
              <w:right w:val="single" w:color="auto" w:sz="4" w:space="0"/>
            </w:tcBorders>
            <w:vAlign w:val="center"/>
          </w:tcPr>
          <w:p w14:paraId="4ADE3C73">
            <w:pPr>
              <w:jc w:val="center"/>
              <w:rPr>
                <w:rFonts w:hint="eastAsia"/>
                <w:color w:val="auto"/>
                <w:sz w:val="22"/>
                <w:szCs w:val="22"/>
                <w:highlight w:val="none"/>
                <w:u w:val="single"/>
              </w:rPr>
            </w:pPr>
          </w:p>
        </w:tc>
      </w:tr>
      <w:tr w14:paraId="643B0A16">
        <w:tblPrEx>
          <w:tblCellMar>
            <w:top w:w="0" w:type="dxa"/>
            <w:left w:w="108" w:type="dxa"/>
            <w:bottom w:w="0" w:type="dxa"/>
            <w:right w:w="108" w:type="dxa"/>
          </w:tblCellMar>
        </w:tblPrEx>
        <w:trPr>
          <w:cantSplit/>
          <w:trHeight w:val="344" w:hRule="atLeast"/>
          <w:jc w:val="center"/>
        </w:trPr>
        <w:tc>
          <w:tcPr>
            <w:tcW w:w="1121" w:type="dxa"/>
            <w:vMerge w:val="continue"/>
            <w:tcBorders>
              <w:left w:val="single" w:color="auto" w:sz="4" w:space="0"/>
              <w:right w:val="single" w:color="auto" w:sz="4" w:space="0"/>
            </w:tcBorders>
            <w:vAlign w:val="center"/>
          </w:tcPr>
          <w:p w14:paraId="464659AB">
            <w:pPr>
              <w:jc w:val="center"/>
              <w:rPr>
                <w:color w:val="auto"/>
                <w:highlight w:val="none"/>
              </w:rPr>
            </w:pPr>
          </w:p>
        </w:tc>
        <w:tc>
          <w:tcPr>
            <w:tcW w:w="2240" w:type="dxa"/>
            <w:tcBorders>
              <w:top w:val="single" w:color="auto" w:sz="4" w:space="0"/>
              <w:left w:val="single" w:color="auto" w:sz="4" w:space="0"/>
              <w:bottom w:val="single" w:color="auto" w:sz="4" w:space="0"/>
              <w:right w:val="single" w:color="auto" w:sz="4" w:space="0"/>
            </w:tcBorders>
            <w:vAlign w:val="center"/>
          </w:tcPr>
          <w:p w14:paraId="7A619705">
            <w:pPr>
              <w:jc w:val="center"/>
              <w:rPr>
                <w:rFonts w:hint="eastAsia"/>
                <w:color w:val="auto"/>
                <w:sz w:val="22"/>
                <w:szCs w:val="22"/>
                <w:highlight w:val="none"/>
                <w:lang w:val="en-US" w:eastAsia="zh-CN"/>
              </w:rPr>
            </w:pPr>
            <w:r>
              <w:rPr>
                <w:rFonts w:hint="eastAsia"/>
                <w:color w:val="auto"/>
                <w:sz w:val="22"/>
                <w:szCs w:val="22"/>
                <w:highlight w:val="none"/>
                <w:lang w:val="en-US" w:eastAsia="zh-CN"/>
              </w:rPr>
              <w:t>沥青砼</w:t>
            </w:r>
          </w:p>
        </w:tc>
        <w:tc>
          <w:tcPr>
            <w:tcW w:w="2725" w:type="dxa"/>
            <w:tcBorders>
              <w:top w:val="single" w:color="auto" w:sz="4" w:space="0"/>
              <w:left w:val="single" w:color="auto" w:sz="4" w:space="0"/>
              <w:bottom w:val="single" w:color="auto" w:sz="4" w:space="0"/>
              <w:right w:val="single" w:color="auto" w:sz="4" w:space="0"/>
            </w:tcBorders>
            <w:vAlign w:val="center"/>
          </w:tcPr>
          <w:p w14:paraId="0C524E57">
            <w:pPr>
              <w:keepNext w:val="0"/>
              <w:keepLines w:val="0"/>
              <w:widowControl/>
              <w:suppressLineNumbers w:val="0"/>
              <w:jc w:val="left"/>
              <w:textAlignment w:val="center"/>
              <w:rPr>
                <w:rFonts w:hint="default"/>
                <w:color w:val="auto"/>
                <w:sz w:val="22"/>
                <w:szCs w:val="22"/>
                <w:highlight w:val="none"/>
                <w:lang w:val="en-US" w:eastAsia="zh-CN"/>
              </w:rPr>
            </w:pPr>
            <w:r>
              <w:rPr>
                <w:rFonts w:hint="eastAsia" w:ascii="宋体" w:hAnsi="宋体" w:eastAsia="宋体" w:cs="宋体"/>
                <w:i w:val="0"/>
                <w:color w:val="auto"/>
                <w:kern w:val="0"/>
                <w:sz w:val="24"/>
                <w:szCs w:val="24"/>
                <w:highlight w:val="none"/>
                <w:u w:val="none"/>
                <w:lang w:val="en-US" w:eastAsia="zh-CN"/>
              </w:rPr>
              <w:t>AC-20中粒式沥青砼（凝灰岩或当地石材）</w:t>
            </w:r>
          </w:p>
        </w:tc>
        <w:tc>
          <w:tcPr>
            <w:tcW w:w="930" w:type="dxa"/>
            <w:tcBorders>
              <w:top w:val="single" w:color="auto" w:sz="4" w:space="0"/>
              <w:left w:val="single" w:color="000000" w:sz="4" w:space="0"/>
              <w:bottom w:val="single" w:color="auto" w:sz="4" w:space="0"/>
              <w:right w:val="single" w:color="auto" w:sz="4" w:space="0"/>
            </w:tcBorders>
            <w:vAlign w:val="center"/>
          </w:tcPr>
          <w:p w14:paraId="0057CD9E">
            <w:pPr>
              <w:jc w:val="center"/>
              <w:rPr>
                <w:rFonts w:hint="eastAsia"/>
                <w:color w:val="auto"/>
                <w:sz w:val="22"/>
                <w:szCs w:val="22"/>
                <w:highlight w:val="none"/>
                <w:lang w:val="en-US" w:eastAsia="zh-CN"/>
              </w:rPr>
            </w:pPr>
            <w:r>
              <w:rPr>
                <w:rFonts w:hint="eastAsia"/>
                <w:color w:val="auto"/>
                <w:sz w:val="22"/>
                <w:szCs w:val="22"/>
                <w:highlight w:val="none"/>
                <w:lang w:val="en-US" w:eastAsia="zh-CN"/>
              </w:rPr>
              <w:t>立方米</w:t>
            </w:r>
          </w:p>
        </w:tc>
        <w:tc>
          <w:tcPr>
            <w:tcW w:w="1560" w:type="dxa"/>
            <w:tcBorders>
              <w:top w:val="single" w:color="auto" w:sz="4" w:space="0"/>
              <w:left w:val="single" w:color="auto" w:sz="4" w:space="0"/>
              <w:bottom w:val="single" w:color="auto" w:sz="4" w:space="0"/>
              <w:right w:val="single" w:color="auto" w:sz="4" w:space="0"/>
            </w:tcBorders>
            <w:vAlign w:val="center"/>
          </w:tcPr>
          <w:p w14:paraId="75DB581A">
            <w:pPr>
              <w:jc w:val="center"/>
              <w:rPr>
                <w:rFonts w:hint="default" w:ascii="宋体" w:hAnsi="宋体" w:eastAsia="宋体" w:cs="宋体"/>
                <w:color w:val="auto"/>
                <w:sz w:val="22"/>
                <w:szCs w:val="22"/>
                <w:highlight w:val="none"/>
                <w:u w:val="none"/>
                <w:lang w:val="en-US" w:eastAsia="zh-CN"/>
              </w:rPr>
            </w:pPr>
            <w:r>
              <w:rPr>
                <w:rFonts w:hint="eastAsia" w:ascii="宋体" w:hAnsi="宋体" w:cs="宋体"/>
                <w:color w:val="auto"/>
                <w:sz w:val="22"/>
                <w:szCs w:val="22"/>
                <w:highlight w:val="none"/>
                <w:u w:val="none"/>
                <w:lang w:val="en-US" w:eastAsia="zh-CN"/>
              </w:rPr>
              <w:t>891</w:t>
            </w:r>
          </w:p>
        </w:tc>
        <w:tc>
          <w:tcPr>
            <w:tcW w:w="960" w:type="dxa"/>
            <w:vMerge w:val="continue"/>
            <w:tcBorders>
              <w:left w:val="single" w:color="auto" w:sz="4" w:space="0"/>
              <w:right w:val="single" w:color="auto" w:sz="4" w:space="0"/>
            </w:tcBorders>
            <w:vAlign w:val="center"/>
          </w:tcPr>
          <w:p w14:paraId="25E9EA59">
            <w:pPr>
              <w:jc w:val="center"/>
              <w:rPr>
                <w:rFonts w:hint="eastAsia"/>
                <w:color w:val="auto"/>
                <w:sz w:val="22"/>
                <w:szCs w:val="22"/>
                <w:highlight w:val="none"/>
                <w:u w:val="single"/>
              </w:rPr>
            </w:pPr>
          </w:p>
        </w:tc>
        <w:tc>
          <w:tcPr>
            <w:tcW w:w="1195" w:type="dxa"/>
            <w:vMerge w:val="continue"/>
            <w:tcBorders>
              <w:left w:val="single" w:color="auto" w:sz="4" w:space="0"/>
              <w:right w:val="single" w:color="auto" w:sz="4" w:space="0"/>
            </w:tcBorders>
            <w:vAlign w:val="center"/>
          </w:tcPr>
          <w:p w14:paraId="6A379436">
            <w:pPr>
              <w:jc w:val="center"/>
              <w:rPr>
                <w:rFonts w:hint="eastAsia"/>
                <w:color w:val="auto"/>
                <w:sz w:val="22"/>
                <w:szCs w:val="22"/>
                <w:highlight w:val="none"/>
                <w:u w:val="single"/>
              </w:rPr>
            </w:pPr>
          </w:p>
        </w:tc>
      </w:tr>
      <w:tr w14:paraId="72F6BA5D">
        <w:tblPrEx>
          <w:tblCellMar>
            <w:top w:w="0" w:type="dxa"/>
            <w:left w:w="108" w:type="dxa"/>
            <w:bottom w:w="0" w:type="dxa"/>
            <w:right w:w="108" w:type="dxa"/>
          </w:tblCellMar>
        </w:tblPrEx>
        <w:trPr>
          <w:cantSplit/>
          <w:trHeight w:val="344" w:hRule="atLeast"/>
          <w:jc w:val="center"/>
        </w:trPr>
        <w:tc>
          <w:tcPr>
            <w:tcW w:w="1121" w:type="dxa"/>
            <w:vMerge w:val="continue"/>
            <w:tcBorders>
              <w:left w:val="single" w:color="auto" w:sz="4" w:space="0"/>
              <w:right w:val="single" w:color="auto" w:sz="4" w:space="0"/>
            </w:tcBorders>
            <w:vAlign w:val="center"/>
          </w:tcPr>
          <w:p w14:paraId="7CC698C0">
            <w:pPr>
              <w:jc w:val="center"/>
              <w:rPr>
                <w:color w:val="auto"/>
                <w:highlight w:val="none"/>
              </w:rPr>
            </w:pPr>
          </w:p>
        </w:tc>
        <w:tc>
          <w:tcPr>
            <w:tcW w:w="2240" w:type="dxa"/>
            <w:tcBorders>
              <w:top w:val="single" w:color="auto" w:sz="4" w:space="0"/>
              <w:left w:val="single" w:color="auto" w:sz="4" w:space="0"/>
              <w:bottom w:val="single" w:color="auto" w:sz="4" w:space="0"/>
              <w:right w:val="single" w:color="auto" w:sz="4" w:space="0"/>
            </w:tcBorders>
            <w:vAlign w:val="center"/>
          </w:tcPr>
          <w:p w14:paraId="752F8E76">
            <w:pPr>
              <w:jc w:val="center"/>
              <w:rPr>
                <w:rFonts w:hint="eastAsia"/>
                <w:color w:val="auto"/>
                <w:sz w:val="22"/>
                <w:szCs w:val="22"/>
                <w:highlight w:val="none"/>
                <w:lang w:val="en-US" w:eastAsia="zh-CN"/>
              </w:rPr>
            </w:pPr>
            <w:r>
              <w:rPr>
                <w:rFonts w:hint="eastAsia"/>
                <w:color w:val="auto"/>
                <w:sz w:val="22"/>
                <w:szCs w:val="22"/>
                <w:highlight w:val="none"/>
                <w:lang w:val="en-US" w:eastAsia="zh-CN"/>
              </w:rPr>
              <w:t>沥青砼</w:t>
            </w:r>
          </w:p>
        </w:tc>
        <w:tc>
          <w:tcPr>
            <w:tcW w:w="2725" w:type="dxa"/>
            <w:tcBorders>
              <w:top w:val="single" w:color="auto" w:sz="4" w:space="0"/>
              <w:left w:val="single" w:color="auto" w:sz="4" w:space="0"/>
              <w:bottom w:val="single" w:color="auto" w:sz="4" w:space="0"/>
              <w:right w:val="single" w:color="auto" w:sz="4" w:space="0"/>
            </w:tcBorders>
            <w:vAlign w:val="center"/>
          </w:tcPr>
          <w:p w14:paraId="24706A56">
            <w:pPr>
              <w:keepNext w:val="0"/>
              <w:keepLines w:val="0"/>
              <w:widowControl/>
              <w:suppressLineNumbers w:val="0"/>
              <w:jc w:val="left"/>
              <w:textAlignment w:val="center"/>
              <w:rPr>
                <w:rFonts w:hint="eastAsia"/>
                <w:color w:val="auto"/>
                <w:sz w:val="22"/>
                <w:szCs w:val="22"/>
                <w:highlight w:val="none"/>
                <w:lang w:val="en-US" w:eastAsia="zh-CN"/>
              </w:rPr>
            </w:pPr>
            <w:r>
              <w:rPr>
                <w:rFonts w:hint="eastAsia" w:ascii="宋体" w:hAnsi="宋体" w:eastAsia="宋体" w:cs="宋体"/>
                <w:i w:val="0"/>
                <w:color w:val="auto"/>
                <w:kern w:val="0"/>
                <w:sz w:val="24"/>
                <w:szCs w:val="24"/>
                <w:highlight w:val="none"/>
                <w:u w:val="none"/>
                <w:lang w:val="en-US" w:eastAsia="zh-CN"/>
              </w:rPr>
              <w:t>CAC-13蓝色细粒式沥青砼（玄武岩）</w:t>
            </w:r>
          </w:p>
        </w:tc>
        <w:tc>
          <w:tcPr>
            <w:tcW w:w="930" w:type="dxa"/>
            <w:tcBorders>
              <w:top w:val="single" w:color="auto" w:sz="4" w:space="0"/>
              <w:left w:val="single" w:color="000000" w:sz="4" w:space="0"/>
              <w:bottom w:val="single" w:color="auto" w:sz="4" w:space="0"/>
              <w:right w:val="single" w:color="auto" w:sz="4" w:space="0"/>
            </w:tcBorders>
            <w:vAlign w:val="center"/>
          </w:tcPr>
          <w:p w14:paraId="443C6185">
            <w:pPr>
              <w:jc w:val="center"/>
              <w:rPr>
                <w:rFonts w:hint="eastAsia"/>
                <w:color w:val="auto"/>
                <w:sz w:val="22"/>
                <w:szCs w:val="22"/>
                <w:highlight w:val="none"/>
                <w:lang w:val="en-US" w:eastAsia="zh-CN"/>
              </w:rPr>
            </w:pPr>
            <w:r>
              <w:rPr>
                <w:rFonts w:hint="eastAsia"/>
                <w:color w:val="auto"/>
                <w:sz w:val="22"/>
                <w:szCs w:val="22"/>
                <w:highlight w:val="none"/>
                <w:lang w:val="en-US" w:eastAsia="zh-CN"/>
              </w:rPr>
              <w:t>立方米</w:t>
            </w:r>
          </w:p>
        </w:tc>
        <w:tc>
          <w:tcPr>
            <w:tcW w:w="1560" w:type="dxa"/>
            <w:tcBorders>
              <w:top w:val="single" w:color="auto" w:sz="4" w:space="0"/>
              <w:left w:val="single" w:color="auto" w:sz="4" w:space="0"/>
              <w:bottom w:val="single" w:color="auto" w:sz="4" w:space="0"/>
              <w:right w:val="single" w:color="auto" w:sz="4" w:space="0"/>
            </w:tcBorders>
            <w:vAlign w:val="center"/>
          </w:tcPr>
          <w:p w14:paraId="289D3A18">
            <w:pPr>
              <w:jc w:val="center"/>
              <w:rPr>
                <w:rFonts w:hint="default" w:ascii="宋体" w:hAnsi="宋体" w:eastAsia="宋体" w:cs="宋体"/>
                <w:color w:val="auto"/>
                <w:sz w:val="22"/>
                <w:szCs w:val="22"/>
                <w:highlight w:val="none"/>
                <w:u w:val="none"/>
                <w:lang w:val="en-US" w:eastAsia="zh-CN"/>
              </w:rPr>
            </w:pPr>
            <w:r>
              <w:rPr>
                <w:rFonts w:hint="eastAsia" w:ascii="宋体" w:hAnsi="宋体" w:cs="宋体"/>
                <w:color w:val="auto"/>
                <w:sz w:val="22"/>
                <w:szCs w:val="22"/>
                <w:highlight w:val="none"/>
                <w:u w:val="none"/>
                <w:lang w:val="en-US" w:eastAsia="zh-CN"/>
              </w:rPr>
              <w:t>2839</w:t>
            </w:r>
          </w:p>
        </w:tc>
        <w:tc>
          <w:tcPr>
            <w:tcW w:w="960" w:type="dxa"/>
            <w:vMerge w:val="continue"/>
            <w:tcBorders>
              <w:left w:val="single" w:color="auto" w:sz="4" w:space="0"/>
              <w:right w:val="single" w:color="auto" w:sz="4" w:space="0"/>
            </w:tcBorders>
            <w:vAlign w:val="center"/>
          </w:tcPr>
          <w:p w14:paraId="3312FEB3">
            <w:pPr>
              <w:jc w:val="center"/>
              <w:rPr>
                <w:rFonts w:hint="eastAsia"/>
                <w:color w:val="auto"/>
                <w:sz w:val="22"/>
                <w:szCs w:val="22"/>
                <w:highlight w:val="none"/>
                <w:u w:val="single"/>
              </w:rPr>
            </w:pPr>
          </w:p>
        </w:tc>
        <w:tc>
          <w:tcPr>
            <w:tcW w:w="1195" w:type="dxa"/>
            <w:vMerge w:val="continue"/>
            <w:tcBorders>
              <w:left w:val="single" w:color="auto" w:sz="4" w:space="0"/>
              <w:right w:val="single" w:color="auto" w:sz="4" w:space="0"/>
            </w:tcBorders>
            <w:vAlign w:val="center"/>
          </w:tcPr>
          <w:p w14:paraId="111138BA">
            <w:pPr>
              <w:jc w:val="center"/>
              <w:rPr>
                <w:rFonts w:hint="eastAsia"/>
                <w:color w:val="auto"/>
                <w:sz w:val="22"/>
                <w:szCs w:val="22"/>
                <w:highlight w:val="none"/>
                <w:u w:val="single"/>
              </w:rPr>
            </w:pPr>
          </w:p>
        </w:tc>
      </w:tr>
      <w:tr w14:paraId="72E06E9E">
        <w:tblPrEx>
          <w:tblCellMar>
            <w:top w:w="0" w:type="dxa"/>
            <w:left w:w="108" w:type="dxa"/>
            <w:bottom w:w="0" w:type="dxa"/>
            <w:right w:w="108" w:type="dxa"/>
          </w:tblCellMar>
        </w:tblPrEx>
        <w:trPr>
          <w:cantSplit/>
          <w:trHeight w:val="344" w:hRule="atLeast"/>
          <w:jc w:val="center"/>
        </w:trPr>
        <w:tc>
          <w:tcPr>
            <w:tcW w:w="1121" w:type="dxa"/>
            <w:vMerge w:val="continue"/>
            <w:tcBorders>
              <w:left w:val="single" w:color="auto" w:sz="4" w:space="0"/>
              <w:right w:val="single" w:color="auto" w:sz="4" w:space="0"/>
            </w:tcBorders>
            <w:vAlign w:val="center"/>
          </w:tcPr>
          <w:p w14:paraId="71CE8EFB">
            <w:pPr>
              <w:jc w:val="center"/>
              <w:rPr>
                <w:color w:val="auto"/>
                <w:highlight w:val="none"/>
              </w:rPr>
            </w:pPr>
          </w:p>
        </w:tc>
        <w:tc>
          <w:tcPr>
            <w:tcW w:w="2240" w:type="dxa"/>
            <w:tcBorders>
              <w:top w:val="single" w:color="auto" w:sz="4" w:space="0"/>
              <w:left w:val="single" w:color="auto" w:sz="4" w:space="0"/>
              <w:bottom w:val="single" w:color="auto" w:sz="4" w:space="0"/>
              <w:right w:val="single" w:color="auto" w:sz="4" w:space="0"/>
            </w:tcBorders>
            <w:vAlign w:val="center"/>
          </w:tcPr>
          <w:p w14:paraId="4CC174C2">
            <w:pPr>
              <w:jc w:val="center"/>
              <w:rPr>
                <w:rFonts w:hint="eastAsia"/>
                <w:color w:val="auto"/>
                <w:sz w:val="22"/>
                <w:szCs w:val="22"/>
                <w:highlight w:val="none"/>
                <w:lang w:val="en-US" w:eastAsia="zh-CN"/>
              </w:rPr>
            </w:pPr>
            <w:r>
              <w:rPr>
                <w:rFonts w:hint="eastAsia"/>
                <w:color w:val="auto"/>
                <w:sz w:val="22"/>
                <w:szCs w:val="22"/>
                <w:highlight w:val="none"/>
                <w:lang w:val="en-US" w:eastAsia="zh-CN"/>
              </w:rPr>
              <w:t>沥青砼</w:t>
            </w:r>
          </w:p>
        </w:tc>
        <w:tc>
          <w:tcPr>
            <w:tcW w:w="2725" w:type="dxa"/>
            <w:tcBorders>
              <w:top w:val="single" w:color="auto" w:sz="4" w:space="0"/>
              <w:left w:val="single" w:color="auto" w:sz="4" w:space="0"/>
              <w:bottom w:val="single" w:color="auto" w:sz="4" w:space="0"/>
              <w:right w:val="single" w:color="auto" w:sz="4" w:space="0"/>
            </w:tcBorders>
            <w:vAlign w:val="center"/>
          </w:tcPr>
          <w:p w14:paraId="5F1DABBE">
            <w:pPr>
              <w:keepNext w:val="0"/>
              <w:keepLines w:val="0"/>
              <w:widowControl/>
              <w:suppressLineNumbers w:val="0"/>
              <w:jc w:val="left"/>
              <w:textAlignment w:val="center"/>
              <w:rPr>
                <w:rFonts w:hint="eastAsia"/>
                <w:color w:val="auto"/>
                <w:sz w:val="22"/>
                <w:szCs w:val="22"/>
                <w:highlight w:val="none"/>
                <w:lang w:val="en-US" w:eastAsia="zh-CN"/>
              </w:rPr>
            </w:pPr>
            <w:r>
              <w:rPr>
                <w:rFonts w:hint="eastAsia" w:ascii="宋体" w:hAnsi="宋体" w:eastAsia="宋体" w:cs="宋体"/>
                <w:i w:val="0"/>
                <w:color w:val="auto"/>
                <w:kern w:val="0"/>
                <w:sz w:val="24"/>
                <w:szCs w:val="24"/>
                <w:highlight w:val="none"/>
                <w:u w:val="none"/>
                <w:lang w:val="en-US" w:eastAsia="zh-CN"/>
              </w:rPr>
              <w:t>CAC-13红色细粒式沥青砼（玄武岩）</w:t>
            </w:r>
          </w:p>
        </w:tc>
        <w:tc>
          <w:tcPr>
            <w:tcW w:w="930" w:type="dxa"/>
            <w:tcBorders>
              <w:top w:val="single" w:color="auto" w:sz="4" w:space="0"/>
              <w:left w:val="single" w:color="000000" w:sz="4" w:space="0"/>
              <w:bottom w:val="single" w:color="auto" w:sz="4" w:space="0"/>
              <w:right w:val="single" w:color="auto" w:sz="4" w:space="0"/>
            </w:tcBorders>
            <w:vAlign w:val="center"/>
          </w:tcPr>
          <w:p w14:paraId="12632881">
            <w:pPr>
              <w:jc w:val="center"/>
              <w:rPr>
                <w:rFonts w:hint="eastAsia"/>
                <w:color w:val="auto"/>
                <w:sz w:val="22"/>
                <w:szCs w:val="22"/>
                <w:highlight w:val="none"/>
                <w:lang w:val="en-US" w:eastAsia="zh-CN"/>
              </w:rPr>
            </w:pPr>
            <w:r>
              <w:rPr>
                <w:rFonts w:hint="eastAsia"/>
                <w:color w:val="auto"/>
                <w:sz w:val="22"/>
                <w:szCs w:val="22"/>
                <w:highlight w:val="none"/>
                <w:lang w:val="en-US" w:eastAsia="zh-CN"/>
              </w:rPr>
              <w:t>立方米</w:t>
            </w:r>
          </w:p>
        </w:tc>
        <w:tc>
          <w:tcPr>
            <w:tcW w:w="1560" w:type="dxa"/>
            <w:tcBorders>
              <w:top w:val="single" w:color="auto" w:sz="4" w:space="0"/>
              <w:left w:val="single" w:color="auto" w:sz="4" w:space="0"/>
              <w:bottom w:val="single" w:color="auto" w:sz="4" w:space="0"/>
              <w:right w:val="single" w:color="auto" w:sz="4" w:space="0"/>
            </w:tcBorders>
            <w:vAlign w:val="center"/>
          </w:tcPr>
          <w:p w14:paraId="4413EFD8">
            <w:pPr>
              <w:ind w:firstLine="440" w:firstLineChars="200"/>
              <w:jc w:val="both"/>
              <w:rPr>
                <w:rFonts w:hint="default" w:ascii="宋体" w:hAnsi="宋体" w:eastAsia="宋体" w:cs="宋体"/>
                <w:color w:val="auto"/>
                <w:sz w:val="22"/>
                <w:szCs w:val="22"/>
                <w:highlight w:val="none"/>
                <w:u w:val="none"/>
                <w:lang w:val="en-US" w:eastAsia="zh-CN"/>
              </w:rPr>
            </w:pPr>
            <w:r>
              <w:rPr>
                <w:rFonts w:hint="eastAsia" w:ascii="宋体" w:hAnsi="宋体" w:cs="宋体"/>
                <w:color w:val="auto"/>
                <w:sz w:val="22"/>
                <w:szCs w:val="22"/>
                <w:highlight w:val="none"/>
                <w:u w:val="none"/>
                <w:lang w:val="en-US" w:eastAsia="zh-CN"/>
              </w:rPr>
              <w:t>2119</w:t>
            </w:r>
          </w:p>
        </w:tc>
        <w:tc>
          <w:tcPr>
            <w:tcW w:w="960" w:type="dxa"/>
            <w:vMerge w:val="continue"/>
            <w:tcBorders>
              <w:left w:val="single" w:color="auto" w:sz="4" w:space="0"/>
              <w:right w:val="single" w:color="auto" w:sz="4" w:space="0"/>
            </w:tcBorders>
            <w:vAlign w:val="center"/>
          </w:tcPr>
          <w:p w14:paraId="03628D7A">
            <w:pPr>
              <w:jc w:val="center"/>
              <w:rPr>
                <w:rFonts w:hint="eastAsia"/>
                <w:color w:val="auto"/>
                <w:sz w:val="22"/>
                <w:szCs w:val="22"/>
                <w:highlight w:val="none"/>
                <w:u w:val="single"/>
              </w:rPr>
            </w:pPr>
          </w:p>
        </w:tc>
        <w:tc>
          <w:tcPr>
            <w:tcW w:w="1195" w:type="dxa"/>
            <w:vMerge w:val="continue"/>
            <w:tcBorders>
              <w:left w:val="single" w:color="auto" w:sz="4" w:space="0"/>
              <w:right w:val="single" w:color="auto" w:sz="4" w:space="0"/>
            </w:tcBorders>
            <w:vAlign w:val="center"/>
          </w:tcPr>
          <w:p w14:paraId="294F93F4">
            <w:pPr>
              <w:jc w:val="center"/>
              <w:rPr>
                <w:rFonts w:hint="eastAsia"/>
                <w:color w:val="auto"/>
                <w:sz w:val="22"/>
                <w:szCs w:val="22"/>
                <w:highlight w:val="none"/>
                <w:u w:val="single"/>
              </w:rPr>
            </w:pPr>
          </w:p>
        </w:tc>
      </w:tr>
      <w:tr w14:paraId="266DAC8B">
        <w:tblPrEx>
          <w:tblCellMar>
            <w:top w:w="0" w:type="dxa"/>
            <w:left w:w="108" w:type="dxa"/>
            <w:bottom w:w="0" w:type="dxa"/>
            <w:right w:w="108" w:type="dxa"/>
          </w:tblCellMar>
        </w:tblPrEx>
        <w:trPr>
          <w:cantSplit/>
          <w:trHeight w:val="344" w:hRule="atLeast"/>
          <w:jc w:val="center"/>
        </w:trPr>
        <w:tc>
          <w:tcPr>
            <w:tcW w:w="1121" w:type="dxa"/>
            <w:vMerge w:val="continue"/>
            <w:tcBorders>
              <w:left w:val="single" w:color="auto" w:sz="4" w:space="0"/>
              <w:right w:val="single" w:color="auto" w:sz="4" w:space="0"/>
            </w:tcBorders>
            <w:vAlign w:val="center"/>
          </w:tcPr>
          <w:p w14:paraId="2960BDAF">
            <w:pPr>
              <w:jc w:val="center"/>
              <w:rPr>
                <w:color w:val="auto"/>
                <w:highlight w:val="none"/>
              </w:rPr>
            </w:pPr>
          </w:p>
        </w:tc>
        <w:tc>
          <w:tcPr>
            <w:tcW w:w="2240" w:type="dxa"/>
            <w:tcBorders>
              <w:top w:val="single" w:color="auto" w:sz="4" w:space="0"/>
              <w:left w:val="single" w:color="auto" w:sz="4" w:space="0"/>
              <w:bottom w:val="single" w:color="auto" w:sz="4" w:space="0"/>
              <w:right w:val="single" w:color="auto" w:sz="4" w:space="0"/>
            </w:tcBorders>
            <w:vAlign w:val="center"/>
          </w:tcPr>
          <w:p w14:paraId="190598EB">
            <w:pPr>
              <w:widowControl/>
              <w:jc w:val="center"/>
              <w:textAlignment w:val="center"/>
              <w:rPr>
                <w:rFonts w:hint="eastAsia" w:ascii="宋体" w:hAnsi="宋体" w:eastAsia="宋体" w:cs="宋体"/>
                <w:color w:val="auto"/>
                <w:sz w:val="22"/>
                <w:szCs w:val="22"/>
                <w:highlight w:val="none"/>
                <w:lang w:val="en-US" w:eastAsia="zh-CN" w:bidi="ar-SA"/>
              </w:rPr>
            </w:pPr>
            <w:r>
              <w:rPr>
                <w:rFonts w:hint="eastAsia" w:ascii="宋体" w:hAnsi="宋体" w:eastAsia="宋体" w:cs="Times New Roman"/>
                <w:color w:val="auto"/>
                <w:kern w:val="0"/>
                <w:sz w:val="22"/>
                <w:highlight w:val="none"/>
              </w:rPr>
              <w:t>沥青砼</w:t>
            </w:r>
          </w:p>
        </w:tc>
        <w:tc>
          <w:tcPr>
            <w:tcW w:w="2725" w:type="dxa"/>
            <w:tcBorders>
              <w:top w:val="single" w:color="auto" w:sz="4" w:space="0"/>
              <w:left w:val="single" w:color="auto" w:sz="4" w:space="0"/>
              <w:bottom w:val="single" w:color="auto" w:sz="4" w:space="0"/>
              <w:right w:val="single" w:color="auto" w:sz="4" w:space="0"/>
            </w:tcBorders>
            <w:vAlign w:val="center"/>
          </w:tcPr>
          <w:p w14:paraId="78A62058">
            <w:pPr>
              <w:keepNext w:val="0"/>
              <w:keepLines w:val="0"/>
              <w:widowControl/>
              <w:suppressLineNumbers w:val="0"/>
              <w:jc w:val="left"/>
              <w:textAlignment w:val="center"/>
              <w:rPr>
                <w:rFonts w:hint="eastAsia"/>
                <w:color w:val="auto"/>
                <w:sz w:val="22"/>
                <w:szCs w:val="22"/>
                <w:highlight w:val="none"/>
                <w:lang w:val="en-US" w:eastAsia="zh-CN"/>
              </w:rPr>
            </w:pPr>
            <w:r>
              <w:rPr>
                <w:rFonts w:hint="eastAsia" w:ascii="宋体" w:hAnsi="宋体" w:eastAsia="宋体" w:cs="宋体"/>
                <w:i w:val="0"/>
                <w:color w:val="auto"/>
                <w:kern w:val="0"/>
                <w:sz w:val="24"/>
                <w:szCs w:val="24"/>
                <w:highlight w:val="none"/>
                <w:u w:val="none"/>
                <w:lang w:val="en-US" w:eastAsia="zh-CN"/>
              </w:rPr>
              <w:t>PAC-10细粒式沥青砼（玄武岩或灰绿岩）</w:t>
            </w:r>
          </w:p>
        </w:tc>
        <w:tc>
          <w:tcPr>
            <w:tcW w:w="930" w:type="dxa"/>
            <w:tcBorders>
              <w:top w:val="single" w:color="auto" w:sz="4" w:space="0"/>
              <w:left w:val="single" w:color="000000" w:sz="4" w:space="0"/>
              <w:bottom w:val="single" w:color="auto" w:sz="4" w:space="0"/>
              <w:right w:val="single" w:color="auto" w:sz="4" w:space="0"/>
            </w:tcBorders>
            <w:vAlign w:val="center"/>
          </w:tcPr>
          <w:p w14:paraId="25AC6A6E">
            <w:pPr>
              <w:jc w:val="center"/>
              <w:rPr>
                <w:rFonts w:hint="eastAsia" w:ascii="宋体" w:hAnsi="宋体" w:eastAsia="宋体" w:cs="宋体"/>
                <w:color w:val="auto"/>
                <w:sz w:val="22"/>
                <w:szCs w:val="22"/>
                <w:highlight w:val="none"/>
                <w:lang w:val="en-US" w:eastAsia="zh-CN" w:bidi="ar-SA"/>
              </w:rPr>
            </w:pPr>
            <w:r>
              <w:rPr>
                <w:rFonts w:hint="eastAsia"/>
                <w:color w:val="auto"/>
                <w:sz w:val="22"/>
                <w:szCs w:val="22"/>
                <w:highlight w:val="none"/>
                <w:lang w:val="en-US" w:eastAsia="zh-CN"/>
              </w:rPr>
              <w:t>立方米</w:t>
            </w:r>
          </w:p>
        </w:tc>
        <w:tc>
          <w:tcPr>
            <w:tcW w:w="1560" w:type="dxa"/>
            <w:tcBorders>
              <w:top w:val="single" w:color="auto" w:sz="4" w:space="0"/>
              <w:left w:val="single" w:color="auto" w:sz="4" w:space="0"/>
              <w:bottom w:val="single" w:color="auto" w:sz="4" w:space="0"/>
              <w:right w:val="single" w:color="auto" w:sz="4" w:space="0"/>
            </w:tcBorders>
            <w:vAlign w:val="center"/>
          </w:tcPr>
          <w:p w14:paraId="7562269D">
            <w:pPr>
              <w:jc w:val="center"/>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lang w:val="en-US" w:eastAsia="zh-CN"/>
              </w:rPr>
              <w:t>3041.7</w:t>
            </w:r>
          </w:p>
        </w:tc>
        <w:tc>
          <w:tcPr>
            <w:tcW w:w="960" w:type="dxa"/>
            <w:vMerge w:val="continue"/>
            <w:tcBorders>
              <w:left w:val="single" w:color="auto" w:sz="4" w:space="0"/>
              <w:right w:val="single" w:color="auto" w:sz="4" w:space="0"/>
            </w:tcBorders>
            <w:vAlign w:val="center"/>
          </w:tcPr>
          <w:p w14:paraId="6C5EDAB5">
            <w:pPr>
              <w:jc w:val="center"/>
              <w:rPr>
                <w:rFonts w:hint="eastAsia"/>
                <w:color w:val="auto"/>
                <w:sz w:val="22"/>
                <w:szCs w:val="22"/>
                <w:highlight w:val="none"/>
                <w:u w:val="single"/>
              </w:rPr>
            </w:pPr>
          </w:p>
        </w:tc>
        <w:tc>
          <w:tcPr>
            <w:tcW w:w="1195" w:type="dxa"/>
            <w:vMerge w:val="continue"/>
            <w:tcBorders>
              <w:left w:val="single" w:color="auto" w:sz="4" w:space="0"/>
              <w:right w:val="single" w:color="auto" w:sz="4" w:space="0"/>
            </w:tcBorders>
            <w:vAlign w:val="center"/>
          </w:tcPr>
          <w:p w14:paraId="27B13396">
            <w:pPr>
              <w:jc w:val="center"/>
              <w:rPr>
                <w:rFonts w:hint="eastAsia"/>
                <w:color w:val="auto"/>
                <w:sz w:val="22"/>
                <w:szCs w:val="22"/>
                <w:highlight w:val="none"/>
                <w:u w:val="single"/>
              </w:rPr>
            </w:pPr>
          </w:p>
        </w:tc>
      </w:tr>
      <w:tr w14:paraId="63452F8D">
        <w:tblPrEx>
          <w:tblCellMar>
            <w:top w:w="0" w:type="dxa"/>
            <w:left w:w="108" w:type="dxa"/>
            <w:bottom w:w="0" w:type="dxa"/>
            <w:right w:w="108" w:type="dxa"/>
          </w:tblCellMar>
        </w:tblPrEx>
        <w:trPr>
          <w:cantSplit/>
          <w:trHeight w:val="497" w:hRule="atLeast"/>
          <w:jc w:val="center"/>
        </w:trPr>
        <w:tc>
          <w:tcPr>
            <w:tcW w:w="1121" w:type="dxa"/>
            <w:vMerge w:val="continue"/>
            <w:tcBorders>
              <w:left w:val="single" w:color="auto" w:sz="4" w:space="0"/>
              <w:right w:val="single" w:color="auto" w:sz="4" w:space="0"/>
            </w:tcBorders>
            <w:vAlign w:val="center"/>
          </w:tcPr>
          <w:p w14:paraId="4124C87B">
            <w:pPr>
              <w:jc w:val="center"/>
              <w:rPr>
                <w:color w:val="auto"/>
                <w:highlight w:val="none"/>
              </w:rPr>
            </w:pPr>
          </w:p>
        </w:tc>
        <w:tc>
          <w:tcPr>
            <w:tcW w:w="2240" w:type="dxa"/>
            <w:tcBorders>
              <w:top w:val="single" w:color="auto" w:sz="4" w:space="0"/>
              <w:left w:val="single" w:color="auto" w:sz="4" w:space="0"/>
              <w:bottom w:val="single" w:color="auto" w:sz="4" w:space="0"/>
              <w:right w:val="single" w:color="auto" w:sz="4" w:space="0"/>
            </w:tcBorders>
            <w:vAlign w:val="center"/>
          </w:tcPr>
          <w:p w14:paraId="3F99A8A0">
            <w:pPr>
              <w:widowControl/>
              <w:jc w:val="center"/>
              <w:textAlignment w:val="center"/>
              <w:rPr>
                <w:rFonts w:hint="eastAsia" w:ascii="宋体" w:hAnsi="宋体" w:eastAsia="宋体" w:cs="宋体"/>
                <w:color w:val="auto"/>
                <w:sz w:val="22"/>
                <w:szCs w:val="22"/>
                <w:highlight w:val="none"/>
                <w:lang w:val="en-US" w:eastAsia="zh-CN" w:bidi="ar-SA"/>
              </w:rPr>
            </w:pPr>
            <w:r>
              <w:rPr>
                <w:rFonts w:hint="eastAsia" w:ascii="宋体" w:hAnsi="宋体" w:eastAsia="宋体" w:cs="Times New Roman"/>
                <w:color w:val="auto"/>
                <w:kern w:val="0"/>
                <w:sz w:val="22"/>
                <w:highlight w:val="none"/>
              </w:rPr>
              <w:t>沥青砼</w:t>
            </w:r>
          </w:p>
        </w:tc>
        <w:tc>
          <w:tcPr>
            <w:tcW w:w="2725" w:type="dxa"/>
            <w:tcBorders>
              <w:top w:val="single" w:color="auto" w:sz="4" w:space="0"/>
              <w:left w:val="single" w:color="auto" w:sz="4" w:space="0"/>
              <w:bottom w:val="single" w:color="auto" w:sz="4" w:space="0"/>
              <w:right w:val="single" w:color="auto" w:sz="4" w:space="0"/>
            </w:tcBorders>
            <w:vAlign w:val="center"/>
          </w:tcPr>
          <w:p w14:paraId="700B1A91">
            <w:pPr>
              <w:keepNext w:val="0"/>
              <w:keepLines w:val="0"/>
              <w:widowControl/>
              <w:suppressLineNumbers w:val="0"/>
              <w:jc w:val="left"/>
              <w:textAlignment w:val="center"/>
              <w:rPr>
                <w:rFonts w:hint="eastAsia"/>
                <w:color w:val="auto"/>
                <w:sz w:val="22"/>
                <w:szCs w:val="22"/>
                <w:highlight w:val="none"/>
                <w:lang w:val="en-US" w:eastAsia="zh-CN"/>
              </w:rPr>
            </w:pPr>
            <w:r>
              <w:rPr>
                <w:rFonts w:hint="eastAsia" w:ascii="宋体" w:hAnsi="宋体" w:eastAsia="宋体" w:cs="宋体"/>
                <w:i w:val="0"/>
                <w:color w:val="auto"/>
                <w:kern w:val="0"/>
                <w:sz w:val="24"/>
                <w:szCs w:val="24"/>
                <w:highlight w:val="none"/>
                <w:u w:val="none"/>
                <w:lang w:val="en-US" w:eastAsia="zh-CN"/>
              </w:rPr>
              <w:t>PAC-13细粒式沥青砼（玄武岩或灰绿岩）</w:t>
            </w:r>
          </w:p>
        </w:tc>
        <w:tc>
          <w:tcPr>
            <w:tcW w:w="930" w:type="dxa"/>
            <w:tcBorders>
              <w:top w:val="single" w:color="auto" w:sz="4" w:space="0"/>
              <w:left w:val="single" w:color="000000" w:sz="4" w:space="0"/>
              <w:bottom w:val="single" w:color="auto" w:sz="4" w:space="0"/>
              <w:right w:val="single" w:color="auto" w:sz="4" w:space="0"/>
            </w:tcBorders>
            <w:vAlign w:val="center"/>
          </w:tcPr>
          <w:p w14:paraId="752DC549">
            <w:pPr>
              <w:jc w:val="center"/>
              <w:rPr>
                <w:rFonts w:hint="eastAsia" w:ascii="宋体" w:hAnsi="宋体" w:eastAsia="宋体" w:cs="宋体"/>
                <w:color w:val="auto"/>
                <w:sz w:val="22"/>
                <w:szCs w:val="22"/>
                <w:highlight w:val="none"/>
                <w:lang w:val="en-US" w:eastAsia="zh-CN" w:bidi="ar-SA"/>
              </w:rPr>
            </w:pPr>
            <w:r>
              <w:rPr>
                <w:rFonts w:hint="eastAsia"/>
                <w:color w:val="auto"/>
                <w:sz w:val="22"/>
                <w:szCs w:val="22"/>
                <w:highlight w:val="none"/>
                <w:lang w:val="en-US" w:eastAsia="zh-CN"/>
              </w:rPr>
              <w:t>立方米</w:t>
            </w:r>
          </w:p>
        </w:tc>
        <w:tc>
          <w:tcPr>
            <w:tcW w:w="1560" w:type="dxa"/>
            <w:tcBorders>
              <w:top w:val="single" w:color="auto" w:sz="4" w:space="0"/>
              <w:left w:val="single" w:color="auto" w:sz="4" w:space="0"/>
              <w:bottom w:val="single" w:color="auto" w:sz="4" w:space="0"/>
              <w:right w:val="single" w:color="auto" w:sz="4" w:space="0"/>
            </w:tcBorders>
            <w:vAlign w:val="center"/>
          </w:tcPr>
          <w:p w14:paraId="62BA2753">
            <w:pPr>
              <w:jc w:val="center"/>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lang w:val="en-US" w:eastAsia="zh-CN"/>
              </w:rPr>
              <w:t>2951.7</w:t>
            </w:r>
          </w:p>
        </w:tc>
        <w:tc>
          <w:tcPr>
            <w:tcW w:w="960" w:type="dxa"/>
            <w:vMerge w:val="continue"/>
            <w:tcBorders>
              <w:left w:val="single" w:color="auto" w:sz="4" w:space="0"/>
              <w:right w:val="single" w:color="auto" w:sz="4" w:space="0"/>
            </w:tcBorders>
            <w:vAlign w:val="center"/>
          </w:tcPr>
          <w:p w14:paraId="18F34C8F">
            <w:pPr>
              <w:jc w:val="center"/>
              <w:rPr>
                <w:rFonts w:hint="eastAsia"/>
                <w:color w:val="auto"/>
                <w:sz w:val="22"/>
                <w:szCs w:val="22"/>
                <w:highlight w:val="none"/>
                <w:u w:val="single"/>
              </w:rPr>
            </w:pPr>
          </w:p>
        </w:tc>
        <w:tc>
          <w:tcPr>
            <w:tcW w:w="1195" w:type="dxa"/>
            <w:vMerge w:val="continue"/>
            <w:tcBorders>
              <w:left w:val="single" w:color="auto" w:sz="4" w:space="0"/>
              <w:right w:val="single" w:color="auto" w:sz="4" w:space="0"/>
            </w:tcBorders>
            <w:vAlign w:val="center"/>
          </w:tcPr>
          <w:p w14:paraId="18FE2B90">
            <w:pPr>
              <w:jc w:val="center"/>
              <w:rPr>
                <w:rFonts w:hint="eastAsia"/>
                <w:color w:val="auto"/>
                <w:sz w:val="22"/>
                <w:szCs w:val="22"/>
                <w:highlight w:val="none"/>
                <w:u w:val="single"/>
              </w:rPr>
            </w:pPr>
          </w:p>
        </w:tc>
      </w:tr>
      <w:tr w14:paraId="05F69D79">
        <w:tblPrEx>
          <w:tblCellMar>
            <w:top w:w="0" w:type="dxa"/>
            <w:left w:w="108" w:type="dxa"/>
            <w:bottom w:w="0" w:type="dxa"/>
            <w:right w:w="108" w:type="dxa"/>
          </w:tblCellMar>
        </w:tblPrEx>
        <w:trPr>
          <w:cantSplit/>
          <w:trHeight w:val="164" w:hRule="atLeast"/>
          <w:jc w:val="center"/>
        </w:trPr>
        <w:tc>
          <w:tcPr>
            <w:tcW w:w="1121" w:type="dxa"/>
            <w:vMerge w:val="continue"/>
            <w:tcBorders>
              <w:left w:val="single" w:color="auto" w:sz="4" w:space="0"/>
              <w:right w:val="single" w:color="auto" w:sz="4" w:space="0"/>
            </w:tcBorders>
            <w:vAlign w:val="center"/>
          </w:tcPr>
          <w:p w14:paraId="647735CE">
            <w:pPr>
              <w:jc w:val="center"/>
              <w:rPr>
                <w:color w:val="auto"/>
                <w:highlight w:val="none"/>
              </w:rPr>
            </w:pPr>
          </w:p>
        </w:tc>
        <w:tc>
          <w:tcPr>
            <w:tcW w:w="2240" w:type="dxa"/>
            <w:tcBorders>
              <w:top w:val="single" w:color="auto" w:sz="4" w:space="0"/>
              <w:left w:val="single" w:color="auto" w:sz="4" w:space="0"/>
              <w:bottom w:val="single" w:color="auto" w:sz="4" w:space="0"/>
              <w:right w:val="single" w:color="auto" w:sz="4" w:space="0"/>
            </w:tcBorders>
            <w:vAlign w:val="center"/>
          </w:tcPr>
          <w:p w14:paraId="75E31A83">
            <w:pPr>
              <w:widowControl/>
              <w:jc w:val="center"/>
              <w:textAlignment w:val="center"/>
              <w:rPr>
                <w:rFonts w:hint="eastAsia"/>
                <w:color w:val="auto"/>
                <w:sz w:val="22"/>
                <w:szCs w:val="22"/>
                <w:highlight w:val="none"/>
                <w:lang w:val="en-US" w:eastAsia="zh-CN"/>
              </w:rPr>
            </w:pPr>
            <w:r>
              <w:rPr>
                <w:rFonts w:hint="eastAsia" w:ascii="宋体" w:hAnsi="宋体" w:eastAsia="宋体" w:cs="Times New Roman"/>
                <w:color w:val="auto"/>
                <w:kern w:val="0"/>
                <w:sz w:val="22"/>
                <w:highlight w:val="none"/>
              </w:rPr>
              <w:t>沥青砼</w:t>
            </w:r>
          </w:p>
        </w:tc>
        <w:tc>
          <w:tcPr>
            <w:tcW w:w="2725" w:type="dxa"/>
            <w:tcBorders>
              <w:top w:val="single" w:color="auto" w:sz="4" w:space="0"/>
              <w:left w:val="single" w:color="auto" w:sz="4" w:space="0"/>
              <w:bottom w:val="single" w:color="auto" w:sz="4" w:space="0"/>
              <w:right w:val="single" w:color="auto" w:sz="4" w:space="0"/>
            </w:tcBorders>
            <w:vAlign w:val="center"/>
          </w:tcPr>
          <w:p w14:paraId="689CB687">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PAC-16中粒式沥青砼（玄武岩或灰绿岩）</w:t>
            </w:r>
          </w:p>
        </w:tc>
        <w:tc>
          <w:tcPr>
            <w:tcW w:w="930" w:type="dxa"/>
            <w:tcBorders>
              <w:top w:val="single" w:color="auto" w:sz="4" w:space="0"/>
              <w:left w:val="single" w:color="000000" w:sz="4" w:space="0"/>
              <w:bottom w:val="single" w:color="auto" w:sz="4" w:space="0"/>
              <w:right w:val="single" w:color="auto" w:sz="4" w:space="0"/>
            </w:tcBorders>
            <w:vAlign w:val="center"/>
          </w:tcPr>
          <w:p w14:paraId="6059D438">
            <w:pPr>
              <w:jc w:val="center"/>
              <w:rPr>
                <w:rFonts w:hint="eastAsia"/>
                <w:color w:val="auto"/>
                <w:sz w:val="22"/>
                <w:szCs w:val="22"/>
                <w:highlight w:val="none"/>
                <w:lang w:val="en-US" w:eastAsia="zh-CN"/>
              </w:rPr>
            </w:pPr>
            <w:r>
              <w:rPr>
                <w:rFonts w:hint="eastAsia"/>
                <w:color w:val="auto"/>
                <w:sz w:val="22"/>
                <w:szCs w:val="22"/>
                <w:highlight w:val="none"/>
                <w:lang w:val="en-US" w:eastAsia="zh-CN"/>
              </w:rPr>
              <w:t>立方米</w:t>
            </w:r>
          </w:p>
        </w:tc>
        <w:tc>
          <w:tcPr>
            <w:tcW w:w="1560" w:type="dxa"/>
            <w:tcBorders>
              <w:top w:val="single" w:color="auto" w:sz="4" w:space="0"/>
              <w:left w:val="single" w:color="auto" w:sz="4" w:space="0"/>
              <w:bottom w:val="single" w:color="auto" w:sz="4" w:space="0"/>
              <w:right w:val="single" w:color="auto" w:sz="4" w:space="0"/>
            </w:tcBorders>
            <w:vAlign w:val="center"/>
          </w:tcPr>
          <w:p w14:paraId="2EA974F3">
            <w:pPr>
              <w:jc w:val="center"/>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lang w:val="en-US" w:eastAsia="zh-CN"/>
              </w:rPr>
              <w:t>2871.7</w:t>
            </w:r>
          </w:p>
        </w:tc>
        <w:tc>
          <w:tcPr>
            <w:tcW w:w="960" w:type="dxa"/>
            <w:vMerge w:val="continue"/>
            <w:tcBorders>
              <w:left w:val="single" w:color="auto" w:sz="4" w:space="0"/>
              <w:right w:val="single" w:color="auto" w:sz="4" w:space="0"/>
            </w:tcBorders>
            <w:vAlign w:val="center"/>
          </w:tcPr>
          <w:p w14:paraId="53BC2DFD">
            <w:pPr>
              <w:jc w:val="center"/>
              <w:rPr>
                <w:rFonts w:hint="eastAsia"/>
                <w:color w:val="auto"/>
                <w:sz w:val="22"/>
                <w:szCs w:val="22"/>
                <w:highlight w:val="none"/>
                <w:u w:val="single"/>
              </w:rPr>
            </w:pPr>
          </w:p>
        </w:tc>
        <w:tc>
          <w:tcPr>
            <w:tcW w:w="1195" w:type="dxa"/>
            <w:vMerge w:val="continue"/>
            <w:tcBorders>
              <w:left w:val="single" w:color="auto" w:sz="4" w:space="0"/>
              <w:right w:val="single" w:color="auto" w:sz="4" w:space="0"/>
            </w:tcBorders>
            <w:vAlign w:val="center"/>
          </w:tcPr>
          <w:p w14:paraId="467564D5">
            <w:pPr>
              <w:jc w:val="center"/>
              <w:rPr>
                <w:rFonts w:hint="eastAsia"/>
                <w:color w:val="auto"/>
                <w:sz w:val="22"/>
                <w:szCs w:val="22"/>
                <w:highlight w:val="none"/>
                <w:u w:val="single"/>
              </w:rPr>
            </w:pPr>
          </w:p>
        </w:tc>
      </w:tr>
      <w:tr w14:paraId="69E54229">
        <w:tblPrEx>
          <w:tblCellMar>
            <w:top w:w="0" w:type="dxa"/>
            <w:left w:w="108" w:type="dxa"/>
            <w:bottom w:w="0" w:type="dxa"/>
            <w:right w:w="108" w:type="dxa"/>
          </w:tblCellMar>
        </w:tblPrEx>
        <w:trPr>
          <w:cantSplit/>
          <w:trHeight w:val="167" w:hRule="atLeast"/>
          <w:jc w:val="center"/>
        </w:trPr>
        <w:tc>
          <w:tcPr>
            <w:tcW w:w="1121" w:type="dxa"/>
            <w:vMerge w:val="continue"/>
            <w:tcBorders>
              <w:left w:val="single" w:color="auto" w:sz="4" w:space="0"/>
              <w:right w:val="single" w:color="auto" w:sz="4" w:space="0"/>
            </w:tcBorders>
            <w:vAlign w:val="center"/>
          </w:tcPr>
          <w:p w14:paraId="1EF00DAD">
            <w:pPr>
              <w:jc w:val="center"/>
              <w:rPr>
                <w:color w:val="auto"/>
                <w:highlight w:val="none"/>
              </w:rPr>
            </w:pPr>
          </w:p>
        </w:tc>
        <w:tc>
          <w:tcPr>
            <w:tcW w:w="2240" w:type="dxa"/>
            <w:tcBorders>
              <w:top w:val="single" w:color="auto" w:sz="4" w:space="0"/>
              <w:left w:val="single" w:color="auto" w:sz="4" w:space="0"/>
              <w:bottom w:val="single" w:color="auto" w:sz="4" w:space="0"/>
              <w:right w:val="single" w:color="auto" w:sz="4" w:space="0"/>
            </w:tcBorders>
            <w:vAlign w:val="center"/>
          </w:tcPr>
          <w:p w14:paraId="3DFAA60D">
            <w:pPr>
              <w:jc w:val="center"/>
              <w:rPr>
                <w:rFonts w:hint="eastAsia"/>
                <w:color w:val="auto"/>
                <w:sz w:val="22"/>
                <w:szCs w:val="22"/>
                <w:highlight w:val="none"/>
                <w:lang w:val="en-US" w:eastAsia="zh-CN"/>
              </w:rPr>
            </w:pPr>
            <w:r>
              <w:rPr>
                <w:rFonts w:hint="eastAsia" w:ascii="宋体" w:hAnsi="宋体" w:cs="宋体"/>
                <w:color w:val="auto"/>
                <w:sz w:val="22"/>
                <w:szCs w:val="22"/>
                <w:highlight w:val="none"/>
                <w:lang w:val="en-US" w:eastAsia="zh-CN"/>
              </w:rPr>
              <w:t>沥青碎石混合料</w:t>
            </w:r>
          </w:p>
        </w:tc>
        <w:tc>
          <w:tcPr>
            <w:tcW w:w="2725" w:type="dxa"/>
            <w:tcBorders>
              <w:top w:val="single" w:color="auto" w:sz="4" w:space="0"/>
              <w:left w:val="single" w:color="auto" w:sz="4" w:space="0"/>
              <w:bottom w:val="single" w:color="auto" w:sz="4" w:space="0"/>
              <w:right w:val="single" w:color="auto" w:sz="4" w:space="0"/>
            </w:tcBorders>
            <w:vAlign w:val="center"/>
          </w:tcPr>
          <w:p w14:paraId="2EE8A138">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cs="宋体"/>
                <w:i w:val="0"/>
                <w:color w:val="auto"/>
                <w:kern w:val="0"/>
                <w:sz w:val="24"/>
                <w:szCs w:val="24"/>
                <w:highlight w:val="none"/>
                <w:u w:val="none"/>
                <w:lang w:val="en-US" w:eastAsia="zh-CN"/>
              </w:rPr>
              <w:t>AM-20(半开级配）</w:t>
            </w:r>
          </w:p>
        </w:tc>
        <w:tc>
          <w:tcPr>
            <w:tcW w:w="930" w:type="dxa"/>
            <w:tcBorders>
              <w:top w:val="single" w:color="auto" w:sz="4" w:space="0"/>
              <w:left w:val="single" w:color="000000" w:sz="4" w:space="0"/>
              <w:bottom w:val="single" w:color="auto" w:sz="4" w:space="0"/>
              <w:right w:val="single" w:color="auto" w:sz="4" w:space="0"/>
            </w:tcBorders>
            <w:vAlign w:val="center"/>
          </w:tcPr>
          <w:p w14:paraId="2E681586">
            <w:pPr>
              <w:jc w:val="center"/>
              <w:rPr>
                <w:rFonts w:hint="eastAsia"/>
                <w:color w:val="auto"/>
                <w:sz w:val="22"/>
                <w:szCs w:val="22"/>
                <w:highlight w:val="none"/>
                <w:lang w:val="en-US" w:eastAsia="zh-CN"/>
              </w:rPr>
            </w:pPr>
            <w:r>
              <w:rPr>
                <w:rFonts w:hint="eastAsia"/>
                <w:color w:val="auto"/>
                <w:sz w:val="22"/>
                <w:szCs w:val="22"/>
                <w:highlight w:val="none"/>
                <w:lang w:val="en-US" w:eastAsia="zh-CN"/>
              </w:rPr>
              <w:t>立方米</w:t>
            </w:r>
          </w:p>
        </w:tc>
        <w:tc>
          <w:tcPr>
            <w:tcW w:w="1560" w:type="dxa"/>
            <w:tcBorders>
              <w:top w:val="single" w:color="auto" w:sz="4" w:space="0"/>
              <w:left w:val="single" w:color="auto" w:sz="4" w:space="0"/>
              <w:bottom w:val="single" w:color="auto" w:sz="4" w:space="0"/>
              <w:right w:val="single" w:color="auto" w:sz="4" w:space="0"/>
            </w:tcBorders>
            <w:vAlign w:val="center"/>
          </w:tcPr>
          <w:p w14:paraId="58F42028">
            <w:pPr>
              <w:jc w:val="center"/>
              <w:rPr>
                <w:rFonts w:hint="default" w:ascii="宋体" w:hAnsi="宋体" w:eastAsia="宋体" w:cs="宋体"/>
                <w:color w:val="auto"/>
                <w:sz w:val="22"/>
                <w:szCs w:val="22"/>
                <w:highlight w:val="none"/>
                <w:u w:val="none"/>
                <w:lang w:val="en-US"/>
              </w:rPr>
            </w:pPr>
            <w:r>
              <w:rPr>
                <w:rFonts w:hint="eastAsia" w:ascii="宋体" w:hAnsi="宋体" w:cs="宋体"/>
                <w:color w:val="auto"/>
                <w:sz w:val="22"/>
                <w:szCs w:val="22"/>
                <w:highlight w:val="none"/>
                <w:u w:val="none"/>
                <w:lang w:val="en-US" w:eastAsia="zh-CN"/>
              </w:rPr>
              <w:t>763</w:t>
            </w:r>
          </w:p>
        </w:tc>
        <w:tc>
          <w:tcPr>
            <w:tcW w:w="960" w:type="dxa"/>
            <w:vMerge w:val="continue"/>
            <w:tcBorders>
              <w:left w:val="single" w:color="auto" w:sz="4" w:space="0"/>
              <w:right w:val="single" w:color="auto" w:sz="4" w:space="0"/>
            </w:tcBorders>
            <w:vAlign w:val="center"/>
          </w:tcPr>
          <w:p w14:paraId="65725091">
            <w:pPr>
              <w:jc w:val="center"/>
              <w:rPr>
                <w:rFonts w:hint="eastAsia"/>
                <w:color w:val="auto"/>
                <w:sz w:val="22"/>
                <w:szCs w:val="22"/>
                <w:highlight w:val="none"/>
                <w:u w:val="single"/>
              </w:rPr>
            </w:pPr>
          </w:p>
        </w:tc>
        <w:tc>
          <w:tcPr>
            <w:tcW w:w="1195" w:type="dxa"/>
            <w:vMerge w:val="continue"/>
            <w:tcBorders>
              <w:left w:val="single" w:color="auto" w:sz="4" w:space="0"/>
              <w:right w:val="single" w:color="auto" w:sz="4" w:space="0"/>
            </w:tcBorders>
            <w:vAlign w:val="center"/>
          </w:tcPr>
          <w:p w14:paraId="76BC7114">
            <w:pPr>
              <w:jc w:val="center"/>
              <w:rPr>
                <w:rFonts w:hint="eastAsia"/>
                <w:color w:val="auto"/>
                <w:sz w:val="22"/>
                <w:szCs w:val="22"/>
                <w:highlight w:val="none"/>
                <w:u w:val="single"/>
              </w:rPr>
            </w:pPr>
          </w:p>
        </w:tc>
      </w:tr>
      <w:tr w14:paraId="569E24E3">
        <w:tblPrEx>
          <w:tblCellMar>
            <w:top w:w="0" w:type="dxa"/>
            <w:left w:w="108" w:type="dxa"/>
            <w:bottom w:w="0" w:type="dxa"/>
            <w:right w:w="108" w:type="dxa"/>
          </w:tblCellMar>
        </w:tblPrEx>
        <w:trPr>
          <w:cantSplit/>
          <w:trHeight w:val="167" w:hRule="atLeast"/>
          <w:jc w:val="center"/>
        </w:trPr>
        <w:tc>
          <w:tcPr>
            <w:tcW w:w="1121" w:type="dxa"/>
            <w:vMerge w:val="continue"/>
            <w:tcBorders>
              <w:left w:val="single" w:color="auto" w:sz="4" w:space="0"/>
              <w:right w:val="single" w:color="auto" w:sz="4" w:space="0"/>
            </w:tcBorders>
            <w:vAlign w:val="center"/>
          </w:tcPr>
          <w:p w14:paraId="7242AC41">
            <w:pPr>
              <w:jc w:val="center"/>
              <w:rPr>
                <w:color w:val="auto"/>
                <w:highlight w:val="none"/>
              </w:rPr>
            </w:pPr>
          </w:p>
        </w:tc>
        <w:tc>
          <w:tcPr>
            <w:tcW w:w="2240" w:type="dxa"/>
            <w:tcBorders>
              <w:top w:val="single" w:color="auto" w:sz="4" w:space="0"/>
              <w:left w:val="single" w:color="auto" w:sz="4" w:space="0"/>
              <w:bottom w:val="single" w:color="auto" w:sz="4" w:space="0"/>
              <w:right w:val="single" w:color="auto" w:sz="4" w:space="0"/>
            </w:tcBorders>
            <w:vAlign w:val="center"/>
          </w:tcPr>
          <w:p w14:paraId="3DAFE64E">
            <w:pPr>
              <w:jc w:val="center"/>
              <w:rPr>
                <w:rFonts w:hint="eastAsia"/>
                <w:color w:val="auto"/>
                <w:sz w:val="22"/>
                <w:szCs w:val="22"/>
                <w:highlight w:val="none"/>
                <w:lang w:val="en-US" w:eastAsia="zh-CN"/>
              </w:rPr>
            </w:pPr>
            <w:r>
              <w:rPr>
                <w:rFonts w:hint="eastAsia" w:ascii="宋体" w:hAnsi="宋体" w:cs="宋体"/>
                <w:color w:val="auto"/>
                <w:sz w:val="22"/>
                <w:szCs w:val="22"/>
                <w:highlight w:val="none"/>
                <w:lang w:val="en-US" w:eastAsia="zh-CN"/>
              </w:rPr>
              <w:t>高分子聚合物SP沥青混凝土彩绘</w:t>
            </w:r>
          </w:p>
        </w:tc>
        <w:tc>
          <w:tcPr>
            <w:tcW w:w="2725" w:type="dxa"/>
            <w:tcBorders>
              <w:top w:val="single" w:color="auto" w:sz="4" w:space="0"/>
              <w:left w:val="single" w:color="auto" w:sz="4" w:space="0"/>
              <w:bottom w:val="single" w:color="auto" w:sz="4" w:space="0"/>
              <w:right w:val="single" w:color="auto" w:sz="4" w:space="0"/>
            </w:tcBorders>
            <w:vAlign w:val="center"/>
          </w:tcPr>
          <w:p w14:paraId="332F3B69">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cs="宋体"/>
                <w:i w:val="0"/>
                <w:color w:val="auto"/>
                <w:kern w:val="0"/>
                <w:sz w:val="24"/>
                <w:szCs w:val="24"/>
                <w:highlight w:val="none"/>
                <w:u w:val="none"/>
                <w:lang w:val="en-US" w:eastAsia="zh-CN"/>
              </w:rPr>
              <w:t>平喷彩绘</w:t>
            </w:r>
          </w:p>
        </w:tc>
        <w:tc>
          <w:tcPr>
            <w:tcW w:w="930" w:type="dxa"/>
            <w:tcBorders>
              <w:top w:val="single" w:color="auto" w:sz="4" w:space="0"/>
              <w:left w:val="single" w:color="000000" w:sz="4" w:space="0"/>
              <w:bottom w:val="single" w:color="auto" w:sz="4" w:space="0"/>
              <w:right w:val="single" w:color="auto" w:sz="4" w:space="0"/>
            </w:tcBorders>
            <w:vAlign w:val="center"/>
          </w:tcPr>
          <w:p w14:paraId="778BA56D">
            <w:pPr>
              <w:jc w:val="center"/>
              <w:rPr>
                <w:rFonts w:hint="eastAsia"/>
                <w:color w:val="auto"/>
                <w:sz w:val="22"/>
                <w:szCs w:val="22"/>
                <w:highlight w:val="none"/>
                <w:lang w:val="en-US" w:eastAsia="zh-CN"/>
              </w:rPr>
            </w:pPr>
            <w:r>
              <w:rPr>
                <w:rFonts w:hint="eastAsia"/>
                <w:color w:val="auto"/>
                <w:sz w:val="22"/>
                <w:szCs w:val="22"/>
                <w:highlight w:val="none"/>
                <w:lang w:val="en-US" w:eastAsia="zh-CN"/>
              </w:rPr>
              <w:t>平方米</w:t>
            </w:r>
          </w:p>
        </w:tc>
        <w:tc>
          <w:tcPr>
            <w:tcW w:w="1560" w:type="dxa"/>
            <w:tcBorders>
              <w:top w:val="single" w:color="auto" w:sz="4" w:space="0"/>
              <w:left w:val="single" w:color="auto" w:sz="4" w:space="0"/>
              <w:bottom w:val="single" w:color="auto" w:sz="4" w:space="0"/>
              <w:right w:val="single" w:color="auto" w:sz="4" w:space="0"/>
            </w:tcBorders>
            <w:vAlign w:val="center"/>
          </w:tcPr>
          <w:p w14:paraId="03931D31">
            <w:pPr>
              <w:jc w:val="center"/>
              <w:rPr>
                <w:rFonts w:hint="default" w:ascii="宋体" w:hAnsi="宋体" w:eastAsia="宋体" w:cs="宋体"/>
                <w:color w:val="auto"/>
                <w:sz w:val="22"/>
                <w:szCs w:val="22"/>
                <w:highlight w:val="none"/>
                <w:u w:val="none"/>
                <w:lang w:val="en-US"/>
              </w:rPr>
            </w:pPr>
            <w:r>
              <w:rPr>
                <w:rFonts w:hint="eastAsia" w:ascii="宋体" w:hAnsi="宋体" w:eastAsia="宋体" w:cs="宋体"/>
                <w:color w:val="auto"/>
                <w:sz w:val="22"/>
                <w:szCs w:val="22"/>
                <w:highlight w:val="none"/>
                <w:u w:val="none"/>
                <w:lang w:val="en-US" w:eastAsia="zh-CN"/>
              </w:rPr>
              <w:t>1</w:t>
            </w:r>
            <w:r>
              <w:rPr>
                <w:rFonts w:hint="eastAsia" w:ascii="宋体" w:hAnsi="宋体" w:cs="宋体"/>
                <w:color w:val="auto"/>
                <w:sz w:val="22"/>
                <w:szCs w:val="22"/>
                <w:highlight w:val="none"/>
                <w:u w:val="none"/>
                <w:lang w:val="en-US" w:eastAsia="zh-CN"/>
              </w:rPr>
              <w:t>31</w:t>
            </w:r>
          </w:p>
        </w:tc>
        <w:tc>
          <w:tcPr>
            <w:tcW w:w="960" w:type="dxa"/>
            <w:vMerge w:val="continue"/>
            <w:tcBorders>
              <w:left w:val="single" w:color="auto" w:sz="4" w:space="0"/>
              <w:right w:val="single" w:color="auto" w:sz="4" w:space="0"/>
            </w:tcBorders>
            <w:vAlign w:val="center"/>
          </w:tcPr>
          <w:p w14:paraId="5763852C">
            <w:pPr>
              <w:jc w:val="center"/>
              <w:rPr>
                <w:rFonts w:hint="eastAsia"/>
                <w:color w:val="auto"/>
                <w:sz w:val="22"/>
                <w:szCs w:val="22"/>
                <w:highlight w:val="none"/>
                <w:u w:val="single"/>
              </w:rPr>
            </w:pPr>
          </w:p>
        </w:tc>
        <w:tc>
          <w:tcPr>
            <w:tcW w:w="1195" w:type="dxa"/>
            <w:vMerge w:val="continue"/>
            <w:tcBorders>
              <w:left w:val="single" w:color="auto" w:sz="4" w:space="0"/>
              <w:right w:val="single" w:color="auto" w:sz="4" w:space="0"/>
            </w:tcBorders>
            <w:vAlign w:val="center"/>
          </w:tcPr>
          <w:p w14:paraId="3B3BB144">
            <w:pPr>
              <w:jc w:val="center"/>
              <w:rPr>
                <w:rFonts w:hint="eastAsia"/>
                <w:color w:val="auto"/>
                <w:sz w:val="22"/>
                <w:szCs w:val="22"/>
                <w:highlight w:val="none"/>
                <w:u w:val="single"/>
              </w:rPr>
            </w:pPr>
          </w:p>
        </w:tc>
      </w:tr>
      <w:tr w14:paraId="356C067F">
        <w:tblPrEx>
          <w:tblCellMar>
            <w:top w:w="0" w:type="dxa"/>
            <w:left w:w="108" w:type="dxa"/>
            <w:bottom w:w="0" w:type="dxa"/>
            <w:right w:w="108" w:type="dxa"/>
          </w:tblCellMar>
        </w:tblPrEx>
        <w:trPr>
          <w:cantSplit/>
          <w:trHeight w:val="167" w:hRule="atLeast"/>
          <w:jc w:val="center"/>
        </w:trPr>
        <w:tc>
          <w:tcPr>
            <w:tcW w:w="1121" w:type="dxa"/>
            <w:vMerge w:val="continue"/>
            <w:tcBorders>
              <w:left w:val="single" w:color="auto" w:sz="4" w:space="0"/>
              <w:right w:val="single" w:color="auto" w:sz="4" w:space="0"/>
            </w:tcBorders>
            <w:vAlign w:val="center"/>
          </w:tcPr>
          <w:p w14:paraId="45513935">
            <w:pPr>
              <w:jc w:val="center"/>
              <w:rPr>
                <w:color w:val="auto"/>
                <w:highlight w:val="none"/>
              </w:rPr>
            </w:pPr>
          </w:p>
        </w:tc>
        <w:tc>
          <w:tcPr>
            <w:tcW w:w="2240" w:type="dxa"/>
            <w:tcBorders>
              <w:top w:val="single" w:color="auto" w:sz="4" w:space="0"/>
              <w:left w:val="single" w:color="auto" w:sz="4" w:space="0"/>
              <w:bottom w:val="single" w:color="auto" w:sz="4" w:space="0"/>
              <w:right w:val="single" w:color="auto" w:sz="4" w:space="0"/>
            </w:tcBorders>
            <w:vAlign w:val="center"/>
          </w:tcPr>
          <w:p w14:paraId="3287E0BA">
            <w:pPr>
              <w:jc w:val="center"/>
              <w:rPr>
                <w:rFonts w:hint="eastAsia"/>
                <w:color w:val="auto"/>
                <w:sz w:val="22"/>
                <w:szCs w:val="22"/>
                <w:highlight w:val="none"/>
                <w:lang w:val="en-US" w:eastAsia="zh-CN"/>
              </w:rPr>
            </w:pPr>
            <w:r>
              <w:rPr>
                <w:rFonts w:hint="eastAsia" w:ascii="宋体" w:hAnsi="宋体" w:cs="宋体"/>
                <w:color w:val="auto"/>
                <w:sz w:val="22"/>
                <w:szCs w:val="22"/>
                <w:highlight w:val="none"/>
                <w:lang w:val="en-US" w:eastAsia="zh-CN"/>
              </w:rPr>
              <w:t>高分子聚合物SP沥青混凝土彩绘</w:t>
            </w:r>
          </w:p>
        </w:tc>
        <w:tc>
          <w:tcPr>
            <w:tcW w:w="2725" w:type="dxa"/>
            <w:tcBorders>
              <w:top w:val="single" w:color="auto" w:sz="4" w:space="0"/>
              <w:left w:val="single" w:color="auto" w:sz="4" w:space="0"/>
              <w:bottom w:val="single" w:color="auto" w:sz="4" w:space="0"/>
              <w:right w:val="single" w:color="auto" w:sz="4" w:space="0"/>
            </w:tcBorders>
            <w:vAlign w:val="center"/>
          </w:tcPr>
          <w:p w14:paraId="7F457CC0">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cs="宋体"/>
                <w:i w:val="0"/>
                <w:color w:val="auto"/>
                <w:kern w:val="0"/>
                <w:sz w:val="24"/>
                <w:szCs w:val="24"/>
                <w:highlight w:val="none"/>
                <w:u w:val="none"/>
                <w:lang w:val="en-US" w:eastAsia="zh-CN"/>
              </w:rPr>
              <w:t>模压彩绘</w:t>
            </w:r>
          </w:p>
        </w:tc>
        <w:tc>
          <w:tcPr>
            <w:tcW w:w="930" w:type="dxa"/>
            <w:tcBorders>
              <w:top w:val="single" w:color="auto" w:sz="4" w:space="0"/>
              <w:left w:val="single" w:color="000000" w:sz="4" w:space="0"/>
              <w:bottom w:val="single" w:color="auto" w:sz="4" w:space="0"/>
              <w:right w:val="single" w:color="auto" w:sz="4" w:space="0"/>
            </w:tcBorders>
            <w:vAlign w:val="center"/>
          </w:tcPr>
          <w:p w14:paraId="6ECD4DA7">
            <w:pPr>
              <w:jc w:val="center"/>
              <w:rPr>
                <w:rFonts w:hint="eastAsia"/>
                <w:color w:val="auto"/>
                <w:sz w:val="22"/>
                <w:szCs w:val="22"/>
                <w:highlight w:val="none"/>
                <w:lang w:val="en-US" w:eastAsia="zh-CN"/>
              </w:rPr>
            </w:pPr>
            <w:r>
              <w:rPr>
                <w:rFonts w:hint="eastAsia"/>
                <w:color w:val="auto"/>
                <w:sz w:val="22"/>
                <w:szCs w:val="22"/>
                <w:highlight w:val="none"/>
                <w:lang w:val="en-US" w:eastAsia="zh-CN"/>
              </w:rPr>
              <w:t>平方米</w:t>
            </w:r>
          </w:p>
        </w:tc>
        <w:tc>
          <w:tcPr>
            <w:tcW w:w="1560" w:type="dxa"/>
            <w:tcBorders>
              <w:top w:val="single" w:color="auto" w:sz="4" w:space="0"/>
              <w:left w:val="single" w:color="auto" w:sz="4" w:space="0"/>
              <w:bottom w:val="single" w:color="auto" w:sz="4" w:space="0"/>
              <w:right w:val="single" w:color="auto" w:sz="4" w:space="0"/>
            </w:tcBorders>
            <w:vAlign w:val="center"/>
          </w:tcPr>
          <w:p w14:paraId="62597396">
            <w:pPr>
              <w:jc w:val="center"/>
              <w:rPr>
                <w:rFonts w:hint="default" w:ascii="宋体" w:hAnsi="宋体" w:eastAsia="宋体" w:cs="宋体"/>
                <w:color w:val="auto"/>
                <w:sz w:val="22"/>
                <w:szCs w:val="22"/>
                <w:highlight w:val="none"/>
                <w:u w:val="none"/>
                <w:lang w:val="en-US" w:eastAsia="zh-CN"/>
              </w:rPr>
            </w:pPr>
            <w:r>
              <w:rPr>
                <w:rFonts w:hint="eastAsia" w:ascii="宋体" w:hAnsi="宋体" w:cs="宋体"/>
                <w:color w:val="auto"/>
                <w:sz w:val="22"/>
                <w:szCs w:val="22"/>
                <w:highlight w:val="none"/>
                <w:u w:val="none"/>
                <w:lang w:val="en-US" w:eastAsia="zh-CN"/>
              </w:rPr>
              <w:t>164</w:t>
            </w:r>
          </w:p>
        </w:tc>
        <w:tc>
          <w:tcPr>
            <w:tcW w:w="960" w:type="dxa"/>
            <w:vMerge w:val="continue"/>
            <w:tcBorders>
              <w:left w:val="single" w:color="auto" w:sz="4" w:space="0"/>
              <w:right w:val="single" w:color="auto" w:sz="4" w:space="0"/>
            </w:tcBorders>
            <w:vAlign w:val="center"/>
          </w:tcPr>
          <w:p w14:paraId="0D2ED588">
            <w:pPr>
              <w:jc w:val="center"/>
              <w:rPr>
                <w:rFonts w:hint="eastAsia"/>
                <w:color w:val="auto"/>
                <w:sz w:val="22"/>
                <w:szCs w:val="22"/>
                <w:highlight w:val="none"/>
                <w:u w:val="single"/>
              </w:rPr>
            </w:pPr>
          </w:p>
        </w:tc>
        <w:tc>
          <w:tcPr>
            <w:tcW w:w="1195" w:type="dxa"/>
            <w:vMerge w:val="continue"/>
            <w:tcBorders>
              <w:left w:val="single" w:color="auto" w:sz="4" w:space="0"/>
              <w:right w:val="single" w:color="auto" w:sz="4" w:space="0"/>
            </w:tcBorders>
            <w:vAlign w:val="center"/>
          </w:tcPr>
          <w:p w14:paraId="6E259AF5">
            <w:pPr>
              <w:jc w:val="center"/>
              <w:rPr>
                <w:rFonts w:hint="eastAsia"/>
                <w:color w:val="auto"/>
                <w:sz w:val="22"/>
                <w:szCs w:val="22"/>
                <w:highlight w:val="none"/>
                <w:u w:val="single"/>
              </w:rPr>
            </w:pPr>
          </w:p>
        </w:tc>
      </w:tr>
      <w:tr w14:paraId="3E204B75">
        <w:tblPrEx>
          <w:tblCellMar>
            <w:top w:w="0" w:type="dxa"/>
            <w:left w:w="108" w:type="dxa"/>
            <w:bottom w:w="0" w:type="dxa"/>
            <w:right w:w="108" w:type="dxa"/>
          </w:tblCellMar>
        </w:tblPrEx>
        <w:trPr>
          <w:cantSplit/>
          <w:trHeight w:val="167" w:hRule="atLeast"/>
          <w:jc w:val="center"/>
        </w:trPr>
        <w:tc>
          <w:tcPr>
            <w:tcW w:w="1121" w:type="dxa"/>
            <w:vMerge w:val="continue"/>
            <w:tcBorders>
              <w:left w:val="single" w:color="auto" w:sz="4" w:space="0"/>
              <w:right w:val="single" w:color="auto" w:sz="4" w:space="0"/>
            </w:tcBorders>
            <w:vAlign w:val="center"/>
          </w:tcPr>
          <w:p w14:paraId="26858E0B">
            <w:pPr>
              <w:jc w:val="center"/>
              <w:rPr>
                <w:color w:val="auto"/>
                <w:highlight w:val="none"/>
              </w:rPr>
            </w:pPr>
          </w:p>
        </w:tc>
        <w:tc>
          <w:tcPr>
            <w:tcW w:w="2240" w:type="dxa"/>
            <w:tcBorders>
              <w:top w:val="single" w:color="auto" w:sz="4" w:space="0"/>
              <w:left w:val="single" w:color="auto" w:sz="4" w:space="0"/>
              <w:bottom w:val="single" w:color="auto" w:sz="4" w:space="0"/>
              <w:right w:val="single" w:color="auto" w:sz="4" w:space="0"/>
            </w:tcBorders>
            <w:vAlign w:val="center"/>
          </w:tcPr>
          <w:p w14:paraId="6375ECB6">
            <w:pPr>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w:t>
            </w:r>
            <w:r>
              <w:rPr>
                <w:rFonts w:hint="eastAsia"/>
                <w:color w:val="auto"/>
                <w:sz w:val="22"/>
                <w:szCs w:val="22"/>
                <w:highlight w:val="none"/>
                <w:lang w:val="en-US" w:eastAsia="zh-CN"/>
              </w:rPr>
              <w:t>透层</w:t>
            </w:r>
          </w:p>
        </w:tc>
        <w:tc>
          <w:tcPr>
            <w:tcW w:w="2725" w:type="dxa"/>
            <w:tcBorders>
              <w:top w:val="single" w:color="auto" w:sz="4" w:space="0"/>
              <w:left w:val="single" w:color="auto" w:sz="4" w:space="0"/>
              <w:bottom w:val="single" w:color="auto" w:sz="4" w:space="0"/>
              <w:right w:val="single" w:color="auto" w:sz="4" w:space="0"/>
            </w:tcBorders>
            <w:vAlign w:val="center"/>
          </w:tcPr>
          <w:p w14:paraId="76ECB62C">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透层:石油沥青,1L/m2</w:t>
            </w:r>
          </w:p>
        </w:tc>
        <w:tc>
          <w:tcPr>
            <w:tcW w:w="930" w:type="dxa"/>
            <w:tcBorders>
              <w:top w:val="single" w:color="auto" w:sz="4" w:space="0"/>
              <w:left w:val="single" w:color="000000" w:sz="4" w:space="0"/>
              <w:bottom w:val="single" w:color="auto" w:sz="4" w:space="0"/>
              <w:right w:val="single" w:color="auto" w:sz="4" w:space="0"/>
            </w:tcBorders>
            <w:vAlign w:val="center"/>
          </w:tcPr>
          <w:p w14:paraId="0AE4F1DA">
            <w:pPr>
              <w:jc w:val="center"/>
              <w:rPr>
                <w:rFonts w:hint="eastAsia"/>
                <w:color w:val="auto"/>
                <w:sz w:val="22"/>
                <w:szCs w:val="22"/>
                <w:highlight w:val="none"/>
                <w:lang w:val="en-US" w:eastAsia="zh-CN"/>
              </w:rPr>
            </w:pPr>
            <w:r>
              <w:rPr>
                <w:rFonts w:hint="eastAsia"/>
                <w:color w:val="auto"/>
                <w:sz w:val="22"/>
                <w:szCs w:val="22"/>
                <w:highlight w:val="none"/>
                <w:lang w:val="en-US" w:eastAsia="zh-CN"/>
              </w:rPr>
              <w:t>平方米</w:t>
            </w:r>
          </w:p>
        </w:tc>
        <w:tc>
          <w:tcPr>
            <w:tcW w:w="1560" w:type="dxa"/>
            <w:tcBorders>
              <w:top w:val="single" w:color="auto" w:sz="4" w:space="0"/>
              <w:left w:val="single" w:color="auto" w:sz="4" w:space="0"/>
              <w:bottom w:val="single" w:color="auto" w:sz="4" w:space="0"/>
              <w:right w:val="single" w:color="auto" w:sz="4" w:space="0"/>
            </w:tcBorders>
            <w:vAlign w:val="center"/>
          </w:tcPr>
          <w:p w14:paraId="6C60716B">
            <w:pPr>
              <w:jc w:val="center"/>
              <w:rPr>
                <w:rFonts w:hint="eastAsia" w:ascii="宋体" w:hAnsi="宋体" w:eastAsia="宋体" w:cs="宋体"/>
                <w:color w:val="auto"/>
                <w:sz w:val="22"/>
                <w:szCs w:val="22"/>
                <w:highlight w:val="none"/>
                <w:u w:val="none"/>
                <w:lang w:val="en-US" w:eastAsia="zh-CN"/>
              </w:rPr>
            </w:pPr>
            <w:r>
              <w:rPr>
                <w:rFonts w:hint="eastAsia" w:ascii="宋体" w:hAnsi="宋体" w:eastAsia="宋体" w:cs="宋体"/>
                <w:color w:val="auto"/>
                <w:sz w:val="22"/>
                <w:szCs w:val="22"/>
                <w:highlight w:val="none"/>
                <w:u w:val="none"/>
                <w:lang w:val="en-US" w:eastAsia="zh-CN"/>
              </w:rPr>
              <w:t>5.4</w:t>
            </w:r>
          </w:p>
        </w:tc>
        <w:tc>
          <w:tcPr>
            <w:tcW w:w="960" w:type="dxa"/>
            <w:vMerge w:val="continue"/>
            <w:tcBorders>
              <w:left w:val="single" w:color="auto" w:sz="4" w:space="0"/>
              <w:right w:val="single" w:color="auto" w:sz="4" w:space="0"/>
            </w:tcBorders>
            <w:vAlign w:val="center"/>
          </w:tcPr>
          <w:p w14:paraId="37CB0422">
            <w:pPr>
              <w:jc w:val="center"/>
              <w:rPr>
                <w:rFonts w:hint="eastAsia"/>
                <w:color w:val="auto"/>
                <w:sz w:val="22"/>
                <w:szCs w:val="22"/>
                <w:highlight w:val="none"/>
                <w:u w:val="single"/>
              </w:rPr>
            </w:pPr>
          </w:p>
        </w:tc>
        <w:tc>
          <w:tcPr>
            <w:tcW w:w="1195" w:type="dxa"/>
            <w:vMerge w:val="continue"/>
            <w:tcBorders>
              <w:left w:val="single" w:color="auto" w:sz="4" w:space="0"/>
              <w:right w:val="single" w:color="auto" w:sz="4" w:space="0"/>
            </w:tcBorders>
            <w:vAlign w:val="center"/>
          </w:tcPr>
          <w:p w14:paraId="23CD1441">
            <w:pPr>
              <w:jc w:val="center"/>
              <w:rPr>
                <w:rFonts w:hint="eastAsia"/>
                <w:color w:val="auto"/>
                <w:sz w:val="22"/>
                <w:szCs w:val="22"/>
                <w:highlight w:val="none"/>
                <w:u w:val="single"/>
              </w:rPr>
            </w:pPr>
          </w:p>
        </w:tc>
      </w:tr>
      <w:tr w14:paraId="6FC42C72">
        <w:tblPrEx>
          <w:tblCellMar>
            <w:top w:w="0" w:type="dxa"/>
            <w:left w:w="108" w:type="dxa"/>
            <w:bottom w:w="0" w:type="dxa"/>
            <w:right w:w="108" w:type="dxa"/>
          </w:tblCellMar>
        </w:tblPrEx>
        <w:trPr>
          <w:cantSplit/>
          <w:trHeight w:val="167" w:hRule="atLeast"/>
          <w:jc w:val="center"/>
        </w:trPr>
        <w:tc>
          <w:tcPr>
            <w:tcW w:w="1121" w:type="dxa"/>
            <w:vMerge w:val="continue"/>
            <w:tcBorders>
              <w:left w:val="single" w:color="auto" w:sz="4" w:space="0"/>
              <w:right w:val="single" w:color="auto" w:sz="4" w:space="0"/>
            </w:tcBorders>
            <w:vAlign w:val="center"/>
          </w:tcPr>
          <w:p w14:paraId="6A2ED86E">
            <w:pPr>
              <w:jc w:val="center"/>
              <w:rPr>
                <w:color w:val="auto"/>
                <w:highlight w:val="none"/>
              </w:rPr>
            </w:pPr>
          </w:p>
        </w:tc>
        <w:tc>
          <w:tcPr>
            <w:tcW w:w="2240" w:type="dxa"/>
            <w:tcBorders>
              <w:top w:val="single" w:color="auto" w:sz="4" w:space="0"/>
              <w:left w:val="single" w:color="auto" w:sz="4" w:space="0"/>
              <w:bottom w:val="single" w:color="auto" w:sz="4" w:space="0"/>
              <w:right w:val="single" w:color="auto" w:sz="4" w:space="0"/>
            </w:tcBorders>
            <w:vAlign w:val="center"/>
          </w:tcPr>
          <w:p w14:paraId="3A578BC0">
            <w:pPr>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w:t>
            </w:r>
            <w:r>
              <w:rPr>
                <w:rFonts w:hint="eastAsia"/>
                <w:color w:val="auto"/>
                <w:sz w:val="22"/>
                <w:szCs w:val="22"/>
                <w:highlight w:val="none"/>
                <w:lang w:val="en-US" w:eastAsia="zh-CN"/>
              </w:rPr>
              <w:t>粘层</w:t>
            </w:r>
          </w:p>
        </w:tc>
        <w:tc>
          <w:tcPr>
            <w:tcW w:w="2725" w:type="dxa"/>
            <w:tcBorders>
              <w:top w:val="single" w:color="auto" w:sz="4" w:space="0"/>
              <w:left w:val="single" w:color="auto" w:sz="4" w:space="0"/>
              <w:bottom w:val="single" w:color="auto" w:sz="4" w:space="0"/>
              <w:right w:val="single" w:color="auto" w:sz="4" w:space="0"/>
            </w:tcBorders>
            <w:vAlign w:val="center"/>
          </w:tcPr>
          <w:p w14:paraId="6CC829AF">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粘层:乳化沥青（（PC-3）,0.6L/m2</w:t>
            </w:r>
          </w:p>
        </w:tc>
        <w:tc>
          <w:tcPr>
            <w:tcW w:w="930" w:type="dxa"/>
            <w:tcBorders>
              <w:top w:val="single" w:color="auto" w:sz="4" w:space="0"/>
              <w:left w:val="single" w:color="000000" w:sz="4" w:space="0"/>
              <w:bottom w:val="single" w:color="auto" w:sz="4" w:space="0"/>
              <w:right w:val="single" w:color="auto" w:sz="4" w:space="0"/>
            </w:tcBorders>
            <w:vAlign w:val="center"/>
          </w:tcPr>
          <w:p w14:paraId="5AB49301">
            <w:pPr>
              <w:jc w:val="center"/>
              <w:rPr>
                <w:rFonts w:hint="eastAsia"/>
                <w:color w:val="auto"/>
                <w:sz w:val="22"/>
                <w:szCs w:val="22"/>
                <w:highlight w:val="none"/>
                <w:lang w:val="en-US" w:eastAsia="zh-CN"/>
              </w:rPr>
            </w:pPr>
            <w:r>
              <w:rPr>
                <w:rFonts w:hint="eastAsia"/>
                <w:color w:val="auto"/>
                <w:sz w:val="22"/>
                <w:szCs w:val="22"/>
                <w:highlight w:val="none"/>
                <w:lang w:val="en-US" w:eastAsia="zh-CN"/>
              </w:rPr>
              <w:t>平方米</w:t>
            </w:r>
          </w:p>
        </w:tc>
        <w:tc>
          <w:tcPr>
            <w:tcW w:w="1560" w:type="dxa"/>
            <w:tcBorders>
              <w:top w:val="single" w:color="auto" w:sz="4" w:space="0"/>
              <w:left w:val="single" w:color="auto" w:sz="4" w:space="0"/>
              <w:bottom w:val="single" w:color="auto" w:sz="4" w:space="0"/>
              <w:right w:val="single" w:color="auto" w:sz="4" w:space="0"/>
            </w:tcBorders>
            <w:vAlign w:val="center"/>
          </w:tcPr>
          <w:p w14:paraId="647E5812">
            <w:pPr>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3.6</w:t>
            </w:r>
          </w:p>
        </w:tc>
        <w:tc>
          <w:tcPr>
            <w:tcW w:w="960" w:type="dxa"/>
            <w:vMerge w:val="continue"/>
            <w:tcBorders>
              <w:left w:val="single" w:color="auto" w:sz="4" w:space="0"/>
              <w:right w:val="single" w:color="auto" w:sz="4" w:space="0"/>
            </w:tcBorders>
            <w:vAlign w:val="center"/>
          </w:tcPr>
          <w:p w14:paraId="40381E8E">
            <w:pPr>
              <w:jc w:val="center"/>
              <w:rPr>
                <w:rFonts w:hint="eastAsia"/>
                <w:color w:val="auto"/>
                <w:sz w:val="22"/>
                <w:szCs w:val="22"/>
                <w:highlight w:val="none"/>
                <w:u w:val="single"/>
              </w:rPr>
            </w:pPr>
          </w:p>
        </w:tc>
        <w:tc>
          <w:tcPr>
            <w:tcW w:w="1195" w:type="dxa"/>
            <w:vMerge w:val="continue"/>
            <w:tcBorders>
              <w:left w:val="single" w:color="auto" w:sz="4" w:space="0"/>
              <w:right w:val="single" w:color="auto" w:sz="4" w:space="0"/>
            </w:tcBorders>
            <w:vAlign w:val="center"/>
          </w:tcPr>
          <w:p w14:paraId="6FEC1560">
            <w:pPr>
              <w:jc w:val="center"/>
              <w:rPr>
                <w:rFonts w:hint="eastAsia"/>
                <w:color w:val="auto"/>
                <w:sz w:val="22"/>
                <w:szCs w:val="22"/>
                <w:highlight w:val="none"/>
                <w:u w:val="single"/>
              </w:rPr>
            </w:pPr>
          </w:p>
        </w:tc>
      </w:tr>
      <w:tr w14:paraId="5FD5A8FF">
        <w:tblPrEx>
          <w:tblCellMar>
            <w:top w:w="0" w:type="dxa"/>
            <w:left w:w="108" w:type="dxa"/>
            <w:bottom w:w="0" w:type="dxa"/>
            <w:right w:w="108" w:type="dxa"/>
          </w:tblCellMar>
        </w:tblPrEx>
        <w:trPr>
          <w:cantSplit/>
          <w:trHeight w:val="167" w:hRule="atLeast"/>
          <w:jc w:val="center"/>
        </w:trPr>
        <w:tc>
          <w:tcPr>
            <w:tcW w:w="1121" w:type="dxa"/>
            <w:vMerge w:val="continue"/>
            <w:tcBorders>
              <w:left w:val="single" w:color="auto" w:sz="4" w:space="0"/>
              <w:right w:val="single" w:color="auto" w:sz="4" w:space="0"/>
            </w:tcBorders>
            <w:vAlign w:val="center"/>
          </w:tcPr>
          <w:p w14:paraId="3D0CA2F4">
            <w:pPr>
              <w:jc w:val="center"/>
              <w:rPr>
                <w:color w:val="auto"/>
                <w:highlight w:val="none"/>
              </w:rPr>
            </w:pPr>
          </w:p>
        </w:tc>
        <w:tc>
          <w:tcPr>
            <w:tcW w:w="2240" w:type="dxa"/>
            <w:tcBorders>
              <w:top w:val="single" w:color="auto" w:sz="4" w:space="0"/>
              <w:left w:val="single" w:color="auto" w:sz="4" w:space="0"/>
              <w:bottom w:val="single" w:color="auto" w:sz="4" w:space="0"/>
              <w:right w:val="single" w:color="auto" w:sz="4" w:space="0"/>
            </w:tcBorders>
            <w:vAlign w:val="center"/>
          </w:tcPr>
          <w:p w14:paraId="4737CA8F">
            <w:pPr>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w:t>
            </w:r>
            <w:r>
              <w:rPr>
                <w:rFonts w:hint="eastAsia"/>
                <w:color w:val="auto"/>
                <w:sz w:val="22"/>
                <w:szCs w:val="22"/>
                <w:highlight w:val="none"/>
                <w:lang w:val="en-US" w:eastAsia="zh-CN"/>
              </w:rPr>
              <w:t>热熔型涂料路面标线(反光型)涂料</w:t>
            </w:r>
          </w:p>
        </w:tc>
        <w:tc>
          <w:tcPr>
            <w:tcW w:w="2725" w:type="dxa"/>
            <w:tcBorders>
              <w:top w:val="single" w:color="auto" w:sz="4" w:space="0"/>
              <w:left w:val="single" w:color="auto" w:sz="4" w:space="0"/>
              <w:bottom w:val="single" w:color="auto" w:sz="4" w:space="0"/>
              <w:right w:val="single" w:color="auto" w:sz="4" w:space="0"/>
            </w:tcBorders>
            <w:vAlign w:val="center"/>
          </w:tcPr>
          <w:p w14:paraId="73A4A9C5">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白色或黄色热熔反光型</w:t>
            </w:r>
            <w:r>
              <w:rPr>
                <w:rFonts w:hint="eastAsia" w:ascii="宋体" w:hAnsi="宋体" w:cs="宋体"/>
                <w:i w:val="0"/>
                <w:color w:val="auto"/>
                <w:kern w:val="0"/>
                <w:sz w:val="24"/>
                <w:szCs w:val="24"/>
                <w:highlight w:val="none"/>
                <w:u w:val="none"/>
                <w:lang w:val="en-US" w:eastAsia="zh-CN"/>
              </w:rPr>
              <w:t>2.5mm厚以内</w:t>
            </w:r>
          </w:p>
        </w:tc>
        <w:tc>
          <w:tcPr>
            <w:tcW w:w="930" w:type="dxa"/>
            <w:tcBorders>
              <w:top w:val="single" w:color="auto" w:sz="4" w:space="0"/>
              <w:left w:val="single" w:color="000000" w:sz="4" w:space="0"/>
              <w:bottom w:val="single" w:color="auto" w:sz="4" w:space="0"/>
              <w:right w:val="single" w:color="auto" w:sz="4" w:space="0"/>
            </w:tcBorders>
            <w:vAlign w:val="center"/>
          </w:tcPr>
          <w:p w14:paraId="12788504">
            <w:pPr>
              <w:jc w:val="center"/>
              <w:rPr>
                <w:rFonts w:hint="eastAsia"/>
                <w:color w:val="auto"/>
                <w:sz w:val="22"/>
                <w:szCs w:val="22"/>
                <w:highlight w:val="none"/>
                <w:lang w:val="en-US" w:eastAsia="zh-CN"/>
              </w:rPr>
            </w:pPr>
            <w:r>
              <w:rPr>
                <w:rFonts w:hint="eastAsia"/>
                <w:color w:val="auto"/>
                <w:sz w:val="22"/>
                <w:szCs w:val="22"/>
                <w:highlight w:val="none"/>
                <w:lang w:val="en-US" w:eastAsia="zh-CN"/>
              </w:rPr>
              <w:t>平方米</w:t>
            </w:r>
          </w:p>
        </w:tc>
        <w:tc>
          <w:tcPr>
            <w:tcW w:w="1560" w:type="dxa"/>
            <w:tcBorders>
              <w:top w:val="single" w:color="auto" w:sz="4" w:space="0"/>
              <w:left w:val="single" w:color="auto" w:sz="4" w:space="0"/>
              <w:bottom w:val="single" w:color="auto" w:sz="4" w:space="0"/>
              <w:right w:val="single" w:color="auto" w:sz="4" w:space="0"/>
            </w:tcBorders>
            <w:vAlign w:val="center"/>
          </w:tcPr>
          <w:p w14:paraId="0BF21106">
            <w:pPr>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53</w:t>
            </w:r>
          </w:p>
        </w:tc>
        <w:tc>
          <w:tcPr>
            <w:tcW w:w="960" w:type="dxa"/>
            <w:vMerge w:val="continue"/>
            <w:tcBorders>
              <w:left w:val="single" w:color="auto" w:sz="4" w:space="0"/>
              <w:right w:val="single" w:color="auto" w:sz="4" w:space="0"/>
            </w:tcBorders>
            <w:vAlign w:val="center"/>
          </w:tcPr>
          <w:p w14:paraId="077DD4EE">
            <w:pPr>
              <w:jc w:val="center"/>
              <w:rPr>
                <w:rFonts w:hint="eastAsia"/>
                <w:color w:val="auto"/>
                <w:sz w:val="22"/>
                <w:szCs w:val="22"/>
                <w:highlight w:val="none"/>
                <w:u w:val="single"/>
              </w:rPr>
            </w:pPr>
          </w:p>
        </w:tc>
        <w:tc>
          <w:tcPr>
            <w:tcW w:w="1195" w:type="dxa"/>
            <w:vMerge w:val="continue"/>
            <w:tcBorders>
              <w:left w:val="single" w:color="auto" w:sz="4" w:space="0"/>
              <w:right w:val="single" w:color="auto" w:sz="4" w:space="0"/>
            </w:tcBorders>
            <w:vAlign w:val="center"/>
          </w:tcPr>
          <w:p w14:paraId="593E3C14">
            <w:pPr>
              <w:jc w:val="center"/>
              <w:rPr>
                <w:rFonts w:hint="eastAsia"/>
                <w:color w:val="auto"/>
                <w:sz w:val="22"/>
                <w:szCs w:val="22"/>
                <w:highlight w:val="none"/>
                <w:u w:val="single"/>
              </w:rPr>
            </w:pPr>
          </w:p>
        </w:tc>
      </w:tr>
      <w:tr w14:paraId="377FE226">
        <w:tblPrEx>
          <w:tblCellMar>
            <w:top w:w="0" w:type="dxa"/>
            <w:left w:w="108" w:type="dxa"/>
            <w:bottom w:w="0" w:type="dxa"/>
            <w:right w:w="108" w:type="dxa"/>
          </w:tblCellMar>
        </w:tblPrEx>
        <w:trPr>
          <w:cantSplit/>
          <w:trHeight w:val="167" w:hRule="atLeast"/>
          <w:jc w:val="center"/>
        </w:trPr>
        <w:tc>
          <w:tcPr>
            <w:tcW w:w="1121" w:type="dxa"/>
            <w:vMerge w:val="continue"/>
            <w:tcBorders>
              <w:left w:val="single" w:color="auto" w:sz="4" w:space="0"/>
              <w:right w:val="single" w:color="auto" w:sz="4" w:space="0"/>
            </w:tcBorders>
            <w:vAlign w:val="center"/>
          </w:tcPr>
          <w:p w14:paraId="17DE9F70">
            <w:pPr>
              <w:jc w:val="center"/>
              <w:rPr>
                <w:color w:val="auto"/>
                <w:highlight w:val="none"/>
              </w:rPr>
            </w:pPr>
          </w:p>
        </w:tc>
        <w:tc>
          <w:tcPr>
            <w:tcW w:w="2240" w:type="dxa"/>
            <w:tcBorders>
              <w:top w:val="single" w:color="auto" w:sz="4" w:space="0"/>
              <w:left w:val="single" w:color="auto" w:sz="4" w:space="0"/>
              <w:bottom w:val="single" w:color="auto" w:sz="4" w:space="0"/>
              <w:right w:val="single" w:color="auto" w:sz="4" w:space="0"/>
            </w:tcBorders>
            <w:vAlign w:val="center"/>
          </w:tcPr>
          <w:p w14:paraId="4927ADA1">
            <w:pPr>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w:t>
            </w:r>
            <w:r>
              <w:rPr>
                <w:rFonts w:hint="eastAsia"/>
                <w:color w:val="auto"/>
                <w:sz w:val="22"/>
                <w:szCs w:val="22"/>
                <w:highlight w:val="none"/>
                <w:lang w:val="en-US" w:eastAsia="zh-CN"/>
              </w:rPr>
              <w:t>彩色防滑标线涂料</w:t>
            </w:r>
          </w:p>
        </w:tc>
        <w:tc>
          <w:tcPr>
            <w:tcW w:w="2725" w:type="dxa"/>
            <w:tcBorders>
              <w:top w:val="single" w:color="auto" w:sz="4" w:space="0"/>
              <w:left w:val="single" w:color="auto" w:sz="4" w:space="0"/>
              <w:bottom w:val="single" w:color="auto" w:sz="4" w:space="0"/>
              <w:right w:val="single" w:color="auto" w:sz="4" w:space="0"/>
            </w:tcBorders>
            <w:vAlign w:val="center"/>
          </w:tcPr>
          <w:p w14:paraId="3CD86379">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冷涂型</w:t>
            </w:r>
            <w:r>
              <w:rPr>
                <w:rFonts w:hint="eastAsia" w:ascii="宋体" w:hAnsi="宋体" w:cs="宋体"/>
                <w:i w:val="0"/>
                <w:color w:val="auto"/>
                <w:kern w:val="0"/>
                <w:sz w:val="24"/>
                <w:szCs w:val="24"/>
                <w:highlight w:val="none"/>
                <w:u w:val="none"/>
                <w:lang w:val="en-US" w:eastAsia="zh-CN"/>
              </w:rPr>
              <w:t>2.5mm厚以内</w:t>
            </w:r>
          </w:p>
        </w:tc>
        <w:tc>
          <w:tcPr>
            <w:tcW w:w="930" w:type="dxa"/>
            <w:tcBorders>
              <w:top w:val="single" w:color="auto" w:sz="4" w:space="0"/>
              <w:left w:val="single" w:color="000000" w:sz="4" w:space="0"/>
              <w:bottom w:val="single" w:color="auto" w:sz="4" w:space="0"/>
              <w:right w:val="single" w:color="auto" w:sz="4" w:space="0"/>
            </w:tcBorders>
            <w:vAlign w:val="center"/>
          </w:tcPr>
          <w:p w14:paraId="7A837A5C">
            <w:pPr>
              <w:jc w:val="center"/>
              <w:rPr>
                <w:rFonts w:hint="eastAsia"/>
                <w:color w:val="auto"/>
                <w:sz w:val="22"/>
                <w:szCs w:val="22"/>
                <w:highlight w:val="none"/>
                <w:lang w:val="en-US" w:eastAsia="zh-CN"/>
              </w:rPr>
            </w:pPr>
            <w:r>
              <w:rPr>
                <w:rFonts w:hint="eastAsia"/>
                <w:color w:val="auto"/>
                <w:sz w:val="22"/>
                <w:szCs w:val="22"/>
                <w:highlight w:val="none"/>
                <w:lang w:val="en-US" w:eastAsia="zh-CN"/>
              </w:rPr>
              <w:t>平方米</w:t>
            </w:r>
          </w:p>
        </w:tc>
        <w:tc>
          <w:tcPr>
            <w:tcW w:w="1560" w:type="dxa"/>
            <w:tcBorders>
              <w:top w:val="single" w:color="auto" w:sz="4" w:space="0"/>
              <w:left w:val="single" w:color="auto" w:sz="4" w:space="0"/>
              <w:bottom w:val="single" w:color="auto" w:sz="4" w:space="0"/>
              <w:right w:val="single" w:color="auto" w:sz="4" w:space="0"/>
            </w:tcBorders>
            <w:vAlign w:val="center"/>
          </w:tcPr>
          <w:p w14:paraId="218EC99B">
            <w:pPr>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47</w:t>
            </w:r>
          </w:p>
        </w:tc>
        <w:tc>
          <w:tcPr>
            <w:tcW w:w="960" w:type="dxa"/>
            <w:tcBorders>
              <w:left w:val="single" w:color="auto" w:sz="4" w:space="0"/>
              <w:right w:val="single" w:color="auto" w:sz="4" w:space="0"/>
            </w:tcBorders>
            <w:vAlign w:val="center"/>
          </w:tcPr>
          <w:p w14:paraId="1325B27B">
            <w:pPr>
              <w:jc w:val="center"/>
              <w:rPr>
                <w:rFonts w:hint="eastAsia"/>
                <w:color w:val="auto"/>
                <w:sz w:val="22"/>
                <w:szCs w:val="22"/>
                <w:highlight w:val="none"/>
                <w:u w:val="single"/>
              </w:rPr>
            </w:pPr>
          </w:p>
        </w:tc>
        <w:tc>
          <w:tcPr>
            <w:tcW w:w="1195" w:type="dxa"/>
            <w:tcBorders>
              <w:left w:val="single" w:color="auto" w:sz="4" w:space="0"/>
              <w:right w:val="single" w:color="auto" w:sz="4" w:space="0"/>
            </w:tcBorders>
            <w:vAlign w:val="center"/>
          </w:tcPr>
          <w:p w14:paraId="043F5572">
            <w:pPr>
              <w:jc w:val="center"/>
              <w:rPr>
                <w:rFonts w:hint="eastAsia"/>
                <w:color w:val="auto"/>
                <w:sz w:val="22"/>
                <w:szCs w:val="22"/>
                <w:highlight w:val="none"/>
                <w:u w:val="single"/>
              </w:rPr>
            </w:pPr>
          </w:p>
        </w:tc>
      </w:tr>
      <w:tr w14:paraId="3B4E1882">
        <w:tblPrEx>
          <w:tblCellMar>
            <w:top w:w="0" w:type="dxa"/>
            <w:left w:w="108" w:type="dxa"/>
            <w:bottom w:w="0" w:type="dxa"/>
            <w:right w:w="108" w:type="dxa"/>
          </w:tblCellMar>
        </w:tblPrEx>
        <w:trPr>
          <w:cantSplit/>
          <w:trHeight w:val="167" w:hRule="atLeast"/>
          <w:jc w:val="center"/>
        </w:trPr>
        <w:tc>
          <w:tcPr>
            <w:tcW w:w="1121" w:type="dxa"/>
            <w:vMerge w:val="continue"/>
            <w:tcBorders>
              <w:left w:val="single" w:color="auto" w:sz="4" w:space="0"/>
              <w:right w:val="single" w:color="auto" w:sz="4" w:space="0"/>
            </w:tcBorders>
            <w:vAlign w:val="center"/>
          </w:tcPr>
          <w:p w14:paraId="7AC3E724">
            <w:pPr>
              <w:jc w:val="center"/>
              <w:rPr>
                <w:color w:val="auto"/>
                <w:highlight w:val="none"/>
              </w:rPr>
            </w:pPr>
          </w:p>
        </w:tc>
        <w:tc>
          <w:tcPr>
            <w:tcW w:w="2240" w:type="dxa"/>
            <w:tcBorders>
              <w:top w:val="single" w:color="auto" w:sz="4" w:space="0"/>
              <w:left w:val="single" w:color="auto" w:sz="4" w:space="0"/>
              <w:bottom w:val="single" w:color="auto" w:sz="4" w:space="0"/>
              <w:right w:val="single" w:color="auto" w:sz="4" w:space="0"/>
            </w:tcBorders>
            <w:vAlign w:val="center"/>
          </w:tcPr>
          <w:p w14:paraId="352CCF1F">
            <w:pPr>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w:t>
            </w:r>
            <w:r>
              <w:rPr>
                <w:rFonts w:hint="eastAsia"/>
                <w:color w:val="auto"/>
                <w:sz w:val="22"/>
                <w:szCs w:val="22"/>
                <w:highlight w:val="none"/>
                <w:lang w:val="en-US" w:eastAsia="zh-CN"/>
              </w:rPr>
              <w:t>冷拌沥青料</w:t>
            </w:r>
          </w:p>
        </w:tc>
        <w:tc>
          <w:tcPr>
            <w:tcW w:w="2725" w:type="dxa"/>
            <w:tcBorders>
              <w:top w:val="single" w:color="auto" w:sz="4" w:space="0"/>
              <w:left w:val="single" w:color="auto" w:sz="4" w:space="0"/>
              <w:bottom w:val="single" w:color="auto" w:sz="4" w:space="0"/>
              <w:right w:val="single" w:color="auto" w:sz="4" w:space="0"/>
            </w:tcBorders>
            <w:vAlign w:val="center"/>
          </w:tcPr>
          <w:p w14:paraId="2E62534E">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rPr>
            </w:pPr>
          </w:p>
        </w:tc>
        <w:tc>
          <w:tcPr>
            <w:tcW w:w="930" w:type="dxa"/>
            <w:tcBorders>
              <w:top w:val="single" w:color="auto" w:sz="4" w:space="0"/>
              <w:left w:val="single" w:color="000000" w:sz="4" w:space="0"/>
              <w:bottom w:val="single" w:color="auto" w:sz="4" w:space="0"/>
              <w:right w:val="single" w:color="auto" w:sz="4" w:space="0"/>
            </w:tcBorders>
            <w:vAlign w:val="center"/>
          </w:tcPr>
          <w:p w14:paraId="68D20540">
            <w:pPr>
              <w:jc w:val="center"/>
              <w:rPr>
                <w:rFonts w:hint="eastAsia"/>
                <w:color w:val="auto"/>
                <w:sz w:val="22"/>
                <w:szCs w:val="22"/>
                <w:highlight w:val="none"/>
                <w:lang w:val="en-US" w:eastAsia="zh-CN"/>
              </w:rPr>
            </w:pPr>
            <w:r>
              <w:rPr>
                <w:rFonts w:hint="eastAsia"/>
                <w:color w:val="auto"/>
                <w:sz w:val="22"/>
                <w:szCs w:val="22"/>
                <w:highlight w:val="none"/>
                <w:lang w:val="en-US" w:eastAsia="zh-CN"/>
              </w:rPr>
              <w:t>公斤</w:t>
            </w:r>
          </w:p>
        </w:tc>
        <w:tc>
          <w:tcPr>
            <w:tcW w:w="1560" w:type="dxa"/>
            <w:tcBorders>
              <w:top w:val="single" w:color="auto" w:sz="4" w:space="0"/>
              <w:left w:val="single" w:color="auto" w:sz="4" w:space="0"/>
              <w:bottom w:val="single" w:color="auto" w:sz="4" w:space="0"/>
              <w:right w:val="single" w:color="auto" w:sz="4" w:space="0"/>
            </w:tcBorders>
            <w:vAlign w:val="center"/>
          </w:tcPr>
          <w:p w14:paraId="23C9AB48">
            <w:pPr>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3.0</w:t>
            </w:r>
          </w:p>
        </w:tc>
        <w:tc>
          <w:tcPr>
            <w:tcW w:w="960" w:type="dxa"/>
            <w:tcBorders>
              <w:left w:val="single" w:color="auto" w:sz="4" w:space="0"/>
              <w:right w:val="single" w:color="auto" w:sz="4" w:space="0"/>
            </w:tcBorders>
            <w:vAlign w:val="center"/>
          </w:tcPr>
          <w:p w14:paraId="5E2DD1B0">
            <w:pPr>
              <w:jc w:val="center"/>
              <w:rPr>
                <w:rFonts w:hint="eastAsia"/>
                <w:color w:val="auto"/>
                <w:sz w:val="22"/>
                <w:szCs w:val="22"/>
                <w:highlight w:val="none"/>
                <w:u w:val="single"/>
              </w:rPr>
            </w:pPr>
          </w:p>
        </w:tc>
        <w:tc>
          <w:tcPr>
            <w:tcW w:w="1195" w:type="dxa"/>
            <w:tcBorders>
              <w:left w:val="single" w:color="auto" w:sz="4" w:space="0"/>
              <w:right w:val="single" w:color="auto" w:sz="4" w:space="0"/>
            </w:tcBorders>
            <w:vAlign w:val="center"/>
          </w:tcPr>
          <w:p w14:paraId="5243E6B0">
            <w:pPr>
              <w:jc w:val="center"/>
              <w:rPr>
                <w:rFonts w:hint="eastAsia"/>
                <w:color w:val="auto"/>
                <w:sz w:val="22"/>
                <w:szCs w:val="22"/>
                <w:highlight w:val="none"/>
                <w:u w:val="single"/>
              </w:rPr>
            </w:pPr>
          </w:p>
        </w:tc>
      </w:tr>
      <w:tr w14:paraId="6A4DB209">
        <w:tblPrEx>
          <w:tblCellMar>
            <w:top w:w="0" w:type="dxa"/>
            <w:left w:w="108" w:type="dxa"/>
            <w:bottom w:w="0" w:type="dxa"/>
            <w:right w:w="108" w:type="dxa"/>
          </w:tblCellMar>
        </w:tblPrEx>
        <w:trPr>
          <w:cantSplit/>
          <w:trHeight w:val="167" w:hRule="atLeast"/>
          <w:jc w:val="center"/>
        </w:trPr>
        <w:tc>
          <w:tcPr>
            <w:tcW w:w="1121" w:type="dxa"/>
            <w:vMerge w:val="continue"/>
            <w:tcBorders>
              <w:left w:val="single" w:color="auto" w:sz="4" w:space="0"/>
              <w:right w:val="single" w:color="auto" w:sz="4" w:space="0"/>
            </w:tcBorders>
            <w:vAlign w:val="center"/>
          </w:tcPr>
          <w:p w14:paraId="06EF09B4">
            <w:pPr>
              <w:jc w:val="center"/>
              <w:rPr>
                <w:color w:val="auto"/>
                <w:highlight w:val="none"/>
              </w:rPr>
            </w:pPr>
          </w:p>
        </w:tc>
        <w:tc>
          <w:tcPr>
            <w:tcW w:w="2240" w:type="dxa"/>
            <w:tcBorders>
              <w:top w:val="single" w:color="auto" w:sz="4" w:space="0"/>
              <w:left w:val="single" w:color="auto" w:sz="4" w:space="0"/>
              <w:bottom w:val="single" w:color="auto" w:sz="4" w:space="0"/>
              <w:right w:val="single" w:color="auto" w:sz="4" w:space="0"/>
            </w:tcBorders>
            <w:vAlign w:val="center"/>
          </w:tcPr>
          <w:p w14:paraId="65D62216">
            <w:pPr>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w:t>
            </w:r>
            <w:r>
              <w:rPr>
                <w:rFonts w:hint="eastAsia"/>
                <w:color w:val="auto"/>
                <w:sz w:val="22"/>
                <w:szCs w:val="22"/>
                <w:highlight w:val="none"/>
                <w:lang w:val="en-US" w:eastAsia="zh-CN"/>
              </w:rPr>
              <w:t>沥青填缝胶</w:t>
            </w:r>
          </w:p>
        </w:tc>
        <w:tc>
          <w:tcPr>
            <w:tcW w:w="2725" w:type="dxa"/>
            <w:tcBorders>
              <w:top w:val="single" w:color="auto" w:sz="4" w:space="0"/>
              <w:left w:val="single" w:color="auto" w:sz="4" w:space="0"/>
              <w:bottom w:val="single" w:color="auto" w:sz="4" w:space="0"/>
              <w:right w:val="single" w:color="auto" w:sz="4" w:space="0"/>
            </w:tcBorders>
            <w:vAlign w:val="center"/>
          </w:tcPr>
          <w:p w14:paraId="1D322A7D">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rPr>
            </w:pPr>
          </w:p>
        </w:tc>
        <w:tc>
          <w:tcPr>
            <w:tcW w:w="930" w:type="dxa"/>
            <w:tcBorders>
              <w:top w:val="single" w:color="auto" w:sz="4" w:space="0"/>
              <w:left w:val="single" w:color="000000" w:sz="4" w:space="0"/>
              <w:bottom w:val="single" w:color="auto" w:sz="4" w:space="0"/>
              <w:right w:val="single" w:color="auto" w:sz="4" w:space="0"/>
            </w:tcBorders>
            <w:vAlign w:val="center"/>
          </w:tcPr>
          <w:p w14:paraId="34985901">
            <w:pPr>
              <w:jc w:val="center"/>
              <w:rPr>
                <w:rFonts w:hint="eastAsia"/>
                <w:color w:val="auto"/>
                <w:sz w:val="22"/>
                <w:szCs w:val="22"/>
                <w:highlight w:val="none"/>
                <w:lang w:val="en-US" w:eastAsia="zh-CN"/>
              </w:rPr>
            </w:pPr>
            <w:r>
              <w:rPr>
                <w:rFonts w:hint="eastAsia"/>
                <w:color w:val="auto"/>
                <w:sz w:val="22"/>
                <w:szCs w:val="22"/>
                <w:highlight w:val="none"/>
                <w:lang w:val="en-US" w:eastAsia="zh-CN"/>
              </w:rPr>
              <w:t>公斤</w:t>
            </w:r>
          </w:p>
        </w:tc>
        <w:tc>
          <w:tcPr>
            <w:tcW w:w="1560" w:type="dxa"/>
            <w:tcBorders>
              <w:top w:val="single" w:color="auto" w:sz="4" w:space="0"/>
              <w:left w:val="single" w:color="auto" w:sz="4" w:space="0"/>
              <w:bottom w:val="single" w:color="auto" w:sz="4" w:space="0"/>
              <w:right w:val="single" w:color="auto" w:sz="4" w:space="0"/>
            </w:tcBorders>
            <w:vAlign w:val="center"/>
          </w:tcPr>
          <w:p w14:paraId="062E8FEE">
            <w:pPr>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9.3</w:t>
            </w:r>
          </w:p>
        </w:tc>
        <w:tc>
          <w:tcPr>
            <w:tcW w:w="960" w:type="dxa"/>
            <w:tcBorders>
              <w:left w:val="single" w:color="auto" w:sz="4" w:space="0"/>
              <w:right w:val="single" w:color="auto" w:sz="4" w:space="0"/>
            </w:tcBorders>
            <w:vAlign w:val="center"/>
          </w:tcPr>
          <w:p w14:paraId="113FEFBE">
            <w:pPr>
              <w:jc w:val="center"/>
              <w:rPr>
                <w:rFonts w:hint="eastAsia"/>
                <w:color w:val="auto"/>
                <w:sz w:val="22"/>
                <w:szCs w:val="22"/>
                <w:highlight w:val="none"/>
                <w:u w:val="single"/>
              </w:rPr>
            </w:pPr>
          </w:p>
        </w:tc>
        <w:tc>
          <w:tcPr>
            <w:tcW w:w="1195" w:type="dxa"/>
            <w:tcBorders>
              <w:left w:val="single" w:color="auto" w:sz="4" w:space="0"/>
              <w:right w:val="single" w:color="auto" w:sz="4" w:space="0"/>
            </w:tcBorders>
            <w:vAlign w:val="center"/>
          </w:tcPr>
          <w:p w14:paraId="4CB4C7D3">
            <w:pPr>
              <w:jc w:val="center"/>
              <w:rPr>
                <w:rFonts w:hint="eastAsia"/>
                <w:color w:val="auto"/>
                <w:sz w:val="22"/>
                <w:szCs w:val="22"/>
                <w:highlight w:val="none"/>
                <w:u w:val="single"/>
              </w:rPr>
            </w:pPr>
          </w:p>
        </w:tc>
      </w:tr>
      <w:tr w14:paraId="692780E5">
        <w:tblPrEx>
          <w:tblCellMar>
            <w:top w:w="0" w:type="dxa"/>
            <w:left w:w="108" w:type="dxa"/>
            <w:bottom w:w="0" w:type="dxa"/>
            <w:right w:w="108" w:type="dxa"/>
          </w:tblCellMar>
        </w:tblPrEx>
        <w:trPr>
          <w:cantSplit/>
          <w:trHeight w:val="205" w:hRule="atLeast"/>
          <w:jc w:val="center"/>
        </w:trPr>
        <w:tc>
          <w:tcPr>
            <w:tcW w:w="3361" w:type="dxa"/>
            <w:gridSpan w:val="2"/>
            <w:tcBorders>
              <w:top w:val="single" w:color="auto" w:sz="4" w:space="0"/>
              <w:left w:val="single" w:color="auto" w:sz="4" w:space="0"/>
              <w:bottom w:val="single" w:color="auto" w:sz="4" w:space="0"/>
              <w:right w:val="single" w:color="auto" w:sz="4" w:space="0"/>
            </w:tcBorders>
            <w:vAlign w:val="center"/>
          </w:tcPr>
          <w:p w14:paraId="33FC56D3">
            <w:pPr>
              <w:jc w:val="center"/>
              <w:rPr>
                <w:rFonts w:hint="default"/>
                <w:color w:val="auto"/>
                <w:sz w:val="22"/>
                <w:szCs w:val="22"/>
                <w:highlight w:val="none"/>
                <w:lang w:val="en-US" w:eastAsia="zh-CN"/>
              </w:rPr>
            </w:pPr>
            <w:r>
              <w:rPr>
                <w:rFonts w:hint="eastAsia"/>
                <w:color w:val="auto"/>
                <w:sz w:val="22"/>
                <w:szCs w:val="22"/>
                <w:highlight w:val="none"/>
                <w:lang w:val="en-US"/>
              </w:rPr>
              <w:t>投标折扣率报</w:t>
            </w:r>
            <w:r>
              <w:rPr>
                <w:rFonts w:hint="eastAsia"/>
                <w:color w:val="auto"/>
                <w:sz w:val="22"/>
                <w:szCs w:val="22"/>
                <w:highlight w:val="none"/>
                <w:lang w:val="en-US" w:eastAsia="zh-CN"/>
              </w:rPr>
              <w:t>价</w:t>
            </w:r>
          </w:p>
        </w:tc>
        <w:tc>
          <w:tcPr>
            <w:tcW w:w="7370" w:type="dxa"/>
            <w:gridSpan w:val="5"/>
            <w:tcBorders>
              <w:top w:val="single" w:color="auto" w:sz="4" w:space="0"/>
              <w:left w:val="single" w:color="auto" w:sz="4" w:space="0"/>
              <w:bottom w:val="single" w:color="auto" w:sz="4" w:space="0"/>
              <w:right w:val="single" w:color="auto" w:sz="4" w:space="0"/>
            </w:tcBorders>
            <w:vAlign w:val="center"/>
          </w:tcPr>
          <w:p w14:paraId="670EA566">
            <w:pPr>
              <w:jc w:val="center"/>
              <w:rPr>
                <w:rFonts w:hint="eastAsia"/>
                <w:color w:val="auto"/>
                <w:sz w:val="22"/>
                <w:szCs w:val="22"/>
                <w:highlight w:val="none"/>
                <w:u w:val="single"/>
              </w:rPr>
            </w:pPr>
            <w:r>
              <w:rPr>
                <w:rFonts w:hint="default"/>
                <w:color w:val="auto"/>
                <w:sz w:val="22"/>
                <w:szCs w:val="22"/>
                <w:highlight w:val="none"/>
                <w:u w:val="none"/>
              </w:rPr>
              <w:t xml:space="preserve">    </w:t>
            </w:r>
            <w:r>
              <w:rPr>
                <w:rFonts w:hint="eastAsia"/>
                <w:color w:val="auto"/>
                <w:sz w:val="22"/>
                <w:szCs w:val="22"/>
                <w:highlight w:val="none"/>
                <w:u w:val="single"/>
                <w:lang w:val="en-US"/>
              </w:rPr>
              <w:t>温州市综合版信息价</w:t>
            </w:r>
            <w:r>
              <w:rPr>
                <w:rFonts w:hint="eastAsia"/>
                <w:color w:val="auto"/>
                <w:sz w:val="22"/>
                <w:szCs w:val="22"/>
                <w:highlight w:val="none"/>
                <w:u w:val="single"/>
              </w:rPr>
              <w:t xml:space="preserve">的 </w:t>
            </w:r>
            <w:r>
              <w:rPr>
                <w:rFonts w:hint="default"/>
                <w:color w:val="auto"/>
                <w:sz w:val="22"/>
                <w:szCs w:val="22"/>
                <w:highlight w:val="none"/>
                <w:u w:val="single"/>
              </w:rPr>
              <w:t xml:space="preserve">        </w:t>
            </w:r>
            <w:r>
              <w:rPr>
                <w:rFonts w:hint="eastAsia"/>
                <w:color w:val="auto"/>
                <w:sz w:val="22"/>
                <w:szCs w:val="22"/>
                <w:highlight w:val="none"/>
                <w:u w:val="single"/>
              </w:rPr>
              <w:t xml:space="preserve"> </w:t>
            </w:r>
            <w:r>
              <w:rPr>
                <w:rFonts w:hint="default"/>
                <w:color w:val="auto"/>
                <w:sz w:val="22"/>
                <w:szCs w:val="22"/>
                <w:highlight w:val="none"/>
                <w:u w:val="single"/>
              </w:rPr>
              <w:t>%</w:t>
            </w:r>
          </w:p>
        </w:tc>
      </w:tr>
    </w:tbl>
    <w:tbl>
      <w:tblPr>
        <w:tblStyle w:val="15"/>
        <w:tblpPr w:leftFromText="180" w:rightFromText="180" w:vertAnchor="text" w:tblpX="10653" w:tblpY="-3403"/>
        <w:tblOverlap w:val="never"/>
        <w:tblW w:w="1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tblGrid>
      <w:tr w14:paraId="1C1BE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158" w:type="dxa"/>
          </w:tcPr>
          <w:p w14:paraId="02BEF7B7">
            <w:pPr>
              <w:pStyle w:val="8"/>
              <w:spacing w:line="360" w:lineRule="auto"/>
              <w:rPr>
                <w:rFonts w:hint="eastAsia" w:hAnsi="宋体"/>
                <w:color w:val="auto"/>
                <w:sz w:val="22"/>
                <w:szCs w:val="22"/>
                <w:highlight w:val="none"/>
                <w:vertAlign w:val="baseline"/>
              </w:rPr>
            </w:pPr>
          </w:p>
        </w:tc>
      </w:tr>
    </w:tbl>
    <w:p w14:paraId="18DE3358">
      <w:pPr>
        <w:pStyle w:val="8"/>
        <w:keepNext w:val="0"/>
        <w:keepLines w:val="0"/>
        <w:pageBreakBefore w:val="0"/>
        <w:widowControl w:val="0"/>
        <w:kinsoku/>
        <w:wordWrap/>
        <w:overflowPunct/>
        <w:topLinePunct w:val="0"/>
        <w:bidi w:val="0"/>
        <w:snapToGrid/>
        <w:spacing w:line="320" w:lineRule="exact"/>
        <w:textAlignment w:val="auto"/>
        <w:rPr>
          <w:rFonts w:hint="eastAsia" w:hAnsi="宋体"/>
          <w:color w:val="auto"/>
          <w:sz w:val="22"/>
          <w:szCs w:val="22"/>
          <w:highlight w:val="none"/>
          <w:lang w:eastAsia="zh-CN"/>
        </w:rPr>
      </w:pPr>
      <w:r>
        <w:rPr>
          <w:rFonts w:hint="eastAsia" w:hAnsi="宋体"/>
          <w:color w:val="auto"/>
          <w:sz w:val="22"/>
          <w:szCs w:val="22"/>
          <w:highlight w:val="none"/>
        </w:rPr>
        <w:t>开标一览表中</w:t>
      </w:r>
      <w:r>
        <w:rPr>
          <w:rFonts w:hint="eastAsia" w:hAnsi="宋体"/>
          <w:color w:val="auto"/>
          <w:sz w:val="22"/>
          <w:szCs w:val="22"/>
          <w:highlight w:val="none"/>
          <w:lang w:eastAsia="zh-CN"/>
        </w:rPr>
        <w:t>投标折扣率报价</w:t>
      </w:r>
      <w:r>
        <w:rPr>
          <w:rFonts w:hint="eastAsia" w:hAnsi="宋体"/>
          <w:color w:val="auto"/>
          <w:sz w:val="22"/>
          <w:szCs w:val="22"/>
          <w:highlight w:val="none"/>
        </w:rPr>
        <w:t>为符合招标文件要求的项目</w:t>
      </w:r>
      <w:r>
        <w:rPr>
          <w:rFonts w:hint="eastAsia" w:hAnsi="宋体"/>
          <w:color w:val="auto"/>
          <w:sz w:val="22"/>
          <w:szCs w:val="22"/>
          <w:highlight w:val="none"/>
          <w:lang w:eastAsia="zh-CN"/>
        </w:rPr>
        <w:t>投标折扣率报价</w:t>
      </w:r>
    </w:p>
    <w:p w14:paraId="62DA9F54">
      <w:pPr>
        <w:pStyle w:val="8"/>
        <w:keepNext w:val="0"/>
        <w:keepLines w:val="0"/>
        <w:pageBreakBefore w:val="0"/>
        <w:widowControl w:val="0"/>
        <w:kinsoku/>
        <w:wordWrap/>
        <w:overflowPunct/>
        <w:topLinePunct w:val="0"/>
        <w:bidi w:val="0"/>
        <w:snapToGrid/>
        <w:spacing w:line="320" w:lineRule="exact"/>
        <w:textAlignment w:val="auto"/>
        <w:rPr>
          <w:rFonts w:hint="eastAsia" w:hAnsi="宋体"/>
          <w:color w:val="auto"/>
          <w:sz w:val="22"/>
          <w:szCs w:val="22"/>
          <w:highlight w:val="none"/>
        </w:rPr>
      </w:pPr>
      <w:r>
        <w:rPr>
          <w:rFonts w:hint="eastAsia" w:hAnsi="宋体"/>
          <w:color w:val="auto"/>
          <w:sz w:val="22"/>
          <w:szCs w:val="22"/>
          <w:highlight w:val="none"/>
        </w:rPr>
        <w:t>上表材料单价均含运输费、合理利润、招标代理费、税金及依照有关法规涉及的保障费用等为完成本项目服务可能发生的全部费用等。以及沥青排铺及碾压成型等与沥青施工相关工作所产生的费用。</w:t>
      </w:r>
    </w:p>
    <w:p w14:paraId="22241927">
      <w:pPr>
        <w:pStyle w:val="8"/>
        <w:keepNext w:val="0"/>
        <w:keepLines w:val="0"/>
        <w:pageBreakBefore w:val="0"/>
        <w:widowControl w:val="0"/>
        <w:kinsoku/>
        <w:wordWrap/>
        <w:overflowPunct/>
        <w:topLinePunct w:val="0"/>
        <w:bidi w:val="0"/>
        <w:snapToGrid/>
        <w:spacing w:line="320" w:lineRule="exact"/>
        <w:textAlignment w:val="auto"/>
        <w:rPr>
          <w:rFonts w:hint="default" w:eastAsia="宋体"/>
          <w:color w:val="auto"/>
          <w:sz w:val="22"/>
          <w:szCs w:val="22"/>
          <w:highlight w:val="none"/>
        </w:rPr>
      </w:pPr>
      <w:r>
        <w:rPr>
          <w:rFonts w:hint="eastAsia"/>
          <w:color w:val="auto"/>
          <w:sz w:val="22"/>
          <w:szCs w:val="22"/>
          <w:highlight w:val="none"/>
        </w:rPr>
        <w:t>结算：</w:t>
      </w:r>
      <w:r>
        <w:rPr>
          <w:rFonts w:hint="eastAsia"/>
          <w:color w:val="auto"/>
          <w:sz w:val="22"/>
          <w:szCs w:val="22"/>
          <w:highlight w:val="none"/>
          <w:lang w:eastAsia="zh-CN"/>
        </w:rPr>
        <w:t>供货月份温州市综合版</w:t>
      </w:r>
      <w:r>
        <w:rPr>
          <w:rFonts w:hint="eastAsia"/>
          <w:color w:val="auto"/>
          <w:sz w:val="22"/>
          <w:szCs w:val="22"/>
          <w:highlight w:val="none"/>
          <w:lang w:val="en-US" w:eastAsia="zh-CN"/>
        </w:rPr>
        <w:t>信息价×中标单位投标折扣率作为成交综合单价</w:t>
      </w:r>
      <w:r>
        <w:rPr>
          <w:rFonts w:hint="eastAsia"/>
          <w:color w:val="auto"/>
          <w:sz w:val="22"/>
          <w:szCs w:val="22"/>
          <w:highlight w:val="none"/>
          <w:lang w:eastAsia="zh-CN"/>
        </w:rPr>
        <w:t>，工程量按实际结算</w:t>
      </w:r>
      <w:r>
        <w:rPr>
          <w:rFonts w:hint="eastAsia"/>
          <w:color w:val="auto"/>
          <w:sz w:val="22"/>
          <w:szCs w:val="22"/>
          <w:highlight w:val="none"/>
        </w:rPr>
        <w:t>。</w:t>
      </w:r>
      <w:r>
        <w:rPr>
          <w:rFonts w:hint="eastAsia"/>
          <w:color w:val="auto"/>
          <w:sz w:val="22"/>
          <w:szCs w:val="22"/>
          <w:highlight w:val="none"/>
          <w:lang w:val="en-US"/>
        </w:rPr>
        <w:t>如供应商实际供应量达到采购人最高限价</w:t>
      </w:r>
      <w:r>
        <w:rPr>
          <w:rFonts w:hint="default"/>
          <w:color w:val="auto"/>
          <w:sz w:val="22"/>
          <w:szCs w:val="22"/>
          <w:highlight w:val="none"/>
        </w:rPr>
        <w:t>，</w:t>
      </w:r>
      <w:r>
        <w:rPr>
          <w:rFonts w:hint="eastAsia"/>
          <w:color w:val="auto"/>
          <w:sz w:val="22"/>
          <w:szCs w:val="22"/>
          <w:highlight w:val="none"/>
          <w:lang w:val="en-US"/>
        </w:rPr>
        <w:t>本合同自动终止</w:t>
      </w:r>
      <w:r>
        <w:rPr>
          <w:rFonts w:hint="default"/>
          <w:color w:val="auto"/>
          <w:sz w:val="22"/>
          <w:szCs w:val="22"/>
          <w:highlight w:val="none"/>
        </w:rPr>
        <w:t>。</w:t>
      </w:r>
    </w:p>
    <w:p w14:paraId="4A30BF97">
      <w:pPr>
        <w:pStyle w:val="8"/>
        <w:keepNext w:val="0"/>
        <w:keepLines w:val="0"/>
        <w:pageBreakBefore w:val="0"/>
        <w:widowControl w:val="0"/>
        <w:kinsoku/>
        <w:wordWrap/>
        <w:overflowPunct/>
        <w:topLinePunct w:val="0"/>
        <w:bidi w:val="0"/>
        <w:snapToGrid/>
        <w:spacing w:line="320" w:lineRule="exact"/>
        <w:textAlignment w:val="auto"/>
        <w:rPr>
          <w:rFonts w:hint="default"/>
          <w:color w:val="auto"/>
          <w:sz w:val="22"/>
          <w:szCs w:val="22"/>
          <w:highlight w:val="none"/>
          <w:lang w:val="en-US" w:eastAsia="zh-CN"/>
        </w:rPr>
      </w:pPr>
      <w:r>
        <w:rPr>
          <w:rFonts w:hint="eastAsia" w:ascii="宋体" w:hAnsi="宋体" w:cs="Times New Roman"/>
          <w:color w:val="auto"/>
          <w:kern w:val="2"/>
          <w:sz w:val="22"/>
          <w:szCs w:val="22"/>
          <w:highlight w:val="none"/>
          <w:lang w:val="en-US" w:eastAsia="zh-CN" w:bidi="ar-SA"/>
        </w:rPr>
        <w:t>▲</w:t>
      </w:r>
      <w:r>
        <w:rPr>
          <w:rFonts w:hint="eastAsia"/>
          <w:b/>
          <w:bCs/>
          <w:color w:val="auto"/>
          <w:sz w:val="22"/>
          <w:szCs w:val="22"/>
          <w:highlight w:val="none"/>
          <w:u w:val="single"/>
          <w:lang w:val="en-US" w:eastAsia="zh-CN"/>
        </w:rPr>
        <w:t>上述表格中带“</w:t>
      </w:r>
      <w:r>
        <w:rPr>
          <w:rFonts w:hint="eastAsia" w:ascii="宋体" w:hAnsi="宋体" w:eastAsia="宋体" w:cs="宋体"/>
          <w:b/>
          <w:bCs/>
          <w:color w:val="auto"/>
          <w:sz w:val="22"/>
          <w:szCs w:val="22"/>
          <w:highlight w:val="none"/>
          <w:u w:val="single"/>
          <w:lang w:val="en-US" w:eastAsia="zh-CN"/>
        </w:rPr>
        <w:t>★</w:t>
      </w:r>
      <w:r>
        <w:rPr>
          <w:rFonts w:hint="eastAsia" w:hAnsi="宋体" w:cs="宋体"/>
          <w:b/>
          <w:bCs/>
          <w:color w:val="auto"/>
          <w:sz w:val="22"/>
          <w:szCs w:val="22"/>
          <w:highlight w:val="none"/>
          <w:u w:val="single"/>
          <w:lang w:val="en-US" w:eastAsia="zh-CN"/>
        </w:rPr>
        <w:t>”项</w:t>
      </w:r>
      <w:r>
        <w:rPr>
          <w:rFonts w:hint="eastAsia"/>
          <w:b/>
          <w:bCs/>
          <w:color w:val="auto"/>
          <w:sz w:val="22"/>
          <w:szCs w:val="22"/>
          <w:highlight w:val="none"/>
          <w:u w:val="single"/>
          <w:lang w:val="en-US" w:eastAsia="zh-CN"/>
        </w:rPr>
        <w:t>单价不做动态调整，单价最高限价</w:t>
      </w:r>
      <w:r>
        <w:rPr>
          <w:rFonts w:hint="eastAsia"/>
          <w:b/>
          <w:bCs/>
          <w:color w:val="auto"/>
          <w:sz w:val="22"/>
          <w:szCs w:val="22"/>
          <w:highlight w:val="none"/>
          <w:u w:val="single"/>
        </w:rPr>
        <w:t>即</w:t>
      </w:r>
      <w:r>
        <w:rPr>
          <w:rFonts w:hint="eastAsia"/>
          <w:b/>
          <w:bCs/>
          <w:color w:val="auto"/>
          <w:sz w:val="22"/>
          <w:szCs w:val="22"/>
          <w:highlight w:val="none"/>
          <w:u w:val="single"/>
          <w:lang w:val="en-US" w:eastAsia="zh-CN"/>
        </w:rPr>
        <w:t>为结算价</w:t>
      </w:r>
      <w:r>
        <w:rPr>
          <w:rFonts w:hint="eastAsia"/>
          <w:color w:val="auto"/>
          <w:sz w:val="22"/>
          <w:szCs w:val="22"/>
          <w:highlight w:val="none"/>
          <w:lang w:val="en-US" w:eastAsia="zh-CN"/>
        </w:rPr>
        <w:t>。</w:t>
      </w:r>
    </w:p>
    <w:p w14:paraId="44B3BA68">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hint="eastAsia" w:ascii="宋体" w:hAnsi="宋体" w:cs="Times New Roman"/>
          <w:color w:val="auto"/>
          <w:kern w:val="2"/>
          <w:sz w:val="22"/>
          <w:szCs w:val="22"/>
          <w:highlight w:val="none"/>
          <w:lang w:val="zh-CN" w:eastAsia="zh-CN" w:bidi="ar-SA"/>
        </w:rPr>
      </w:pPr>
      <w:r>
        <w:rPr>
          <w:rFonts w:hint="eastAsia" w:ascii="宋体" w:hAnsi="宋体" w:cs="Times New Roman"/>
          <w:color w:val="auto"/>
          <w:kern w:val="2"/>
          <w:sz w:val="22"/>
          <w:szCs w:val="22"/>
          <w:highlight w:val="none"/>
          <w:lang w:val="en-US" w:eastAsia="zh-CN" w:bidi="ar-SA"/>
        </w:rPr>
        <w:t>▲不提供此表格的将视为没有实质性响应招标文件。</w:t>
      </w:r>
    </w:p>
    <w:p w14:paraId="5CDACC27">
      <w:pPr>
        <w:keepNext w:val="0"/>
        <w:keepLines w:val="0"/>
        <w:pageBreakBefore w:val="0"/>
        <w:widowControl w:val="0"/>
        <w:kinsoku/>
        <w:wordWrap/>
        <w:overflowPunct/>
        <w:topLinePunct w:val="0"/>
        <w:bidi w:val="0"/>
        <w:snapToGrid/>
        <w:spacing w:line="320" w:lineRule="exact"/>
        <w:jc w:val="both"/>
        <w:textAlignment w:val="auto"/>
        <w:rPr>
          <w:rFonts w:hint="eastAsia" w:cs="Times New Roman"/>
          <w:color w:val="auto"/>
          <w:kern w:val="2"/>
          <w:sz w:val="22"/>
          <w:szCs w:val="22"/>
          <w:highlight w:val="none"/>
          <w:lang w:val="en-US" w:eastAsia="zh-CN" w:bidi="ar-SA"/>
        </w:rPr>
      </w:pPr>
      <w:r>
        <w:rPr>
          <w:rFonts w:hint="eastAsia" w:ascii="宋体" w:hAnsi="宋体" w:cs="Times New Roman"/>
          <w:color w:val="auto"/>
          <w:kern w:val="2"/>
          <w:sz w:val="22"/>
          <w:szCs w:val="22"/>
          <w:highlight w:val="none"/>
          <w:lang w:val="en-US" w:eastAsia="zh-CN" w:bidi="ar-SA"/>
        </w:rPr>
        <w:t>▲</w:t>
      </w:r>
      <w:r>
        <w:rPr>
          <w:rFonts w:hint="eastAsia" w:cs="Times New Roman"/>
          <w:color w:val="auto"/>
          <w:kern w:val="2"/>
          <w:sz w:val="22"/>
          <w:szCs w:val="22"/>
          <w:highlight w:val="none"/>
          <w:lang w:val="en-US" w:eastAsia="zh-CN" w:bidi="ar-SA"/>
        </w:rPr>
        <w:t>投标折扣率</w:t>
      </w:r>
      <w:r>
        <w:rPr>
          <w:rFonts w:hint="eastAsia" w:cs="Times New Roman"/>
          <w:color w:val="auto"/>
          <w:kern w:val="2"/>
          <w:sz w:val="22"/>
          <w:szCs w:val="22"/>
          <w:highlight w:val="none"/>
          <w:lang w:val="en-US" w:bidi="ar-SA"/>
        </w:rPr>
        <w:t>报价</w:t>
      </w:r>
      <w:r>
        <w:rPr>
          <w:rFonts w:hint="eastAsia" w:cs="Times New Roman"/>
          <w:color w:val="auto"/>
          <w:kern w:val="2"/>
          <w:sz w:val="22"/>
          <w:szCs w:val="22"/>
          <w:highlight w:val="none"/>
          <w:lang w:val="en-US" w:eastAsia="zh-CN" w:bidi="ar-SA"/>
        </w:rPr>
        <w:t>超过</w:t>
      </w:r>
      <w:r>
        <w:rPr>
          <w:rFonts w:hint="eastAsia" w:ascii="宋体" w:hAnsi="宋体" w:cs="Times New Roman"/>
          <w:color w:val="auto"/>
          <w:kern w:val="2"/>
          <w:sz w:val="22"/>
          <w:szCs w:val="22"/>
          <w:highlight w:val="none"/>
          <w:lang w:val="en-US" w:eastAsia="zh-CN" w:bidi="ar-SA"/>
        </w:rPr>
        <w:t>最高</w:t>
      </w:r>
      <w:r>
        <w:rPr>
          <w:rFonts w:hint="eastAsia" w:cs="Times New Roman"/>
          <w:color w:val="auto"/>
          <w:kern w:val="2"/>
          <w:sz w:val="22"/>
          <w:szCs w:val="22"/>
          <w:highlight w:val="none"/>
          <w:lang w:val="en-US" w:eastAsia="zh-CN" w:bidi="ar-SA"/>
        </w:rPr>
        <w:t>限价</w:t>
      </w:r>
      <w:r>
        <w:rPr>
          <w:rFonts w:hint="eastAsia" w:cs="Times New Roman"/>
          <w:color w:val="auto"/>
          <w:kern w:val="2"/>
          <w:sz w:val="22"/>
          <w:szCs w:val="22"/>
          <w:highlight w:val="none"/>
          <w:lang w:val="en-US" w:bidi="ar-SA"/>
        </w:rPr>
        <w:t>折扣率</w:t>
      </w:r>
      <w:r>
        <w:rPr>
          <w:rFonts w:hint="default" w:cs="Times New Roman"/>
          <w:color w:val="auto"/>
          <w:kern w:val="2"/>
          <w:sz w:val="22"/>
          <w:szCs w:val="22"/>
          <w:highlight w:val="none"/>
          <w:lang w:bidi="ar-SA"/>
        </w:rPr>
        <w:t>（</w:t>
      </w:r>
      <w:r>
        <w:rPr>
          <w:rFonts w:hint="eastAsia" w:cs="Times New Roman"/>
          <w:color w:val="auto"/>
          <w:kern w:val="2"/>
          <w:sz w:val="22"/>
          <w:szCs w:val="22"/>
          <w:highlight w:val="none"/>
          <w:lang w:val="en-US" w:bidi="ar-SA"/>
        </w:rPr>
        <w:t>即</w:t>
      </w:r>
      <w:r>
        <w:rPr>
          <w:rFonts w:hint="eastAsia" w:cs="Times New Roman"/>
          <w:color w:val="auto"/>
          <w:kern w:val="2"/>
          <w:sz w:val="22"/>
          <w:szCs w:val="22"/>
          <w:highlight w:val="none"/>
          <w:lang w:eastAsia="zh-CN" w:bidi="ar-SA"/>
        </w:rPr>
        <w:t>85%</w:t>
      </w:r>
      <w:r>
        <w:rPr>
          <w:rFonts w:hint="default" w:cs="Times New Roman"/>
          <w:color w:val="auto"/>
          <w:kern w:val="2"/>
          <w:sz w:val="22"/>
          <w:szCs w:val="22"/>
          <w:highlight w:val="none"/>
          <w:lang w:bidi="ar-SA"/>
        </w:rPr>
        <w:t>）</w:t>
      </w:r>
      <w:r>
        <w:rPr>
          <w:rFonts w:hint="eastAsia" w:cs="Times New Roman"/>
          <w:color w:val="auto"/>
          <w:kern w:val="2"/>
          <w:sz w:val="22"/>
          <w:szCs w:val="22"/>
          <w:highlight w:val="none"/>
          <w:lang w:val="en-US" w:bidi="ar-SA"/>
        </w:rPr>
        <w:t>的</w:t>
      </w:r>
      <w:r>
        <w:rPr>
          <w:rFonts w:hint="eastAsia" w:cs="Times New Roman"/>
          <w:color w:val="auto"/>
          <w:kern w:val="2"/>
          <w:sz w:val="22"/>
          <w:szCs w:val="22"/>
          <w:highlight w:val="none"/>
          <w:lang w:val="en-US" w:eastAsia="zh-CN" w:bidi="ar-SA"/>
        </w:rPr>
        <w:t>作否决投标处理。</w:t>
      </w:r>
    </w:p>
    <w:p w14:paraId="51E5F9CE">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hint="eastAsia" w:cs="仿宋_GB2312"/>
          <w:color w:val="auto"/>
          <w:sz w:val="22"/>
          <w:szCs w:val="22"/>
          <w:highlight w:val="none"/>
          <w:lang w:val="zh-CN"/>
        </w:rPr>
      </w:pPr>
      <w:r>
        <w:rPr>
          <w:rFonts w:hint="eastAsia" w:cs="仿宋_GB2312"/>
          <w:color w:val="auto"/>
          <w:sz w:val="22"/>
          <w:szCs w:val="22"/>
          <w:highlight w:val="none"/>
          <w:lang w:val="zh-CN"/>
        </w:rPr>
        <w:t>供应商全称（盖章）：</w:t>
      </w:r>
    </w:p>
    <w:p w14:paraId="6CDC9732">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ascii="宋体" w:hAnsi="Times New Roman" w:eastAsia="黑体"/>
          <w:b/>
          <w:color w:val="auto"/>
          <w:kern w:val="44"/>
          <w:sz w:val="24"/>
          <w:szCs w:val="20"/>
          <w:highlight w:val="none"/>
        </w:rPr>
      </w:pPr>
      <w:r>
        <w:rPr>
          <w:rFonts w:hint="eastAsia" w:cs="仿宋_GB2312"/>
          <w:color w:val="auto"/>
          <w:sz w:val="22"/>
          <w:szCs w:val="22"/>
          <w:highlight w:val="none"/>
        </w:rPr>
        <w:t>法定代表人或</w:t>
      </w:r>
      <w:r>
        <w:rPr>
          <w:rFonts w:hint="eastAsia"/>
          <w:color w:val="auto"/>
          <w:sz w:val="22"/>
          <w:highlight w:val="none"/>
        </w:rPr>
        <w:t>授权代表人</w:t>
      </w:r>
      <w:r>
        <w:rPr>
          <w:rFonts w:hint="eastAsia" w:cs="仿宋_GB2312"/>
          <w:color w:val="auto"/>
          <w:sz w:val="22"/>
          <w:szCs w:val="22"/>
          <w:highlight w:val="none"/>
          <w:lang w:val="zh-CN"/>
        </w:rPr>
        <w:t>（签字</w:t>
      </w:r>
      <w:r>
        <w:rPr>
          <w:rFonts w:hint="eastAsia" w:cs="仿宋_GB2312"/>
          <w:color w:val="auto"/>
          <w:sz w:val="22"/>
          <w:szCs w:val="22"/>
          <w:highlight w:val="none"/>
        </w:rPr>
        <w:t>或盖章</w:t>
      </w:r>
      <w:r>
        <w:rPr>
          <w:rFonts w:hint="eastAsia" w:cs="仿宋_GB2312"/>
          <w:color w:val="auto"/>
          <w:sz w:val="22"/>
          <w:szCs w:val="22"/>
          <w:highlight w:val="none"/>
          <w:lang w:val="zh-CN"/>
        </w:rPr>
        <w:t>）：</w:t>
      </w:r>
      <w:r>
        <w:rPr>
          <w:rFonts w:hint="eastAsia" w:cs="仿宋_GB2312"/>
          <w:color w:val="auto"/>
          <w:sz w:val="22"/>
          <w:szCs w:val="22"/>
          <w:highlight w:val="none"/>
          <w:lang w:val="en-US" w:eastAsia="zh-CN"/>
        </w:rPr>
        <w:t xml:space="preserve">                                  </w:t>
      </w:r>
      <w:r>
        <w:rPr>
          <w:rFonts w:hint="eastAsia" w:cs="仿宋_GB2312"/>
          <w:color w:val="auto"/>
          <w:sz w:val="22"/>
          <w:szCs w:val="22"/>
          <w:highlight w:val="none"/>
          <w:lang w:val="zh-CN"/>
        </w:rPr>
        <w:t>日期：</w:t>
      </w:r>
    </w:p>
    <w:p w14:paraId="3D397F1F">
      <w:pPr>
        <w:jc w:val="both"/>
        <w:rPr>
          <w:rFonts w:hint="eastAsia" w:ascii="宋体" w:hAnsi="宋体"/>
          <w:b/>
          <w:bCs/>
          <w:color w:val="auto"/>
          <w:sz w:val="24"/>
          <w:highlight w:val="none"/>
        </w:rPr>
        <w:sectPr>
          <w:footerReference r:id="rId10" w:type="default"/>
          <w:type w:val="nextColumn"/>
          <w:pgSz w:w="11906" w:h="16838"/>
          <w:pgMar w:top="1134" w:right="1134" w:bottom="1134" w:left="1134" w:header="851" w:footer="992" w:gutter="0"/>
          <w:pgNumType w:fmt="decimal"/>
          <w:cols w:space="0" w:num="1"/>
          <w:rtlGutter w:val="0"/>
          <w:docGrid w:linePitch="312" w:charSpace="0"/>
        </w:sectPr>
      </w:pPr>
      <w:bookmarkStart w:id="159" w:name="_Toc19664"/>
      <w:bookmarkStart w:id="160" w:name="_Toc78452116"/>
      <w:bookmarkStart w:id="161" w:name="_Toc73955618"/>
    </w:p>
    <w:p w14:paraId="14807D46">
      <w:pPr>
        <w:jc w:val="both"/>
        <w:rPr>
          <w:rFonts w:hint="eastAsia" w:ascii="宋体" w:hAnsi="宋体" w:eastAsia="宋体"/>
          <w:b/>
          <w:bCs/>
          <w:color w:val="auto"/>
          <w:sz w:val="24"/>
          <w:highlight w:val="none"/>
          <w:lang w:eastAsia="zh-CN"/>
        </w:rPr>
      </w:pPr>
      <w:r>
        <w:rPr>
          <w:rFonts w:hint="eastAsia" w:ascii="宋体" w:hAnsi="宋体"/>
          <w:b/>
          <w:bCs/>
          <w:color w:val="auto"/>
          <w:sz w:val="24"/>
          <w:highlight w:val="none"/>
        </w:rPr>
        <w:t>附件</w:t>
      </w:r>
      <w:r>
        <w:rPr>
          <w:rFonts w:hint="eastAsia" w:ascii="宋体" w:hAnsi="宋体"/>
          <w:b/>
          <w:bCs/>
          <w:color w:val="auto"/>
          <w:sz w:val="24"/>
          <w:highlight w:val="none"/>
          <w:lang w:val="en-US" w:eastAsia="zh-CN"/>
        </w:rPr>
        <w:t>三</w:t>
      </w:r>
    </w:p>
    <w:p w14:paraId="2A375781">
      <w:pPr>
        <w:jc w:val="center"/>
        <w:rPr>
          <w:rFonts w:hint="eastAsia"/>
          <w:b/>
          <w:color w:val="auto"/>
          <w:spacing w:val="20"/>
          <w:sz w:val="32"/>
          <w:szCs w:val="32"/>
          <w:highlight w:val="none"/>
        </w:rPr>
      </w:pPr>
      <w:r>
        <w:rPr>
          <w:rFonts w:hint="eastAsia"/>
          <w:b/>
          <w:color w:val="auto"/>
          <w:spacing w:val="20"/>
          <w:sz w:val="32"/>
          <w:szCs w:val="32"/>
          <w:highlight w:val="none"/>
        </w:rPr>
        <w:t>投标产品的</w:t>
      </w:r>
      <w:r>
        <w:rPr>
          <w:rFonts w:hint="eastAsia"/>
          <w:b/>
          <w:color w:val="auto"/>
          <w:spacing w:val="20"/>
          <w:sz w:val="32"/>
          <w:szCs w:val="32"/>
          <w:highlight w:val="none"/>
          <w:lang w:val="en-US" w:eastAsia="zh-CN"/>
        </w:rPr>
        <w:t>数量</w:t>
      </w:r>
      <w:r>
        <w:rPr>
          <w:rFonts w:hint="eastAsia"/>
          <w:b/>
          <w:color w:val="auto"/>
          <w:spacing w:val="20"/>
          <w:sz w:val="32"/>
          <w:szCs w:val="32"/>
          <w:highlight w:val="none"/>
        </w:rPr>
        <w:t>及主要技术参数表</w:t>
      </w:r>
    </w:p>
    <w:p w14:paraId="578CF799">
      <w:pPr>
        <w:jc w:val="center"/>
        <w:rPr>
          <w:rFonts w:hint="eastAsia"/>
          <w:color w:val="auto"/>
          <w:spacing w:val="20"/>
          <w:highlight w:val="none"/>
        </w:rPr>
      </w:pPr>
      <w:r>
        <w:rPr>
          <w:rFonts w:hint="eastAsia"/>
          <w:b/>
          <w:color w:val="auto"/>
          <w:spacing w:val="20"/>
          <w:sz w:val="32"/>
          <w:szCs w:val="32"/>
          <w:highlight w:val="none"/>
        </w:rPr>
        <w:t>（不带价格放技术资信标中）</w:t>
      </w:r>
    </w:p>
    <w:p w14:paraId="2F4BD0E5">
      <w:pPr>
        <w:rPr>
          <w:rFonts w:hint="eastAsia"/>
          <w:b/>
          <w:color w:val="auto"/>
          <w:spacing w:val="20"/>
          <w:highlight w:val="none"/>
        </w:rPr>
      </w:pPr>
      <w:r>
        <w:rPr>
          <w:rFonts w:hint="eastAsia"/>
          <w:b/>
          <w:color w:val="auto"/>
          <w:spacing w:val="20"/>
          <w:highlight w:val="none"/>
        </w:rPr>
        <w:t>供应商名称：</w:t>
      </w:r>
      <w:r>
        <w:rPr>
          <w:rFonts w:hint="eastAsia"/>
          <w:b/>
          <w:color w:val="auto"/>
          <w:spacing w:val="20"/>
          <w:highlight w:val="none"/>
          <w:u w:val="single"/>
        </w:rPr>
        <w:t xml:space="preserve">          </w:t>
      </w:r>
      <w:r>
        <w:rPr>
          <w:rFonts w:hint="eastAsia"/>
          <w:b/>
          <w:color w:val="auto"/>
          <w:spacing w:val="20"/>
          <w:highlight w:val="none"/>
        </w:rPr>
        <w:t xml:space="preserve">  招标编号：</w:t>
      </w:r>
      <w:r>
        <w:rPr>
          <w:rFonts w:hint="eastAsia"/>
          <w:b/>
          <w:color w:val="auto"/>
          <w:spacing w:val="20"/>
          <w:highlight w:val="none"/>
          <w:u w:val="single"/>
        </w:rPr>
        <w:t xml:space="preserve">        </w:t>
      </w:r>
      <w:r>
        <w:rPr>
          <w:rFonts w:hint="eastAsia"/>
          <w:b/>
          <w:color w:val="auto"/>
          <w:spacing w:val="20"/>
          <w:highlight w:val="none"/>
        </w:rPr>
        <w:t xml:space="preserve">   项目名称：</w:t>
      </w:r>
      <w:r>
        <w:rPr>
          <w:rFonts w:hint="eastAsia"/>
          <w:b/>
          <w:color w:val="auto"/>
          <w:spacing w:val="20"/>
          <w:highlight w:val="none"/>
          <w:u w:val="single"/>
        </w:rPr>
        <w:t xml:space="preserve">         </w:t>
      </w:r>
    </w:p>
    <w:tbl>
      <w:tblPr>
        <w:tblStyle w:val="14"/>
        <w:tblW w:w="9701"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19"/>
        <w:gridCol w:w="1914"/>
        <w:gridCol w:w="1514"/>
        <w:gridCol w:w="2313"/>
        <w:gridCol w:w="2841"/>
      </w:tblGrid>
      <w:tr w14:paraId="25E230E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6" w:hRule="atLeast"/>
        </w:trPr>
        <w:tc>
          <w:tcPr>
            <w:tcW w:w="1119" w:type="dxa"/>
            <w:vAlign w:val="center"/>
          </w:tcPr>
          <w:p w14:paraId="3B70B5FB">
            <w:pPr>
              <w:jc w:val="center"/>
              <w:rPr>
                <w:rFonts w:hint="eastAsia"/>
                <w:b/>
                <w:color w:val="auto"/>
                <w:spacing w:val="20"/>
                <w:highlight w:val="none"/>
              </w:rPr>
            </w:pPr>
            <w:r>
              <w:rPr>
                <w:rFonts w:hint="eastAsia"/>
                <w:b/>
                <w:color w:val="auto"/>
                <w:spacing w:val="20"/>
                <w:highlight w:val="none"/>
              </w:rPr>
              <w:t>货号</w:t>
            </w:r>
          </w:p>
        </w:tc>
        <w:tc>
          <w:tcPr>
            <w:tcW w:w="1914" w:type="dxa"/>
            <w:vAlign w:val="center"/>
          </w:tcPr>
          <w:p w14:paraId="3729FFAF">
            <w:pPr>
              <w:jc w:val="center"/>
              <w:rPr>
                <w:rFonts w:hint="eastAsia"/>
                <w:b/>
                <w:color w:val="auto"/>
                <w:spacing w:val="20"/>
                <w:highlight w:val="none"/>
              </w:rPr>
            </w:pPr>
            <w:r>
              <w:rPr>
                <w:rFonts w:hint="eastAsia"/>
                <w:b/>
                <w:color w:val="auto"/>
                <w:spacing w:val="20"/>
                <w:highlight w:val="none"/>
              </w:rPr>
              <w:t>货物名称</w:t>
            </w:r>
          </w:p>
        </w:tc>
        <w:tc>
          <w:tcPr>
            <w:tcW w:w="1514" w:type="dxa"/>
            <w:vAlign w:val="center"/>
          </w:tcPr>
          <w:p w14:paraId="2445BAEC">
            <w:pPr>
              <w:jc w:val="center"/>
              <w:rPr>
                <w:rFonts w:hint="eastAsia"/>
                <w:b/>
                <w:color w:val="auto"/>
                <w:spacing w:val="20"/>
                <w:highlight w:val="none"/>
              </w:rPr>
            </w:pPr>
            <w:r>
              <w:rPr>
                <w:rFonts w:hint="eastAsia"/>
                <w:b/>
                <w:color w:val="auto"/>
                <w:spacing w:val="20"/>
                <w:highlight w:val="none"/>
              </w:rPr>
              <w:t>品牌产地</w:t>
            </w:r>
          </w:p>
        </w:tc>
        <w:tc>
          <w:tcPr>
            <w:tcW w:w="2313" w:type="dxa"/>
            <w:vAlign w:val="center"/>
          </w:tcPr>
          <w:p w14:paraId="78EF9186">
            <w:pPr>
              <w:jc w:val="center"/>
              <w:rPr>
                <w:rFonts w:hint="eastAsia"/>
                <w:b/>
                <w:color w:val="auto"/>
                <w:spacing w:val="20"/>
                <w:highlight w:val="none"/>
              </w:rPr>
            </w:pPr>
            <w:r>
              <w:rPr>
                <w:rFonts w:hint="eastAsia"/>
                <w:b/>
                <w:color w:val="auto"/>
                <w:spacing w:val="20"/>
                <w:highlight w:val="none"/>
              </w:rPr>
              <w:t>主要规格、型号</w:t>
            </w:r>
          </w:p>
        </w:tc>
        <w:tc>
          <w:tcPr>
            <w:tcW w:w="2841" w:type="dxa"/>
            <w:vAlign w:val="center"/>
          </w:tcPr>
          <w:p w14:paraId="0A92620E">
            <w:pPr>
              <w:jc w:val="center"/>
              <w:rPr>
                <w:rFonts w:hint="eastAsia"/>
                <w:b/>
                <w:color w:val="auto"/>
                <w:spacing w:val="20"/>
                <w:highlight w:val="none"/>
              </w:rPr>
            </w:pPr>
            <w:r>
              <w:rPr>
                <w:rFonts w:hint="eastAsia"/>
                <w:b/>
                <w:color w:val="auto"/>
                <w:spacing w:val="20"/>
                <w:highlight w:val="none"/>
              </w:rPr>
              <w:t>备注</w:t>
            </w:r>
          </w:p>
        </w:tc>
      </w:tr>
      <w:tr w14:paraId="37C58A1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6" w:hRule="atLeast"/>
        </w:trPr>
        <w:tc>
          <w:tcPr>
            <w:tcW w:w="1119" w:type="dxa"/>
            <w:vAlign w:val="center"/>
          </w:tcPr>
          <w:p w14:paraId="7D149613">
            <w:pPr>
              <w:jc w:val="center"/>
              <w:rPr>
                <w:rFonts w:hint="eastAsia"/>
                <w:color w:val="auto"/>
                <w:spacing w:val="20"/>
                <w:highlight w:val="none"/>
              </w:rPr>
            </w:pPr>
          </w:p>
        </w:tc>
        <w:tc>
          <w:tcPr>
            <w:tcW w:w="1914" w:type="dxa"/>
            <w:vAlign w:val="center"/>
          </w:tcPr>
          <w:p w14:paraId="10FC3CC8">
            <w:pPr>
              <w:spacing w:line="400" w:lineRule="exact"/>
              <w:jc w:val="center"/>
              <w:rPr>
                <w:rFonts w:hint="eastAsia"/>
                <w:color w:val="auto"/>
                <w:highlight w:val="none"/>
              </w:rPr>
            </w:pPr>
          </w:p>
        </w:tc>
        <w:tc>
          <w:tcPr>
            <w:tcW w:w="1514" w:type="dxa"/>
            <w:vAlign w:val="center"/>
          </w:tcPr>
          <w:p w14:paraId="1BB7D142">
            <w:pPr>
              <w:jc w:val="center"/>
              <w:rPr>
                <w:rFonts w:hint="eastAsia"/>
                <w:color w:val="auto"/>
                <w:spacing w:val="20"/>
                <w:highlight w:val="none"/>
              </w:rPr>
            </w:pPr>
          </w:p>
        </w:tc>
        <w:tc>
          <w:tcPr>
            <w:tcW w:w="2313" w:type="dxa"/>
            <w:vAlign w:val="center"/>
          </w:tcPr>
          <w:p w14:paraId="1587F7DE">
            <w:pPr>
              <w:jc w:val="center"/>
              <w:rPr>
                <w:rFonts w:hint="eastAsia"/>
                <w:color w:val="auto"/>
                <w:spacing w:val="20"/>
                <w:highlight w:val="none"/>
              </w:rPr>
            </w:pPr>
          </w:p>
        </w:tc>
        <w:tc>
          <w:tcPr>
            <w:tcW w:w="2841" w:type="dxa"/>
            <w:vAlign w:val="center"/>
          </w:tcPr>
          <w:p w14:paraId="3036B030">
            <w:pPr>
              <w:jc w:val="center"/>
              <w:rPr>
                <w:rFonts w:hint="eastAsia"/>
                <w:color w:val="auto"/>
                <w:spacing w:val="20"/>
                <w:highlight w:val="none"/>
              </w:rPr>
            </w:pPr>
          </w:p>
        </w:tc>
      </w:tr>
      <w:tr w14:paraId="57F4F92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6" w:hRule="atLeast"/>
        </w:trPr>
        <w:tc>
          <w:tcPr>
            <w:tcW w:w="1119" w:type="dxa"/>
            <w:vAlign w:val="center"/>
          </w:tcPr>
          <w:p w14:paraId="535B4EFF">
            <w:pPr>
              <w:jc w:val="center"/>
              <w:rPr>
                <w:rFonts w:hint="eastAsia"/>
                <w:color w:val="auto"/>
                <w:spacing w:val="20"/>
                <w:highlight w:val="none"/>
              </w:rPr>
            </w:pPr>
          </w:p>
        </w:tc>
        <w:tc>
          <w:tcPr>
            <w:tcW w:w="1914" w:type="dxa"/>
            <w:vAlign w:val="center"/>
          </w:tcPr>
          <w:p w14:paraId="703C650D">
            <w:pPr>
              <w:spacing w:line="400" w:lineRule="exact"/>
              <w:jc w:val="center"/>
              <w:rPr>
                <w:rFonts w:hint="eastAsia"/>
                <w:color w:val="auto"/>
                <w:highlight w:val="none"/>
              </w:rPr>
            </w:pPr>
          </w:p>
        </w:tc>
        <w:tc>
          <w:tcPr>
            <w:tcW w:w="1514" w:type="dxa"/>
            <w:vAlign w:val="center"/>
          </w:tcPr>
          <w:p w14:paraId="1DE9AC6A">
            <w:pPr>
              <w:jc w:val="center"/>
              <w:rPr>
                <w:rFonts w:hint="eastAsia"/>
                <w:color w:val="auto"/>
                <w:spacing w:val="20"/>
                <w:highlight w:val="none"/>
              </w:rPr>
            </w:pPr>
          </w:p>
        </w:tc>
        <w:tc>
          <w:tcPr>
            <w:tcW w:w="2313" w:type="dxa"/>
            <w:vAlign w:val="center"/>
          </w:tcPr>
          <w:p w14:paraId="593F52D8">
            <w:pPr>
              <w:jc w:val="center"/>
              <w:rPr>
                <w:rFonts w:hint="eastAsia"/>
                <w:color w:val="auto"/>
                <w:spacing w:val="20"/>
                <w:highlight w:val="none"/>
              </w:rPr>
            </w:pPr>
          </w:p>
        </w:tc>
        <w:tc>
          <w:tcPr>
            <w:tcW w:w="2841" w:type="dxa"/>
            <w:vAlign w:val="center"/>
          </w:tcPr>
          <w:p w14:paraId="5CA07A66">
            <w:pPr>
              <w:jc w:val="center"/>
              <w:rPr>
                <w:rFonts w:hint="eastAsia"/>
                <w:color w:val="auto"/>
                <w:spacing w:val="20"/>
                <w:highlight w:val="none"/>
              </w:rPr>
            </w:pPr>
          </w:p>
        </w:tc>
      </w:tr>
      <w:tr w14:paraId="6790495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6" w:hRule="atLeast"/>
        </w:trPr>
        <w:tc>
          <w:tcPr>
            <w:tcW w:w="1119" w:type="dxa"/>
            <w:vAlign w:val="center"/>
          </w:tcPr>
          <w:p w14:paraId="5504194E">
            <w:pPr>
              <w:jc w:val="center"/>
              <w:rPr>
                <w:rFonts w:hint="eastAsia"/>
                <w:color w:val="auto"/>
                <w:spacing w:val="20"/>
                <w:highlight w:val="none"/>
              </w:rPr>
            </w:pPr>
          </w:p>
        </w:tc>
        <w:tc>
          <w:tcPr>
            <w:tcW w:w="1914" w:type="dxa"/>
            <w:vAlign w:val="center"/>
          </w:tcPr>
          <w:p w14:paraId="1ACD4C9E">
            <w:pPr>
              <w:jc w:val="center"/>
              <w:rPr>
                <w:rFonts w:hint="eastAsia"/>
                <w:color w:val="auto"/>
                <w:spacing w:val="20"/>
                <w:highlight w:val="none"/>
              </w:rPr>
            </w:pPr>
          </w:p>
        </w:tc>
        <w:tc>
          <w:tcPr>
            <w:tcW w:w="1514" w:type="dxa"/>
            <w:vAlign w:val="center"/>
          </w:tcPr>
          <w:p w14:paraId="6EDFA6D8">
            <w:pPr>
              <w:jc w:val="center"/>
              <w:rPr>
                <w:rFonts w:hint="eastAsia"/>
                <w:color w:val="auto"/>
                <w:spacing w:val="20"/>
                <w:highlight w:val="none"/>
              </w:rPr>
            </w:pPr>
          </w:p>
        </w:tc>
        <w:tc>
          <w:tcPr>
            <w:tcW w:w="2313" w:type="dxa"/>
            <w:vAlign w:val="center"/>
          </w:tcPr>
          <w:p w14:paraId="43A587D9">
            <w:pPr>
              <w:jc w:val="center"/>
              <w:rPr>
                <w:rFonts w:hint="eastAsia"/>
                <w:color w:val="auto"/>
                <w:spacing w:val="20"/>
                <w:highlight w:val="none"/>
              </w:rPr>
            </w:pPr>
          </w:p>
        </w:tc>
        <w:tc>
          <w:tcPr>
            <w:tcW w:w="2841" w:type="dxa"/>
            <w:vAlign w:val="center"/>
          </w:tcPr>
          <w:p w14:paraId="47B247AB">
            <w:pPr>
              <w:jc w:val="center"/>
              <w:rPr>
                <w:rFonts w:hint="eastAsia"/>
                <w:color w:val="auto"/>
                <w:spacing w:val="20"/>
                <w:highlight w:val="none"/>
              </w:rPr>
            </w:pPr>
          </w:p>
        </w:tc>
      </w:tr>
      <w:tr w14:paraId="2660E58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6" w:hRule="atLeast"/>
        </w:trPr>
        <w:tc>
          <w:tcPr>
            <w:tcW w:w="1119" w:type="dxa"/>
            <w:vAlign w:val="center"/>
          </w:tcPr>
          <w:p w14:paraId="64F8528D">
            <w:pPr>
              <w:jc w:val="center"/>
              <w:rPr>
                <w:rFonts w:hint="eastAsia"/>
                <w:color w:val="auto"/>
                <w:spacing w:val="20"/>
                <w:highlight w:val="none"/>
              </w:rPr>
            </w:pPr>
          </w:p>
        </w:tc>
        <w:tc>
          <w:tcPr>
            <w:tcW w:w="1914" w:type="dxa"/>
            <w:vAlign w:val="center"/>
          </w:tcPr>
          <w:p w14:paraId="501F814F">
            <w:pPr>
              <w:jc w:val="center"/>
              <w:rPr>
                <w:rFonts w:hint="eastAsia"/>
                <w:color w:val="auto"/>
                <w:spacing w:val="20"/>
                <w:highlight w:val="none"/>
              </w:rPr>
            </w:pPr>
          </w:p>
        </w:tc>
        <w:tc>
          <w:tcPr>
            <w:tcW w:w="1514" w:type="dxa"/>
            <w:vAlign w:val="center"/>
          </w:tcPr>
          <w:p w14:paraId="3CC32ED9">
            <w:pPr>
              <w:jc w:val="center"/>
              <w:rPr>
                <w:rFonts w:hint="eastAsia"/>
                <w:color w:val="auto"/>
                <w:spacing w:val="20"/>
                <w:highlight w:val="none"/>
              </w:rPr>
            </w:pPr>
          </w:p>
        </w:tc>
        <w:tc>
          <w:tcPr>
            <w:tcW w:w="2313" w:type="dxa"/>
            <w:vAlign w:val="center"/>
          </w:tcPr>
          <w:p w14:paraId="303ED155">
            <w:pPr>
              <w:jc w:val="center"/>
              <w:rPr>
                <w:rFonts w:hint="eastAsia"/>
                <w:color w:val="auto"/>
                <w:spacing w:val="20"/>
                <w:highlight w:val="none"/>
              </w:rPr>
            </w:pPr>
          </w:p>
        </w:tc>
        <w:tc>
          <w:tcPr>
            <w:tcW w:w="2841" w:type="dxa"/>
            <w:vAlign w:val="center"/>
          </w:tcPr>
          <w:p w14:paraId="50C37B72">
            <w:pPr>
              <w:jc w:val="center"/>
              <w:rPr>
                <w:rFonts w:hint="eastAsia"/>
                <w:color w:val="auto"/>
                <w:spacing w:val="20"/>
                <w:highlight w:val="none"/>
              </w:rPr>
            </w:pPr>
          </w:p>
        </w:tc>
      </w:tr>
      <w:tr w14:paraId="3D9798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6" w:hRule="atLeast"/>
        </w:trPr>
        <w:tc>
          <w:tcPr>
            <w:tcW w:w="1119" w:type="dxa"/>
            <w:vAlign w:val="center"/>
          </w:tcPr>
          <w:p w14:paraId="30CB4BB3">
            <w:pPr>
              <w:jc w:val="center"/>
              <w:rPr>
                <w:rFonts w:hint="eastAsia"/>
                <w:color w:val="auto"/>
                <w:spacing w:val="20"/>
                <w:highlight w:val="none"/>
              </w:rPr>
            </w:pPr>
          </w:p>
        </w:tc>
        <w:tc>
          <w:tcPr>
            <w:tcW w:w="1914" w:type="dxa"/>
          </w:tcPr>
          <w:p w14:paraId="677C03EC">
            <w:pPr>
              <w:spacing w:line="400" w:lineRule="exact"/>
              <w:jc w:val="center"/>
              <w:rPr>
                <w:rFonts w:hint="eastAsia"/>
                <w:color w:val="auto"/>
                <w:highlight w:val="none"/>
              </w:rPr>
            </w:pPr>
          </w:p>
        </w:tc>
        <w:tc>
          <w:tcPr>
            <w:tcW w:w="1514" w:type="dxa"/>
            <w:vAlign w:val="center"/>
          </w:tcPr>
          <w:p w14:paraId="23BBBFDF">
            <w:pPr>
              <w:jc w:val="center"/>
              <w:rPr>
                <w:rFonts w:hint="eastAsia"/>
                <w:color w:val="auto"/>
                <w:spacing w:val="20"/>
                <w:highlight w:val="none"/>
              </w:rPr>
            </w:pPr>
          </w:p>
        </w:tc>
        <w:tc>
          <w:tcPr>
            <w:tcW w:w="2313" w:type="dxa"/>
            <w:vAlign w:val="center"/>
          </w:tcPr>
          <w:p w14:paraId="68DD69C4">
            <w:pPr>
              <w:jc w:val="center"/>
              <w:rPr>
                <w:rFonts w:hint="eastAsia"/>
                <w:color w:val="auto"/>
                <w:spacing w:val="20"/>
                <w:highlight w:val="none"/>
              </w:rPr>
            </w:pPr>
          </w:p>
        </w:tc>
        <w:tc>
          <w:tcPr>
            <w:tcW w:w="2841" w:type="dxa"/>
            <w:vAlign w:val="center"/>
          </w:tcPr>
          <w:p w14:paraId="2C578F05">
            <w:pPr>
              <w:jc w:val="center"/>
              <w:rPr>
                <w:rFonts w:hint="eastAsia"/>
                <w:color w:val="auto"/>
                <w:spacing w:val="20"/>
                <w:highlight w:val="none"/>
              </w:rPr>
            </w:pPr>
          </w:p>
        </w:tc>
      </w:tr>
      <w:tr w14:paraId="2EF9ED9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6" w:hRule="atLeast"/>
        </w:trPr>
        <w:tc>
          <w:tcPr>
            <w:tcW w:w="1119" w:type="dxa"/>
            <w:vAlign w:val="center"/>
          </w:tcPr>
          <w:p w14:paraId="4D43906A">
            <w:pPr>
              <w:jc w:val="center"/>
              <w:rPr>
                <w:rFonts w:hint="eastAsia"/>
                <w:color w:val="auto"/>
                <w:spacing w:val="20"/>
                <w:highlight w:val="none"/>
              </w:rPr>
            </w:pPr>
          </w:p>
        </w:tc>
        <w:tc>
          <w:tcPr>
            <w:tcW w:w="1914" w:type="dxa"/>
          </w:tcPr>
          <w:p w14:paraId="7B0657B3">
            <w:pPr>
              <w:spacing w:line="400" w:lineRule="exact"/>
              <w:jc w:val="center"/>
              <w:rPr>
                <w:rFonts w:hint="eastAsia"/>
                <w:color w:val="auto"/>
                <w:highlight w:val="none"/>
              </w:rPr>
            </w:pPr>
          </w:p>
        </w:tc>
        <w:tc>
          <w:tcPr>
            <w:tcW w:w="1514" w:type="dxa"/>
            <w:vAlign w:val="center"/>
          </w:tcPr>
          <w:p w14:paraId="543EB6C2">
            <w:pPr>
              <w:jc w:val="center"/>
              <w:rPr>
                <w:rFonts w:hint="eastAsia"/>
                <w:color w:val="auto"/>
                <w:spacing w:val="20"/>
                <w:highlight w:val="none"/>
              </w:rPr>
            </w:pPr>
          </w:p>
        </w:tc>
        <w:tc>
          <w:tcPr>
            <w:tcW w:w="2313" w:type="dxa"/>
            <w:vAlign w:val="center"/>
          </w:tcPr>
          <w:p w14:paraId="5952A6E1">
            <w:pPr>
              <w:jc w:val="center"/>
              <w:rPr>
                <w:rFonts w:hint="eastAsia"/>
                <w:color w:val="auto"/>
                <w:spacing w:val="20"/>
                <w:highlight w:val="none"/>
              </w:rPr>
            </w:pPr>
          </w:p>
        </w:tc>
        <w:tc>
          <w:tcPr>
            <w:tcW w:w="2841" w:type="dxa"/>
            <w:vAlign w:val="center"/>
          </w:tcPr>
          <w:p w14:paraId="6B51231B">
            <w:pPr>
              <w:jc w:val="center"/>
              <w:rPr>
                <w:rFonts w:hint="eastAsia"/>
                <w:color w:val="auto"/>
                <w:spacing w:val="20"/>
                <w:highlight w:val="none"/>
              </w:rPr>
            </w:pPr>
          </w:p>
        </w:tc>
      </w:tr>
      <w:tr w14:paraId="0F48A52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6" w:hRule="atLeast"/>
        </w:trPr>
        <w:tc>
          <w:tcPr>
            <w:tcW w:w="1119" w:type="dxa"/>
            <w:vAlign w:val="center"/>
          </w:tcPr>
          <w:p w14:paraId="3A80E5CA">
            <w:pPr>
              <w:jc w:val="center"/>
              <w:rPr>
                <w:rFonts w:hint="eastAsia"/>
                <w:color w:val="auto"/>
                <w:spacing w:val="20"/>
                <w:highlight w:val="none"/>
              </w:rPr>
            </w:pPr>
          </w:p>
        </w:tc>
        <w:tc>
          <w:tcPr>
            <w:tcW w:w="1914" w:type="dxa"/>
          </w:tcPr>
          <w:p w14:paraId="50D13B19">
            <w:pPr>
              <w:spacing w:line="400" w:lineRule="exact"/>
              <w:jc w:val="center"/>
              <w:rPr>
                <w:rFonts w:hint="eastAsia"/>
                <w:color w:val="auto"/>
                <w:highlight w:val="none"/>
              </w:rPr>
            </w:pPr>
          </w:p>
        </w:tc>
        <w:tc>
          <w:tcPr>
            <w:tcW w:w="1514" w:type="dxa"/>
            <w:vAlign w:val="center"/>
          </w:tcPr>
          <w:p w14:paraId="0BDB0A5E">
            <w:pPr>
              <w:jc w:val="center"/>
              <w:rPr>
                <w:rFonts w:hint="eastAsia"/>
                <w:color w:val="auto"/>
                <w:spacing w:val="20"/>
                <w:highlight w:val="none"/>
              </w:rPr>
            </w:pPr>
          </w:p>
        </w:tc>
        <w:tc>
          <w:tcPr>
            <w:tcW w:w="2313" w:type="dxa"/>
            <w:vAlign w:val="center"/>
          </w:tcPr>
          <w:p w14:paraId="459C0400">
            <w:pPr>
              <w:jc w:val="center"/>
              <w:rPr>
                <w:rFonts w:hint="eastAsia"/>
                <w:color w:val="auto"/>
                <w:spacing w:val="20"/>
                <w:highlight w:val="none"/>
              </w:rPr>
            </w:pPr>
          </w:p>
        </w:tc>
        <w:tc>
          <w:tcPr>
            <w:tcW w:w="2841" w:type="dxa"/>
            <w:vAlign w:val="center"/>
          </w:tcPr>
          <w:p w14:paraId="052DC3E1">
            <w:pPr>
              <w:jc w:val="center"/>
              <w:rPr>
                <w:rFonts w:hint="eastAsia"/>
                <w:color w:val="auto"/>
                <w:spacing w:val="20"/>
                <w:highlight w:val="none"/>
              </w:rPr>
            </w:pPr>
          </w:p>
        </w:tc>
      </w:tr>
      <w:tr w14:paraId="18DD350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6" w:hRule="atLeast"/>
        </w:trPr>
        <w:tc>
          <w:tcPr>
            <w:tcW w:w="1119" w:type="dxa"/>
            <w:vAlign w:val="center"/>
          </w:tcPr>
          <w:p w14:paraId="166634C2">
            <w:pPr>
              <w:jc w:val="center"/>
              <w:rPr>
                <w:rFonts w:hint="eastAsia"/>
                <w:color w:val="auto"/>
                <w:spacing w:val="20"/>
                <w:highlight w:val="none"/>
              </w:rPr>
            </w:pPr>
          </w:p>
        </w:tc>
        <w:tc>
          <w:tcPr>
            <w:tcW w:w="1914" w:type="dxa"/>
            <w:vAlign w:val="center"/>
          </w:tcPr>
          <w:p w14:paraId="5AA616CE">
            <w:pPr>
              <w:jc w:val="center"/>
              <w:rPr>
                <w:rFonts w:hint="eastAsia"/>
                <w:color w:val="auto"/>
                <w:spacing w:val="20"/>
                <w:highlight w:val="none"/>
              </w:rPr>
            </w:pPr>
          </w:p>
        </w:tc>
        <w:tc>
          <w:tcPr>
            <w:tcW w:w="1514" w:type="dxa"/>
            <w:vAlign w:val="center"/>
          </w:tcPr>
          <w:p w14:paraId="4E1CB7E3">
            <w:pPr>
              <w:jc w:val="center"/>
              <w:rPr>
                <w:rFonts w:hint="eastAsia"/>
                <w:color w:val="auto"/>
                <w:spacing w:val="20"/>
                <w:highlight w:val="none"/>
              </w:rPr>
            </w:pPr>
          </w:p>
        </w:tc>
        <w:tc>
          <w:tcPr>
            <w:tcW w:w="2313" w:type="dxa"/>
            <w:vAlign w:val="center"/>
          </w:tcPr>
          <w:p w14:paraId="5473933F">
            <w:pPr>
              <w:jc w:val="center"/>
              <w:rPr>
                <w:rFonts w:hint="eastAsia"/>
                <w:color w:val="auto"/>
                <w:spacing w:val="20"/>
                <w:highlight w:val="none"/>
              </w:rPr>
            </w:pPr>
          </w:p>
        </w:tc>
        <w:tc>
          <w:tcPr>
            <w:tcW w:w="2841" w:type="dxa"/>
            <w:vAlign w:val="center"/>
          </w:tcPr>
          <w:p w14:paraId="52AB8EC4">
            <w:pPr>
              <w:jc w:val="center"/>
              <w:rPr>
                <w:rFonts w:hint="eastAsia"/>
                <w:color w:val="auto"/>
                <w:spacing w:val="20"/>
                <w:highlight w:val="none"/>
              </w:rPr>
            </w:pPr>
          </w:p>
        </w:tc>
      </w:tr>
      <w:tr w14:paraId="0966BE2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6" w:hRule="atLeast"/>
        </w:trPr>
        <w:tc>
          <w:tcPr>
            <w:tcW w:w="1119" w:type="dxa"/>
            <w:vAlign w:val="center"/>
          </w:tcPr>
          <w:p w14:paraId="542FFA78">
            <w:pPr>
              <w:jc w:val="center"/>
              <w:rPr>
                <w:rFonts w:hint="eastAsia"/>
                <w:color w:val="auto"/>
                <w:spacing w:val="20"/>
                <w:highlight w:val="none"/>
              </w:rPr>
            </w:pPr>
          </w:p>
        </w:tc>
        <w:tc>
          <w:tcPr>
            <w:tcW w:w="1914" w:type="dxa"/>
            <w:vAlign w:val="center"/>
          </w:tcPr>
          <w:p w14:paraId="21005227">
            <w:pPr>
              <w:jc w:val="center"/>
              <w:rPr>
                <w:rFonts w:hint="eastAsia"/>
                <w:color w:val="auto"/>
                <w:spacing w:val="20"/>
                <w:highlight w:val="none"/>
              </w:rPr>
            </w:pPr>
          </w:p>
        </w:tc>
        <w:tc>
          <w:tcPr>
            <w:tcW w:w="1514" w:type="dxa"/>
            <w:vAlign w:val="center"/>
          </w:tcPr>
          <w:p w14:paraId="5FC67093">
            <w:pPr>
              <w:jc w:val="center"/>
              <w:rPr>
                <w:rFonts w:hint="eastAsia"/>
                <w:color w:val="auto"/>
                <w:spacing w:val="20"/>
                <w:highlight w:val="none"/>
              </w:rPr>
            </w:pPr>
          </w:p>
        </w:tc>
        <w:tc>
          <w:tcPr>
            <w:tcW w:w="2313" w:type="dxa"/>
            <w:vAlign w:val="center"/>
          </w:tcPr>
          <w:p w14:paraId="1E393071">
            <w:pPr>
              <w:jc w:val="center"/>
              <w:rPr>
                <w:rFonts w:hint="eastAsia"/>
                <w:color w:val="auto"/>
                <w:spacing w:val="20"/>
                <w:highlight w:val="none"/>
              </w:rPr>
            </w:pPr>
          </w:p>
        </w:tc>
        <w:tc>
          <w:tcPr>
            <w:tcW w:w="2841" w:type="dxa"/>
            <w:vAlign w:val="center"/>
          </w:tcPr>
          <w:p w14:paraId="64C24E4A">
            <w:pPr>
              <w:jc w:val="center"/>
              <w:rPr>
                <w:rFonts w:hint="eastAsia"/>
                <w:color w:val="auto"/>
                <w:spacing w:val="20"/>
                <w:highlight w:val="none"/>
              </w:rPr>
            </w:pPr>
          </w:p>
        </w:tc>
      </w:tr>
      <w:tr w14:paraId="240303A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6" w:hRule="atLeast"/>
        </w:trPr>
        <w:tc>
          <w:tcPr>
            <w:tcW w:w="1119" w:type="dxa"/>
            <w:vAlign w:val="center"/>
          </w:tcPr>
          <w:p w14:paraId="6533AB6B">
            <w:pPr>
              <w:jc w:val="center"/>
              <w:rPr>
                <w:rFonts w:hint="eastAsia"/>
                <w:color w:val="auto"/>
                <w:spacing w:val="20"/>
                <w:highlight w:val="none"/>
              </w:rPr>
            </w:pPr>
          </w:p>
        </w:tc>
        <w:tc>
          <w:tcPr>
            <w:tcW w:w="1914" w:type="dxa"/>
          </w:tcPr>
          <w:p w14:paraId="014277F3">
            <w:pPr>
              <w:spacing w:line="400" w:lineRule="exact"/>
              <w:jc w:val="center"/>
              <w:rPr>
                <w:rFonts w:hint="eastAsia"/>
                <w:color w:val="auto"/>
                <w:highlight w:val="none"/>
              </w:rPr>
            </w:pPr>
          </w:p>
        </w:tc>
        <w:tc>
          <w:tcPr>
            <w:tcW w:w="1514" w:type="dxa"/>
            <w:vAlign w:val="center"/>
          </w:tcPr>
          <w:p w14:paraId="625D7664">
            <w:pPr>
              <w:jc w:val="center"/>
              <w:rPr>
                <w:rFonts w:hint="eastAsia"/>
                <w:color w:val="auto"/>
                <w:spacing w:val="20"/>
                <w:highlight w:val="none"/>
              </w:rPr>
            </w:pPr>
          </w:p>
        </w:tc>
        <w:tc>
          <w:tcPr>
            <w:tcW w:w="2313" w:type="dxa"/>
            <w:vAlign w:val="center"/>
          </w:tcPr>
          <w:p w14:paraId="125CB666">
            <w:pPr>
              <w:jc w:val="center"/>
              <w:rPr>
                <w:rFonts w:hint="eastAsia"/>
                <w:color w:val="auto"/>
                <w:spacing w:val="20"/>
                <w:highlight w:val="none"/>
              </w:rPr>
            </w:pPr>
          </w:p>
        </w:tc>
        <w:tc>
          <w:tcPr>
            <w:tcW w:w="2841" w:type="dxa"/>
            <w:vAlign w:val="center"/>
          </w:tcPr>
          <w:p w14:paraId="12A1D8CC">
            <w:pPr>
              <w:jc w:val="center"/>
              <w:rPr>
                <w:rFonts w:hint="eastAsia"/>
                <w:color w:val="auto"/>
                <w:spacing w:val="20"/>
                <w:highlight w:val="none"/>
              </w:rPr>
            </w:pPr>
          </w:p>
        </w:tc>
      </w:tr>
      <w:tr w14:paraId="5384EB7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6" w:hRule="atLeast"/>
        </w:trPr>
        <w:tc>
          <w:tcPr>
            <w:tcW w:w="1119" w:type="dxa"/>
            <w:vAlign w:val="center"/>
          </w:tcPr>
          <w:p w14:paraId="7DF2B08E">
            <w:pPr>
              <w:jc w:val="center"/>
              <w:rPr>
                <w:rFonts w:hint="eastAsia"/>
                <w:color w:val="auto"/>
                <w:spacing w:val="20"/>
                <w:highlight w:val="none"/>
              </w:rPr>
            </w:pPr>
          </w:p>
        </w:tc>
        <w:tc>
          <w:tcPr>
            <w:tcW w:w="1914" w:type="dxa"/>
          </w:tcPr>
          <w:p w14:paraId="2A23AB79">
            <w:pPr>
              <w:spacing w:line="400" w:lineRule="exact"/>
              <w:jc w:val="center"/>
              <w:rPr>
                <w:rFonts w:hint="eastAsia"/>
                <w:color w:val="auto"/>
                <w:highlight w:val="none"/>
              </w:rPr>
            </w:pPr>
          </w:p>
        </w:tc>
        <w:tc>
          <w:tcPr>
            <w:tcW w:w="1514" w:type="dxa"/>
            <w:vAlign w:val="center"/>
          </w:tcPr>
          <w:p w14:paraId="5F748181">
            <w:pPr>
              <w:jc w:val="center"/>
              <w:rPr>
                <w:rFonts w:hint="eastAsia"/>
                <w:color w:val="auto"/>
                <w:spacing w:val="20"/>
                <w:highlight w:val="none"/>
              </w:rPr>
            </w:pPr>
          </w:p>
        </w:tc>
        <w:tc>
          <w:tcPr>
            <w:tcW w:w="2313" w:type="dxa"/>
            <w:vAlign w:val="center"/>
          </w:tcPr>
          <w:p w14:paraId="04E86FFE">
            <w:pPr>
              <w:jc w:val="center"/>
              <w:rPr>
                <w:rFonts w:hint="eastAsia"/>
                <w:color w:val="auto"/>
                <w:spacing w:val="20"/>
                <w:highlight w:val="none"/>
              </w:rPr>
            </w:pPr>
          </w:p>
        </w:tc>
        <w:tc>
          <w:tcPr>
            <w:tcW w:w="2841" w:type="dxa"/>
            <w:vAlign w:val="center"/>
          </w:tcPr>
          <w:p w14:paraId="4C5FB22E">
            <w:pPr>
              <w:jc w:val="center"/>
              <w:rPr>
                <w:rFonts w:hint="eastAsia"/>
                <w:color w:val="auto"/>
                <w:spacing w:val="20"/>
                <w:highlight w:val="none"/>
              </w:rPr>
            </w:pPr>
          </w:p>
        </w:tc>
      </w:tr>
      <w:tr w14:paraId="3CF8401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6" w:hRule="atLeast"/>
        </w:trPr>
        <w:tc>
          <w:tcPr>
            <w:tcW w:w="1119" w:type="dxa"/>
            <w:vAlign w:val="center"/>
          </w:tcPr>
          <w:p w14:paraId="344B585C">
            <w:pPr>
              <w:jc w:val="center"/>
              <w:rPr>
                <w:rFonts w:hint="eastAsia"/>
                <w:color w:val="auto"/>
                <w:spacing w:val="20"/>
                <w:highlight w:val="none"/>
              </w:rPr>
            </w:pPr>
          </w:p>
        </w:tc>
        <w:tc>
          <w:tcPr>
            <w:tcW w:w="1914" w:type="dxa"/>
          </w:tcPr>
          <w:p w14:paraId="2D8BB113">
            <w:pPr>
              <w:spacing w:line="400" w:lineRule="exact"/>
              <w:jc w:val="center"/>
              <w:rPr>
                <w:rFonts w:hint="eastAsia"/>
                <w:color w:val="auto"/>
                <w:highlight w:val="none"/>
              </w:rPr>
            </w:pPr>
          </w:p>
        </w:tc>
        <w:tc>
          <w:tcPr>
            <w:tcW w:w="1514" w:type="dxa"/>
            <w:vAlign w:val="center"/>
          </w:tcPr>
          <w:p w14:paraId="5B2C811C">
            <w:pPr>
              <w:jc w:val="center"/>
              <w:rPr>
                <w:rFonts w:hint="eastAsia"/>
                <w:color w:val="auto"/>
                <w:spacing w:val="20"/>
                <w:highlight w:val="none"/>
              </w:rPr>
            </w:pPr>
          </w:p>
        </w:tc>
        <w:tc>
          <w:tcPr>
            <w:tcW w:w="2313" w:type="dxa"/>
            <w:vAlign w:val="center"/>
          </w:tcPr>
          <w:p w14:paraId="385756B9">
            <w:pPr>
              <w:jc w:val="center"/>
              <w:rPr>
                <w:rFonts w:hint="eastAsia"/>
                <w:color w:val="auto"/>
                <w:spacing w:val="20"/>
                <w:highlight w:val="none"/>
              </w:rPr>
            </w:pPr>
          </w:p>
        </w:tc>
        <w:tc>
          <w:tcPr>
            <w:tcW w:w="2841" w:type="dxa"/>
            <w:vAlign w:val="center"/>
          </w:tcPr>
          <w:p w14:paraId="63C28640">
            <w:pPr>
              <w:jc w:val="center"/>
              <w:rPr>
                <w:rFonts w:hint="eastAsia"/>
                <w:color w:val="auto"/>
                <w:spacing w:val="20"/>
                <w:highlight w:val="none"/>
              </w:rPr>
            </w:pPr>
          </w:p>
        </w:tc>
      </w:tr>
    </w:tbl>
    <w:p w14:paraId="7488DC68">
      <w:pPr>
        <w:spacing w:line="360" w:lineRule="auto"/>
        <w:rPr>
          <w:color w:val="auto"/>
          <w:spacing w:val="20"/>
          <w:highlight w:val="none"/>
        </w:rPr>
      </w:pPr>
      <w:r>
        <w:rPr>
          <w:rFonts w:hint="eastAsia"/>
          <w:b/>
          <w:color w:val="auto"/>
          <w:spacing w:val="20"/>
          <w:highlight w:val="none"/>
        </w:rPr>
        <w:t>供应商盖章</w:t>
      </w:r>
      <w:r>
        <w:rPr>
          <w:rFonts w:hint="eastAsia"/>
          <w:color w:val="auto"/>
          <w:spacing w:val="20"/>
          <w:highlight w:val="none"/>
        </w:rPr>
        <w:t>：</w:t>
      </w:r>
      <w:r>
        <w:rPr>
          <w:rFonts w:hint="eastAsia"/>
          <w:color w:val="auto"/>
          <w:spacing w:val="20"/>
          <w:highlight w:val="none"/>
          <w:u w:val="single"/>
        </w:rPr>
        <w:t xml:space="preserve">               </w:t>
      </w:r>
      <w:r>
        <w:rPr>
          <w:rFonts w:hint="eastAsia"/>
          <w:color w:val="auto"/>
          <w:spacing w:val="20"/>
          <w:highlight w:val="none"/>
        </w:rPr>
        <w:t xml:space="preserve">   </w:t>
      </w:r>
    </w:p>
    <w:p w14:paraId="6F67E598">
      <w:pPr>
        <w:spacing w:line="360" w:lineRule="auto"/>
        <w:rPr>
          <w:rFonts w:hint="eastAsia"/>
          <w:b/>
          <w:i w:val="0"/>
          <w:iCs/>
          <w:color w:val="auto"/>
          <w:sz w:val="32"/>
          <w:highlight w:val="none"/>
        </w:rPr>
        <w:sectPr>
          <w:pgSz w:w="11906" w:h="16838"/>
          <w:pgMar w:top="1134" w:right="1134" w:bottom="1134" w:left="1134" w:header="851" w:footer="992" w:gutter="0"/>
          <w:pgNumType w:fmt="decimal"/>
          <w:cols w:space="0" w:num="1"/>
          <w:rtlGutter w:val="0"/>
          <w:docGrid w:linePitch="312" w:charSpace="0"/>
        </w:sectPr>
      </w:pPr>
      <w:r>
        <w:rPr>
          <w:rFonts w:hint="eastAsia"/>
          <w:b/>
          <w:i w:val="0"/>
          <w:iCs/>
          <w:color w:val="auto"/>
          <w:spacing w:val="20"/>
          <w:highlight w:val="none"/>
        </w:rPr>
        <w:t>注：1、货物详细配置、技术应另页</w:t>
      </w:r>
      <w:bookmarkEnd w:id="157"/>
      <w:bookmarkEnd w:id="159"/>
      <w:bookmarkEnd w:id="160"/>
      <w:bookmarkEnd w:id="161"/>
    </w:p>
    <w:p w14:paraId="67955429">
      <w:pPr>
        <w:keepNext/>
        <w:keepLines/>
        <w:spacing w:before="260" w:after="260"/>
        <w:outlineLvl w:val="1"/>
        <w:rPr>
          <w:rFonts w:ascii="宋体" w:hAnsi="宋体"/>
          <w:b/>
          <w:bCs/>
          <w:color w:val="auto"/>
          <w:sz w:val="24"/>
          <w:highlight w:val="none"/>
        </w:rPr>
      </w:pPr>
      <w:bookmarkStart w:id="162" w:name="_Toc92870972"/>
      <w:bookmarkStart w:id="163" w:name="_Toc73955619"/>
      <w:bookmarkStart w:id="164" w:name="_Toc18412"/>
      <w:bookmarkStart w:id="165" w:name="_Toc78452117"/>
      <w:r>
        <w:rPr>
          <w:rFonts w:hint="eastAsia" w:ascii="宋体" w:hAnsi="宋体"/>
          <w:b/>
          <w:bCs/>
          <w:color w:val="auto"/>
          <w:sz w:val="24"/>
          <w:highlight w:val="none"/>
        </w:rPr>
        <w:t>附件四资格证明文件</w:t>
      </w:r>
      <w:bookmarkEnd w:id="158"/>
      <w:bookmarkEnd w:id="162"/>
      <w:bookmarkEnd w:id="163"/>
      <w:bookmarkEnd w:id="164"/>
      <w:bookmarkEnd w:id="165"/>
    </w:p>
    <w:p w14:paraId="533396AC">
      <w:pPr>
        <w:spacing w:line="360" w:lineRule="auto"/>
        <w:jc w:val="center"/>
        <w:rPr>
          <w:rFonts w:hint="eastAsia" w:ascii="新宋体" w:hAnsi="新宋体" w:eastAsia="新宋体" w:cs="新宋体"/>
          <w:b/>
          <w:bCs/>
          <w:color w:val="auto"/>
          <w:sz w:val="28"/>
          <w:szCs w:val="28"/>
          <w:highlight w:val="none"/>
          <w:u w:val="none"/>
          <w:lang w:val="en-US" w:eastAsia="zh-CN"/>
        </w:rPr>
      </w:pPr>
      <w:r>
        <w:rPr>
          <w:rFonts w:hint="eastAsia" w:ascii="新宋体" w:hAnsi="新宋体" w:eastAsia="新宋体" w:cs="新宋体"/>
          <w:b/>
          <w:bCs/>
          <w:color w:val="auto"/>
          <w:sz w:val="28"/>
          <w:szCs w:val="28"/>
          <w:highlight w:val="none"/>
          <w:u w:val="none"/>
          <w:lang w:val="en-US" w:eastAsia="zh-CN"/>
        </w:rPr>
        <w:t>资格声明书</w:t>
      </w:r>
    </w:p>
    <w:p w14:paraId="50139167">
      <w:pPr>
        <w:spacing w:line="360" w:lineRule="auto"/>
        <w:rPr>
          <w:rFonts w:hint="eastAsia" w:ascii="新宋体" w:hAnsi="新宋体" w:eastAsia="新宋体" w:cs="新宋体"/>
          <w:b/>
          <w:bCs/>
          <w:color w:val="auto"/>
          <w:sz w:val="22"/>
          <w:szCs w:val="22"/>
          <w:highlight w:val="none"/>
          <w:u w:val="single"/>
          <w:lang w:val="en-US" w:eastAsia="zh-CN"/>
        </w:rPr>
      </w:pPr>
      <w:r>
        <w:rPr>
          <w:rFonts w:hint="eastAsia" w:ascii="新宋体" w:hAnsi="新宋体" w:eastAsia="新宋体" w:cs="新宋体"/>
          <w:b/>
          <w:bCs/>
          <w:color w:val="auto"/>
          <w:sz w:val="22"/>
          <w:szCs w:val="22"/>
          <w:highlight w:val="none"/>
          <w:u w:val="single"/>
          <w:lang w:val="en-US" w:eastAsia="zh-CN"/>
        </w:rPr>
        <w:t>温州经济技术开发区市政园林有限公司：</w:t>
      </w:r>
    </w:p>
    <w:p w14:paraId="4EB11B8E">
      <w:pPr>
        <w:spacing w:line="360" w:lineRule="auto"/>
        <w:rPr>
          <w:rFonts w:hint="eastAsia" w:ascii="新宋体" w:hAnsi="新宋体" w:eastAsia="新宋体" w:cs="新宋体"/>
          <w:b/>
          <w:bCs/>
          <w:color w:val="auto"/>
          <w:sz w:val="22"/>
          <w:szCs w:val="22"/>
          <w:highlight w:val="none"/>
          <w:u w:val="single"/>
          <w:lang w:val="en-US" w:eastAsia="zh-CN"/>
        </w:rPr>
      </w:pPr>
      <w:r>
        <w:rPr>
          <w:rFonts w:hint="eastAsia" w:ascii="新宋体" w:hAnsi="新宋体" w:eastAsia="新宋体" w:cs="新宋体"/>
          <w:b/>
          <w:bCs/>
          <w:color w:val="auto"/>
          <w:sz w:val="22"/>
          <w:szCs w:val="22"/>
          <w:highlight w:val="none"/>
          <w:u w:val="single"/>
          <w:lang w:val="en-US" w:eastAsia="zh-CN"/>
        </w:rPr>
        <w:t>温州宝航工程咨询有限公司：</w:t>
      </w:r>
    </w:p>
    <w:p w14:paraId="4C1E59EF">
      <w:pPr>
        <w:spacing w:line="360" w:lineRule="auto"/>
        <w:rPr>
          <w:rFonts w:hint="eastAsia" w:ascii="新宋体" w:hAnsi="新宋体" w:eastAsia="新宋体" w:cs="新宋体"/>
          <w:b/>
          <w:bCs/>
          <w:color w:val="auto"/>
          <w:sz w:val="22"/>
          <w:szCs w:val="22"/>
          <w:highlight w:val="none"/>
          <w:u w:val="none"/>
          <w:lang w:val="en-US" w:eastAsia="zh-CN"/>
        </w:rPr>
      </w:pPr>
      <w:r>
        <w:rPr>
          <w:rFonts w:hint="eastAsia" w:ascii="新宋体" w:hAnsi="新宋体" w:eastAsia="新宋体" w:cs="新宋体"/>
          <w:b/>
          <w:bCs/>
          <w:color w:val="auto"/>
          <w:sz w:val="22"/>
          <w:szCs w:val="22"/>
          <w:highlight w:val="none"/>
          <w:u w:val="none"/>
          <w:lang w:val="en-US" w:eastAsia="zh-CN"/>
        </w:rPr>
        <w:t>我方此次参加本项目采购活动，郑重承诺：</w:t>
      </w:r>
    </w:p>
    <w:p w14:paraId="67522957">
      <w:pPr>
        <w:spacing w:line="360" w:lineRule="auto"/>
        <w:rPr>
          <w:rFonts w:hint="eastAsia" w:ascii="新宋体" w:hAnsi="新宋体" w:eastAsia="新宋体" w:cs="新宋体"/>
          <w:b/>
          <w:bCs/>
          <w:color w:val="auto"/>
          <w:sz w:val="22"/>
          <w:szCs w:val="22"/>
          <w:highlight w:val="none"/>
          <w:u w:val="none"/>
          <w:lang w:val="en-US" w:eastAsia="zh-CN"/>
        </w:rPr>
      </w:pPr>
      <w:r>
        <w:rPr>
          <w:rFonts w:hint="eastAsia" w:ascii="新宋体" w:hAnsi="新宋体" w:eastAsia="新宋体" w:cs="新宋体"/>
          <w:b/>
          <w:bCs/>
          <w:color w:val="auto"/>
          <w:sz w:val="22"/>
          <w:szCs w:val="22"/>
          <w:highlight w:val="none"/>
          <w:u w:val="none"/>
          <w:lang w:val="en-US" w:eastAsia="zh-CN"/>
        </w:rPr>
        <w:t>（一）符合《温州湾新区、龙湾区区属国有企业采购管理办法》第三点第（四）条中对投标人参加国有企业采购活动应当具备的资格条件；</w:t>
      </w:r>
    </w:p>
    <w:p w14:paraId="57CE1EF6">
      <w:pPr>
        <w:spacing w:line="360" w:lineRule="auto"/>
        <w:rPr>
          <w:rFonts w:hint="eastAsia" w:ascii="新宋体" w:hAnsi="新宋体" w:eastAsia="新宋体" w:cs="新宋体"/>
          <w:b/>
          <w:bCs/>
          <w:color w:val="auto"/>
          <w:sz w:val="22"/>
          <w:szCs w:val="22"/>
          <w:highlight w:val="none"/>
          <w:u w:val="none"/>
          <w:lang w:val="en-US" w:eastAsia="zh-CN"/>
        </w:rPr>
      </w:pPr>
      <w:r>
        <w:rPr>
          <w:rFonts w:hint="eastAsia" w:ascii="新宋体" w:hAnsi="新宋体" w:eastAsia="新宋体" w:cs="新宋体"/>
          <w:b/>
          <w:bCs/>
          <w:color w:val="auto"/>
          <w:sz w:val="22"/>
          <w:szCs w:val="22"/>
          <w:highlight w:val="none"/>
          <w:u w:val="none"/>
          <w:lang w:val="en-US" w:eastAsia="zh-CN"/>
        </w:rPr>
        <w:t>（二）未被信用中国（www.creditchina.gov.cn)、中国政府采购网（www.ccgp.gov.cn）列入失信被执行人、重大税收违法案件当事人名单、政府采购严重违法失信行为记录名单。</w:t>
      </w:r>
    </w:p>
    <w:p w14:paraId="0BCCF60E">
      <w:pPr>
        <w:spacing w:line="360" w:lineRule="auto"/>
        <w:rPr>
          <w:rFonts w:hint="eastAsia" w:ascii="新宋体" w:hAnsi="新宋体" w:eastAsia="新宋体" w:cs="新宋体"/>
          <w:b/>
          <w:bCs/>
          <w:color w:val="auto"/>
          <w:sz w:val="22"/>
          <w:szCs w:val="22"/>
          <w:highlight w:val="none"/>
          <w:u w:val="none"/>
          <w:lang w:val="en-US" w:eastAsia="zh-CN"/>
        </w:rPr>
      </w:pPr>
      <w:r>
        <w:rPr>
          <w:rFonts w:hint="eastAsia" w:ascii="新宋体" w:hAnsi="新宋体" w:eastAsia="新宋体" w:cs="新宋体"/>
          <w:b/>
          <w:bCs/>
          <w:color w:val="auto"/>
          <w:sz w:val="22"/>
          <w:szCs w:val="22"/>
          <w:highlight w:val="none"/>
          <w:u w:val="none"/>
          <w:lang w:val="en-US" w:eastAsia="zh-CN"/>
        </w:rPr>
        <w:t>（三）不存在以下情况：</w:t>
      </w:r>
    </w:p>
    <w:p w14:paraId="0A435B44">
      <w:pPr>
        <w:spacing w:line="360" w:lineRule="auto"/>
        <w:rPr>
          <w:rFonts w:hint="eastAsia" w:ascii="新宋体" w:hAnsi="新宋体" w:eastAsia="新宋体" w:cs="新宋体"/>
          <w:b/>
          <w:bCs/>
          <w:color w:val="auto"/>
          <w:sz w:val="22"/>
          <w:szCs w:val="22"/>
          <w:highlight w:val="none"/>
          <w:u w:val="none"/>
          <w:lang w:val="en-US" w:eastAsia="zh-CN"/>
        </w:rPr>
      </w:pPr>
      <w:r>
        <w:rPr>
          <w:rFonts w:hint="eastAsia" w:ascii="新宋体" w:hAnsi="新宋体" w:eastAsia="新宋体" w:cs="新宋体"/>
          <w:b/>
          <w:bCs/>
          <w:color w:val="auto"/>
          <w:sz w:val="22"/>
          <w:szCs w:val="22"/>
          <w:highlight w:val="none"/>
          <w:u w:val="none"/>
          <w:lang w:val="en-US" w:eastAsia="zh-CN"/>
        </w:rPr>
        <w:t>1、单位负责人为同一人或者存在直接控股、管理关系的不同供应商参加同一合同项下的政府采购活动的；</w:t>
      </w:r>
    </w:p>
    <w:p w14:paraId="1A4A575F">
      <w:pPr>
        <w:spacing w:line="360" w:lineRule="auto"/>
        <w:rPr>
          <w:rFonts w:hint="eastAsia" w:ascii="新宋体" w:hAnsi="新宋体" w:eastAsia="新宋体" w:cs="新宋体"/>
          <w:b/>
          <w:bCs/>
          <w:color w:val="auto"/>
          <w:sz w:val="22"/>
          <w:szCs w:val="22"/>
          <w:highlight w:val="none"/>
          <w:u w:val="none"/>
          <w:lang w:val="en-US" w:eastAsia="zh-CN"/>
        </w:rPr>
      </w:pPr>
      <w:r>
        <w:rPr>
          <w:rFonts w:hint="eastAsia" w:ascii="新宋体" w:hAnsi="新宋体" w:eastAsia="新宋体" w:cs="新宋体"/>
          <w:b/>
          <w:bCs/>
          <w:color w:val="auto"/>
          <w:sz w:val="22"/>
          <w:szCs w:val="22"/>
          <w:highlight w:val="none"/>
          <w:u w:val="none"/>
          <w:lang w:val="en-US" w:eastAsia="zh-CN"/>
        </w:rPr>
        <w:t>2、为采购项目提供整体设计、规范编制或者项目管理、监理、检测等服务后再参加该采购项目的其他采购活动的；</w:t>
      </w:r>
    </w:p>
    <w:p w14:paraId="74167D24">
      <w:pPr>
        <w:spacing w:line="360" w:lineRule="auto"/>
        <w:rPr>
          <w:rFonts w:hint="eastAsia" w:ascii="新宋体" w:hAnsi="新宋体" w:eastAsia="新宋体" w:cs="新宋体"/>
          <w:b/>
          <w:bCs/>
          <w:color w:val="auto"/>
          <w:sz w:val="22"/>
          <w:szCs w:val="22"/>
          <w:highlight w:val="none"/>
          <w:u w:val="none"/>
          <w:lang w:val="en-US" w:eastAsia="zh-CN"/>
        </w:rPr>
      </w:pPr>
      <w:r>
        <w:rPr>
          <w:rFonts w:hint="eastAsia" w:ascii="新宋体" w:hAnsi="新宋体" w:eastAsia="新宋体" w:cs="新宋体"/>
          <w:b/>
          <w:bCs/>
          <w:color w:val="auto"/>
          <w:sz w:val="22"/>
          <w:szCs w:val="22"/>
          <w:highlight w:val="none"/>
          <w:u w:val="none"/>
          <w:lang w:val="en-US" w:eastAsia="zh-CN"/>
        </w:rPr>
        <w:t>3、恶意串通、妨碍其他供应商的竞争行为、损害采购人或者其他供应商的合法权益情形的；</w:t>
      </w:r>
    </w:p>
    <w:p w14:paraId="31D9F68D">
      <w:pPr>
        <w:spacing w:line="360" w:lineRule="auto"/>
        <w:rPr>
          <w:rFonts w:hint="eastAsia" w:ascii="新宋体" w:hAnsi="新宋体" w:eastAsia="新宋体" w:cs="新宋体"/>
          <w:b/>
          <w:bCs/>
          <w:color w:val="auto"/>
          <w:sz w:val="22"/>
          <w:szCs w:val="22"/>
          <w:highlight w:val="none"/>
          <w:u w:val="none"/>
          <w:lang w:val="en-US" w:eastAsia="zh-CN"/>
        </w:rPr>
      </w:pPr>
      <w:r>
        <w:rPr>
          <w:rFonts w:hint="eastAsia" w:ascii="新宋体" w:hAnsi="新宋体" w:eastAsia="新宋体" w:cs="新宋体"/>
          <w:b/>
          <w:bCs/>
          <w:color w:val="auto"/>
          <w:sz w:val="22"/>
          <w:szCs w:val="22"/>
          <w:highlight w:val="none"/>
          <w:u w:val="none"/>
          <w:lang w:val="en-US" w:eastAsia="zh-CN"/>
        </w:rPr>
        <w:t>4、采购文件第一部分供应商须知30.0款 “供应商串通投标”中任意情形之一。</w:t>
      </w:r>
    </w:p>
    <w:p w14:paraId="5869EC71">
      <w:pPr>
        <w:spacing w:line="360" w:lineRule="auto"/>
        <w:rPr>
          <w:rFonts w:hint="eastAsia" w:ascii="新宋体" w:hAnsi="新宋体" w:eastAsia="新宋体" w:cs="新宋体"/>
          <w:b/>
          <w:bCs/>
          <w:color w:val="auto"/>
          <w:sz w:val="22"/>
          <w:szCs w:val="22"/>
          <w:highlight w:val="none"/>
          <w:u w:val="none"/>
          <w:lang w:val="en-US" w:eastAsia="zh-CN"/>
        </w:rPr>
      </w:pPr>
      <w:r>
        <w:rPr>
          <w:rFonts w:hint="eastAsia" w:ascii="新宋体" w:hAnsi="新宋体" w:eastAsia="新宋体" w:cs="新宋体"/>
          <w:b/>
          <w:bCs/>
          <w:color w:val="auto"/>
          <w:sz w:val="22"/>
          <w:szCs w:val="22"/>
          <w:highlight w:val="none"/>
          <w:u w:val="none"/>
          <w:lang w:val="en-US" w:eastAsia="zh-CN"/>
        </w:rPr>
        <w:t>说明：</w:t>
      </w:r>
    </w:p>
    <w:p w14:paraId="7094FB71">
      <w:pPr>
        <w:spacing w:line="360" w:lineRule="auto"/>
        <w:rPr>
          <w:rFonts w:hint="eastAsia" w:ascii="新宋体" w:hAnsi="新宋体" w:eastAsia="新宋体" w:cs="新宋体"/>
          <w:b/>
          <w:bCs/>
          <w:color w:val="auto"/>
          <w:sz w:val="22"/>
          <w:szCs w:val="22"/>
          <w:highlight w:val="none"/>
          <w:u w:val="none"/>
          <w:lang w:val="en-US" w:eastAsia="zh-CN"/>
        </w:rPr>
      </w:pPr>
      <w:r>
        <w:rPr>
          <w:rFonts w:hint="eastAsia" w:ascii="新宋体" w:hAnsi="新宋体" w:eastAsia="新宋体" w:cs="新宋体"/>
          <w:b/>
          <w:bCs/>
          <w:color w:val="auto"/>
          <w:sz w:val="22"/>
          <w:szCs w:val="22"/>
          <w:highlight w:val="none"/>
          <w:u w:val="none"/>
          <w:lang w:val="en-US" w:eastAsia="zh-CN"/>
        </w:rPr>
        <w:t>1、重大违法记录指因违法经营受到刑事处罚或者责令停产停业、吊销许可证或者执照、较大数额罚款等行政处罚，不包括因违法经营被禁止在一定期限内参加政府采购活动，但期限已经届满的情形。</w:t>
      </w:r>
    </w:p>
    <w:p w14:paraId="4CBEC8B1">
      <w:pPr>
        <w:spacing w:line="360" w:lineRule="auto"/>
        <w:rPr>
          <w:rFonts w:hint="eastAsia" w:ascii="新宋体" w:hAnsi="新宋体" w:eastAsia="新宋体" w:cs="新宋体"/>
          <w:b/>
          <w:bCs/>
          <w:color w:val="auto"/>
          <w:sz w:val="22"/>
          <w:szCs w:val="22"/>
          <w:highlight w:val="none"/>
          <w:u w:val="none"/>
          <w:lang w:val="en-US" w:eastAsia="zh-CN"/>
        </w:rPr>
      </w:pPr>
      <w:r>
        <w:rPr>
          <w:rFonts w:hint="eastAsia" w:ascii="新宋体" w:hAnsi="新宋体" w:eastAsia="新宋体" w:cs="新宋体"/>
          <w:b/>
          <w:bCs/>
          <w:color w:val="auto"/>
          <w:sz w:val="22"/>
          <w:szCs w:val="22"/>
          <w:highlight w:val="none"/>
          <w:u w:val="none"/>
          <w:lang w:val="en-US" w:eastAsia="zh-CN"/>
        </w:rPr>
        <w:t>2、供应商承诺不实的，依据《政府采购法》第七十七条“提供虚假材料谋取中标、成交的”有关规定予以处理。</w:t>
      </w:r>
    </w:p>
    <w:p w14:paraId="4F885B3F">
      <w:pPr>
        <w:spacing w:line="360" w:lineRule="auto"/>
        <w:rPr>
          <w:rFonts w:hint="eastAsia" w:ascii="新宋体" w:hAnsi="新宋体" w:eastAsia="新宋体" w:cs="新宋体"/>
          <w:b/>
          <w:bCs/>
          <w:color w:val="auto"/>
          <w:sz w:val="22"/>
          <w:szCs w:val="22"/>
          <w:highlight w:val="none"/>
          <w:u w:val="none"/>
          <w:lang w:val="en-US" w:eastAsia="zh-CN"/>
        </w:rPr>
      </w:pPr>
      <w:r>
        <w:rPr>
          <w:rFonts w:hint="eastAsia" w:ascii="新宋体" w:hAnsi="新宋体" w:eastAsia="新宋体" w:cs="新宋体"/>
          <w:b/>
          <w:bCs/>
          <w:color w:val="auto"/>
          <w:sz w:val="22"/>
          <w:szCs w:val="22"/>
          <w:highlight w:val="none"/>
          <w:u w:val="none"/>
          <w:lang w:val="en-US" w:eastAsia="zh-CN"/>
        </w:rPr>
        <w:t>供应商全称（盖章）：</w:t>
      </w:r>
    </w:p>
    <w:p w14:paraId="2B26DE26">
      <w:pPr>
        <w:spacing w:line="360" w:lineRule="auto"/>
        <w:rPr>
          <w:rFonts w:ascii="新宋体" w:hAnsi="新宋体" w:eastAsia="新宋体" w:cs="新宋体"/>
          <w:b/>
          <w:color w:val="auto"/>
          <w:sz w:val="22"/>
          <w:szCs w:val="22"/>
          <w:highlight w:val="none"/>
          <w:u w:val="none"/>
        </w:rPr>
      </w:pPr>
      <w:r>
        <w:rPr>
          <w:rFonts w:hint="eastAsia" w:ascii="新宋体" w:hAnsi="新宋体" w:eastAsia="新宋体" w:cs="新宋体"/>
          <w:b/>
          <w:bCs/>
          <w:color w:val="auto"/>
          <w:sz w:val="22"/>
          <w:szCs w:val="22"/>
          <w:highlight w:val="none"/>
          <w:u w:val="none"/>
          <w:lang w:val="en-US" w:eastAsia="zh-CN"/>
        </w:rPr>
        <w:t>日          期：  年  月  日</w:t>
      </w:r>
    </w:p>
    <w:p w14:paraId="0FB99A33">
      <w:pPr>
        <w:spacing w:line="240" w:lineRule="auto"/>
        <w:rPr>
          <w:rFonts w:ascii="宋体" w:hAnsi="宋体" w:cs="宋体"/>
          <w:b/>
          <w:bCs/>
          <w:color w:val="auto"/>
          <w:sz w:val="22"/>
          <w:szCs w:val="22"/>
          <w:highlight w:val="none"/>
        </w:rPr>
      </w:pPr>
    </w:p>
    <w:p w14:paraId="1F0D33E2">
      <w:pPr>
        <w:ind w:left="420" w:hanging="420"/>
        <w:rPr>
          <w:rFonts w:ascii="Times New Roman" w:hAnsi="Times New Roman"/>
          <w:color w:val="auto"/>
          <w:highlight w:val="none"/>
        </w:rPr>
      </w:pPr>
    </w:p>
    <w:p w14:paraId="74359AAA">
      <w:pPr>
        <w:spacing w:after="120"/>
        <w:ind w:left="420" w:firstLine="210" w:firstLineChars="100"/>
        <w:rPr>
          <w:rFonts w:ascii="Times New Roman" w:hAnsi="Times New Roman"/>
          <w:color w:val="auto"/>
          <w:highlight w:val="none"/>
        </w:rPr>
      </w:pPr>
    </w:p>
    <w:p w14:paraId="1B9C6A52">
      <w:pPr>
        <w:ind w:left="420" w:hanging="420"/>
        <w:jc w:val="left"/>
        <w:rPr>
          <w:rFonts w:ascii="Times New Roman" w:hAnsi="Times New Roman"/>
          <w:color w:val="auto"/>
          <w:sz w:val="18"/>
          <w:szCs w:val="18"/>
          <w:highlight w:val="none"/>
        </w:rPr>
      </w:pPr>
    </w:p>
    <w:p w14:paraId="565D9627">
      <w:pPr>
        <w:ind w:left="420" w:hanging="420"/>
        <w:jc w:val="left"/>
        <w:rPr>
          <w:rFonts w:ascii="Times New Roman" w:hAnsi="Times New Roman"/>
          <w:color w:val="auto"/>
          <w:sz w:val="18"/>
          <w:szCs w:val="18"/>
          <w:highlight w:val="none"/>
        </w:rPr>
      </w:pPr>
    </w:p>
    <w:p w14:paraId="7F05A768">
      <w:pPr>
        <w:ind w:left="420" w:hanging="420"/>
        <w:jc w:val="left"/>
        <w:rPr>
          <w:rFonts w:ascii="Times New Roman" w:hAnsi="Times New Roman"/>
          <w:color w:val="auto"/>
          <w:sz w:val="18"/>
          <w:szCs w:val="18"/>
          <w:highlight w:val="none"/>
        </w:rPr>
      </w:pPr>
    </w:p>
    <w:p w14:paraId="37E60788">
      <w:pPr>
        <w:ind w:left="420" w:hanging="420"/>
        <w:jc w:val="left"/>
        <w:rPr>
          <w:rFonts w:ascii="Times New Roman" w:hAnsi="Times New Roman"/>
          <w:color w:val="auto"/>
          <w:sz w:val="18"/>
          <w:szCs w:val="18"/>
          <w:highlight w:val="none"/>
        </w:rPr>
      </w:pPr>
    </w:p>
    <w:p w14:paraId="2A685DFC">
      <w:pPr>
        <w:ind w:left="420" w:hanging="420"/>
        <w:jc w:val="left"/>
        <w:rPr>
          <w:rFonts w:ascii="Times New Roman" w:hAnsi="Times New Roman"/>
          <w:color w:val="auto"/>
          <w:sz w:val="18"/>
          <w:szCs w:val="18"/>
          <w:highlight w:val="none"/>
        </w:rPr>
      </w:pPr>
    </w:p>
    <w:p w14:paraId="797D98FD">
      <w:pPr>
        <w:keepNext/>
        <w:keepLines/>
        <w:spacing w:before="260" w:after="260" w:line="413" w:lineRule="auto"/>
        <w:jc w:val="left"/>
        <w:outlineLvl w:val="1"/>
        <w:rPr>
          <w:rFonts w:ascii="宋体" w:hAnsi="宋体" w:eastAsia="黑体"/>
          <w:b/>
          <w:bCs/>
          <w:color w:val="auto"/>
          <w:sz w:val="24"/>
          <w:szCs w:val="32"/>
          <w:highlight w:val="none"/>
        </w:rPr>
      </w:pPr>
      <w:bookmarkStart w:id="166" w:name="_Toc78452118"/>
      <w:bookmarkStart w:id="167" w:name="_Toc92870973"/>
      <w:bookmarkStart w:id="168" w:name="_Toc230773787"/>
      <w:bookmarkStart w:id="169" w:name="_Toc218392091"/>
      <w:bookmarkStart w:id="170" w:name="_Toc184281694"/>
      <w:bookmarkStart w:id="171" w:name="_Toc73955620"/>
      <w:bookmarkStart w:id="172" w:name="_Toc32596"/>
      <w:r>
        <w:rPr>
          <w:rFonts w:hint="eastAsia" w:ascii="宋体" w:hAnsi="宋体"/>
          <w:b/>
          <w:bCs/>
          <w:color w:val="auto"/>
          <w:sz w:val="24"/>
          <w:highlight w:val="none"/>
        </w:rPr>
        <w:t>附件</w:t>
      </w:r>
      <w:r>
        <w:rPr>
          <w:rFonts w:hint="eastAsia" w:ascii="宋体" w:hAnsi="宋体" w:eastAsia="黑体"/>
          <w:b/>
          <w:bCs/>
          <w:color w:val="auto"/>
          <w:sz w:val="24"/>
          <w:szCs w:val="32"/>
          <w:highlight w:val="none"/>
        </w:rPr>
        <w:t>五法定代表人身份证明和法定代表人授权书</w:t>
      </w:r>
      <w:bookmarkEnd w:id="166"/>
      <w:bookmarkEnd w:id="167"/>
    </w:p>
    <w:p w14:paraId="407DA409">
      <w:pPr>
        <w:spacing w:line="380" w:lineRule="exact"/>
        <w:jc w:val="center"/>
        <w:rPr>
          <w:rFonts w:ascii="宋体" w:hAnsi="宋体"/>
          <w:b/>
          <w:color w:val="auto"/>
          <w:sz w:val="24"/>
          <w:highlight w:val="none"/>
        </w:rPr>
      </w:pPr>
      <w:r>
        <w:rPr>
          <w:rFonts w:hint="eastAsia" w:ascii="宋体" w:hAnsi="宋体"/>
          <w:b/>
          <w:color w:val="auto"/>
          <w:sz w:val="24"/>
          <w:highlight w:val="none"/>
        </w:rPr>
        <w:t>（</w:t>
      </w:r>
      <w:r>
        <w:rPr>
          <w:rFonts w:ascii="宋体" w:hAnsi="宋体"/>
          <w:b/>
          <w:color w:val="auto"/>
          <w:sz w:val="24"/>
          <w:highlight w:val="none"/>
        </w:rPr>
        <w:t>1）法定代表人身份证明</w:t>
      </w:r>
    </w:p>
    <w:p w14:paraId="61AC3A38">
      <w:pPr>
        <w:autoSpaceDE w:val="0"/>
        <w:autoSpaceDN w:val="0"/>
        <w:adjustRightInd w:val="0"/>
        <w:rPr>
          <w:rFonts w:ascii="宋体" w:hAnsi="宋体" w:cs="黑体"/>
          <w:color w:val="auto"/>
          <w:kern w:val="0"/>
          <w:sz w:val="22"/>
          <w:szCs w:val="22"/>
          <w:highlight w:val="none"/>
        </w:rPr>
      </w:pPr>
    </w:p>
    <w:p w14:paraId="1A767F7E">
      <w:pPr>
        <w:autoSpaceDE w:val="0"/>
        <w:autoSpaceDN w:val="0"/>
        <w:adjustRightInd w:val="0"/>
        <w:spacing w:line="440" w:lineRule="exact"/>
        <w:rPr>
          <w:rFonts w:ascii="宋体" w:hAnsi="宋体" w:cs="黑体"/>
          <w:color w:val="auto"/>
          <w:kern w:val="0"/>
          <w:sz w:val="22"/>
          <w:szCs w:val="22"/>
          <w:highlight w:val="none"/>
        </w:rPr>
      </w:pPr>
      <w:r>
        <w:rPr>
          <w:rFonts w:hint="eastAsia" w:ascii="宋体" w:hAnsi="宋体" w:cs="黑体"/>
          <w:color w:val="auto"/>
          <w:kern w:val="0"/>
          <w:sz w:val="22"/>
          <w:szCs w:val="22"/>
          <w:highlight w:val="none"/>
        </w:rPr>
        <w:t>投标人名称：</w:t>
      </w:r>
    </w:p>
    <w:p w14:paraId="254879CB">
      <w:pPr>
        <w:autoSpaceDE w:val="0"/>
        <w:autoSpaceDN w:val="0"/>
        <w:adjustRightInd w:val="0"/>
        <w:spacing w:line="440" w:lineRule="exact"/>
        <w:rPr>
          <w:rFonts w:ascii="宋体" w:hAnsi="宋体" w:cs="黑体"/>
          <w:color w:val="auto"/>
          <w:kern w:val="0"/>
          <w:sz w:val="22"/>
          <w:szCs w:val="22"/>
          <w:highlight w:val="none"/>
        </w:rPr>
      </w:pPr>
      <w:r>
        <w:rPr>
          <w:rFonts w:hint="eastAsia" w:ascii="宋体" w:hAnsi="宋体" w:cs="黑体"/>
          <w:color w:val="auto"/>
          <w:kern w:val="0"/>
          <w:sz w:val="22"/>
          <w:szCs w:val="22"/>
          <w:highlight w:val="none"/>
        </w:rPr>
        <w:t>单位性质：</w:t>
      </w:r>
    </w:p>
    <w:p w14:paraId="615D220F">
      <w:pPr>
        <w:autoSpaceDE w:val="0"/>
        <w:autoSpaceDN w:val="0"/>
        <w:adjustRightInd w:val="0"/>
        <w:spacing w:line="440" w:lineRule="exact"/>
        <w:rPr>
          <w:rFonts w:ascii="宋体" w:hAnsi="宋体" w:cs="黑体"/>
          <w:color w:val="auto"/>
          <w:kern w:val="0"/>
          <w:sz w:val="22"/>
          <w:szCs w:val="22"/>
          <w:highlight w:val="none"/>
        </w:rPr>
      </w:pPr>
      <w:r>
        <w:rPr>
          <w:rFonts w:hint="eastAsia" w:ascii="宋体" w:hAnsi="宋体" w:cs="黑体"/>
          <w:color w:val="auto"/>
          <w:kern w:val="0"/>
          <w:sz w:val="22"/>
          <w:szCs w:val="22"/>
          <w:highlight w:val="none"/>
        </w:rPr>
        <w:t>地址：</w:t>
      </w:r>
    </w:p>
    <w:p w14:paraId="3CA724E5">
      <w:pPr>
        <w:autoSpaceDE w:val="0"/>
        <w:autoSpaceDN w:val="0"/>
        <w:adjustRightInd w:val="0"/>
        <w:spacing w:line="440" w:lineRule="exact"/>
        <w:rPr>
          <w:rFonts w:ascii="宋体" w:hAnsi="宋体" w:cs="黑体"/>
          <w:color w:val="auto"/>
          <w:kern w:val="0"/>
          <w:sz w:val="22"/>
          <w:szCs w:val="22"/>
          <w:highlight w:val="none"/>
        </w:rPr>
      </w:pPr>
      <w:r>
        <w:rPr>
          <w:rFonts w:hint="eastAsia" w:ascii="宋体" w:hAnsi="宋体" w:cs="黑体"/>
          <w:color w:val="auto"/>
          <w:kern w:val="0"/>
          <w:sz w:val="22"/>
          <w:szCs w:val="22"/>
          <w:highlight w:val="none"/>
        </w:rPr>
        <w:t>成立时间：年月日</w:t>
      </w:r>
      <w:r>
        <w:rPr>
          <w:rFonts w:ascii="宋体" w:hAnsi="宋体" w:cs="黑体"/>
          <w:color w:val="auto"/>
          <w:kern w:val="0"/>
          <w:sz w:val="22"/>
          <w:szCs w:val="22"/>
          <w:highlight w:val="none"/>
        </w:rPr>
        <w:tab/>
      </w:r>
    </w:p>
    <w:p w14:paraId="6E30D101">
      <w:pPr>
        <w:autoSpaceDE w:val="0"/>
        <w:autoSpaceDN w:val="0"/>
        <w:adjustRightInd w:val="0"/>
        <w:spacing w:line="440" w:lineRule="exact"/>
        <w:rPr>
          <w:rFonts w:ascii="宋体" w:hAnsi="宋体" w:cs="黑体"/>
          <w:color w:val="auto"/>
          <w:kern w:val="0"/>
          <w:sz w:val="22"/>
          <w:szCs w:val="22"/>
          <w:highlight w:val="none"/>
        </w:rPr>
      </w:pPr>
      <w:r>
        <w:rPr>
          <w:rFonts w:hint="eastAsia" w:ascii="宋体" w:hAnsi="宋体" w:cs="黑体"/>
          <w:color w:val="auto"/>
          <w:kern w:val="0"/>
          <w:sz w:val="22"/>
          <w:szCs w:val="22"/>
          <w:highlight w:val="none"/>
        </w:rPr>
        <w:t>经营期限：</w:t>
      </w:r>
    </w:p>
    <w:p w14:paraId="76486019">
      <w:pPr>
        <w:autoSpaceDE w:val="0"/>
        <w:autoSpaceDN w:val="0"/>
        <w:adjustRightInd w:val="0"/>
        <w:spacing w:line="440" w:lineRule="exact"/>
        <w:rPr>
          <w:rFonts w:ascii="宋体" w:hAnsi="宋体" w:cs="黑体"/>
          <w:color w:val="auto"/>
          <w:kern w:val="0"/>
          <w:sz w:val="22"/>
          <w:szCs w:val="22"/>
          <w:highlight w:val="none"/>
        </w:rPr>
      </w:pPr>
      <w:r>
        <w:rPr>
          <w:rFonts w:hint="eastAsia" w:ascii="宋体" w:hAnsi="宋体" w:cs="黑体"/>
          <w:color w:val="auto"/>
          <w:kern w:val="0"/>
          <w:sz w:val="22"/>
          <w:szCs w:val="22"/>
          <w:highlight w:val="none"/>
        </w:rPr>
        <w:t>姓名：</w:t>
      </w:r>
      <w:r>
        <w:rPr>
          <w:rFonts w:ascii="宋体" w:hAnsi="宋体" w:cs="黑体"/>
          <w:color w:val="auto"/>
          <w:kern w:val="0"/>
          <w:sz w:val="22"/>
          <w:szCs w:val="22"/>
          <w:highlight w:val="none"/>
        </w:rPr>
        <w:t xml:space="preserve"> 性别：</w:t>
      </w:r>
      <w:r>
        <w:rPr>
          <w:rFonts w:hint="eastAsia" w:ascii="宋体" w:hAnsi="宋体" w:cs="黑体"/>
          <w:color w:val="auto"/>
          <w:kern w:val="0"/>
          <w:sz w:val="22"/>
          <w:szCs w:val="22"/>
          <w:highlight w:val="none"/>
        </w:rPr>
        <w:t>年龄：职务：</w:t>
      </w:r>
    </w:p>
    <w:p w14:paraId="0E86DE09">
      <w:pPr>
        <w:autoSpaceDE w:val="0"/>
        <w:autoSpaceDN w:val="0"/>
        <w:adjustRightInd w:val="0"/>
        <w:spacing w:line="440" w:lineRule="exact"/>
        <w:rPr>
          <w:rFonts w:ascii="宋体" w:hAnsi="宋体" w:cs="黑体"/>
          <w:color w:val="auto"/>
          <w:kern w:val="0"/>
          <w:sz w:val="22"/>
          <w:szCs w:val="22"/>
          <w:highlight w:val="none"/>
        </w:rPr>
      </w:pPr>
      <w:r>
        <w:rPr>
          <w:rFonts w:hint="eastAsia" w:ascii="宋体" w:hAnsi="宋体" w:cs="黑体"/>
          <w:color w:val="auto"/>
          <w:kern w:val="0"/>
          <w:sz w:val="22"/>
          <w:szCs w:val="22"/>
          <w:highlight w:val="none"/>
        </w:rPr>
        <w:t>系：（投标人名称）的法定代表人</w:t>
      </w:r>
    </w:p>
    <w:p w14:paraId="59159298">
      <w:pPr>
        <w:autoSpaceDE w:val="0"/>
        <w:autoSpaceDN w:val="0"/>
        <w:adjustRightInd w:val="0"/>
        <w:spacing w:line="440" w:lineRule="exact"/>
        <w:rPr>
          <w:rFonts w:ascii="宋体" w:hAnsi="宋体" w:cs="黑体"/>
          <w:color w:val="auto"/>
          <w:kern w:val="0"/>
          <w:sz w:val="22"/>
          <w:szCs w:val="22"/>
          <w:highlight w:val="none"/>
        </w:rPr>
      </w:pPr>
      <w:r>
        <w:rPr>
          <w:rFonts w:hint="eastAsia" w:ascii="宋体" w:hAnsi="宋体" w:cs="黑体"/>
          <w:color w:val="auto"/>
          <w:kern w:val="0"/>
          <w:sz w:val="22"/>
          <w:szCs w:val="22"/>
          <w:highlight w:val="none"/>
        </w:rPr>
        <w:t>特此证明</w:t>
      </w:r>
    </w:p>
    <w:p w14:paraId="1B69C3D4">
      <w:pPr>
        <w:autoSpaceDE w:val="0"/>
        <w:autoSpaceDN w:val="0"/>
        <w:adjustRightInd w:val="0"/>
        <w:spacing w:line="440" w:lineRule="exact"/>
        <w:rPr>
          <w:rFonts w:ascii="宋体" w:hAnsi="宋体" w:cs="黑体"/>
          <w:color w:val="auto"/>
          <w:kern w:val="0"/>
          <w:sz w:val="22"/>
          <w:szCs w:val="22"/>
          <w:highlight w:val="none"/>
        </w:rPr>
      </w:pPr>
    </w:p>
    <w:p w14:paraId="790C18CB">
      <w:pPr>
        <w:autoSpaceDE w:val="0"/>
        <w:autoSpaceDN w:val="0"/>
        <w:adjustRightInd w:val="0"/>
        <w:spacing w:line="440" w:lineRule="exact"/>
        <w:rPr>
          <w:rFonts w:ascii="宋体" w:hAnsi="宋体" w:cs="黑体"/>
          <w:color w:val="auto"/>
          <w:kern w:val="0"/>
          <w:sz w:val="22"/>
          <w:szCs w:val="22"/>
          <w:highlight w:val="none"/>
        </w:rPr>
      </w:pPr>
    </w:p>
    <w:p w14:paraId="38505C72">
      <w:pPr>
        <w:autoSpaceDE w:val="0"/>
        <w:autoSpaceDN w:val="0"/>
        <w:adjustRightInd w:val="0"/>
        <w:spacing w:line="440" w:lineRule="exact"/>
        <w:rPr>
          <w:rFonts w:ascii="宋体" w:hAnsi="宋体" w:cs="黑体"/>
          <w:color w:val="auto"/>
          <w:kern w:val="0"/>
          <w:sz w:val="22"/>
          <w:szCs w:val="22"/>
          <w:highlight w:val="none"/>
        </w:rPr>
      </w:pPr>
    </w:p>
    <w:p w14:paraId="26FB3878">
      <w:pPr>
        <w:autoSpaceDE w:val="0"/>
        <w:autoSpaceDN w:val="0"/>
        <w:adjustRightInd w:val="0"/>
        <w:spacing w:line="440" w:lineRule="exact"/>
        <w:jc w:val="right"/>
        <w:rPr>
          <w:rFonts w:ascii="宋体" w:hAnsi="宋体" w:cs="黑体"/>
          <w:color w:val="auto"/>
          <w:kern w:val="0"/>
          <w:sz w:val="22"/>
          <w:szCs w:val="22"/>
          <w:highlight w:val="none"/>
        </w:rPr>
      </w:pPr>
      <w:r>
        <w:rPr>
          <w:rFonts w:hint="eastAsia" w:ascii="宋体" w:hAnsi="宋体" w:cs="黑体"/>
          <w:color w:val="auto"/>
          <w:kern w:val="0"/>
          <w:sz w:val="22"/>
          <w:szCs w:val="22"/>
          <w:highlight w:val="none"/>
        </w:rPr>
        <w:t>投标人：（盖单位章）</w:t>
      </w:r>
    </w:p>
    <w:p w14:paraId="5DFAF5C6">
      <w:pPr>
        <w:wordWrap w:val="0"/>
        <w:autoSpaceDE w:val="0"/>
        <w:autoSpaceDN w:val="0"/>
        <w:adjustRightInd w:val="0"/>
        <w:spacing w:line="440" w:lineRule="exact"/>
        <w:ind w:firstLine="1650" w:firstLineChars="750"/>
        <w:jc w:val="right"/>
        <w:rPr>
          <w:rFonts w:ascii="宋体" w:hAnsi="宋体" w:cs="黑体"/>
          <w:color w:val="auto"/>
          <w:kern w:val="0"/>
          <w:sz w:val="22"/>
          <w:szCs w:val="22"/>
          <w:highlight w:val="none"/>
        </w:rPr>
      </w:pPr>
      <w:r>
        <w:rPr>
          <w:rFonts w:hint="eastAsia" w:ascii="宋体" w:hAnsi="宋体" w:cs="黑体"/>
          <w:color w:val="auto"/>
          <w:kern w:val="0"/>
          <w:sz w:val="22"/>
          <w:szCs w:val="22"/>
          <w:highlight w:val="none"/>
        </w:rPr>
        <w:t>日期：年</w:t>
      </w:r>
      <w:r>
        <w:rPr>
          <w:rFonts w:ascii="宋体" w:hAnsi="宋体" w:cs="黑体"/>
          <w:color w:val="auto"/>
          <w:kern w:val="0"/>
          <w:sz w:val="22"/>
          <w:szCs w:val="22"/>
          <w:highlight w:val="none"/>
        </w:rPr>
        <w:t xml:space="preserve">      月       日</w:t>
      </w:r>
    </w:p>
    <w:p w14:paraId="4D7B5091">
      <w:pPr>
        <w:autoSpaceDE w:val="0"/>
        <w:autoSpaceDN w:val="0"/>
        <w:adjustRightInd w:val="0"/>
        <w:jc w:val="left"/>
        <w:rPr>
          <w:rFonts w:ascii="宋体" w:hAnsi="宋体" w:cs="黑体"/>
          <w:color w:val="auto"/>
          <w:kern w:val="0"/>
          <w:sz w:val="22"/>
          <w:szCs w:val="22"/>
          <w:highlight w:val="none"/>
        </w:rPr>
      </w:pPr>
    </w:p>
    <w:p w14:paraId="171E7588">
      <w:pPr>
        <w:spacing w:line="380" w:lineRule="exact"/>
        <w:jc w:val="center"/>
        <w:rPr>
          <w:rFonts w:ascii="宋体" w:hAnsi="宋体"/>
          <w:b/>
          <w:color w:val="auto"/>
          <w:sz w:val="24"/>
          <w:highlight w:val="none"/>
        </w:rPr>
      </w:pPr>
    </w:p>
    <w:p w14:paraId="08A87531">
      <w:pPr>
        <w:spacing w:line="380" w:lineRule="exact"/>
        <w:rPr>
          <w:rFonts w:ascii="宋体" w:hAnsi="宋体"/>
          <w:b/>
          <w:color w:val="auto"/>
          <w:sz w:val="24"/>
          <w:highlight w:val="none"/>
        </w:rPr>
      </w:pPr>
      <w:r>
        <w:rPr>
          <w:rFonts w:hint="eastAsia" w:ascii="宋体" w:hAnsi="宋体"/>
          <w:b/>
          <w:color w:val="auto"/>
          <w:sz w:val="24"/>
          <w:highlight w:val="none"/>
        </w:rPr>
        <w:t>附：法定代表人身份证明</w:t>
      </w:r>
    </w:p>
    <w:p w14:paraId="550DA06F">
      <w:pPr>
        <w:spacing w:line="380" w:lineRule="exact"/>
        <w:rPr>
          <w:rFonts w:ascii="宋体" w:hAnsi="宋体"/>
          <w:b/>
          <w:color w:val="auto"/>
          <w:sz w:val="24"/>
          <w:highlight w:val="none"/>
        </w:rPr>
      </w:pPr>
    </w:p>
    <w:tbl>
      <w:tblPr>
        <w:tblStyle w:val="14"/>
        <w:tblpPr w:leftFromText="180" w:rightFromText="180" w:vertAnchor="text" w:horzAnchor="margin" w:tblpXSpec="right" w:tblpY="100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0"/>
      </w:tblGrid>
      <w:tr w14:paraId="1656D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5" w:hRule="atLeast"/>
        </w:trPr>
        <w:tc>
          <w:tcPr>
            <w:tcW w:w="5040" w:type="dxa"/>
          </w:tcPr>
          <w:p w14:paraId="3F48C3DE">
            <w:pPr>
              <w:spacing w:line="440" w:lineRule="exact"/>
              <w:rPr>
                <w:rFonts w:ascii="宋体" w:hAnsi="宋体"/>
                <w:color w:val="auto"/>
                <w:sz w:val="22"/>
                <w:szCs w:val="22"/>
                <w:highlight w:val="none"/>
              </w:rPr>
            </w:pPr>
          </w:p>
          <w:p w14:paraId="713043EE">
            <w:pPr>
              <w:spacing w:line="440" w:lineRule="exact"/>
              <w:rPr>
                <w:rFonts w:ascii="宋体" w:hAnsi="宋体"/>
                <w:color w:val="auto"/>
                <w:sz w:val="22"/>
                <w:szCs w:val="22"/>
                <w:highlight w:val="none"/>
              </w:rPr>
            </w:pPr>
          </w:p>
          <w:p w14:paraId="69E5768D">
            <w:pPr>
              <w:spacing w:line="440" w:lineRule="exact"/>
              <w:rPr>
                <w:rFonts w:ascii="宋体" w:hAnsi="宋体"/>
                <w:color w:val="auto"/>
                <w:sz w:val="22"/>
                <w:szCs w:val="22"/>
                <w:highlight w:val="none"/>
              </w:rPr>
            </w:pPr>
          </w:p>
          <w:p w14:paraId="79324F49">
            <w:pPr>
              <w:spacing w:line="440" w:lineRule="exact"/>
              <w:ind w:firstLine="1100" w:firstLineChars="500"/>
              <w:rPr>
                <w:rFonts w:ascii="宋体" w:hAnsi="宋体"/>
                <w:color w:val="auto"/>
                <w:sz w:val="22"/>
                <w:szCs w:val="22"/>
                <w:highlight w:val="none"/>
              </w:rPr>
            </w:pPr>
            <w:r>
              <w:rPr>
                <w:rFonts w:hint="eastAsia" w:ascii="宋体" w:hAnsi="宋体"/>
                <w:color w:val="auto"/>
                <w:sz w:val="22"/>
                <w:szCs w:val="22"/>
                <w:highlight w:val="none"/>
              </w:rPr>
              <w:t>法人代表身份证复印件</w:t>
            </w:r>
          </w:p>
          <w:p w14:paraId="0A8C1A4D">
            <w:pPr>
              <w:spacing w:line="440" w:lineRule="exact"/>
              <w:ind w:firstLine="1760" w:firstLineChars="800"/>
              <w:rPr>
                <w:rFonts w:ascii="宋体" w:hAnsi="宋体"/>
                <w:color w:val="auto"/>
                <w:sz w:val="22"/>
                <w:szCs w:val="22"/>
                <w:highlight w:val="none"/>
              </w:rPr>
            </w:pPr>
            <w:r>
              <w:rPr>
                <w:rFonts w:hint="eastAsia" w:ascii="宋体" w:hAnsi="宋体"/>
                <w:color w:val="auto"/>
                <w:sz w:val="22"/>
                <w:szCs w:val="22"/>
                <w:highlight w:val="none"/>
              </w:rPr>
              <w:t>（粘贴处）</w:t>
            </w:r>
          </w:p>
        </w:tc>
      </w:tr>
    </w:tbl>
    <w:p w14:paraId="289E7FEC">
      <w:pPr>
        <w:spacing w:line="380" w:lineRule="exact"/>
        <w:jc w:val="center"/>
        <w:rPr>
          <w:rFonts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w:t>
      </w:r>
      <w:r>
        <w:rPr>
          <w:rFonts w:ascii="宋体" w:hAnsi="宋体"/>
          <w:b/>
          <w:color w:val="auto"/>
          <w:sz w:val="24"/>
          <w:highlight w:val="none"/>
        </w:rPr>
        <w:t>2）法定代表人授权书</w:t>
      </w:r>
    </w:p>
    <w:p w14:paraId="3063923D">
      <w:pPr>
        <w:spacing w:line="460" w:lineRule="exact"/>
        <w:rPr>
          <w:rFonts w:ascii="宋体" w:hAnsi="宋体"/>
          <w:color w:val="auto"/>
          <w:sz w:val="22"/>
          <w:szCs w:val="22"/>
          <w:highlight w:val="none"/>
        </w:rPr>
      </w:pPr>
    </w:p>
    <w:p w14:paraId="532C1E82">
      <w:pPr>
        <w:spacing w:line="460" w:lineRule="exact"/>
        <w:rPr>
          <w:rFonts w:ascii="宋体" w:hAnsi="宋体"/>
          <w:b/>
          <w:color w:val="auto"/>
          <w:sz w:val="24"/>
          <w:highlight w:val="none"/>
        </w:rPr>
      </w:pPr>
      <w:r>
        <w:rPr>
          <w:rFonts w:hint="eastAsia" w:ascii="宋体" w:hAnsi="宋体"/>
          <w:b/>
          <w:color w:val="auto"/>
          <w:sz w:val="24"/>
          <w:highlight w:val="none"/>
          <w:lang w:eastAsia="zh-CN"/>
        </w:rPr>
        <w:t>温州经济技术开发区市政园林有限公司</w:t>
      </w:r>
      <w:r>
        <w:rPr>
          <w:rFonts w:hint="eastAsia" w:ascii="宋体" w:hAnsi="宋体"/>
          <w:b/>
          <w:color w:val="auto"/>
          <w:sz w:val="24"/>
          <w:highlight w:val="none"/>
        </w:rPr>
        <w:t>：</w:t>
      </w:r>
    </w:p>
    <w:p w14:paraId="0BB932E6">
      <w:pPr>
        <w:spacing w:line="440" w:lineRule="exact"/>
        <w:rPr>
          <w:rFonts w:ascii="宋体" w:hAnsi="宋体"/>
          <w:color w:val="auto"/>
          <w:sz w:val="22"/>
          <w:szCs w:val="22"/>
          <w:highlight w:val="none"/>
          <w:u w:val="single"/>
        </w:rPr>
      </w:pPr>
    </w:p>
    <w:p w14:paraId="739C35E9">
      <w:pPr>
        <w:spacing w:line="440" w:lineRule="exact"/>
        <w:ind w:firstLine="550" w:firstLineChars="250"/>
        <w:rPr>
          <w:rFonts w:ascii="宋体" w:hAnsi="宋体"/>
          <w:color w:val="auto"/>
          <w:sz w:val="22"/>
          <w:szCs w:val="22"/>
          <w:highlight w:val="none"/>
        </w:rPr>
      </w:pPr>
      <w:r>
        <w:rPr>
          <w:rFonts w:hint="eastAsia" w:ascii="宋体" w:hAnsi="宋体"/>
          <w:color w:val="auto"/>
          <w:sz w:val="22"/>
          <w:szCs w:val="22"/>
          <w:highlight w:val="none"/>
          <w:u w:val="single"/>
        </w:rPr>
        <w:t>本人</w:t>
      </w:r>
      <w:r>
        <w:rPr>
          <w:rFonts w:hint="eastAsia" w:ascii="宋体" w:hAnsi="宋体"/>
          <w:color w:val="auto"/>
          <w:sz w:val="22"/>
          <w:szCs w:val="22"/>
          <w:highlight w:val="none"/>
        </w:rPr>
        <w:t>（姓名）系（投标人全称）的法定代表人，现委托（全权代表姓名）为我方授权代表。代理人根据授权，以我方名义签署、澄清、说明、补正、递交、撤回、修改（项目名称、编号）投标文件、签订合同和处理有关事宜，其法律后果由我方承担。</w:t>
      </w:r>
    </w:p>
    <w:p w14:paraId="47CACFBD">
      <w:pPr>
        <w:spacing w:line="440" w:lineRule="exact"/>
        <w:rPr>
          <w:rFonts w:ascii="宋体" w:hAnsi="宋体"/>
          <w:color w:val="auto"/>
          <w:sz w:val="22"/>
          <w:szCs w:val="22"/>
          <w:highlight w:val="none"/>
          <w:u w:val="single"/>
        </w:rPr>
      </w:pPr>
      <w:r>
        <w:rPr>
          <w:rFonts w:ascii="宋体" w:hAnsi="宋体"/>
          <w:color w:val="auto"/>
          <w:sz w:val="22"/>
          <w:szCs w:val="22"/>
          <w:highlight w:val="none"/>
        </w:rPr>
        <w:t xml:space="preserve">    委托期限：</w:t>
      </w:r>
    </w:p>
    <w:p w14:paraId="7F56A13F">
      <w:pPr>
        <w:spacing w:line="440" w:lineRule="exact"/>
        <w:rPr>
          <w:rFonts w:ascii="宋体" w:hAnsi="宋体"/>
          <w:color w:val="auto"/>
          <w:sz w:val="22"/>
          <w:szCs w:val="22"/>
          <w:highlight w:val="none"/>
        </w:rPr>
      </w:pPr>
      <w:r>
        <w:rPr>
          <w:rFonts w:ascii="宋体" w:hAnsi="宋体"/>
          <w:color w:val="auto"/>
          <w:sz w:val="22"/>
          <w:szCs w:val="22"/>
          <w:highlight w:val="none"/>
        </w:rPr>
        <w:t xml:space="preserve">    代理人无转委托权。</w:t>
      </w:r>
    </w:p>
    <w:p w14:paraId="015D146C">
      <w:pPr>
        <w:spacing w:line="440" w:lineRule="exact"/>
        <w:ind w:firstLine="2955"/>
        <w:rPr>
          <w:rFonts w:ascii="宋体" w:hAnsi="宋体"/>
          <w:color w:val="auto"/>
          <w:sz w:val="22"/>
          <w:szCs w:val="22"/>
          <w:highlight w:val="none"/>
        </w:rPr>
      </w:pPr>
    </w:p>
    <w:p w14:paraId="0E0DAD26">
      <w:pPr>
        <w:spacing w:line="440" w:lineRule="exact"/>
        <w:ind w:firstLine="4191" w:firstLineChars="1905"/>
        <w:rPr>
          <w:rFonts w:ascii="宋体" w:hAnsi="宋体"/>
          <w:color w:val="auto"/>
          <w:sz w:val="22"/>
          <w:szCs w:val="22"/>
          <w:highlight w:val="none"/>
        </w:rPr>
      </w:pPr>
      <w:r>
        <w:rPr>
          <w:rFonts w:hint="eastAsia" w:ascii="宋体" w:hAnsi="宋体"/>
          <w:color w:val="auto"/>
          <w:sz w:val="22"/>
          <w:szCs w:val="22"/>
          <w:highlight w:val="none"/>
        </w:rPr>
        <w:t>法定代表人</w:t>
      </w:r>
      <w:r>
        <w:rPr>
          <w:rFonts w:ascii="宋体" w:hAnsi="宋体"/>
          <w:color w:val="auto"/>
          <w:sz w:val="22"/>
          <w:szCs w:val="22"/>
          <w:highlight w:val="none"/>
        </w:rPr>
        <w:t xml:space="preserve"> (签字)：</w:t>
      </w:r>
    </w:p>
    <w:p w14:paraId="2804451E">
      <w:pPr>
        <w:spacing w:line="440" w:lineRule="exact"/>
        <w:ind w:firstLine="2955"/>
        <w:rPr>
          <w:rFonts w:ascii="宋体" w:hAnsi="宋体"/>
          <w:color w:val="auto"/>
          <w:sz w:val="22"/>
          <w:szCs w:val="22"/>
          <w:highlight w:val="none"/>
        </w:rPr>
      </w:pPr>
      <w:r>
        <w:rPr>
          <w:rFonts w:ascii="宋体" w:hAnsi="宋体"/>
          <w:color w:val="auto"/>
          <w:sz w:val="22"/>
          <w:szCs w:val="22"/>
          <w:highlight w:val="none"/>
        </w:rPr>
        <w:t xml:space="preserve">           投标人全称（公章）：</w:t>
      </w:r>
    </w:p>
    <w:p w14:paraId="74818543">
      <w:pPr>
        <w:spacing w:line="440" w:lineRule="exact"/>
        <w:ind w:firstLine="2955"/>
        <w:rPr>
          <w:rFonts w:ascii="宋体" w:hAnsi="宋体"/>
          <w:color w:val="auto"/>
          <w:sz w:val="22"/>
          <w:szCs w:val="22"/>
          <w:highlight w:val="none"/>
        </w:rPr>
      </w:pPr>
      <w:r>
        <w:rPr>
          <w:rFonts w:ascii="宋体" w:hAnsi="宋体"/>
          <w:color w:val="auto"/>
          <w:sz w:val="22"/>
          <w:szCs w:val="22"/>
          <w:highlight w:val="none"/>
        </w:rPr>
        <w:t xml:space="preserve">           日期：      年    月    日</w:t>
      </w:r>
    </w:p>
    <w:p w14:paraId="59FD0A75">
      <w:pPr>
        <w:spacing w:line="440" w:lineRule="exact"/>
        <w:rPr>
          <w:rFonts w:ascii="宋体" w:hAnsi="宋体"/>
          <w:color w:val="auto"/>
          <w:sz w:val="22"/>
          <w:szCs w:val="22"/>
          <w:highlight w:val="none"/>
        </w:rPr>
      </w:pPr>
    </w:p>
    <w:p w14:paraId="4BAAD5EF">
      <w:pPr>
        <w:spacing w:line="440" w:lineRule="exact"/>
        <w:rPr>
          <w:rFonts w:ascii="宋体" w:hAnsi="宋体"/>
          <w:color w:val="auto"/>
          <w:sz w:val="22"/>
          <w:szCs w:val="22"/>
          <w:highlight w:val="none"/>
        </w:rPr>
      </w:pPr>
      <w:r>
        <w:rPr>
          <w:rFonts w:hint="eastAsia" w:ascii="宋体" w:hAnsi="宋体"/>
          <w:color w:val="auto"/>
          <w:sz w:val="22"/>
          <w:szCs w:val="22"/>
          <w:highlight w:val="none"/>
        </w:rPr>
        <w:t>附：</w:t>
      </w:r>
    </w:p>
    <w:p w14:paraId="11F57C8E">
      <w:pPr>
        <w:spacing w:line="440" w:lineRule="exact"/>
        <w:ind w:firstLine="220" w:firstLineChars="100"/>
        <w:rPr>
          <w:rFonts w:ascii="宋体" w:hAnsi="宋体"/>
          <w:color w:val="auto"/>
          <w:sz w:val="22"/>
          <w:szCs w:val="22"/>
          <w:highlight w:val="none"/>
        </w:rPr>
      </w:pPr>
      <w:r>
        <w:rPr>
          <w:rFonts w:hint="eastAsia" w:ascii="宋体" w:hAnsi="宋体"/>
          <w:color w:val="auto"/>
          <w:sz w:val="22"/>
          <w:szCs w:val="22"/>
          <w:highlight w:val="none"/>
        </w:rPr>
        <w:t>授权代表姓名（签字）：</w:t>
      </w:r>
    </w:p>
    <w:p w14:paraId="1C045C89">
      <w:pPr>
        <w:spacing w:line="440" w:lineRule="exact"/>
        <w:ind w:firstLine="220" w:firstLineChars="100"/>
        <w:rPr>
          <w:rFonts w:ascii="宋体" w:hAnsi="宋体"/>
          <w:color w:val="auto"/>
          <w:sz w:val="22"/>
          <w:szCs w:val="22"/>
          <w:highlight w:val="none"/>
        </w:rPr>
      </w:pPr>
      <w:r>
        <w:rPr>
          <w:rFonts w:hint="eastAsia" w:ascii="宋体" w:hAnsi="宋体"/>
          <w:color w:val="auto"/>
          <w:sz w:val="22"/>
          <w:szCs w:val="22"/>
          <w:highlight w:val="none"/>
        </w:rPr>
        <w:t>身份证号码：</w:t>
      </w:r>
    </w:p>
    <w:tbl>
      <w:tblPr>
        <w:tblStyle w:val="14"/>
        <w:tblpPr w:leftFromText="180" w:rightFromText="180" w:vertAnchor="text" w:horzAnchor="margin" w:tblpXSpec="right" w:tblpY="100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0"/>
      </w:tblGrid>
      <w:tr w14:paraId="54D01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5" w:hRule="atLeast"/>
        </w:trPr>
        <w:tc>
          <w:tcPr>
            <w:tcW w:w="5040" w:type="dxa"/>
          </w:tcPr>
          <w:p w14:paraId="6B525F6C">
            <w:pPr>
              <w:spacing w:line="440" w:lineRule="exact"/>
              <w:rPr>
                <w:rFonts w:ascii="宋体" w:hAnsi="宋体"/>
                <w:color w:val="auto"/>
                <w:sz w:val="22"/>
                <w:szCs w:val="22"/>
                <w:highlight w:val="none"/>
              </w:rPr>
            </w:pPr>
          </w:p>
          <w:p w14:paraId="4D177195">
            <w:pPr>
              <w:spacing w:line="440" w:lineRule="exact"/>
              <w:rPr>
                <w:rFonts w:ascii="宋体" w:hAnsi="宋体"/>
                <w:color w:val="auto"/>
                <w:sz w:val="22"/>
                <w:szCs w:val="22"/>
                <w:highlight w:val="none"/>
              </w:rPr>
            </w:pPr>
          </w:p>
          <w:p w14:paraId="3D40777D">
            <w:pPr>
              <w:spacing w:line="440" w:lineRule="exact"/>
              <w:rPr>
                <w:rFonts w:ascii="宋体" w:hAnsi="宋体"/>
                <w:color w:val="auto"/>
                <w:sz w:val="22"/>
                <w:szCs w:val="22"/>
                <w:highlight w:val="none"/>
              </w:rPr>
            </w:pPr>
          </w:p>
          <w:p w14:paraId="0B18F5ED">
            <w:pPr>
              <w:spacing w:line="440" w:lineRule="exact"/>
              <w:ind w:firstLine="1100" w:firstLineChars="500"/>
              <w:rPr>
                <w:rFonts w:ascii="宋体" w:hAnsi="宋体"/>
                <w:color w:val="auto"/>
                <w:sz w:val="22"/>
                <w:szCs w:val="22"/>
                <w:highlight w:val="none"/>
              </w:rPr>
            </w:pPr>
            <w:r>
              <w:rPr>
                <w:rFonts w:hint="eastAsia" w:ascii="宋体" w:hAnsi="宋体"/>
                <w:color w:val="auto"/>
                <w:sz w:val="22"/>
                <w:szCs w:val="22"/>
                <w:highlight w:val="none"/>
              </w:rPr>
              <w:t>授权代表身份证复印件</w:t>
            </w:r>
          </w:p>
          <w:p w14:paraId="4B960FBB">
            <w:pPr>
              <w:spacing w:line="440" w:lineRule="exact"/>
              <w:ind w:firstLine="1760" w:firstLineChars="800"/>
              <w:rPr>
                <w:rFonts w:ascii="宋体" w:hAnsi="宋体"/>
                <w:color w:val="auto"/>
                <w:sz w:val="22"/>
                <w:szCs w:val="22"/>
                <w:highlight w:val="none"/>
              </w:rPr>
            </w:pPr>
            <w:r>
              <w:rPr>
                <w:rFonts w:hint="eastAsia" w:ascii="宋体" w:hAnsi="宋体"/>
                <w:color w:val="auto"/>
                <w:sz w:val="22"/>
                <w:szCs w:val="22"/>
                <w:highlight w:val="none"/>
              </w:rPr>
              <w:t>（粘贴处）</w:t>
            </w:r>
          </w:p>
        </w:tc>
      </w:tr>
    </w:tbl>
    <w:p w14:paraId="5811E9CD">
      <w:pPr>
        <w:spacing w:line="440" w:lineRule="exact"/>
        <w:ind w:firstLine="220" w:firstLineChars="100"/>
        <w:rPr>
          <w:rFonts w:ascii="宋体" w:hAnsi="宋体"/>
          <w:color w:val="auto"/>
          <w:sz w:val="22"/>
          <w:szCs w:val="22"/>
          <w:highlight w:val="none"/>
        </w:rPr>
      </w:pPr>
      <w:r>
        <w:rPr>
          <w:rFonts w:hint="eastAsia" w:ascii="宋体" w:hAnsi="宋体"/>
          <w:color w:val="auto"/>
          <w:sz w:val="22"/>
          <w:szCs w:val="22"/>
          <w:highlight w:val="none"/>
        </w:rPr>
        <w:t>职务：</w:t>
      </w:r>
    </w:p>
    <w:p w14:paraId="3E092784">
      <w:pPr>
        <w:spacing w:line="440" w:lineRule="exact"/>
        <w:rPr>
          <w:rFonts w:ascii="宋体" w:hAnsi="宋体"/>
          <w:color w:val="auto"/>
          <w:sz w:val="22"/>
          <w:szCs w:val="22"/>
          <w:highlight w:val="none"/>
        </w:rPr>
      </w:pPr>
      <w:r>
        <w:rPr>
          <w:rFonts w:hint="eastAsia" w:ascii="宋体" w:hAnsi="宋体"/>
          <w:b/>
          <w:color w:val="auto"/>
          <w:sz w:val="24"/>
          <w:highlight w:val="none"/>
        </w:rPr>
        <w:t>附：授权代表身份证明</w:t>
      </w:r>
    </w:p>
    <w:p w14:paraId="64893A45">
      <w:pPr>
        <w:spacing w:line="440" w:lineRule="exact"/>
        <w:rPr>
          <w:rFonts w:ascii="宋体" w:hAnsi="宋体"/>
          <w:b/>
          <w:bCs/>
          <w:color w:val="auto"/>
          <w:sz w:val="22"/>
          <w:szCs w:val="22"/>
          <w:highlight w:val="none"/>
        </w:rPr>
      </w:pPr>
    </w:p>
    <w:p w14:paraId="4AE3AB62">
      <w:pPr>
        <w:spacing w:line="440" w:lineRule="exact"/>
        <w:rPr>
          <w:rFonts w:ascii="宋体" w:hAnsi="宋体"/>
          <w:b/>
          <w:bCs/>
          <w:color w:val="auto"/>
          <w:sz w:val="22"/>
          <w:szCs w:val="22"/>
          <w:highlight w:val="none"/>
        </w:rPr>
      </w:pPr>
    </w:p>
    <w:p w14:paraId="29D348C7">
      <w:pPr>
        <w:spacing w:line="440" w:lineRule="exact"/>
        <w:rPr>
          <w:rFonts w:ascii="宋体" w:hAnsi="宋体"/>
          <w:b/>
          <w:bCs/>
          <w:color w:val="auto"/>
          <w:sz w:val="22"/>
          <w:szCs w:val="22"/>
          <w:highlight w:val="none"/>
        </w:rPr>
      </w:pPr>
    </w:p>
    <w:p w14:paraId="38EDCA69">
      <w:pPr>
        <w:spacing w:line="440" w:lineRule="exact"/>
        <w:rPr>
          <w:rFonts w:ascii="宋体" w:hAnsi="宋体"/>
          <w:b/>
          <w:bCs/>
          <w:color w:val="auto"/>
          <w:sz w:val="22"/>
          <w:szCs w:val="22"/>
          <w:highlight w:val="none"/>
        </w:rPr>
      </w:pPr>
    </w:p>
    <w:p w14:paraId="12987B97">
      <w:pPr>
        <w:spacing w:line="440" w:lineRule="exact"/>
        <w:rPr>
          <w:rFonts w:ascii="宋体" w:hAnsi="宋体"/>
          <w:b/>
          <w:bCs/>
          <w:color w:val="auto"/>
          <w:sz w:val="22"/>
          <w:szCs w:val="22"/>
          <w:highlight w:val="none"/>
        </w:rPr>
      </w:pPr>
    </w:p>
    <w:p w14:paraId="718C3BBC">
      <w:pPr>
        <w:spacing w:line="380" w:lineRule="exact"/>
        <w:rPr>
          <w:rFonts w:ascii="宋体" w:hAnsi="宋体"/>
          <w:b/>
          <w:bCs/>
          <w:color w:val="auto"/>
          <w:sz w:val="22"/>
          <w:szCs w:val="22"/>
          <w:highlight w:val="none"/>
        </w:rPr>
      </w:pPr>
    </w:p>
    <w:p w14:paraId="4683826B">
      <w:pPr>
        <w:spacing w:line="380" w:lineRule="exact"/>
        <w:rPr>
          <w:rFonts w:ascii="宋体" w:hAnsi="宋体"/>
          <w:b/>
          <w:bCs/>
          <w:color w:val="auto"/>
          <w:sz w:val="22"/>
          <w:szCs w:val="22"/>
          <w:highlight w:val="none"/>
        </w:rPr>
      </w:pPr>
    </w:p>
    <w:p w14:paraId="6544890E">
      <w:pPr>
        <w:spacing w:line="380" w:lineRule="exact"/>
        <w:rPr>
          <w:rFonts w:ascii="宋体" w:hAnsi="宋体"/>
          <w:b/>
          <w:bCs/>
          <w:color w:val="auto"/>
          <w:sz w:val="28"/>
          <w:highlight w:val="none"/>
        </w:rPr>
      </w:pPr>
    </w:p>
    <w:p w14:paraId="5DA608DC">
      <w:pPr>
        <w:spacing w:line="460" w:lineRule="exact"/>
        <w:jc w:val="center"/>
        <w:rPr>
          <w:rFonts w:ascii="新宋体" w:hAnsi="新宋体" w:eastAsia="新宋体"/>
          <w:b/>
          <w:bCs/>
          <w:color w:val="auto"/>
          <w:sz w:val="28"/>
          <w:szCs w:val="28"/>
          <w:highlight w:val="none"/>
        </w:rPr>
      </w:pPr>
    </w:p>
    <w:p w14:paraId="485554CC">
      <w:pPr>
        <w:spacing w:line="460" w:lineRule="exact"/>
        <w:jc w:val="center"/>
        <w:rPr>
          <w:rFonts w:ascii="新宋体" w:hAnsi="新宋体" w:eastAsia="新宋体"/>
          <w:b/>
          <w:bCs/>
          <w:color w:val="auto"/>
          <w:sz w:val="28"/>
          <w:szCs w:val="28"/>
          <w:highlight w:val="none"/>
        </w:rPr>
      </w:pPr>
    </w:p>
    <w:p w14:paraId="1EC10FB2">
      <w:pPr>
        <w:tabs>
          <w:tab w:val="left" w:pos="6990"/>
        </w:tabs>
        <w:spacing w:line="460" w:lineRule="exact"/>
        <w:jc w:val="left"/>
        <w:rPr>
          <w:rFonts w:ascii="新宋体" w:hAnsi="新宋体" w:eastAsia="新宋体"/>
          <w:b/>
          <w:bCs/>
          <w:color w:val="auto"/>
          <w:sz w:val="28"/>
          <w:szCs w:val="28"/>
          <w:highlight w:val="none"/>
        </w:rPr>
      </w:pPr>
      <w:r>
        <w:rPr>
          <w:rFonts w:ascii="新宋体" w:hAnsi="新宋体" w:eastAsia="新宋体"/>
          <w:b/>
          <w:bCs/>
          <w:color w:val="auto"/>
          <w:sz w:val="28"/>
          <w:szCs w:val="28"/>
          <w:highlight w:val="none"/>
        </w:rPr>
        <w:tab/>
      </w:r>
    </w:p>
    <w:p w14:paraId="0ACA24F0">
      <w:pPr>
        <w:tabs>
          <w:tab w:val="left" w:pos="6990"/>
        </w:tabs>
        <w:spacing w:line="460" w:lineRule="exact"/>
        <w:jc w:val="left"/>
        <w:rPr>
          <w:rFonts w:ascii="新宋体" w:hAnsi="新宋体" w:eastAsia="新宋体"/>
          <w:b/>
          <w:bCs/>
          <w:color w:val="auto"/>
          <w:sz w:val="28"/>
          <w:szCs w:val="28"/>
          <w:highlight w:val="none"/>
        </w:rPr>
      </w:pPr>
    </w:p>
    <w:p w14:paraId="7A314261">
      <w:pPr>
        <w:keepNext/>
        <w:keepLines/>
        <w:spacing w:before="260" w:after="260"/>
        <w:outlineLvl w:val="1"/>
        <w:rPr>
          <w:rFonts w:ascii="宋体" w:hAnsi="宋体"/>
          <w:b/>
          <w:bCs/>
          <w:color w:val="auto"/>
          <w:sz w:val="24"/>
          <w:highlight w:val="none"/>
        </w:rPr>
      </w:pPr>
      <w:bookmarkStart w:id="173" w:name="_Toc78452119"/>
      <w:bookmarkStart w:id="174" w:name="_Toc92870974"/>
      <w:r>
        <w:rPr>
          <w:rFonts w:hint="eastAsia" w:ascii="宋体" w:hAnsi="宋体"/>
          <w:b/>
          <w:bCs/>
          <w:color w:val="auto"/>
          <w:sz w:val="24"/>
          <w:highlight w:val="none"/>
        </w:rPr>
        <w:t>附件</w:t>
      </w:r>
      <w:bookmarkEnd w:id="168"/>
      <w:bookmarkEnd w:id="169"/>
      <w:bookmarkEnd w:id="170"/>
      <w:r>
        <w:rPr>
          <w:rFonts w:hint="eastAsia" w:ascii="宋体" w:hAnsi="宋体"/>
          <w:b/>
          <w:bCs/>
          <w:color w:val="auto"/>
          <w:sz w:val="24"/>
          <w:highlight w:val="none"/>
        </w:rPr>
        <w:t>六商务条款、技术规格偏离表</w:t>
      </w:r>
      <w:bookmarkEnd w:id="171"/>
      <w:bookmarkEnd w:id="172"/>
      <w:bookmarkEnd w:id="173"/>
      <w:bookmarkEnd w:id="174"/>
    </w:p>
    <w:p w14:paraId="78E05F76">
      <w:pPr>
        <w:spacing w:line="440" w:lineRule="exact"/>
        <w:ind w:firstLine="437"/>
        <w:jc w:val="center"/>
        <w:rPr>
          <w:rFonts w:ascii="宋体" w:hAnsi="宋体"/>
          <w:b/>
          <w:bCs/>
          <w:color w:val="auto"/>
          <w:sz w:val="28"/>
          <w:szCs w:val="28"/>
          <w:highlight w:val="none"/>
        </w:rPr>
      </w:pPr>
      <w:r>
        <w:rPr>
          <w:rFonts w:hint="eastAsia" w:ascii="宋体" w:hAnsi="宋体"/>
          <w:b/>
          <w:bCs/>
          <w:color w:val="auto"/>
          <w:sz w:val="28"/>
          <w:szCs w:val="28"/>
          <w:highlight w:val="none"/>
        </w:rPr>
        <w:t>商务条款、技术规格偏离表</w:t>
      </w:r>
    </w:p>
    <w:p w14:paraId="4328F74F">
      <w:pPr>
        <w:spacing w:line="560" w:lineRule="exact"/>
        <w:rPr>
          <w:rFonts w:ascii="宋体" w:hAnsi="宋体"/>
          <w:b/>
          <w:bCs/>
          <w:color w:val="auto"/>
          <w:sz w:val="22"/>
          <w:szCs w:val="22"/>
          <w:highlight w:val="none"/>
        </w:rPr>
      </w:pPr>
      <w:r>
        <w:rPr>
          <w:rFonts w:hint="eastAsia" w:ascii="宋体" w:hAnsi="宋体"/>
          <w:b/>
          <w:color w:val="auto"/>
          <w:sz w:val="22"/>
          <w:szCs w:val="22"/>
          <w:highlight w:val="none"/>
        </w:rPr>
        <w:t>项目名称：项目编号：</w:t>
      </w:r>
    </w:p>
    <w:tbl>
      <w:tblPr>
        <w:tblStyle w:val="1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4"/>
        <w:gridCol w:w="1954"/>
        <w:gridCol w:w="1980"/>
        <w:gridCol w:w="2217"/>
        <w:gridCol w:w="1275"/>
      </w:tblGrid>
      <w:tr w14:paraId="17162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1754" w:type="dxa"/>
            <w:shd w:val="clear" w:color="auto" w:fill="D9D9D9"/>
            <w:vAlign w:val="center"/>
          </w:tcPr>
          <w:p w14:paraId="24AF03BA">
            <w:pPr>
              <w:jc w:val="center"/>
              <w:rPr>
                <w:rFonts w:ascii="宋体" w:hAnsi="宋体"/>
                <w:b/>
                <w:color w:val="auto"/>
                <w:sz w:val="22"/>
                <w:szCs w:val="22"/>
                <w:highlight w:val="none"/>
              </w:rPr>
            </w:pPr>
            <w:r>
              <w:rPr>
                <w:rFonts w:hint="eastAsia" w:ascii="宋体" w:hAnsi="宋体"/>
                <w:b/>
                <w:color w:val="auto"/>
                <w:sz w:val="22"/>
                <w:szCs w:val="22"/>
                <w:highlight w:val="none"/>
              </w:rPr>
              <w:t>内容</w:t>
            </w:r>
          </w:p>
        </w:tc>
        <w:tc>
          <w:tcPr>
            <w:tcW w:w="1954" w:type="dxa"/>
            <w:shd w:val="clear" w:color="auto" w:fill="D9D9D9"/>
            <w:vAlign w:val="center"/>
          </w:tcPr>
          <w:p w14:paraId="4CB6C8DC">
            <w:pPr>
              <w:jc w:val="center"/>
              <w:rPr>
                <w:rFonts w:ascii="宋体" w:hAnsi="宋体"/>
                <w:b/>
                <w:color w:val="auto"/>
                <w:sz w:val="22"/>
                <w:szCs w:val="22"/>
                <w:highlight w:val="none"/>
              </w:rPr>
            </w:pPr>
            <w:r>
              <w:rPr>
                <w:rFonts w:hint="eastAsia" w:ascii="宋体" w:hAnsi="宋体"/>
                <w:b/>
                <w:color w:val="auto"/>
                <w:sz w:val="22"/>
                <w:szCs w:val="22"/>
                <w:highlight w:val="none"/>
              </w:rPr>
              <w:t>采购文件</w:t>
            </w:r>
          </w:p>
          <w:p w14:paraId="4D7ECDF4">
            <w:pPr>
              <w:jc w:val="center"/>
              <w:rPr>
                <w:rFonts w:ascii="宋体" w:hAnsi="宋体"/>
                <w:b/>
                <w:color w:val="auto"/>
                <w:sz w:val="22"/>
                <w:szCs w:val="22"/>
                <w:highlight w:val="none"/>
              </w:rPr>
            </w:pPr>
            <w:r>
              <w:rPr>
                <w:rFonts w:hint="eastAsia" w:ascii="宋体" w:hAnsi="宋体"/>
                <w:b/>
                <w:color w:val="auto"/>
                <w:sz w:val="22"/>
                <w:szCs w:val="22"/>
                <w:highlight w:val="none"/>
              </w:rPr>
              <w:t>条目</w:t>
            </w:r>
          </w:p>
        </w:tc>
        <w:tc>
          <w:tcPr>
            <w:tcW w:w="1980" w:type="dxa"/>
            <w:shd w:val="clear" w:color="auto" w:fill="D9D9D9"/>
            <w:vAlign w:val="center"/>
          </w:tcPr>
          <w:p w14:paraId="545262C6">
            <w:pPr>
              <w:jc w:val="center"/>
              <w:rPr>
                <w:rFonts w:ascii="宋体" w:hAnsi="宋体"/>
                <w:b/>
                <w:color w:val="auto"/>
                <w:sz w:val="22"/>
                <w:szCs w:val="22"/>
                <w:highlight w:val="none"/>
              </w:rPr>
            </w:pPr>
            <w:r>
              <w:rPr>
                <w:rFonts w:hint="eastAsia" w:ascii="宋体" w:hAnsi="宋体"/>
                <w:b/>
                <w:color w:val="auto"/>
                <w:sz w:val="22"/>
                <w:szCs w:val="22"/>
                <w:highlight w:val="none"/>
              </w:rPr>
              <w:t>采购文件</w:t>
            </w:r>
          </w:p>
          <w:p w14:paraId="1A0EEBC1">
            <w:pPr>
              <w:jc w:val="center"/>
              <w:rPr>
                <w:rFonts w:ascii="宋体" w:hAnsi="宋体"/>
                <w:b/>
                <w:color w:val="auto"/>
                <w:sz w:val="22"/>
                <w:szCs w:val="22"/>
                <w:highlight w:val="none"/>
              </w:rPr>
            </w:pPr>
            <w:r>
              <w:rPr>
                <w:rFonts w:hint="eastAsia" w:ascii="宋体" w:hAnsi="宋体"/>
                <w:b/>
                <w:color w:val="auto"/>
                <w:sz w:val="22"/>
                <w:szCs w:val="22"/>
                <w:highlight w:val="none"/>
              </w:rPr>
              <w:t>规格要求</w:t>
            </w:r>
          </w:p>
        </w:tc>
        <w:tc>
          <w:tcPr>
            <w:tcW w:w="2217" w:type="dxa"/>
            <w:shd w:val="clear" w:color="auto" w:fill="D9D9D9"/>
            <w:vAlign w:val="center"/>
          </w:tcPr>
          <w:p w14:paraId="344D109C">
            <w:pPr>
              <w:jc w:val="center"/>
              <w:rPr>
                <w:rFonts w:ascii="宋体" w:hAnsi="宋体"/>
                <w:b/>
                <w:color w:val="auto"/>
                <w:sz w:val="22"/>
                <w:szCs w:val="22"/>
                <w:highlight w:val="none"/>
              </w:rPr>
            </w:pPr>
            <w:r>
              <w:rPr>
                <w:rFonts w:hint="eastAsia" w:ascii="宋体" w:hAnsi="宋体"/>
                <w:b/>
                <w:color w:val="auto"/>
                <w:sz w:val="22"/>
                <w:szCs w:val="22"/>
                <w:highlight w:val="none"/>
              </w:rPr>
              <w:t>投标文件</w:t>
            </w:r>
          </w:p>
          <w:p w14:paraId="053EA61C">
            <w:pPr>
              <w:jc w:val="center"/>
              <w:rPr>
                <w:rFonts w:ascii="宋体" w:hAnsi="宋体"/>
                <w:b/>
                <w:color w:val="auto"/>
                <w:sz w:val="22"/>
                <w:szCs w:val="22"/>
                <w:highlight w:val="none"/>
              </w:rPr>
            </w:pPr>
            <w:r>
              <w:rPr>
                <w:rFonts w:hint="eastAsia" w:ascii="宋体" w:hAnsi="宋体"/>
                <w:b/>
                <w:color w:val="auto"/>
                <w:sz w:val="22"/>
                <w:szCs w:val="22"/>
                <w:highlight w:val="none"/>
              </w:rPr>
              <w:t>对应规格</w:t>
            </w:r>
          </w:p>
        </w:tc>
        <w:tc>
          <w:tcPr>
            <w:tcW w:w="1275" w:type="dxa"/>
            <w:shd w:val="clear" w:color="auto" w:fill="D9D9D9"/>
            <w:vAlign w:val="center"/>
          </w:tcPr>
          <w:p w14:paraId="351F2752">
            <w:pPr>
              <w:jc w:val="center"/>
              <w:rPr>
                <w:rFonts w:ascii="宋体" w:hAnsi="宋体"/>
                <w:b/>
                <w:color w:val="auto"/>
                <w:sz w:val="22"/>
                <w:szCs w:val="22"/>
                <w:highlight w:val="none"/>
              </w:rPr>
            </w:pPr>
            <w:r>
              <w:rPr>
                <w:rFonts w:hint="eastAsia" w:ascii="宋体" w:hAnsi="宋体"/>
                <w:b/>
                <w:color w:val="auto"/>
                <w:sz w:val="22"/>
                <w:szCs w:val="22"/>
                <w:highlight w:val="none"/>
              </w:rPr>
              <w:t>说明</w:t>
            </w:r>
          </w:p>
        </w:tc>
      </w:tr>
      <w:tr w14:paraId="3E5BA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1754" w:type="dxa"/>
            <w:vMerge w:val="restart"/>
            <w:vAlign w:val="center"/>
          </w:tcPr>
          <w:p w14:paraId="093D7034">
            <w:pPr>
              <w:ind w:firstLine="241" w:firstLineChars="100"/>
              <w:rPr>
                <w:rFonts w:ascii="宋体" w:hAnsi="宋体"/>
                <w:b/>
                <w:color w:val="auto"/>
                <w:sz w:val="24"/>
                <w:highlight w:val="none"/>
              </w:rPr>
            </w:pPr>
            <w:r>
              <w:rPr>
                <w:rFonts w:hint="eastAsia" w:ascii="宋体" w:hAnsi="宋体"/>
                <w:b/>
                <w:color w:val="auto"/>
                <w:sz w:val="24"/>
                <w:highlight w:val="none"/>
              </w:rPr>
              <w:t>商务条款</w:t>
            </w:r>
          </w:p>
        </w:tc>
        <w:tc>
          <w:tcPr>
            <w:tcW w:w="1954" w:type="dxa"/>
            <w:vAlign w:val="center"/>
          </w:tcPr>
          <w:p w14:paraId="5AFEA4AA">
            <w:pPr>
              <w:jc w:val="center"/>
              <w:rPr>
                <w:rFonts w:ascii="宋体" w:hAnsi="宋体"/>
                <w:color w:val="auto"/>
                <w:sz w:val="22"/>
                <w:szCs w:val="22"/>
                <w:highlight w:val="none"/>
              </w:rPr>
            </w:pPr>
          </w:p>
        </w:tc>
        <w:tc>
          <w:tcPr>
            <w:tcW w:w="1980" w:type="dxa"/>
            <w:vAlign w:val="center"/>
          </w:tcPr>
          <w:p w14:paraId="718AED67">
            <w:pPr>
              <w:jc w:val="center"/>
              <w:rPr>
                <w:rFonts w:ascii="宋体" w:hAnsi="宋体"/>
                <w:color w:val="auto"/>
                <w:sz w:val="22"/>
                <w:szCs w:val="22"/>
                <w:highlight w:val="none"/>
              </w:rPr>
            </w:pPr>
          </w:p>
        </w:tc>
        <w:tc>
          <w:tcPr>
            <w:tcW w:w="2217" w:type="dxa"/>
            <w:vAlign w:val="center"/>
          </w:tcPr>
          <w:p w14:paraId="1C309FEB">
            <w:pPr>
              <w:jc w:val="center"/>
              <w:rPr>
                <w:rFonts w:ascii="宋体" w:hAnsi="宋体"/>
                <w:color w:val="auto"/>
                <w:sz w:val="22"/>
                <w:szCs w:val="22"/>
                <w:highlight w:val="none"/>
              </w:rPr>
            </w:pPr>
          </w:p>
        </w:tc>
        <w:tc>
          <w:tcPr>
            <w:tcW w:w="1275" w:type="dxa"/>
            <w:vAlign w:val="center"/>
          </w:tcPr>
          <w:p w14:paraId="7F6D7F95">
            <w:pPr>
              <w:jc w:val="center"/>
              <w:rPr>
                <w:rFonts w:ascii="宋体" w:hAnsi="宋体"/>
                <w:color w:val="auto"/>
                <w:sz w:val="22"/>
                <w:szCs w:val="22"/>
                <w:highlight w:val="none"/>
              </w:rPr>
            </w:pPr>
          </w:p>
        </w:tc>
      </w:tr>
      <w:tr w14:paraId="11900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1754" w:type="dxa"/>
            <w:vMerge w:val="continue"/>
            <w:vAlign w:val="center"/>
          </w:tcPr>
          <w:p w14:paraId="0C5226BD">
            <w:pPr>
              <w:jc w:val="center"/>
              <w:rPr>
                <w:rFonts w:ascii="宋体" w:hAnsi="宋体"/>
                <w:b/>
                <w:color w:val="auto"/>
                <w:sz w:val="24"/>
                <w:highlight w:val="none"/>
              </w:rPr>
            </w:pPr>
          </w:p>
        </w:tc>
        <w:tc>
          <w:tcPr>
            <w:tcW w:w="1954" w:type="dxa"/>
            <w:vAlign w:val="center"/>
          </w:tcPr>
          <w:p w14:paraId="40C3184E">
            <w:pPr>
              <w:jc w:val="center"/>
              <w:rPr>
                <w:rFonts w:ascii="宋体" w:hAnsi="宋体"/>
                <w:color w:val="auto"/>
                <w:sz w:val="22"/>
                <w:szCs w:val="22"/>
                <w:highlight w:val="none"/>
              </w:rPr>
            </w:pPr>
          </w:p>
        </w:tc>
        <w:tc>
          <w:tcPr>
            <w:tcW w:w="1980" w:type="dxa"/>
            <w:vAlign w:val="center"/>
          </w:tcPr>
          <w:p w14:paraId="11C29551">
            <w:pPr>
              <w:jc w:val="center"/>
              <w:rPr>
                <w:rFonts w:ascii="宋体" w:hAnsi="宋体"/>
                <w:color w:val="auto"/>
                <w:sz w:val="22"/>
                <w:szCs w:val="22"/>
                <w:highlight w:val="none"/>
              </w:rPr>
            </w:pPr>
          </w:p>
        </w:tc>
        <w:tc>
          <w:tcPr>
            <w:tcW w:w="2217" w:type="dxa"/>
            <w:vAlign w:val="center"/>
          </w:tcPr>
          <w:p w14:paraId="153D7A07">
            <w:pPr>
              <w:jc w:val="center"/>
              <w:rPr>
                <w:rFonts w:ascii="宋体" w:hAnsi="宋体"/>
                <w:color w:val="auto"/>
                <w:sz w:val="22"/>
                <w:szCs w:val="22"/>
                <w:highlight w:val="none"/>
              </w:rPr>
            </w:pPr>
          </w:p>
        </w:tc>
        <w:tc>
          <w:tcPr>
            <w:tcW w:w="1275" w:type="dxa"/>
            <w:vAlign w:val="center"/>
          </w:tcPr>
          <w:p w14:paraId="66E8E525">
            <w:pPr>
              <w:jc w:val="center"/>
              <w:rPr>
                <w:rFonts w:ascii="宋体" w:hAnsi="宋体"/>
                <w:color w:val="auto"/>
                <w:sz w:val="22"/>
                <w:szCs w:val="22"/>
                <w:highlight w:val="none"/>
              </w:rPr>
            </w:pPr>
          </w:p>
        </w:tc>
      </w:tr>
      <w:tr w14:paraId="25BED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1754" w:type="dxa"/>
            <w:vMerge w:val="continue"/>
            <w:vAlign w:val="center"/>
          </w:tcPr>
          <w:p w14:paraId="7C5105E7">
            <w:pPr>
              <w:jc w:val="center"/>
              <w:rPr>
                <w:rFonts w:ascii="宋体" w:hAnsi="宋体"/>
                <w:b/>
                <w:color w:val="auto"/>
                <w:sz w:val="24"/>
                <w:highlight w:val="none"/>
              </w:rPr>
            </w:pPr>
          </w:p>
        </w:tc>
        <w:tc>
          <w:tcPr>
            <w:tcW w:w="1954" w:type="dxa"/>
            <w:vAlign w:val="center"/>
          </w:tcPr>
          <w:p w14:paraId="5F227502">
            <w:pPr>
              <w:jc w:val="center"/>
              <w:rPr>
                <w:rFonts w:ascii="宋体" w:hAnsi="宋体"/>
                <w:color w:val="auto"/>
                <w:sz w:val="22"/>
                <w:szCs w:val="22"/>
                <w:highlight w:val="none"/>
              </w:rPr>
            </w:pPr>
          </w:p>
        </w:tc>
        <w:tc>
          <w:tcPr>
            <w:tcW w:w="1980" w:type="dxa"/>
            <w:vAlign w:val="center"/>
          </w:tcPr>
          <w:p w14:paraId="0500EC65">
            <w:pPr>
              <w:jc w:val="center"/>
              <w:rPr>
                <w:rFonts w:ascii="宋体" w:hAnsi="宋体"/>
                <w:color w:val="auto"/>
                <w:sz w:val="22"/>
                <w:szCs w:val="22"/>
                <w:highlight w:val="none"/>
              </w:rPr>
            </w:pPr>
          </w:p>
        </w:tc>
        <w:tc>
          <w:tcPr>
            <w:tcW w:w="2217" w:type="dxa"/>
            <w:vAlign w:val="center"/>
          </w:tcPr>
          <w:p w14:paraId="2F11C03E">
            <w:pPr>
              <w:jc w:val="center"/>
              <w:rPr>
                <w:rFonts w:ascii="宋体" w:hAnsi="宋体"/>
                <w:color w:val="auto"/>
                <w:sz w:val="22"/>
                <w:szCs w:val="22"/>
                <w:highlight w:val="none"/>
              </w:rPr>
            </w:pPr>
          </w:p>
        </w:tc>
        <w:tc>
          <w:tcPr>
            <w:tcW w:w="1275" w:type="dxa"/>
            <w:vAlign w:val="center"/>
          </w:tcPr>
          <w:p w14:paraId="01AAAAA5">
            <w:pPr>
              <w:jc w:val="center"/>
              <w:rPr>
                <w:rFonts w:ascii="宋体" w:hAnsi="宋体"/>
                <w:color w:val="auto"/>
                <w:sz w:val="22"/>
                <w:szCs w:val="22"/>
                <w:highlight w:val="none"/>
              </w:rPr>
            </w:pPr>
          </w:p>
        </w:tc>
      </w:tr>
      <w:tr w14:paraId="40B89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1754" w:type="dxa"/>
            <w:vMerge w:val="continue"/>
            <w:vAlign w:val="center"/>
          </w:tcPr>
          <w:p w14:paraId="6D22668A">
            <w:pPr>
              <w:jc w:val="center"/>
              <w:rPr>
                <w:rFonts w:ascii="宋体" w:hAnsi="宋体"/>
                <w:b/>
                <w:color w:val="auto"/>
                <w:sz w:val="24"/>
                <w:highlight w:val="none"/>
              </w:rPr>
            </w:pPr>
          </w:p>
        </w:tc>
        <w:tc>
          <w:tcPr>
            <w:tcW w:w="1954" w:type="dxa"/>
            <w:vAlign w:val="center"/>
          </w:tcPr>
          <w:p w14:paraId="7342D9AC">
            <w:pPr>
              <w:jc w:val="center"/>
              <w:rPr>
                <w:rFonts w:ascii="宋体" w:hAnsi="宋体"/>
                <w:color w:val="auto"/>
                <w:sz w:val="22"/>
                <w:szCs w:val="22"/>
                <w:highlight w:val="none"/>
              </w:rPr>
            </w:pPr>
          </w:p>
        </w:tc>
        <w:tc>
          <w:tcPr>
            <w:tcW w:w="1980" w:type="dxa"/>
            <w:vAlign w:val="center"/>
          </w:tcPr>
          <w:p w14:paraId="5147E163">
            <w:pPr>
              <w:jc w:val="center"/>
              <w:rPr>
                <w:rFonts w:ascii="宋体" w:hAnsi="宋体"/>
                <w:color w:val="auto"/>
                <w:sz w:val="22"/>
                <w:szCs w:val="22"/>
                <w:highlight w:val="none"/>
              </w:rPr>
            </w:pPr>
          </w:p>
        </w:tc>
        <w:tc>
          <w:tcPr>
            <w:tcW w:w="2217" w:type="dxa"/>
            <w:vAlign w:val="center"/>
          </w:tcPr>
          <w:p w14:paraId="664C34FE">
            <w:pPr>
              <w:jc w:val="center"/>
              <w:rPr>
                <w:rFonts w:ascii="宋体" w:hAnsi="宋体"/>
                <w:color w:val="auto"/>
                <w:sz w:val="22"/>
                <w:szCs w:val="22"/>
                <w:highlight w:val="none"/>
              </w:rPr>
            </w:pPr>
          </w:p>
        </w:tc>
        <w:tc>
          <w:tcPr>
            <w:tcW w:w="1275" w:type="dxa"/>
            <w:vAlign w:val="center"/>
          </w:tcPr>
          <w:p w14:paraId="1D96C40D">
            <w:pPr>
              <w:jc w:val="center"/>
              <w:rPr>
                <w:rFonts w:ascii="宋体" w:hAnsi="宋体"/>
                <w:color w:val="auto"/>
                <w:sz w:val="22"/>
                <w:szCs w:val="22"/>
                <w:highlight w:val="none"/>
              </w:rPr>
            </w:pPr>
          </w:p>
        </w:tc>
      </w:tr>
      <w:tr w14:paraId="279B4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1754" w:type="dxa"/>
            <w:vMerge w:val="continue"/>
            <w:vAlign w:val="center"/>
          </w:tcPr>
          <w:p w14:paraId="18C25626">
            <w:pPr>
              <w:jc w:val="center"/>
              <w:rPr>
                <w:rFonts w:ascii="宋体" w:hAnsi="宋体"/>
                <w:b/>
                <w:color w:val="auto"/>
                <w:sz w:val="24"/>
                <w:highlight w:val="none"/>
              </w:rPr>
            </w:pPr>
          </w:p>
        </w:tc>
        <w:tc>
          <w:tcPr>
            <w:tcW w:w="1954" w:type="dxa"/>
            <w:vAlign w:val="center"/>
          </w:tcPr>
          <w:p w14:paraId="5FD09DBC">
            <w:pPr>
              <w:jc w:val="center"/>
              <w:rPr>
                <w:rFonts w:ascii="宋体" w:hAnsi="宋体"/>
                <w:color w:val="auto"/>
                <w:sz w:val="22"/>
                <w:szCs w:val="22"/>
                <w:highlight w:val="none"/>
              </w:rPr>
            </w:pPr>
          </w:p>
        </w:tc>
        <w:tc>
          <w:tcPr>
            <w:tcW w:w="1980" w:type="dxa"/>
            <w:vAlign w:val="center"/>
          </w:tcPr>
          <w:p w14:paraId="059D4000">
            <w:pPr>
              <w:jc w:val="center"/>
              <w:rPr>
                <w:rFonts w:ascii="宋体" w:hAnsi="宋体"/>
                <w:color w:val="auto"/>
                <w:sz w:val="22"/>
                <w:szCs w:val="22"/>
                <w:highlight w:val="none"/>
              </w:rPr>
            </w:pPr>
          </w:p>
        </w:tc>
        <w:tc>
          <w:tcPr>
            <w:tcW w:w="2217" w:type="dxa"/>
            <w:vAlign w:val="center"/>
          </w:tcPr>
          <w:p w14:paraId="4A256625">
            <w:pPr>
              <w:jc w:val="center"/>
              <w:rPr>
                <w:rFonts w:ascii="宋体" w:hAnsi="宋体"/>
                <w:color w:val="auto"/>
                <w:sz w:val="22"/>
                <w:szCs w:val="22"/>
                <w:highlight w:val="none"/>
              </w:rPr>
            </w:pPr>
          </w:p>
        </w:tc>
        <w:tc>
          <w:tcPr>
            <w:tcW w:w="1275" w:type="dxa"/>
            <w:vAlign w:val="center"/>
          </w:tcPr>
          <w:p w14:paraId="2A17CCB7">
            <w:pPr>
              <w:jc w:val="center"/>
              <w:rPr>
                <w:rFonts w:ascii="宋体" w:hAnsi="宋体"/>
                <w:color w:val="auto"/>
                <w:sz w:val="22"/>
                <w:szCs w:val="22"/>
                <w:highlight w:val="none"/>
              </w:rPr>
            </w:pPr>
          </w:p>
        </w:tc>
      </w:tr>
      <w:tr w14:paraId="13BF9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1754" w:type="dxa"/>
            <w:vMerge w:val="restart"/>
            <w:vAlign w:val="center"/>
          </w:tcPr>
          <w:p w14:paraId="0C231CC3">
            <w:pPr>
              <w:ind w:firstLine="241" w:firstLineChars="100"/>
              <w:rPr>
                <w:rFonts w:ascii="宋体" w:hAnsi="宋体"/>
                <w:b/>
                <w:color w:val="auto"/>
                <w:sz w:val="24"/>
                <w:highlight w:val="none"/>
              </w:rPr>
            </w:pPr>
            <w:r>
              <w:rPr>
                <w:rFonts w:hint="eastAsia" w:ascii="宋体" w:hAnsi="宋体"/>
                <w:b/>
                <w:color w:val="auto"/>
                <w:sz w:val="24"/>
                <w:highlight w:val="none"/>
              </w:rPr>
              <w:t>技术规格</w:t>
            </w:r>
          </w:p>
        </w:tc>
        <w:tc>
          <w:tcPr>
            <w:tcW w:w="1954" w:type="dxa"/>
            <w:vAlign w:val="center"/>
          </w:tcPr>
          <w:p w14:paraId="6D7FDE29">
            <w:pPr>
              <w:jc w:val="center"/>
              <w:rPr>
                <w:rFonts w:ascii="宋体" w:hAnsi="宋体"/>
                <w:color w:val="auto"/>
                <w:sz w:val="22"/>
                <w:szCs w:val="22"/>
                <w:highlight w:val="none"/>
              </w:rPr>
            </w:pPr>
          </w:p>
        </w:tc>
        <w:tc>
          <w:tcPr>
            <w:tcW w:w="1980" w:type="dxa"/>
            <w:vAlign w:val="center"/>
          </w:tcPr>
          <w:p w14:paraId="71049507">
            <w:pPr>
              <w:jc w:val="center"/>
              <w:rPr>
                <w:rFonts w:ascii="宋体" w:hAnsi="宋体"/>
                <w:color w:val="auto"/>
                <w:sz w:val="22"/>
                <w:szCs w:val="22"/>
                <w:highlight w:val="none"/>
              </w:rPr>
            </w:pPr>
          </w:p>
        </w:tc>
        <w:tc>
          <w:tcPr>
            <w:tcW w:w="2217" w:type="dxa"/>
            <w:vAlign w:val="center"/>
          </w:tcPr>
          <w:p w14:paraId="6D73BA4E">
            <w:pPr>
              <w:jc w:val="center"/>
              <w:rPr>
                <w:rFonts w:ascii="宋体" w:hAnsi="宋体"/>
                <w:color w:val="auto"/>
                <w:sz w:val="22"/>
                <w:szCs w:val="22"/>
                <w:highlight w:val="none"/>
              </w:rPr>
            </w:pPr>
          </w:p>
        </w:tc>
        <w:tc>
          <w:tcPr>
            <w:tcW w:w="1275" w:type="dxa"/>
            <w:vAlign w:val="center"/>
          </w:tcPr>
          <w:p w14:paraId="786B959E">
            <w:pPr>
              <w:jc w:val="center"/>
              <w:rPr>
                <w:rFonts w:ascii="宋体" w:hAnsi="宋体"/>
                <w:color w:val="auto"/>
                <w:sz w:val="22"/>
                <w:szCs w:val="22"/>
                <w:highlight w:val="none"/>
              </w:rPr>
            </w:pPr>
          </w:p>
        </w:tc>
      </w:tr>
      <w:tr w14:paraId="68581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1754" w:type="dxa"/>
            <w:vMerge w:val="continue"/>
            <w:vAlign w:val="center"/>
          </w:tcPr>
          <w:p w14:paraId="173DD37C">
            <w:pPr>
              <w:jc w:val="center"/>
              <w:rPr>
                <w:rFonts w:ascii="宋体" w:hAnsi="宋体"/>
                <w:color w:val="auto"/>
                <w:sz w:val="22"/>
                <w:szCs w:val="22"/>
                <w:highlight w:val="none"/>
              </w:rPr>
            </w:pPr>
          </w:p>
        </w:tc>
        <w:tc>
          <w:tcPr>
            <w:tcW w:w="1954" w:type="dxa"/>
            <w:vAlign w:val="center"/>
          </w:tcPr>
          <w:p w14:paraId="15B104F8">
            <w:pPr>
              <w:jc w:val="center"/>
              <w:rPr>
                <w:rFonts w:ascii="宋体" w:hAnsi="宋体"/>
                <w:color w:val="auto"/>
                <w:sz w:val="22"/>
                <w:szCs w:val="22"/>
                <w:highlight w:val="none"/>
              </w:rPr>
            </w:pPr>
          </w:p>
        </w:tc>
        <w:tc>
          <w:tcPr>
            <w:tcW w:w="1980" w:type="dxa"/>
            <w:vAlign w:val="center"/>
          </w:tcPr>
          <w:p w14:paraId="10D7FFC2">
            <w:pPr>
              <w:jc w:val="center"/>
              <w:rPr>
                <w:rFonts w:ascii="宋体" w:hAnsi="宋体"/>
                <w:color w:val="auto"/>
                <w:sz w:val="22"/>
                <w:szCs w:val="22"/>
                <w:highlight w:val="none"/>
              </w:rPr>
            </w:pPr>
          </w:p>
        </w:tc>
        <w:tc>
          <w:tcPr>
            <w:tcW w:w="2217" w:type="dxa"/>
            <w:vAlign w:val="center"/>
          </w:tcPr>
          <w:p w14:paraId="69F38899">
            <w:pPr>
              <w:jc w:val="center"/>
              <w:rPr>
                <w:rFonts w:ascii="宋体" w:hAnsi="宋体"/>
                <w:color w:val="auto"/>
                <w:sz w:val="22"/>
                <w:szCs w:val="22"/>
                <w:highlight w:val="none"/>
              </w:rPr>
            </w:pPr>
          </w:p>
        </w:tc>
        <w:tc>
          <w:tcPr>
            <w:tcW w:w="1275" w:type="dxa"/>
            <w:vAlign w:val="center"/>
          </w:tcPr>
          <w:p w14:paraId="3D836981">
            <w:pPr>
              <w:jc w:val="center"/>
              <w:rPr>
                <w:rFonts w:ascii="宋体" w:hAnsi="宋体"/>
                <w:color w:val="auto"/>
                <w:sz w:val="22"/>
                <w:szCs w:val="22"/>
                <w:highlight w:val="none"/>
              </w:rPr>
            </w:pPr>
          </w:p>
        </w:tc>
      </w:tr>
      <w:tr w14:paraId="0A2DF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1754" w:type="dxa"/>
            <w:vMerge w:val="continue"/>
            <w:vAlign w:val="center"/>
          </w:tcPr>
          <w:p w14:paraId="09F4E4C2">
            <w:pPr>
              <w:jc w:val="center"/>
              <w:rPr>
                <w:rFonts w:ascii="宋体" w:hAnsi="宋体"/>
                <w:color w:val="auto"/>
                <w:sz w:val="22"/>
                <w:szCs w:val="22"/>
                <w:highlight w:val="none"/>
              </w:rPr>
            </w:pPr>
          </w:p>
        </w:tc>
        <w:tc>
          <w:tcPr>
            <w:tcW w:w="1954" w:type="dxa"/>
            <w:vAlign w:val="center"/>
          </w:tcPr>
          <w:p w14:paraId="085B4724">
            <w:pPr>
              <w:jc w:val="center"/>
              <w:rPr>
                <w:rFonts w:ascii="宋体" w:hAnsi="宋体"/>
                <w:color w:val="auto"/>
                <w:sz w:val="22"/>
                <w:szCs w:val="22"/>
                <w:highlight w:val="none"/>
              </w:rPr>
            </w:pPr>
          </w:p>
        </w:tc>
        <w:tc>
          <w:tcPr>
            <w:tcW w:w="1980" w:type="dxa"/>
            <w:vAlign w:val="center"/>
          </w:tcPr>
          <w:p w14:paraId="51AEAA81">
            <w:pPr>
              <w:jc w:val="center"/>
              <w:rPr>
                <w:rFonts w:ascii="宋体" w:hAnsi="宋体"/>
                <w:color w:val="auto"/>
                <w:sz w:val="22"/>
                <w:szCs w:val="22"/>
                <w:highlight w:val="none"/>
              </w:rPr>
            </w:pPr>
          </w:p>
        </w:tc>
        <w:tc>
          <w:tcPr>
            <w:tcW w:w="2217" w:type="dxa"/>
            <w:vAlign w:val="center"/>
          </w:tcPr>
          <w:p w14:paraId="03765992">
            <w:pPr>
              <w:jc w:val="center"/>
              <w:rPr>
                <w:rFonts w:ascii="宋体" w:hAnsi="宋体"/>
                <w:color w:val="auto"/>
                <w:sz w:val="22"/>
                <w:szCs w:val="22"/>
                <w:highlight w:val="none"/>
              </w:rPr>
            </w:pPr>
          </w:p>
        </w:tc>
        <w:tc>
          <w:tcPr>
            <w:tcW w:w="1275" w:type="dxa"/>
            <w:vAlign w:val="center"/>
          </w:tcPr>
          <w:p w14:paraId="2A40A852">
            <w:pPr>
              <w:jc w:val="center"/>
              <w:rPr>
                <w:rFonts w:ascii="宋体" w:hAnsi="宋体"/>
                <w:color w:val="auto"/>
                <w:sz w:val="22"/>
                <w:szCs w:val="22"/>
                <w:highlight w:val="none"/>
              </w:rPr>
            </w:pPr>
          </w:p>
        </w:tc>
      </w:tr>
      <w:tr w14:paraId="0B7CC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1754" w:type="dxa"/>
            <w:vMerge w:val="continue"/>
            <w:vAlign w:val="center"/>
          </w:tcPr>
          <w:p w14:paraId="348580CD">
            <w:pPr>
              <w:jc w:val="center"/>
              <w:rPr>
                <w:rFonts w:ascii="宋体" w:hAnsi="宋体"/>
                <w:color w:val="auto"/>
                <w:sz w:val="22"/>
                <w:szCs w:val="22"/>
                <w:highlight w:val="none"/>
              </w:rPr>
            </w:pPr>
          </w:p>
        </w:tc>
        <w:tc>
          <w:tcPr>
            <w:tcW w:w="1954" w:type="dxa"/>
            <w:vAlign w:val="center"/>
          </w:tcPr>
          <w:p w14:paraId="3F561477">
            <w:pPr>
              <w:jc w:val="center"/>
              <w:rPr>
                <w:rFonts w:ascii="宋体" w:hAnsi="宋体"/>
                <w:color w:val="auto"/>
                <w:sz w:val="22"/>
                <w:szCs w:val="22"/>
                <w:highlight w:val="none"/>
              </w:rPr>
            </w:pPr>
          </w:p>
        </w:tc>
        <w:tc>
          <w:tcPr>
            <w:tcW w:w="1980" w:type="dxa"/>
            <w:vAlign w:val="center"/>
          </w:tcPr>
          <w:p w14:paraId="57703E5E">
            <w:pPr>
              <w:jc w:val="center"/>
              <w:rPr>
                <w:rFonts w:ascii="宋体" w:hAnsi="宋体"/>
                <w:color w:val="auto"/>
                <w:sz w:val="22"/>
                <w:szCs w:val="22"/>
                <w:highlight w:val="none"/>
              </w:rPr>
            </w:pPr>
          </w:p>
        </w:tc>
        <w:tc>
          <w:tcPr>
            <w:tcW w:w="2217" w:type="dxa"/>
            <w:vAlign w:val="center"/>
          </w:tcPr>
          <w:p w14:paraId="3230146E">
            <w:pPr>
              <w:jc w:val="center"/>
              <w:rPr>
                <w:rFonts w:ascii="宋体" w:hAnsi="宋体"/>
                <w:color w:val="auto"/>
                <w:sz w:val="22"/>
                <w:szCs w:val="22"/>
                <w:highlight w:val="none"/>
              </w:rPr>
            </w:pPr>
          </w:p>
        </w:tc>
        <w:tc>
          <w:tcPr>
            <w:tcW w:w="1275" w:type="dxa"/>
            <w:vAlign w:val="center"/>
          </w:tcPr>
          <w:p w14:paraId="26022DEA">
            <w:pPr>
              <w:jc w:val="center"/>
              <w:rPr>
                <w:rFonts w:ascii="宋体" w:hAnsi="宋体"/>
                <w:color w:val="auto"/>
                <w:sz w:val="22"/>
                <w:szCs w:val="22"/>
                <w:highlight w:val="none"/>
              </w:rPr>
            </w:pPr>
          </w:p>
        </w:tc>
      </w:tr>
      <w:tr w14:paraId="28319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1754" w:type="dxa"/>
            <w:vMerge w:val="continue"/>
            <w:vAlign w:val="center"/>
          </w:tcPr>
          <w:p w14:paraId="71A643CA">
            <w:pPr>
              <w:jc w:val="center"/>
              <w:rPr>
                <w:rFonts w:ascii="宋体" w:hAnsi="宋体"/>
                <w:color w:val="auto"/>
                <w:sz w:val="22"/>
                <w:szCs w:val="22"/>
                <w:highlight w:val="none"/>
              </w:rPr>
            </w:pPr>
          </w:p>
        </w:tc>
        <w:tc>
          <w:tcPr>
            <w:tcW w:w="1954" w:type="dxa"/>
            <w:vAlign w:val="center"/>
          </w:tcPr>
          <w:p w14:paraId="1B26F73E">
            <w:pPr>
              <w:jc w:val="center"/>
              <w:rPr>
                <w:rFonts w:ascii="宋体" w:hAnsi="宋体"/>
                <w:color w:val="auto"/>
                <w:sz w:val="22"/>
                <w:szCs w:val="22"/>
                <w:highlight w:val="none"/>
              </w:rPr>
            </w:pPr>
          </w:p>
        </w:tc>
        <w:tc>
          <w:tcPr>
            <w:tcW w:w="1980" w:type="dxa"/>
            <w:vAlign w:val="center"/>
          </w:tcPr>
          <w:p w14:paraId="384E74F0">
            <w:pPr>
              <w:jc w:val="center"/>
              <w:rPr>
                <w:rFonts w:ascii="宋体" w:hAnsi="宋体"/>
                <w:color w:val="auto"/>
                <w:sz w:val="22"/>
                <w:szCs w:val="22"/>
                <w:highlight w:val="none"/>
              </w:rPr>
            </w:pPr>
          </w:p>
        </w:tc>
        <w:tc>
          <w:tcPr>
            <w:tcW w:w="2217" w:type="dxa"/>
            <w:vAlign w:val="center"/>
          </w:tcPr>
          <w:p w14:paraId="6455242F">
            <w:pPr>
              <w:jc w:val="center"/>
              <w:rPr>
                <w:rFonts w:ascii="宋体" w:hAnsi="宋体"/>
                <w:color w:val="auto"/>
                <w:sz w:val="22"/>
                <w:szCs w:val="22"/>
                <w:highlight w:val="none"/>
              </w:rPr>
            </w:pPr>
          </w:p>
        </w:tc>
        <w:tc>
          <w:tcPr>
            <w:tcW w:w="1275" w:type="dxa"/>
            <w:vAlign w:val="center"/>
          </w:tcPr>
          <w:p w14:paraId="4D48A2A7">
            <w:pPr>
              <w:jc w:val="center"/>
              <w:rPr>
                <w:rFonts w:ascii="宋体" w:hAnsi="宋体"/>
                <w:color w:val="auto"/>
                <w:sz w:val="22"/>
                <w:szCs w:val="22"/>
                <w:highlight w:val="none"/>
              </w:rPr>
            </w:pPr>
          </w:p>
        </w:tc>
      </w:tr>
      <w:tr w14:paraId="1651D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1754" w:type="dxa"/>
            <w:vMerge w:val="continue"/>
            <w:vAlign w:val="center"/>
          </w:tcPr>
          <w:p w14:paraId="3066F8A2">
            <w:pPr>
              <w:jc w:val="center"/>
              <w:rPr>
                <w:rFonts w:ascii="宋体" w:hAnsi="宋体"/>
                <w:color w:val="auto"/>
                <w:sz w:val="22"/>
                <w:szCs w:val="22"/>
                <w:highlight w:val="none"/>
              </w:rPr>
            </w:pPr>
          </w:p>
        </w:tc>
        <w:tc>
          <w:tcPr>
            <w:tcW w:w="1954" w:type="dxa"/>
            <w:vAlign w:val="center"/>
          </w:tcPr>
          <w:p w14:paraId="1A5A971A">
            <w:pPr>
              <w:jc w:val="center"/>
              <w:rPr>
                <w:rFonts w:ascii="宋体" w:hAnsi="宋体"/>
                <w:color w:val="auto"/>
                <w:sz w:val="22"/>
                <w:szCs w:val="22"/>
                <w:highlight w:val="none"/>
              </w:rPr>
            </w:pPr>
          </w:p>
        </w:tc>
        <w:tc>
          <w:tcPr>
            <w:tcW w:w="1980" w:type="dxa"/>
            <w:vAlign w:val="center"/>
          </w:tcPr>
          <w:p w14:paraId="6B3B43C4">
            <w:pPr>
              <w:jc w:val="center"/>
              <w:rPr>
                <w:rFonts w:ascii="宋体" w:hAnsi="宋体"/>
                <w:color w:val="auto"/>
                <w:sz w:val="22"/>
                <w:szCs w:val="22"/>
                <w:highlight w:val="none"/>
              </w:rPr>
            </w:pPr>
          </w:p>
        </w:tc>
        <w:tc>
          <w:tcPr>
            <w:tcW w:w="2217" w:type="dxa"/>
            <w:vAlign w:val="center"/>
          </w:tcPr>
          <w:p w14:paraId="48E93C07">
            <w:pPr>
              <w:jc w:val="center"/>
              <w:rPr>
                <w:rFonts w:ascii="宋体" w:hAnsi="宋体"/>
                <w:color w:val="auto"/>
                <w:sz w:val="22"/>
                <w:szCs w:val="22"/>
                <w:highlight w:val="none"/>
              </w:rPr>
            </w:pPr>
          </w:p>
        </w:tc>
        <w:tc>
          <w:tcPr>
            <w:tcW w:w="1275" w:type="dxa"/>
            <w:vAlign w:val="center"/>
          </w:tcPr>
          <w:p w14:paraId="3CC3A7AC">
            <w:pPr>
              <w:jc w:val="center"/>
              <w:rPr>
                <w:rFonts w:ascii="宋体" w:hAnsi="宋体"/>
                <w:color w:val="auto"/>
                <w:sz w:val="22"/>
                <w:szCs w:val="22"/>
                <w:highlight w:val="none"/>
              </w:rPr>
            </w:pPr>
          </w:p>
        </w:tc>
      </w:tr>
    </w:tbl>
    <w:p w14:paraId="072CB746">
      <w:pPr>
        <w:widowControl/>
        <w:overflowPunct w:val="0"/>
        <w:autoSpaceDE w:val="0"/>
        <w:autoSpaceDN w:val="0"/>
        <w:adjustRightInd w:val="0"/>
        <w:spacing w:line="440" w:lineRule="exact"/>
        <w:ind w:left="537" w:hanging="537" w:hangingChars="243"/>
        <w:jc w:val="left"/>
        <w:textAlignment w:val="baseline"/>
        <w:rPr>
          <w:rFonts w:ascii="宋体" w:hAnsi="宋体"/>
          <w:b/>
          <w:color w:val="auto"/>
          <w:kern w:val="0"/>
          <w:sz w:val="22"/>
          <w:szCs w:val="22"/>
          <w:highlight w:val="none"/>
        </w:rPr>
      </w:pPr>
      <w:r>
        <w:rPr>
          <w:rFonts w:hint="eastAsia" w:ascii="宋体" w:hAnsi="宋体"/>
          <w:b/>
          <w:color w:val="auto"/>
          <w:kern w:val="0"/>
          <w:sz w:val="22"/>
          <w:szCs w:val="22"/>
          <w:highlight w:val="none"/>
        </w:rPr>
        <w:t>注：如有偏离，必须在偏离表中进行详细对比说明并注明正偏离和负偏离，如不说明偏离情况，视为完全响应采购文件要求无偏离。</w:t>
      </w:r>
    </w:p>
    <w:p w14:paraId="3AC703D8">
      <w:pPr>
        <w:spacing w:line="440" w:lineRule="exact"/>
        <w:ind w:firstLine="4400" w:firstLineChars="2000"/>
        <w:rPr>
          <w:rFonts w:ascii="宋体" w:hAnsi="宋体"/>
          <w:color w:val="auto"/>
          <w:sz w:val="22"/>
          <w:szCs w:val="22"/>
          <w:highlight w:val="none"/>
        </w:rPr>
      </w:pPr>
      <w:r>
        <w:rPr>
          <w:rFonts w:hint="eastAsia" w:ascii="宋体" w:hAnsi="宋体"/>
          <w:color w:val="auto"/>
          <w:sz w:val="22"/>
          <w:szCs w:val="22"/>
          <w:highlight w:val="none"/>
        </w:rPr>
        <w:t>投标人全称（盖章）：</w:t>
      </w:r>
    </w:p>
    <w:p w14:paraId="2B7800AE">
      <w:pPr>
        <w:spacing w:line="440" w:lineRule="exact"/>
        <w:ind w:firstLine="4400" w:firstLineChars="2000"/>
        <w:rPr>
          <w:rFonts w:ascii="宋体" w:hAnsi="宋体"/>
          <w:color w:val="auto"/>
          <w:sz w:val="22"/>
          <w:szCs w:val="22"/>
          <w:highlight w:val="none"/>
        </w:rPr>
      </w:pPr>
      <w:r>
        <w:rPr>
          <w:rFonts w:ascii="宋体" w:hAnsi="宋体" w:cs="Arial"/>
          <w:bCs/>
          <w:color w:val="auto"/>
          <w:sz w:val="22"/>
          <w:szCs w:val="22"/>
          <w:highlight w:val="none"/>
        </w:rPr>
        <w:t>法定代表人或授权代表（签字</w:t>
      </w:r>
      <w:r>
        <w:rPr>
          <w:rFonts w:hint="eastAsia" w:ascii="宋体" w:hAnsi="宋体" w:cs="Arial"/>
          <w:bCs/>
          <w:color w:val="auto"/>
          <w:sz w:val="22"/>
          <w:szCs w:val="22"/>
          <w:highlight w:val="none"/>
        </w:rPr>
        <w:t>或盖章</w:t>
      </w:r>
      <w:r>
        <w:rPr>
          <w:rFonts w:ascii="宋体" w:hAnsi="宋体" w:cs="Arial"/>
          <w:bCs/>
          <w:color w:val="auto"/>
          <w:sz w:val="22"/>
          <w:szCs w:val="22"/>
          <w:highlight w:val="none"/>
        </w:rPr>
        <w:t>）：</w:t>
      </w:r>
    </w:p>
    <w:p w14:paraId="12FA8FBD">
      <w:pPr>
        <w:spacing w:line="440" w:lineRule="exact"/>
        <w:ind w:firstLine="4400" w:firstLineChars="2000"/>
        <w:rPr>
          <w:rFonts w:ascii="宋体" w:hAnsi="宋体"/>
          <w:color w:val="auto"/>
          <w:sz w:val="22"/>
          <w:szCs w:val="22"/>
          <w:highlight w:val="none"/>
        </w:rPr>
      </w:pPr>
      <w:r>
        <w:rPr>
          <w:rFonts w:hint="eastAsia" w:ascii="宋体" w:hAnsi="宋体"/>
          <w:color w:val="auto"/>
          <w:sz w:val="22"/>
          <w:szCs w:val="22"/>
          <w:highlight w:val="none"/>
        </w:rPr>
        <w:t>日期：年月日</w:t>
      </w:r>
    </w:p>
    <w:p w14:paraId="52AA4F49">
      <w:pPr>
        <w:keepNext/>
        <w:keepLines/>
        <w:spacing w:before="260" w:after="260"/>
        <w:outlineLvl w:val="1"/>
        <w:rPr>
          <w:rFonts w:ascii="宋体" w:hAnsi="宋体"/>
          <w:b/>
          <w:bCs/>
          <w:color w:val="auto"/>
          <w:sz w:val="24"/>
          <w:highlight w:val="none"/>
        </w:rPr>
      </w:pPr>
      <w:bookmarkStart w:id="175" w:name="_Toc92870975"/>
      <w:r>
        <w:rPr>
          <w:rFonts w:hint="eastAsia" w:ascii="宋体" w:hAnsi="宋体"/>
          <w:b/>
          <w:bCs/>
          <w:color w:val="auto"/>
          <w:sz w:val="24"/>
          <w:highlight w:val="none"/>
        </w:rPr>
        <w:t>附件七 投标人同类项目业绩一览表</w:t>
      </w:r>
      <w:bookmarkEnd w:id="175"/>
    </w:p>
    <w:p w14:paraId="70D4D6E1">
      <w:pPr>
        <w:jc w:val="center"/>
        <w:rPr>
          <w:rFonts w:ascii="宋体" w:hAnsi="宋体"/>
          <w:b/>
          <w:bCs/>
          <w:color w:val="auto"/>
          <w:sz w:val="24"/>
          <w:highlight w:val="none"/>
        </w:rPr>
      </w:pPr>
      <w:r>
        <w:rPr>
          <w:rFonts w:hint="eastAsia" w:ascii="宋体" w:hAnsi="宋体"/>
          <w:b/>
          <w:bCs/>
          <w:color w:val="auto"/>
          <w:sz w:val="24"/>
          <w:highlight w:val="none"/>
        </w:rPr>
        <w:t>投标人同类项目业绩一览表</w:t>
      </w:r>
    </w:p>
    <w:p w14:paraId="5FC0243E">
      <w:pPr>
        <w:spacing w:line="240" w:lineRule="atLeast"/>
        <w:rPr>
          <w:rFonts w:ascii="新宋体" w:hAnsi="新宋体" w:eastAsia="新宋体"/>
          <w:b/>
          <w:bCs/>
          <w:color w:val="auto"/>
          <w:szCs w:val="21"/>
          <w:highlight w:val="none"/>
        </w:rPr>
      </w:pPr>
    </w:p>
    <w:p w14:paraId="3519D2BB">
      <w:pPr>
        <w:spacing w:line="460" w:lineRule="exact"/>
        <w:rPr>
          <w:rFonts w:ascii="黑体" w:hAnsi="新宋体" w:eastAsia="黑体"/>
          <w:bCs/>
          <w:color w:val="auto"/>
          <w:sz w:val="24"/>
          <w:highlight w:val="none"/>
        </w:rPr>
      </w:pPr>
      <w:r>
        <w:rPr>
          <w:rFonts w:hint="eastAsia" w:ascii="新宋体" w:hAnsi="新宋体" w:eastAsia="新宋体"/>
          <w:bCs/>
          <w:color w:val="auto"/>
          <w:sz w:val="24"/>
          <w:highlight w:val="none"/>
        </w:rPr>
        <w:t xml:space="preserve">招标编号：                                                         </w:t>
      </w:r>
    </w:p>
    <w:tbl>
      <w:tblPr>
        <w:tblStyle w:val="14"/>
        <w:tblW w:w="0" w:type="auto"/>
        <w:tblInd w:w="-7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89"/>
        <w:gridCol w:w="1985"/>
        <w:gridCol w:w="1984"/>
        <w:gridCol w:w="1985"/>
        <w:gridCol w:w="2268"/>
      </w:tblGrid>
      <w:tr w14:paraId="1CF868E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14:paraId="03A34E5E">
            <w:pPr>
              <w:spacing w:after="120" w:line="380" w:lineRule="exact"/>
              <w:jc w:val="center"/>
              <w:rPr>
                <w:rFonts w:ascii="新宋体" w:hAnsi="新宋体" w:eastAsia="新宋体"/>
                <w:b/>
                <w:bCs/>
                <w:color w:val="auto"/>
                <w:sz w:val="24"/>
                <w:highlight w:val="none"/>
              </w:rPr>
            </w:pPr>
            <w:r>
              <w:rPr>
                <w:rFonts w:hint="eastAsia" w:ascii="新宋体" w:hAnsi="新宋体" w:eastAsia="新宋体"/>
                <w:b/>
                <w:bCs/>
                <w:color w:val="auto"/>
                <w:sz w:val="24"/>
                <w:highlight w:val="none"/>
              </w:rPr>
              <w:t>序号</w:t>
            </w:r>
          </w:p>
        </w:tc>
        <w:tc>
          <w:tcPr>
            <w:tcW w:w="1985" w:type="dxa"/>
            <w:vAlign w:val="center"/>
          </w:tcPr>
          <w:p w14:paraId="51E37C7C">
            <w:pPr>
              <w:spacing w:after="120" w:line="380" w:lineRule="exact"/>
              <w:jc w:val="center"/>
              <w:rPr>
                <w:rFonts w:ascii="新宋体" w:hAnsi="新宋体" w:eastAsia="新宋体"/>
                <w:b/>
                <w:bCs/>
                <w:color w:val="auto"/>
                <w:sz w:val="24"/>
                <w:highlight w:val="none"/>
              </w:rPr>
            </w:pPr>
            <w:r>
              <w:rPr>
                <w:rFonts w:hint="eastAsia" w:ascii="新宋体" w:hAnsi="新宋体" w:eastAsia="新宋体"/>
                <w:b/>
                <w:bCs/>
                <w:color w:val="auto"/>
                <w:sz w:val="24"/>
                <w:highlight w:val="none"/>
              </w:rPr>
              <w:t>用户名称</w:t>
            </w:r>
          </w:p>
        </w:tc>
        <w:tc>
          <w:tcPr>
            <w:tcW w:w="1984" w:type="dxa"/>
            <w:vAlign w:val="center"/>
          </w:tcPr>
          <w:p w14:paraId="3C171531">
            <w:pPr>
              <w:spacing w:after="120" w:line="380" w:lineRule="exact"/>
              <w:jc w:val="center"/>
              <w:rPr>
                <w:rFonts w:ascii="新宋体" w:hAnsi="新宋体" w:eastAsia="新宋体"/>
                <w:b/>
                <w:bCs/>
                <w:color w:val="auto"/>
                <w:sz w:val="24"/>
                <w:highlight w:val="none"/>
              </w:rPr>
            </w:pPr>
            <w:r>
              <w:rPr>
                <w:rFonts w:hint="eastAsia" w:ascii="新宋体" w:hAnsi="新宋体" w:eastAsia="新宋体"/>
                <w:b/>
                <w:bCs/>
                <w:color w:val="auto"/>
                <w:sz w:val="24"/>
                <w:highlight w:val="none"/>
              </w:rPr>
              <w:t>项目名称</w:t>
            </w:r>
          </w:p>
        </w:tc>
        <w:tc>
          <w:tcPr>
            <w:tcW w:w="1985" w:type="dxa"/>
            <w:vAlign w:val="center"/>
          </w:tcPr>
          <w:p w14:paraId="49D71902">
            <w:pPr>
              <w:spacing w:after="120" w:line="380" w:lineRule="exact"/>
              <w:jc w:val="center"/>
              <w:rPr>
                <w:rFonts w:ascii="新宋体" w:hAnsi="新宋体" w:eastAsia="新宋体"/>
                <w:b/>
                <w:bCs/>
                <w:color w:val="auto"/>
                <w:sz w:val="24"/>
                <w:highlight w:val="none"/>
              </w:rPr>
            </w:pPr>
            <w:r>
              <w:rPr>
                <w:rFonts w:hint="eastAsia" w:ascii="新宋体" w:hAnsi="新宋体" w:eastAsia="新宋体"/>
                <w:b/>
                <w:bCs/>
                <w:color w:val="auto"/>
                <w:sz w:val="24"/>
                <w:highlight w:val="none"/>
              </w:rPr>
              <w:t>合同金额</w:t>
            </w:r>
          </w:p>
        </w:tc>
        <w:tc>
          <w:tcPr>
            <w:tcW w:w="2268" w:type="dxa"/>
            <w:vAlign w:val="center"/>
          </w:tcPr>
          <w:p w14:paraId="060630EF">
            <w:pPr>
              <w:spacing w:after="120" w:line="380" w:lineRule="exact"/>
              <w:jc w:val="center"/>
              <w:rPr>
                <w:rFonts w:ascii="新宋体" w:hAnsi="新宋体" w:eastAsia="新宋体"/>
                <w:b/>
                <w:bCs/>
                <w:color w:val="auto"/>
                <w:sz w:val="24"/>
                <w:highlight w:val="none"/>
              </w:rPr>
            </w:pPr>
            <w:r>
              <w:rPr>
                <w:rFonts w:hint="eastAsia" w:ascii="新宋体" w:hAnsi="新宋体" w:eastAsia="新宋体"/>
                <w:b/>
                <w:bCs/>
                <w:color w:val="auto"/>
                <w:sz w:val="24"/>
                <w:highlight w:val="none"/>
              </w:rPr>
              <w:t>用户联系电话/手机</w:t>
            </w:r>
          </w:p>
        </w:tc>
      </w:tr>
      <w:tr w14:paraId="01456F0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14:paraId="78376362">
            <w:pPr>
              <w:spacing w:after="120" w:line="380" w:lineRule="exact"/>
              <w:ind w:left="420" w:leftChars="200"/>
              <w:jc w:val="center"/>
              <w:rPr>
                <w:rFonts w:ascii="新宋体" w:hAnsi="新宋体" w:eastAsia="新宋体"/>
                <w:b/>
                <w:bCs/>
                <w:color w:val="auto"/>
                <w:sz w:val="24"/>
                <w:highlight w:val="none"/>
              </w:rPr>
            </w:pPr>
          </w:p>
        </w:tc>
        <w:tc>
          <w:tcPr>
            <w:tcW w:w="1985" w:type="dxa"/>
            <w:vAlign w:val="center"/>
          </w:tcPr>
          <w:p w14:paraId="1C58233E">
            <w:pPr>
              <w:spacing w:after="120" w:line="380" w:lineRule="exact"/>
              <w:ind w:left="420" w:leftChars="200"/>
              <w:jc w:val="center"/>
              <w:rPr>
                <w:rFonts w:ascii="新宋体" w:hAnsi="新宋体" w:eastAsia="新宋体"/>
                <w:b/>
                <w:bCs/>
                <w:color w:val="auto"/>
                <w:sz w:val="24"/>
                <w:highlight w:val="none"/>
              </w:rPr>
            </w:pPr>
          </w:p>
        </w:tc>
        <w:tc>
          <w:tcPr>
            <w:tcW w:w="1984" w:type="dxa"/>
            <w:vAlign w:val="center"/>
          </w:tcPr>
          <w:p w14:paraId="44C2EEE6">
            <w:pPr>
              <w:spacing w:after="120" w:line="380" w:lineRule="exact"/>
              <w:ind w:left="420" w:leftChars="200"/>
              <w:jc w:val="center"/>
              <w:rPr>
                <w:rFonts w:ascii="新宋体" w:hAnsi="新宋体" w:eastAsia="新宋体"/>
                <w:b/>
                <w:bCs/>
                <w:color w:val="auto"/>
                <w:sz w:val="24"/>
                <w:highlight w:val="none"/>
              </w:rPr>
            </w:pPr>
          </w:p>
        </w:tc>
        <w:tc>
          <w:tcPr>
            <w:tcW w:w="1985" w:type="dxa"/>
            <w:vAlign w:val="center"/>
          </w:tcPr>
          <w:p w14:paraId="51CC0ADB">
            <w:pPr>
              <w:spacing w:after="120" w:line="380" w:lineRule="exact"/>
              <w:ind w:left="420" w:leftChars="200"/>
              <w:jc w:val="center"/>
              <w:rPr>
                <w:rFonts w:ascii="新宋体" w:hAnsi="新宋体" w:eastAsia="新宋体"/>
                <w:b/>
                <w:bCs/>
                <w:color w:val="auto"/>
                <w:sz w:val="24"/>
                <w:highlight w:val="none"/>
              </w:rPr>
            </w:pPr>
          </w:p>
        </w:tc>
        <w:tc>
          <w:tcPr>
            <w:tcW w:w="2268" w:type="dxa"/>
            <w:vAlign w:val="center"/>
          </w:tcPr>
          <w:p w14:paraId="39B356B3">
            <w:pPr>
              <w:spacing w:after="120" w:line="380" w:lineRule="exact"/>
              <w:ind w:left="420" w:leftChars="200"/>
              <w:jc w:val="center"/>
              <w:rPr>
                <w:rFonts w:ascii="新宋体" w:hAnsi="新宋体" w:eastAsia="新宋体"/>
                <w:b/>
                <w:bCs/>
                <w:color w:val="auto"/>
                <w:sz w:val="24"/>
                <w:highlight w:val="none"/>
              </w:rPr>
            </w:pPr>
          </w:p>
        </w:tc>
      </w:tr>
      <w:tr w14:paraId="052F4D0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14:paraId="69845607">
            <w:pPr>
              <w:spacing w:after="120" w:line="380" w:lineRule="exact"/>
              <w:ind w:left="420" w:leftChars="200"/>
              <w:jc w:val="center"/>
              <w:rPr>
                <w:rFonts w:ascii="新宋体" w:hAnsi="新宋体" w:eastAsia="新宋体"/>
                <w:b/>
                <w:bCs/>
                <w:color w:val="auto"/>
                <w:sz w:val="24"/>
                <w:highlight w:val="none"/>
              </w:rPr>
            </w:pPr>
          </w:p>
        </w:tc>
        <w:tc>
          <w:tcPr>
            <w:tcW w:w="1985" w:type="dxa"/>
            <w:vAlign w:val="center"/>
          </w:tcPr>
          <w:p w14:paraId="7F534D3A">
            <w:pPr>
              <w:spacing w:after="120" w:line="380" w:lineRule="exact"/>
              <w:ind w:left="420" w:leftChars="200"/>
              <w:jc w:val="center"/>
              <w:rPr>
                <w:rFonts w:ascii="新宋体" w:hAnsi="新宋体" w:eastAsia="新宋体"/>
                <w:b/>
                <w:bCs/>
                <w:color w:val="auto"/>
                <w:sz w:val="24"/>
                <w:highlight w:val="none"/>
              </w:rPr>
            </w:pPr>
          </w:p>
        </w:tc>
        <w:tc>
          <w:tcPr>
            <w:tcW w:w="1984" w:type="dxa"/>
            <w:vAlign w:val="center"/>
          </w:tcPr>
          <w:p w14:paraId="01180108">
            <w:pPr>
              <w:spacing w:after="120" w:line="380" w:lineRule="exact"/>
              <w:ind w:left="420" w:leftChars="200"/>
              <w:jc w:val="center"/>
              <w:rPr>
                <w:rFonts w:ascii="新宋体" w:hAnsi="新宋体" w:eastAsia="新宋体"/>
                <w:b/>
                <w:bCs/>
                <w:color w:val="auto"/>
                <w:sz w:val="24"/>
                <w:highlight w:val="none"/>
              </w:rPr>
            </w:pPr>
          </w:p>
        </w:tc>
        <w:tc>
          <w:tcPr>
            <w:tcW w:w="1985" w:type="dxa"/>
            <w:vAlign w:val="center"/>
          </w:tcPr>
          <w:p w14:paraId="607E02B6">
            <w:pPr>
              <w:spacing w:after="120" w:line="380" w:lineRule="exact"/>
              <w:ind w:left="420" w:leftChars="200"/>
              <w:jc w:val="center"/>
              <w:rPr>
                <w:rFonts w:ascii="新宋体" w:hAnsi="新宋体" w:eastAsia="新宋体"/>
                <w:b/>
                <w:bCs/>
                <w:color w:val="auto"/>
                <w:sz w:val="24"/>
                <w:highlight w:val="none"/>
              </w:rPr>
            </w:pPr>
          </w:p>
        </w:tc>
        <w:tc>
          <w:tcPr>
            <w:tcW w:w="2268" w:type="dxa"/>
            <w:vAlign w:val="center"/>
          </w:tcPr>
          <w:p w14:paraId="2FA1AB2D">
            <w:pPr>
              <w:spacing w:after="120" w:line="380" w:lineRule="exact"/>
              <w:ind w:left="420" w:leftChars="200"/>
              <w:jc w:val="center"/>
              <w:rPr>
                <w:rFonts w:ascii="新宋体" w:hAnsi="新宋体" w:eastAsia="新宋体"/>
                <w:b/>
                <w:bCs/>
                <w:color w:val="auto"/>
                <w:sz w:val="24"/>
                <w:highlight w:val="none"/>
              </w:rPr>
            </w:pPr>
          </w:p>
        </w:tc>
      </w:tr>
      <w:tr w14:paraId="48DB97C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14:paraId="08095011">
            <w:pPr>
              <w:spacing w:after="120" w:line="380" w:lineRule="exact"/>
              <w:ind w:left="420" w:leftChars="200"/>
              <w:jc w:val="center"/>
              <w:rPr>
                <w:rFonts w:ascii="新宋体" w:hAnsi="新宋体" w:eastAsia="新宋体"/>
                <w:b/>
                <w:bCs/>
                <w:color w:val="auto"/>
                <w:sz w:val="24"/>
                <w:highlight w:val="none"/>
              </w:rPr>
            </w:pPr>
          </w:p>
        </w:tc>
        <w:tc>
          <w:tcPr>
            <w:tcW w:w="1985" w:type="dxa"/>
            <w:vAlign w:val="center"/>
          </w:tcPr>
          <w:p w14:paraId="088EA976">
            <w:pPr>
              <w:spacing w:after="120" w:line="380" w:lineRule="exact"/>
              <w:ind w:left="420" w:leftChars="200"/>
              <w:jc w:val="center"/>
              <w:rPr>
                <w:rFonts w:ascii="新宋体" w:hAnsi="新宋体" w:eastAsia="新宋体"/>
                <w:b/>
                <w:bCs/>
                <w:color w:val="auto"/>
                <w:sz w:val="24"/>
                <w:highlight w:val="none"/>
              </w:rPr>
            </w:pPr>
          </w:p>
        </w:tc>
        <w:tc>
          <w:tcPr>
            <w:tcW w:w="1984" w:type="dxa"/>
            <w:vAlign w:val="center"/>
          </w:tcPr>
          <w:p w14:paraId="3C877DA6">
            <w:pPr>
              <w:spacing w:after="120" w:line="380" w:lineRule="exact"/>
              <w:ind w:left="420" w:leftChars="200"/>
              <w:jc w:val="center"/>
              <w:rPr>
                <w:rFonts w:ascii="新宋体" w:hAnsi="新宋体" w:eastAsia="新宋体"/>
                <w:b/>
                <w:bCs/>
                <w:color w:val="auto"/>
                <w:sz w:val="24"/>
                <w:highlight w:val="none"/>
              </w:rPr>
            </w:pPr>
          </w:p>
        </w:tc>
        <w:tc>
          <w:tcPr>
            <w:tcW w:w="1985" w:type="dxa"/>
            <w:vAlign w:val="center"/>
          </w:tcPr>
          <w:p w14:paraId="0321287C">
            <w:pPr>
              <w:spacing w:after="120" w:line="380" w:lineRule="exact"/>
              <w:ind w:left="420" w:leftChars="200"/>
              <w:jc w:val="center"/>
              <w:rPr>
                <w:rFonts w:ascii="新宋体" w:hAnsi="新宋体" w:eastAsia="新宋体"/>
                <w:b/>
                <w:bCs/>
                <w:color w:val="auto"/>
                <w:sz w:val="24"/>
                <w:highlight w:val="none"/>
              </w:rPr>
            </w:pPr>
          </w:p>
        </w:tc>
        <w:tc>
          <w:tcPr>
            <w:tcW w:w="2268" w:type="dxa"/>
            <w:vAlign w:val="center"/>
          </w:tcPr>
          <w:p w14:paraId="53DC7AF7">
            <w:pPr>
              <w:spacing w:after="120" w:line="380" w:lineRule="exact"/>
              <w:ind w:left="420" w:leftChars="200"/>
              <w:jc w:val="center"/>
              <w:rPr>
                <w:rFonts w:ascii="新宋体" w:hAnsi="新宋体" w:eastAsia="新宋体"/>
                <w:b/>
                <w:bCs/>
                <w:color w:val="auto"/>
                <w:sz w:val="24"/>
                <w:highlight w:val="none"/>
              </w:rPr>
            </w:pPr>
          </w:p>
        </w:tc>
      </w:tr>
      <w:tr w14:paraId="09E5308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14:paraId="48C43FE6">
            <w:pPr>
              <w:spacing w:after="120" w:line="380" w:lineRule="exact"/>
              <w:ind w:left="420" w:leftChars="200"/>
              <w:jc w:val="center"/>
              <w:rPr>
                <w:rFonts w:ascii="新宋体" w:hAnsi="新宋体" w:eastAsia="新宋体"/>
                <w:b/>
                <w:bCs/>
                <w:color w:val="auto"/>
                <w:sz w:val="24"/>
                <w:highlight w:val="none"/>
              </w:rPr>
            </w:pPr>
          </w:p>
        </w:tc>
        <w:tc>
          <w:tcPr>
            <w:tcW w:w="1985" w:type="dxa"/>
            <w:vAlign w:val="center"/>
          </w:tcPr>
          <w:p w14:paraId="6F450FC1">
            <w:pPr>
              <w:spacing w:after="120" w:line="380" w:lineRule="exact"/>
              <w:ind w:left="420" w:leftChars="200"/>
              <w:jc w:val="center"/>
              <w:rPr>
                <w:rFonts w:ascii="新宋体" w:hAnsi="新宋体" w:eastAsia="新宋体"/>
                <w:b/>
                <w:bCs/>
                <w:color w:val="auto"/>
                <w:sz w:val="24"/>
                <w:highlight w:val="none"/>
              </w:rPr>
            </w:pPr>
          </w:p>
        </w:tc>
        <w:tc>
          <w:tcPr>
            <w:tcW w:w="1984" w:type="dxa"/>
            <w:vAlign w:val="center"/>
          </w:tcPr>
          <w:p w14:paraId="10D9E224">
            <w:pPr>
              <w:spacing w:after="120" w:line="380" w:lineRule="exact"/>
              <w:ind w:left="420" w:leftChars="200"/>
              <w:jc w:val="center"/>
              <w:rPr>
                <w:rFonts w:ascii="新宋体" w:hAnsi="新宋体" w:eastAsia="新宋体"/>
                <w:b/>
                <w:bCs/>
                <w:color w:val="auto"/>
                <w:sz w:val="24"/>
                <w:highlight w:val="none"/>
              </w:rPr>
            </w:pPr>
          </w:p>
        </w:tc>
        <w:tc>
          <w:tcPr>
            <w:tcW w:w="1985" w:type="dxa"/>
            <w:vAlign w:val="center"/>
          </w:tcPr>
          <w:p w14:paraId="59221A6B">
            <w:pPr>
              <w:spacing w:after="120" w:line="380" w:lineRule="exact"/>
              <w:ind w:left="420" w:leftChars="200"/>
              <w:jc w:val="center"/>
              <w:rPr>
                <w:rFonts w:ascii="新宋体" w:hAnsi="新宋体" w:eastAsia="新宋体"/>
                <w:b/>
                <w:bCs/>
                <w:color w:val="auto"/>
                <w:sz w:val="24"/>
                <w:highlight w:val="none"/>
              </w:rPr>
            </w:pPr>
          </w:p>
        </w:tc>
        <w:tc>
          <w:tcPr>
            <w:tcW w:w="2268" w:type="dxa"/>
            <w:vAlign w:val="center"/>
          </w:tcPr>
          <w:p w14:paraId="67AB27CF">
            <w:pPr>
              <w:spacing w:after="120" w:line="380" w:lineRule="exact"/>
              <w:ind w:left="420" w:leftChars="200"/>
              <w:jc w:val="center"/>
              <w:rPr>
                <w:rFonts w:ascii="新宋体" w:hAnsi="新宋体" w:eastAsia="新宋体"/>
                <w:b/>
                <w:bCs/>
                <w:color w:val="auto"/>
                <w:sz w:val="24"/>
                <w:highlight w:val="none"/>
              </w:rPr>
            </w:pPr>
          </w:p>
        </w:tc>
      </w:tr>
      <w:tr w14:paraId="655D405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14:paraId="50DF4C17">
            <w:pPr>
              <w:spacing w:after="120" w:line="380" w:lineRule="exact"/>
              <w:ind w:left="420" w:leftChars="200"/>
              <w:jc w:val="center"/>
              <w:rPr>
                <w:rFonts w:ascii="新宋体" w:hAnsi="新宋体" w:eastAsia="新宋体"/>
                <w:b/>
                <w:bCs/>
                <w:color w:val="auto"/>
                <w:sz w:val="24"/>
                <w:highlight w:val="none"/>
              </w:rPr>
            </w:pPr>
          </w:p>
        </w:tc>
        <w:tc>
          <w:tcPr>
            <w:tcW w:w="1985" w:type="dxa"/>
            <w:vAlign w:val="center"/>
          </w:tcPr>
          <w:p w14:paraId="6489A568">
            <w:pPr>
              <w:spacing w:after="120" w:line="380" w:lineRule="exact"/>
              <w:ind w:left="420" w:leftChars="200"/>
              <w:jc w:val="center"/>
              <w:rPr>
                <w:rFonts w:ascii="新宋体" w:hAnsi="新宋体" w:eastAsia="新宋体"/>
                <w:b/>
                <w:bCs/>
                <w:color w:val="auto"/>
                <w:sz w:val="24"/>
                <w:highlight w:val="none"/>
              </w:rPr>
            </w:pPr>
          </w:p>
        </w:tc>
        <w:tc>
          <w:tcPr>
            <w:tcW w:w="1984" w:type="dxa"/>
            <w:vAlign w:val="center"/>
          </w:tcPr>
          <w:p w14:paraId="3D9BCCB8">
            <w:pPr>
              <w:spacing w:after="120" w:line="380" w:lineRule="exact"/>
              <w:ind w:left="420" w:leftChars="200"/>
              <w:jc w:val="center"/>
              <w:rPr>
                <w:rFonts w:ascii="新宋体" w:hAnsi="新宋体" w:eastAsia="新宋体"/>
                <w:b/>
                <w:bCs/>
                <w:color w:val="auto"/>
                <w:sz w:val="24"/>
                <w:highlight w:val="none"/>
              </w:rPr>
            </w:pPr>
          </w:p>
        </w:tc>
        <w:tc>
          <w:tcPr>
            <w:tcW w:w="1985" w:type="dxa"/>
            <w:vAlign w:val="center"/>
          </w:tcPr>
          <w:p w14:paraId="28F38EAE">
            <w:pPr>
              <w:spacing w:after="120" w:line="380" w:lineRule="exact"/>
              <w:ind w:left="420" w:leftChars="200"/>
              <w:jc w:val="center"/>
              <w:rPr>
                <w:rFonts w:ascii="新宋体" w:hAnsi="新宋体" w:eastAsia="新宋体"/>
                <w:b/>
                <w:bCs/>
                <w:color w:val="auto"/>
                <w:sz w:val="24"/>
                <w:highlight w:val="none"/>
              </w:rPr>
            </w:pPr>
          </w:p>
        </w:tc>
        <w:tc>
          <w:tcPr>
            <w:tcW w:w="2268" w:type="dxa"/>
            <w:vAlign w:val="center"/>
          </w:tcPr>
          <w:p w14:paraId="099C8E4B">
            <w:pPr>
              <w:spacing w:after="120" w:line="380" w:lineRule="exact"/>
              <w:ind w:left="420" w:leftChars="200"/>
              <w:jc w:val="center"/>
              <w:rPr>
                <w:rFonts w:ascii="新宋体" w:hAnsi="新宋体" w:eastAsia="新宋体"/>
                <w:b/>
                <w:bCs/>
                <w:color w:val="auto"/>
                <w:sz w:val="24"/>
                <w:highlight w:val="none"/>
              </w:rPr>
            </w:pPr>
          </w:p>
        </w:tc>
      </w:tr>
      <w:tr w14:paraId="68AD3CF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14:paraId="055987CB">
            <w:pPr>
              <w:spacing w:after="120" w:line="380" w:lineRule="exact"/>
              <w:ind w:left="420" w:leftChars="200"/>
              <w:jc w:val="center"/>
              <w:rPr>
                <w:rFonts w:ascii="新宋体" w:hAnsi="新宋体" w:eastAsia="新宋体"/>
                <w:b/>
                <w:bCs/>
                <w:color w:val="auto"/>
                <w:sz w:val="24"/>
                <w:highlight w:val="none"/>
              </w:rPr>
            </w:pPr>
          </w:p>
        </w:tc>
        <w:tc>
          <w:tcPr>
            <w:tcW w:w="1985" w:type="dxa"/>
            <w:vAlign w:val="center"/>
          </w:tcPr>
          <w:p w14:paraId="428C4485">
            <w:pPr>
              <w:spacing w:after="120" w:line="380" w:lineRule="exact"/>
              <w:ind w:left="420" w:leftChars="200"/>
              <w:jc w:val="center"/>
              <w:rPr>
                <w:rFonts w:ascii="新宋体" w:hAnsi="新宋体" w:eastAsia="新宋体"/>
                <w:b/>
                <w:bCs/>
                <w:color w:val="auto"/>
                <w:sz w:val="24"/>
                <w:highlight w:val="none"/>
              </w:rPr>
            </w:pPr>
          </w:p>
        </w:tc>
        <w:tc>
          <w:tcPr>
            <w:tcW w:w="1984" w:type="dxa"/>
            <w:vAlign w:val="center"/>
          </w:tcPr>
          <w:p w14:paraId="22DA3585">
            <w:pPr>
              <w:spacing w:after="120" w:line="380" w:lineRule="exact"/>
              <w:ind w:left="420" w:leftChars="200"/>
              <w:jc w:val="center"/>
              <w:rPr>
                <w:rFonts w:ascii="新宋体" w:hAnsi="新宋体" w:eastAsia="新宋体"/>
                <w:b/>
                <w:bCs/>
                <w:color w:val="auto"/>
                <w:sz w:val="24"/>
                <w:highlight w:val="none"/>
              </w:rPr>
            </w:pPr>
          </w:p>
        </w:tc>
        <w:tc>
          <w:tcPr>
            <w:tcW w:w="1985" w:type="dxa"/>
            <w:vAlign w:val="center"/>
          </w:tcPr>
          <w:p w14:paraId="046648B5">
            <w:pPr>
              <w:spacing w:after="120" w:line="380" w:lineRule="exact"/>
              <w:ind w:left="420" w:leftChars="200"/>
              <w:jc w:val="center"/>
              <w:rPr>
                <w:rFonts w:ascii="新宋体" w:hAnsi="新宋体" w:eastAsia="新宋体"/>
                <w:b/>
                <w:bCs/>
                <w:color w:val="auto"/>
                <w:sz w:val="24"/>
                <w:highlight w:val="none"/>
              </w:rPr>
            </w:pPr>
          </w:p>
        </w:tc>
        <w:tc>
          <w:tcPr>
            <w:tcW w:w="2268" w:type="dxa"/>
            <w:vAlign w:val="center"/>
          </w:tcPr>
          <w:p w14:paraId="3FE4FBCF">
            <w:pPr>
              <w:spacing w:after="120" w:line="380" w:lineRule="exact"/>
              <w:ind w:left="420" w:leftChars="200"/>
              <w:jc w:val="center"/>
              <w:rPr>
                <w:rFonts w:ascii="新宋体" w:hAnsi="新宋体" w:eastAsia="新宋体"/>
                <w:b/>
                <w:bCs/>
                <w:color w:val="auto"/>
                <w:sz w:val="24"/>
                <w:highlight w:val="none"/>
              </w:rPr>
            </w:pPr>
          </w:p>
        </w:tc>
      </w:tr>
      <w:tr w14:paraId="533A834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14:paraId="15480044">
            <w:pPr>
              <w:spacing w:after="120" w:line="380" w:lineRule="exact"/>
              <w:ind w:left="420" w:leftChars="200"/>
              <w:jc w:val="center"/>
              <w:rPr>
                <w:rFonts w:ascii="新宋体" w:hAnsi="新宋体" w:eastAsia="新宋体"/>
                <w:b/>
                <w:bCs/>
                <w:color w:val="auto"/>
                <w:sz w:val="24"/>
                <w:highlight w:val="none"/>
              </w:rPr>
            </w:pPr>
          </w:p>
        </w:tc>
        <w:tc>
          <w:tcPr>
            <w:tcW w:w="1985" w:type="dxa"/>
            <w:vAlign w:val="center"/>
          </w:tcPr>
          <w:p w14:paraId="27F0BB65">
            <w:pPr>
              <w:spacing w:after="120" w:line="380" w:lineRule="exact"/>
              <w:ind w:left="420" w:leftChars="200"/>
              <w:jc w:val="center"/>
              <w:rPr>
                <w:rFonts w:ascii="新宋体" w:hAnsi="新宋体" w:eastAsia="新宋体"/>
                <w:b/>
                <w:bCs/>
                <w:color w:val="auto"/>
                <w:sz w:val="24"/>
                <w:highlight w:val="none"/>
              </w:rPr>
            </w:pPr>
          </w:p>
        </w:tc>
        <w:tc>
          <w:tcPr>
            <w:tcW w:w="1984" w:type="dxa"/>
            <w:vAlign w:val="center"/>
          </w:tcPr>
          <w:p w14:paraId="0F362A58">
            <w:pPr>
              <w:spacing w:after="120" w:line="380" w:lineRule="exact"/>
              <w:ind w:left="420" w:leftChars="200"/>
              <w:jc w:val="center"/>
              <w:rPr>
                <w:rFonts w:ascii="新宋体" w:hAnsi="新宋体" w:eastAsia="新宋体"/>
                <w:b/>
                <w:bCs/>
                <w:color w:val="auto"/>
                <w:sz w:val="24"/>
                <w:highlight w:val="none"/>
              </w:rPr>
            </w:pPr>
          </w:p>
        </w:tc>
        <w:tc>
          <w:tcPr>
            <w:tcW w:w="1985" w:type="dxa"/>
            <w:vAlign w:val="center"/>
          </w:tcPr>
          <w:p w14:paraId="42747E07">
            <w:pPr>
              <w:spacing w:after="120" w:line="380" w:lineRule="exact"/>
              <w:ind w:left="420" w:leftChars="200"/>
              <w:jc w:val="center"/>
              <w:rPr>
                <w:rFonts w:ascii="新宋体" w:hAnsi="新宋体" w:eastAsia="新宋体"/>
                <w:b/>
                <w:bCs/>
                <w:color w:val="auto"/>
                <w:sz w:val="24"/>
                <w:highlight w:val="none"/>
              </w:rPr>
            </w:pPr>
          </w:p>
        </w:tc>
        <w:tc>
          <w:tcPr>
            <w:tcW w:w="2268" w:type="dxa"/>
            <w:vAlign w:val="center"/>
          </w:tcPr>
          <w:p w14:paraId="232BE46E">
            <w:pPr>
              <w:spacing w:after="120" w:line="380" w:lineRule="exact"/>
              <w:ind w:left="420" w:leftChars="200"/>
              <w:jc w:val="center"/>
              <w:rPr>
                <w:rFonts w:ascii="新宋体" w:hAnsi="新宋体" w:eastAsia="新宋体"/>
                <w:b/>
                <w:bCs/>
                <w:color w:val="auto"/>
                <w:sz w:val="24"/>
                <w:highlight w:val="none"/>
              </w:rPr>
            </w:pPr>
          </w:p>
        </w:tc>
      </w:tr>
      <w:tr w14:paraId="6446E0E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14:paraId="750426A6">
            <w:pPr>
              <w:spacing w:after="120" w:line="380" w:lineRule="exact"/>
              <w:ind w:left="420" w:leftChars="200"/>
              <w:jc w:val="center"/>
              <w:rPr>
                <w:rFonts w:ascii="新宋体" w:hAnsi="新宋体" w:eastAsia="新宋体"/>
                <w:b/>
                <w:bCs/>
                <w:color w:val="auto"/>
                <w:sz w:val="24"/>
                <w:highlight w:val="none"/>
              </w:rPr>
            </w:pPr>
          </w:p>
        </w:tc>
        <w:tc>
          <w:tcPr>
            <w:tcW w:w="1985" w:type="dxa"/>
            <w:vAlign w:val="center"/>
          </w:tcPr>
          <w:p w14:paraId="360CE42C">
            <w:pPr>
              <w:spacing w:after="120" w:line="380" w:lineRule="exact"/>
              <w:ind w:left="420" w:leftChars="200"/>
              <w:jc w:val="center"/>
              <w:rPr>
                <w:rFonts w:ascii="新宋体" w:hAnsi="新宋体" w:eastAsia="新宋体"/>
                <w:b/>
                <w:bCs/>
                <w:color w:val="auto"/>
                <w:sz w:val="24"/>
                <w:highlight w:val="none"/>
              </w:rPr>
            </w:pPr>
          </w:p>
        </w:tc>
        <w:tc>
          <w:tcPr>
            <w:tcW w:w="1984" w:type="dxa"/>
            <w:vAlign w:val="center"/>
          </w:tcPr>
          <w:p w14:paraId="110AA109">
            <w:pPr>
              <w:spacing w:after="120" w:line="380" w:lineRule="exact"/>
              <w:ind w:left="420" w:leftChars="200"/>
              <w:jc w:val="center"/>
              <w:rPr>
                <w:rFonts w:ascii="新宋体" w:hAnsi="新宋体" w:eastAsia="新宋体"/>
                <w:b/>
                <w:bCs/>
                <w:color w:val="auto"/>
                <w:sz w:val="24"/>
                <w:highlight w:val="none"/>
              </w:rPr>
            </w:pPr>
          </w:p>
        </w:tc>
        <w:tc>
          <w:tcPr>
            <w:tcW w:w="1985" w:type="dxa"/>
            <w:vAlign w:val="center"/>
          </w:tcPr>
          <w:p w14:paraId="25906323">
            <w:pPr>
              <w:spacing w:after="120" w:line="380" w:lineRule="exact"/>
              <w:ind w:left="420" w:leftChars="200"/>
              <w:jc w:val="center"/>
              <w:rPr>
                <w:rFonts w:ascii="新宋体" w:hAnsi="新宋体" w:eastAsia="新宋体"/>
                <w:b/>
                <w:bCs/>
                <w:color w:val="auto"/>
                <w:sz w:val="24"/>
                <w:highlight w:val="none"/>
              </w:rPr>
            </w:pPr>
          </w:p>
        </w:tc>
        <w:tc>
          <w:tcPr>
            <w:tcW w:w="2268" w:type="dxa"/>
            <w:vAlign w:val="center"/>
          </w:tcPr>
          <w:p w14:paraId="22BC8F65">
            <w:pPr>
              <w:spacing w:after="120" w:line="380" w:lineRule="exact"/>
              <w:ind w:left="420" w:leftChars="200"/>
              <w:jc w:val="center"/>
              <w:rPr>
                <w:rFonts w:ascii="新宋体" w:hAnsi="新宋体" w:eastAsia="新宋体"/>
                <w:b/>
                <w:bCs/>
                <w:color w:val="auto"/>
                <w:sz w:val="24"/>
                <w:highlight w:val="none"/>
              </w:rPr>
            </w:pPr>
          </w:p>
        </w:tc>
      </w:tr>
      <w:tr w14:paraId="325ECB5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14:paraId="68C0576E">
            <w:pPr>
              <w:spacing w:after="120" w:line="380" w:lineRule="exact"/>
              <w:ind w:left="420" w:leftChars="200"/>
              <w:jc w:val="center"/>
              <w:rPr>
                <w:rFonts w:ascii="新宋体" w:hAnsi="新宋体" w:eastAsia="新宋体"/>
                <w:b/>
                <w:bCs/>
                <w:color w:val="auto"/>
                <w:sz w:val="24"/>
                <w:highlight w:val="none"/>
              </w:rPr>
            </w:pPr>
          </w:p>
        </w:tc>
        <w:tc>
          <w:tcPr>
            <w:tcW w:w="1985" w:type="dxa"/>
            <w:vAlign w:val="center"/>
          </w:tcPr>
          <w:p w14:paraId="22221A1D">
            <w:pPr>
              <w:spacing w:after="120" w:line="380" w:lineRule="exact"/>
              <w:ind w:left="420" w:leftChars="200"/>
              <w:jc w:val="center"/>
              <w:rPr>
                <w:rFonts w:ascii="新宋体" w:hAnsi="新宋体" w:eastAsia="新宋体"/>
                <w:b/>
                <w:bCs/>
                <w:color w:val="auto"/>
                <w:sz w:val="24"/>
                <w:highlight w:val="none"/>
              </w:rPr>
            </w:pPr>
          </w:p>
        </w:tc>
        <w:tc>
          <w:tcPr>
            <w:tcW w:w="1984" w:type="dxa"/>
            <w:vAlign w:val="center"/>
          </w:tcPr>
          <w:p w14:paraId="63391A95">
            <w:pPr>
              <w:spacing w:after="120" w:line="380" w:lineRule="exact"/>
              <w:ind w:left="420" w:leftChars="200"/>
              <w:jc w:val="center"/>
              <w:rPr>
                <w:rFonts w:ascii="新宋体" w:hAnsi="新宋体" w:eastAsia="新宋体"/>
                <w:b/>
                <w:bCs/>
                <w:color w:val="auto"/>
                <w:sz w:val="24"/>
                <w:highlight w:val="none"/>
              </w:rPr>
            </w:pPr>
          </w:p>
        </w:tc>
        <w:tc>
          <w:tcPr>
            <w:tcW w:w="1985" w:type="dxa"/>
            <w:vAlign w:val="center"/>
          </w:tcPr>
          <w:p w14:paraId="3BDA6B2D">
            <w:pPr>
              <w:spacing w:after="120" w:line="380" w:lineRule="exact"/>
              <w:ind w:left="420" w:leftChars="200"/>
              <w:jc w:val="center"/>
              <w:rPr>
                <w:rFonts w:ascii="新宋体" w:hAnsi="新宋体" w:eastAsia="新宋体"/>
                <w:b/>
                <w:bCs/>
                <w:color w:val="auto"/>
                <w:sz w:val="24"/>
                <w:highlight w:val="none"/>
              </w:rPr>
            </w:pPr>
          </w:p>
        </w:tc>
        <w:tc>
          <w:tcPr>
            <w:tcW w:w="2268" w:type="dxa"/>
            <w:vAlign w:val="center"/>
          </w:tcPr>
          <w:p w14:paraId="01CB360B">
            <w:pPr>
              <w:spacing w:after="120" w:line="380" w:lineRule="exact"/>
              <w:ind w:left="420" w:leftChars="200"/>
              <w:jc w:val="center"/>
              <w:rPr>
                <w:rFonts w:ascii="新宋体" w:hAnsi="新宋体" w:eastAsia="新宋体"/>
                <w:b/>
                <w:bCs/>
                <w:color w:val="auto"/>
                <w:sz w:val="24"/>
                <w:highlight w:val="none"/>
              </w:rPr>
            </w:pPr>
          </w:p>
        </w:tc>
      </w:tr>
      <w:tr w14:paraId="6DC7D8A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14:paraId="54C1BC57">
            <w:pPr>
              <w:spacing w:after="120" w:line="380" w:lineRule="exact"/>
              <w:ind w:left="420" w:leftChars="200"/>
              <w:jc w:val="center"/>
              <w:rPr>
                <w:rFonts w:ascii="新宋体" w:hAnsi="新宋体" w:eastAsia="新宋体"/>
                <w:b/>
                <w:bCs/>
                <w:color w:val="auto"/>
                <w:sz w:val="24"/>
                <w:highlight w:val="none"/>
              </w:rPr>
            </w:pPr>
          </w:p>
        </w:tc>
        <w:tc>
          <w:tcPr>
            <w:tcW w:w="1985" w:type="dxa"/>
            <w:vAlign w:val="center"/>
          </w:tcPr>
          <w:p w14:paraId="6C15F38F">
            <w:pPr>
              <w:spacing w:after="120" w:line="380" w:lineRule="exact"/>
              <w:ind w:left="420" w:leftChars="200"/>
              <w:jc w:val="center"/>
              <w:rPr>
                <w:rFonts w:ascii="新宋体" w:hAnsi="新宋体" w:eastAsia="新宋体"/>
                <w:b/>
                <w:bCs/>
                <w:color w:val="auto"/>
                <w:sz w:val="24"/>
                <w:highlight w:val="none"/>
              </w:rPr>
            </w:pPr>
          </w:p>
        </w:tc>
        <w:tc>
          <w:tcPr>
            <w:tcW w:w="1984" w:type="dxa"/>
            <w:vAlign w:val="center"/>
          </w:tcPr>
          <w:p w14:paraId="43341EAF">
            <w:pPr>
              <w:spacing w:after="120" w:line="380" w:lineRule="exact"/>
              <w:ind w:left="420" w:leftChars="200"/>
              <w:jc w:val="center"/>
              <w:rPr>
                <w:rFonts w:ascii="新宋体" w:hAnsi="新宋体" w:eastAsia="新宋体"/>
                <w:b/>
                <w:bCs/>
                <w:color w:val="auto"/>
                <w:sz w:val="24"/>
                <w:highlight w:val="none"/>
              </w:rPr>
            </w:pPr>
          </w:p>
        </w:tc>
        <w:tc>
          <w:tcPr>
            <w:tcW w:w="1985" w:type="dxa"/>
            <w:vAlign w:val="center"/>
          </w:tcPr>
          <w:p w14:paraId="0E1EF14A">
            <w:pPr>
              <w:spacing w:after="120" w:line="380" w:lineRule="exact"/>
              <w:ind w:left="420" w:leftChars="200"/>
              <w:jc w:val="center"/>
              <w:rPr>
                <w:rFonts w:ascii="新宋体" w:hAnsi="新宋体" w:eastAsia="新宋体"/>
                <w:b/>
                <w:bCs/>
                <w:color w:val="auto"/>
                <w:sz w:val="24"/>
                <w:highlight w:val="none"/>
              </w:rPr>
            </w:pPr>
          </w:p>
        </w:tc>
        <w:tc>
          <w:tcPr>
            <w:tcW w:w="2268" w:type="dxa"/>
            <w:vAlign w:val="center"/>
          </w:tcPr>
          <w:p w14:paraId="080FBDB2">
            <w:pPr>
              <w:spacing w:after="120" w:line="380" w:lineRule="exact"/>
              <w:ind w:left="420" w:leftChars="200"/>
              <w:jc w:val="center"/>
              <w:rPr>
                <w:rFonts w:ascii="新宋体" w:hAnsi="新宋体" w:eastAsia="新宋体"/>
                <w:b/>
                <w:bCs/>
                <w:color w:val="auto"/>
                <w:sz w:val="24"/>
                <w:highlight w:val="none"/>
              </w:rPr>
            </w:pPr>
          </w:p>
        </w:tc>
      </w:tr>
      <w:tr w14:paraId="1D47649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14:paraId="3AB3C77B">
            <w:pPr>
              <w:spacing w:after="120" w:line="380" w:lineRule="exact"/>
              <w:ind w:left="420" w:leftChars="200"/>
              <w:jc w:val="center"/>
              <w:rPr>
                <w:rFonts w:ascii="新宋体" w:hAnsi="新宋体" w:eastAsia="新宋体"/>
                <w:b/>
                <w:bCs/>
                <w:color w:val="auto"/>
                <w:sz w:val="24"/>
                <w:highlight w:val="none"/>
              </w:rPr>
            </w:pPr>
          </w:p>
        </w:tc>
        <w:tc>
          <w:tcPr>
            <w:tcW w:w="1985" w:type="dxa"/>
            <w:vAlign w:val="center"/>
          </w:tcPr>
          <w:p w14:paraId="1F8FB302">
            <w:pPr>
              <w:spacing w:after="120" w:line="380" w:lineRule="exact"/>
              <w:ind w:left="420" w:leftChars="200"/>
              <w:jc w:val="center"/>
              <w:rPr>
                <w:rFonts w:ascii="新宋体" w:hAnsi="新宋体" w:eastAsia="新宋体"/>
                <w:b/>
                <w:bCs/>
                <w:color w:val="auto"/>
                <w:sz w:val="24"/>
                <w:highlight w:val="none"/>
              </w:rPr>
            </w:pPr>
          </w:p>
        </w:tc>
        <w:tc>
          <w:tcPr>
            <w:tcW w:w="1984" w:type="dxa"/>
            <w:vAlign w:val="center"/>
          </w:tcPr>
          <w:p w14:paraId="40A075AB">
            <w:pPr>
              <w:spacing w:after="120" w:line="380" w:lineRule="exact"/>
              <w:ind w:left="420" w:leftChars="200"/>
              <w:jc w:val="center"/>
              <w:rPr>
                <w:rFonts w:ascii="新宋体" w:hAnsi="新宋体" w:eastAsia="新宋体"/>
                <w:b/>
                <w:bCs/>
                <w:color w:val="auto"/>
                <w:sz w:val="24"/>
                <w:highlight w:val="none"/>
              </w:rPr>
            </w:pPr>
          </w:p>
        </w:tc>
        <w:tc>
          <w:tcPr>
            <w:tcW w:w="1985" w:type="dxa"/>
            <w:vAlign w:val="center"/>
          </w:tcPr>
          <w:p w14:paraId="20E9B041">
            <w:pPr>
              <w:spacing w:after="120" w:line="380" w:lineRule="exact"/>
              <w:ind w:left="420" w:leftChars="200"/>
              <w:jc w:val="center"/>
              <w:rPr>
                <w:rFonts w:ascii="新宋体" w:hAnsi="新宋体" w:eastAsia="新宋体"/>
                <w:b/>
                <w:bCs/>
                <w:color w:val="auto"/>
                <w:sz w:val="24"/>
                <w:highlight w:val="none"/>
              </w:rPr>
            </w:pPr>
          </w:p>
        </w:tc>
        <w:tc>
          <w:tcPr>
            <w:tcW w:w="2268" w:type="dxa"/>
            <w:vAlign w:val="center"/>
          </w:tcPr>
          <w:p w14:paraId="2E195E39">
            <w:pPr>
              <w:spacing w:after="120" w:line="380" w:lineRule="exact"/>
              <w:ind w:left="420" w:leftChars="200"/>
              <w:jc w:val="center"/>
              <w:rPr>
                <w:rFonts w:ascii="新宋体" w:hAnsi="新宋体" w:eastAsia="新宋体"/>
                <w:b/>
                <w:bCs/>
                <w:color w:val="auto"/>
                <w:sz w:val="24"/>
                <w:highlight w:val="none"/>
              </w:rPr>
            </w:pPr>
          </w:p>
        </w:tc>
      </w:tr>
      <w:tr w14:paraId="37C3BD8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14:paraId="57802405">
            <w:pPr>
              <w:spacing w:after="120" w:line="380" w:lineRule="exact"/>
              <w:ind w:left="420" w:leftChars="200"/>
              <w:jc w:val="center"/>
              <w:rPr>
                <w:rFonts w:ascii="新宋体" w:hAnsi="新宋体" w:eastAsia="新宋体"/>
                <w:b/>
                <w:bCs/>
                <w:color w:val="auto"/>
                <w:sz w:val="24"/>
                <w:highlight w:val="none"/>
              </w:rPr>
            </w:pPr>
          </w:p>
        </w:tc>
        <w:tc>
          <w:tcPr>
            <w:tcW w:w="1985" w:type="dxa"/>
            <w:vAlign w:val="center"/>
          </w:tcPr>
          <w:p w14:paraId="0DABA604">
            <w:pPr>
              <w:spacing w:after="120" w:line="380" w:lineRule="exact"/>
              <w:ind w:left="420" w:leftChars="200"/>
              <w:jc w:val="center"/>
              <w:rPr>
                <w:rFonts w:ascii="新宋体" w:hAnsi="新宋体" w:eastAsia="新宋体"/>
                <w:b/>
                <w:bCs/>
                <w:color w:val="auto"/>
                <w:sz w:val="24"/>
                <w:highlight w:val="none"/>
              </w:rPr>
            </w:pPr>
          </w:p>
        </w:tc>
        <w:tc>
          <w:tcPr>
            <w:tcW w:w="1984" w:type="dxa"/>
            <w:vAlign w:val="center"/>
          </w:tcPr>
          <w:p w14:paraId="2654B208">
            <w:pPr>
              <w:spacing w:after="120" w:line="380" w:lineRule="exact"/>
              <w:ind w:left="420" w:leftChars="200"/>
              <w:jc w:val="center"/>
              <w:rPr>
                <w:rFonts w:ascii="新宋体" w:hAnsi="新宋体" w:eastAsia="新宋体"/>
                <w:b/>
                <w:bCs/>
                <w:color w:val="auto"/>
                <w:sz w:val="24"/>
                <w:highlight w:val="none"/>
              </w:rPr>
            </w:pPr>
          </w:p>
        </w:tc>
        <w:tc>
          <w:tcPr>
            <w:tcW w:w="1985" w:type="dxa"/>
            <w:vAlign w:val="center"/>
          </w:tcPr>
          <w:p w14:paraId="44BC408D">
            <w:pPr>
              <w:spacing w:after="120" w:line="380" w:lineRule="exact"/>
              <w:ind w:left="420" w:leftChars="200"/>
              <w:jc w:val="center"/>
              <w:rPr>
                <w:rFonts w:ascii="新宋体" w:hAnsi="新宋体" w:eastAsia="新宋体"/>
                <w:b/>
                <w:bCs/>
                <w:color w:val="auto"/>
                <w:sz w:val="24"/>
                <w:highlight w:val="none"/>
              </w:rPr>
            </w:pPr>
          </w:p>
        </w:tc>
        <w:tc>
          <w:tcPr>
            <w:tcW w:w="2268" w:type="dxa"/>
            <w:vAlign w:val="center"/>
          </w:tcPr>
          <w:p w14:paraId="56C9266F">
            <w:pPr>
              <w:spacing w:after="120" w:line="380" w:lineRule="exact"/>
              <w:ind w:left="420" w:leftChars="200"/>
              <w:jc w:val="center"/>
              <w:rPr>
                <w:rFonts w:ascii="新宋体" w:hAnsi="新宋体" w:eastAsia="新宋体"/>
                <w:b/>
                <w:bCs/>
                <w:color w:val="auto"/>
                <w:sz w:val="24"/>
                <w:highlight w:val="none"/>
              </w:rPr>
            </w:pPr>
          </w:p>
        </w:tc>
      </w:tr>
    </w:tbl>
    <w:p w14:paraId="3FAB7149">
      <w:pPr>
        <w:spacing w:line="360" w:lineRule="auto"/>
        <w:rPr>
          <w:rFonts w:hint="eastAsia" w:ascii="新宋体" w:hAnsi="新宋体" w:eastAsia="新宋体"/>
          <w:color w:val="auto"/>
          <w:sz w:val="24"/>
          <w:highlight w:val="none"/>
        </w:rPr>
      </w:pPr>
      <w:r>
        <w:rPr>
          <w:rFonts w:hint="eastAsia" w:ascii="新宋体" w:hAnsi="新宋体" w:eastAsia="新宋体"/>
          <w:color w:val="auto"/>
          <w:sz w:val="24"/>
          <w:highlight w:val="none"/>
        </w:rPr>
        <w:t>附注：应提供旁证材料。</w:t>
      </w:r>
    </w:p>
    <w:p w14:paraId="65DD0622">
      <w:pPr>
        <w:spacing w:line="380" w:lineRule="exact"/>
        <w:rPr>
          <w:rFonts w:ascii="楷体" w:hAnsi="楷体" w:eastAsia="楷体" w:cs="Arial"/>
          <w:color w:val="auto"/>
          <w:sz w:val="24"/>
          <w:highlight w:val="none"/>
        </w:rPr>
      </w:pPr>
    </w:p>
    <w:p w14:paraId="0F0D012C">
      <w:pPr>
        <w:spacing w:line="360" w:lineRule="auto"/>
        <w:rPr>
          <w:rFonts w:ascii="新宋体" w:hAnsi="新宋体" w:eastAsia="新宋体"/>
          <w:color w:val="auto"/>
          <w:sz w:val="24"/>
          <w:highlight w:val="none"/>
        </w:rPr>
      </w:pPr>
      <w:r>
        <w:rPr>
          <w:rFonts w:hint="eastAsia" w:ascii="新宋体" w:hAnsi="新宋体" w:eastAsia="新宋体"/>
          <w:color w:val="auto"/>
          <w:sz w:val="24"/>
          <w:highlight w:val="none"/>
        </w:rPr>
        <w:t>投标人全称（盖章）：</w:t>
      </w:r>
    </w:p>
    <w:p w14:paraId="3D0B556D">
      <w:pPr>
        <w:spacing w:line="360" w:lineRule="auto"/>
        <w:rPr>
          <w:rFonts w:ascii="新宋体" w:hAnsi="新宋体" w:eastAsia="新宋体"/>
          <w:bCs/>
          <w:color w:val="auto"/>
          <w:sz w:val="24"/>
          <w:highlight w:val="none"/>
        </w:rPr>
      </w:pPr>
      <w:r>
        <w:rPr>
          <w:rFonts w:hint="eastAsia" w:ascii="新宋体" w:hAnsi="新宋体" w:eastAsia="新宋体"/>
          <w:color w:val="auto"/>
          <w:sz w:val="24"/>
          <w:highlight w:val="none"/>
        </w:rPr>
        <w:t xml:space="preserve">日  期：  年  月  </w:t>
      </w:r>
      <w:r>
        <w:rPr>
          <w:rFonts w:hint="eastAsia" w:ascii="新宋体" w:hAnsi="新宋体" w:eastAsia="新宋体"/>
          <w:bCs/>
          <w:color w:val="auto"/>
          <w:sz w:val="24"/>
          <w:highlight w:val="none"/>
        </w:rPr>
        <w:t>日</w:t>
      </w:r>
    </w:p>
    <w:p w14:paraId="7066A7BB">
      <w:pPr>
        <w:spacing w:before="312" w:beforeLines="100" w:after="156" w:afterLines="50"/>
        <w:rPr>
          <w:rFonts w:ascii="Arial" w:hAnsi="Arial" w:cs="Arial"/>
          <w:b/>
          <w:color w:val="auto"/>
          <w:highlight w:val="none"/>
        </w:rPr>
      </w:pPr>
    </w:p>
    <w:p w14:paraId="004089DA">
      <w:pPr>
        <w:spacing w:before="312" w:beforeLines="100" w:after="156" w:afterLines="50"/>
        <w:rPr>
          <w:rFonts w:ascii="Arial" w:hAnsi="Arial" w:cs="Arial"/>
          <w:b/>
          <w:color w:val="auto"/>
          <w:highlight w:val="none"/>
        </w:rPr>
      </w:pPr>
    </w:p>
    <w:p w14:paraId="5C4AA822">
      <w:pPr>
        <w:keepNext/>
        <w:keepLines/>
        <w:spacing w:before="260" w:after="260"/>
        <w:outlineLvl w:val="1"/>
        <w:rPr>
          <w:rFonts w:ascii="宋体" w:hAnsi="宋体"/>
          <w:b/>
          <w:bCs/>
          <w:color w:val="auto"/>
          <w:sz w:val="24"/>
          <w:highlight w:val="none"/>
        </w:rPr>
      </w:pPr>
      <w:bookmarkStart w:id="176" w:name="_Toc92870976"/>
      <w:r>
        <w:rPr>
          <w:rFonts w:hint="eastAsia" w:ascii="宋体" w:hAnsi="宋体"/>
          <w:b/>
          <w:bCs/>
          <w:color w:val="auto"/>
          <w:sz w:val="24"/>
          <w:highlight w:val="none"/>
        </w:rPr>
        <w:t>附件八 拟派目负责人资格情况表</w:t>
      </w:r>
      <w:bookmarkEnd w:id="176"/>
    </w:p>
    <w:p w14:paraId="7F002B87">
      <w:pPr>
        <w:jc w:val="center"/>
        <w:rPr>
          <w:rFonts w:ascii="宋体" w:hAnsi="宋体" w:eastAsia="宋体"/>
          <w:b/>
          <w:bCs/>
          <w:color w:val="auto"/>
          <w:kern w:val="0"/>
          <w:sz w:val="28"/>
          <w:szCs w:val="36"/>
          <w:highlight w:val="none"/>
        </w:rPr>
      </w:pPr>
      <w:r>
        <w:rPr>
          <w:rFonts w:hint="eastAsia" w:ascii="宋体" w:hAnsi="宋体" w:eastAsia="宋体"/>
          <w:b/>
          <w:bCs/>
          <w:color w:val="auto"/>
          <w:kern w:val="0"/>
          <w:sz w:val="28"/>
          <w:szCs w:val="36"/>
          <w:highlight w:val="none"/>
        </w:rPr>
        <w:t>拟派目负责人资格情况表</w:t>
      </w:r>
    </w:p>
    <w:p w14:paraId="7F8579D5">
      <w:pPr>
        <w:rPr>
          <w:rFonts w:ascii="宋体" w:hAnsi="宋体" w:eastAsia="宋体"/>
          <w:b/>
          <w:color w:val="auto"/>
          <w:kern w:val="0"/>
          <w:szCs w:val="21"/>
          <w:highlight w:val="none"/>
        </w:rPr>
      </w:pPr>
      <w:r>
        <w:rPr>
          <w:rFonts w:hint="eastAsia" w:ascii="宋体" w:hAnsi="宋体" w:eastAsia="宋体"/>
          <w:b/>
          <w:color w:val="auto"/>
          <w:kern w:val="0"/>
          <w:szCs w:val="21"/>
          <w:highlight w:val="none"/>
        </w:rPr>
        <w:t xml:space="preserve">项目名称：   </w:t>
      </w:r>
    </w:p>
    <w:tbl>
      <w:tblPr>
        <w:tblStyle w:val="14"/>
        <w:tblW w:w="8910"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7"/>
        <w:gridCol w:w="6933"/>
      </w:tblGrid>
      <w:tr w14:paraId="43179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1977" w:type="dxa"/>
            <w:tcBorders>
              <w:top w:val="single" w:color="auto" w:sz="12" w:space="0"/>
              <w:left w:val="single" w:color="auto" w:sz="12" w:space="0"/>
              <w:bottom w:val="single" w:color="auto" w:sz="4" w:space="0"/>
              <w:right w:val="single" w:color="auto" w:sz="4" w:space="0"/>
            </w:tcBorders>
            <w:vAlign w:val="center"/>
          </w:tcPr>
          <w:p w14:paraId="5E38DFD9">
            <w:pPr>
              <w:rPr>
                <w:rFonts w:ascii="宋体" w:hAnsi="宋体" w:eastAsia="宋体" w:cs="Arial"/>
                <w:b/>
                <w:bCs/>
                <w:color w:val="auto"/>
                <w:highlight w:val="none"/>
                <w:lang w:val="zh-CN"/>
              </w:rPr>
            </w:pPr>
            <w:r>
              <w:rPr>
                <w:rFonts w:hint="eastAsia" w:ascii="宋体" w:hAnsi="宋体" w:eastAsia="宋体" w:cs="Arial"/>
                <w:b/>
                <w:bCs/>
                <w:color w:val="auto"/>
                <w:highlight w:val="none"/>
                <w:lang w:val="zh-CN"/>
              </w:rPr>
              <w:t>姓名</w:t>
            </w:r>
          </w:p>
        </w:tc>
        <w:tc>
          <w:tcPr>
            <w:tcW w:w="6933" w:type="dxa"/>
            <w:tcBorders>
              <w:top w:val="single" w:color="auto" w:sz="12" w:space="0"/>
              <w:left w:val="single" w:color="auto" w:sz="4" w:space="0"/>
              <w:bottom w:val="single" w:color="auto" w:sz="4" w:space="0"/>
              <w:right w:val="single" w:color="auto" w:sz="12" w:space="0"/>
            </w:tcBorders>
            <w:vAlign w:val="center"/>
          </w:tcPr>
          <w:p w14:paraId="278CCB4D">
            <w:pPr>
              <w:keepNext/>
              <w:keepLines/>
              <w:spacing w:before="260" w:after="260" w:line="416" w:lineRule="auto"/>
              <w:outlineLvl w:val="2"/>
              <w:rPr>
                <w:rFonts w:ascii="宋体" w:hAnsi="宋体" w:eastAsia="宋体"/>
                <w:b/>
                <w:color w:val="auto"/>
                <w:highlight w:val="none"/>
                <w:lang w:val="zh-CN"/>
              </w:rPr>
            </w:pPr>
          </w:p>
        </w:tc>
      </w:tr>
      <w:tr w14:paraId="6565A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1" w:hRule="atLeast"/>
        </w:trPr>
        <w:tc>
          <w:tcPr>
            <w:tcW w:w="1977" w:type="dxa"/>
            <w:tcBorders>
              <w:top w:val="single" w:color="auto" w:sz="4" w:space="0"/>
              <w:left w:val="single" w:color="auto" w:sz="12" w:space="0"/>
              <w:bottom w:val="single" w:color="auto" w:sz="4" w:space="0"/>
              <w:right w:val="single" w:color="auto" w:sz="4" w:space="0"/>
            </w:tcBorders>
            <w:vAlign w:val="center"/>
          </w:tcPr>
          <w:p w14:paraId="03F4AB78">
            <w:pPr>
              <w:rPr>
                <w:rFonts w:ascii="宋体" w:hAnsi="宋体" w:eastAsia="宋体"/>
                <w:bCs/>
                <w:color w:val="auto"/>
                <w:kern w:val="0"/>
                <w:szCs w:val="20"/>
                <w:highlight w:val="none"/>
                <w:lang w:val="zh-CN"/>
              </w:rPr>
            </w:pPr>
            <w:r>
              <w:rPr>
                <w:rFonts w:hint="eastAsia" w:ascii="宋体" w:hAnsi="宋体" w:eastAsia="宋体"/>
                <w:bCs/>
                <w:color w:val="auto"/>
                <w:kern w:val="0"/>
                <w:szCs w:val="20"/>
                <w:highlight w:val="none"/>
                <w:lang w:val="zh-CN"/>
              </w:rPr>
              <w:t>性别</w:t>
            </w:r>
          </w:p>
        </w:tc>
        <w:tc>
          <w:tcPr>
            <w:tcW w:w="6933" w:type="dxa"/>
            <w:tcBorders>
              <w:top w:val="single" w:color="auto" w:sz="4" w:space="0"/>
              <w:left w:val="single" w:color="auto" w:sz="4" w:space="0"/>
              <w:bottom w:val="single" w:color="auto" w:sz="4" w:space="0"/>
              <w:right w:val="single" w:color="auto" w:sz="12" w:space="0"/>
            </w:tcBorders>
            <w:vAlign w:val="center"/>
          </w:tcPr>
          <w:p w14:paraId="7AB8F116">
            <w:pPr>
              <w:rPr>
                <w:rFonts w:ascii="宋体" w:hAnsi="宋体" w:eastAsia="宋体"/>
                <w:color w:val="auto"/>
                <w:kern w:val="0"/>
                <w:szCs w:val="20"/>
                <w:highlight w:val="none"/>
                <w:lang w:val="zh-CN"/>
              </w:rPr>
            </w:pPr>
          </w:p>
        </w:tc>
      </w:tr>
      <w:tr w14:paraId="7A162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1" w:hRule="atLeast"/>
        </w:trPr>
        <w:tc>
          <w:tcPr>
            <w:tcW w:w="1977" w:type="dxa"/>
            <w:tcBorders>
              <w:top w:val="single" w:color="auto" w:sz="4" w:space="0"/>
              <w:left w:val="single" w:color="auto" w:sz="12" w:space="0"/>
              <w:bottom w:val="single" w:color="auto" w:sz="4" w:space="0"/>
              <w:right w:val="single" w:color="auto" w:sz="4" w:space="0"/>
            </w:tcBorders>
            <w:vAlign w:val="center"/>
          </w:tcPr>
          <w:p w14:paraId="1152A9AF">
            <w:pPr>
              <w:rPr>
                <w:rFonts w:ascii="宋体" w:hAnsi="宋体" w:eastAsia="宋体"/>
                <w:bCs/>
                <w:color w:val="auto"/>
                <w:kern w:val="0"/>
                <w:szCs w:val="20"/>
                <w:highlight w:val="none"/>
                <w:lang w:val="zh-CN"/>
              </w:rPr>
            </w:pPr>
            <w:r>
              <w:rPr>
                <w:rFonts w:hint="eastAsia" w:ascii="宋体" w:hAnsi="宋体" w:eastAsia="宋体"/>
                <w:bCs/>
                <w:color w:val="auto"/>
                <w:kern w:val="0"/>
                <w:szCs w:val="20"/>
                <w:highlight w:val="none"/>
                <w:lang w:val="zh-CN"/>
              </w:rPr>
              <w:t>年龄</w:t>
            </w:r>
          </w:p>
        </w:tc>
        <w:tc>
          <w:tcPr>
            <w:tcW w:w="6933" w:type="dxa"/>
            <w:tcBorders>
              <w:top w:val="single" w:color="auto" w:sz="4" w:space="0"/>
              <w:left w:val="single" w:color="auto" w:sz="4" w:space="0"/>
              <w:bottom w:val="single" w:color="auto" w:sz="4" w:space="0"/>
              <w:right w:val="single" w:color="auto" w:sz="12" w:space="0"/>
            </w:tcBorders>
            <w:vAlign w:val="center"/>
          </w:tcPr>
          <w:p w14:paraId="77B79DAF">
            <w:pPr>
              <w:rPr>
                <w:rFonts w:ascii="宋体" w:hAnsi="宋体" w:eastAsia="宋体"/>
                <w:color w:val="auto"/>
                <w:kern w:val="0"/>
                <w:szCs w:val="20"/>
                <w:highlight w:val="none"/>
                <w:lang w:val="zh-CN"/>
              </w:rPr>
            </w:pPr>
          </w:p>
        </w:tc>
      </w:tr>
      <w:tr w14:paraId="127EC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1" w:hRule="atLeast"/>
        </w:trPr>
        <w:tc>
          <w:tcPr>
            <w:tcW w:w="1977" w:type="dxa"/>
            <w:tcBorders>
              <w:top w:val="single" w:color="auto" w:sz="4" w:space="0"/>
              <w:left w:val="single" w:color="auto" w:sz="12" w:space="0"/>
              <w:bottom w:val="single" w:color="auto" w:sz="4" w:space="0"/>
              <w:right w:val="single" w:color="auto" w:sz="4" w:space="0"/>
            </w:tcBorders>
            <w:vAlign w:val="center"/>
          </w:tcPr>
          <w:p w14:paraId="512F7853">
            <w:pPr>
              <w:rPr>
                <w:rFonts w:ascii="宋体" w:hAnsi="宋体" w:eastAsia="宋体"/>
                <w:bCs/>
                <w:color w:val="auto"/>
                <w:kern w:val="0"/>
                <w:szCs w:val="20"/>
                <w:highlight w:val="none"/>
                <w:lang w:val="zh-CN"/>
              </w:rPr>
            </w:pPr>
            <w:r>
              <w:rPr>
                <w:rFonts w:hint="eastAsia" w:ascii="宋体" w:hAnsi="宋体" w:eastAsia="宋体"/>
                <w:bCs/>
                <w:color w:val="auto"/>
                <w:kern w:val="0"/>
                <w:szCs w:val="20"/>
                <w:highlight w:val="none"/>
                <w:lang w:val="zh-CN"/>
              </w:rPr>
              <w:t>职称</w:t>
            </w:r>
          </w:p>
        </w:tc>
        <w:tc>
          <w:tcPr>
            <w:tcW w:w="6933" w:type="dxa"/>
            <w:tcBorders>
              <w:top w:val="single" w:color="auto" w:sz="4" w:space="0"/>
              <w:left w:val="single" w:color="auto" w:sz="4" w:space="0"/>
              <w:bottom w:val="single" w:color="auto" w:sz="4" w:space="0"/>
              <w:right w:val="single" w:color="auto" w:sz="12" w:space="0"/>
            </w:tcBorders>
            <w:vAlign w:val="center"/>
          </w:tcPr>
          <w:p w14:paraId="3E171EB9">
            <w:pPr>
              <w:rPr>
                <w:rFonts w:ascii="宋体" w:hAnsi="宋体" w:eastAsia="宋体"/>
                <w:color w:val="auto"/>
                <w:kern w:val="0"/>
                <w:szCs w:val="20"/>
                <w:highlight w:val="none"/>
                <w:lang w:val="zh-CN"/>
              </w:rPr>
            </w:pPr>
          </w:p>
        </w:tc>
      </w:tr>
      <w:tr w14:paraId="1712E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1" w:hRule="atLeast"/>
        </w:trPr>
        <w:tc>
          <w:tcPr>
            <w:tcW w:w="1977" w:type="dxa"/>
            <w:tcBorders>
              <w:top w:val="single" w:color="auto" w:sz="4" w:space="0"/>
              <w:left w:val="single" w:color="auto" w:sz="12" w:space="0"/>
              <w:bottom w:val="single" w:color="auto" w:sz="4" w:space="0"/>
              <w:right w:val="single" w:color="auto" w:sz="4" w:space="0"/>
            </w:tcBorders>
            <w:vAlign w:val="center"/>
          </w:tcPr>
          <w:p w14:paraId="7BCAA1F4">
            <w:pPr>
              <w:rPr>
                <w:rFonts w:ascii="宋体" w:hAnsi="宋体" w:eastAsia="宋体"/>
                <w:bCs/>
                <w:color w:val="auto"/>
                <w:kern w:val="0"/>
                <w:szCs w:val="20"/>
                <w:highlight w:val="none"/>
                <w:lang w:val="zh-CN"/>
              </w:rPr>
            </w:pPr>
            <w:r>
              <w:rPr>
                <w:rFonts w:hint="eastAsia" w:ascii="宋体" w:hAnsi="宋体" w:eastAsia="宋体"/>
                <w:bCs/>
                <w:color w:val="auto"/>
                <w:kern w:val="0"/>
                <w:szCs w:val="20"/>
                <w:highlight w:val="none"/>
                <w:lang w:val="zh-CN"/>
              </w:rPr>
              <w:t>毕业时间</w:t>
            </w:r>
          </w:p>
        </w:tc>
        <w:tc>
          <w:tcPr>
            <w:tcW w:w="6933" w:type="dxa"/>
            <w:tcBorders>
              <w:top w:val="single" w:color="auto" w:sz="4" w:space="0"/>
              <w:left w:val="single" w:color="auto" w:sz="4" w:space="0"/>
              <w:bottom w:val="single" w:color="auto" w:sz="4" w:space="0"/>
              <w:right w:val="single" w:color="auto" w:sz="12" w:space="0"/>
            </w:tcBorders>
            <w:vAlign w:val="center"/>
          </w:tcPr>
          <w:p w14:paraId="3E31A395">
            <w:pPr>
              <w:rPr>
                <w:rFonts w:ascii="宋体" w:hAnsi="宋体" w:eastAsia="宋体"/>
                <w:color w:val="auto"/>
                <w:kern w:val="0"/>
                <w:szCs w:val="20"/>
                <w:highlight w:val="none"/>
                <w:lang w:val="zh-CN"/>
              </w:rPr>
            </w:pPr>
          </w:p>
        </w:tc>
      </w:tr>
      <w:tr w14:paraId="32584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1" w:hRule="atLeast"/>
        </w:trPr>
        <w:tc>
          <w:tcPr>
            <w:tcW w:w="1977" w:type="dxa"/>
            <w:tcBorders>
              <w:top w:val="single" w:color="auto" w:sz="4" w:space="0"/>
              <w:left w:val="single" w:color="auto" w:sz="12" w:space="0"/>
              <w:bottom w:val="single" w:color="auto" w:sz="4" w:space="0"/>
              <w:right w:val="single" w:color="auto" w:sz="4" w:space="0"/>
            </w:tcBorders>
            <w:vAlign w:val="center"/>
          </w:tcPr>
          <w:p w14:paraId="7326D196">
            <w:pPr>
              <w:rPr>
                <w:rFonts w:ascii="宋体" w:hAnsi="宋体" w:eastAsia="宋体"/>
                <w:bCs/>
                <w:color w:val="auto"/>
                <w:kern w:val="0"/>
                <w:szCs w:val="20"/>
                <w:highlight w:val="none"/>
                <w:lang w:val="zh-CN"/>
              </w:rPr>
            </w:pPr>
            <w:r>
              <w:rPr>
                <w:rFonts w:hint="eastAsia" w:ascii="宋体" w:hAnsi="宋体" w:eastAsia="宋体"/>
                <w:bCs/>
                <w:color w:val="auto"/>
                <w:kern w:val="0"/>
                <w:szCs w:val="20"/>
                <w:highlight w:val="none"/>
                <w:lang w:val="zh-CN"/>
              </w:rPr>
              <w:t>学校专业</w:t>
            </w:r>
          </w:p>
        </w:tc>
        <w:tc>
          <w:tcPr>
            <w:tcW w:w="6933" w:type="dxa"/>
            <w:tcBorders>
              <w:top w:val="single" w:color="auto" w:sz="4" w:space="0"/>
              <w:left w:val="single" w:color="auto" w:sz="4" w:space="0"/>
              <w:bottom w:val="single" w:color="auto" w:sz="4" w:space="0"/>
              <w:right w:val="single" w:color="auto" w:sz="12" w:space="0"/>
            </w:tcBorders>
            <w:vAlign w:val="center"/>
          </w:tcPr>
          <w:p w14:paraId="289B65CE">
            <w:pPr>
              <w:rPr>
                <w:rFonts w:ascii="宋体" w:hAnsi="宋体" w:eastAsia="宋体"/>
                <w:color w:val="auto"/>
                <w:kern w:val="0"/>
                <w:szCs w:val="20"/>
                <w:highlight w:val="none"/>
                <w:lang w:val="zh-CN"/>
              </w:rPr>
            </w:pPr>
          </w:p>
        </w:tc>
      </w:tr>
      <w:tr w14:paraId="22D12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1" w:hRule="atLeast"/>
        </w:trPr>
        <w:tc>
          <w:tcPr>
            <w:tcW w:w="1977" w:type="dxa"/>
            <w:tcBorders>
              <w:top w:val="single" w:color="auto" w:sz="4" w:space="0"/>
              <w:left w:val="single" w:color="auto" w:sz="12" w:space="0"/>
              <w:bottom w:val="single" w:color="auto" w:sz="4" w:space="0"/>
              <w:right w:val="single" w:color="auto" w:sz="4" w:space="0"/>
            </w:tcBorders>
            <w:vAlign w:val="center"/>
          </w:tcPr>
          <w:p w14:paraId="09097165">
            <w:pPr>
              <w:rPr>
                <w:rFonts w:ascii="宋体" w:hAnsi="宋体" w:eastAsia="宋体"/>
                <w:bCs/>
                <w:color w:val="auto"/>
                <w:kern w:val="0"/>
                <w:szCs w:val="20"/>
                <w:highlight w:val="none"/>
                <w:lang w:val="zh-CN"/>
              </w:rPr>
            </w:pPr>
            <w:r>
              <w:rPr>
                <w:rFonts w:hint="eastAsia" w:ascii="宋体" w:hAnsi="宋体" w:eastAsia="宋体"/>
                <w:bCs/>
                <w:color w:val="auto"/>
                <w:kern w:val="0"/>
                <w:szCs w:val="20"/>
                <w:highlight w:val="none"/>
                <w:lang w:val="zh-CN"/>
              </w:rPr>
              <w:t>联系电话</w:t>
            </w:r>
          </w:p>
        </w:tc>
        <w:tc>
          <w:tcPr>
            <w:tcW w:w="6933" w:type="dxa"/>
            <w:tcBorders>
              <w:top w:val="single" w:color="auto" w:sz="4" w:space="0"/>
              <w:left w:val="single" w:color="auto" w:sz="4" w:space="0"/>
              <w:bottom w:val="single" w:color="auto" w:sz="4" w:space="0"/>
              <w:right w:val="single" w:color="auto" w:sz="12" w:space="0"/>
            </w:tcBorders>
            <w:vAlign w:val="center"/>
          </w:tcPr>
          <w:p w14:paraId="6AEFEE92">
            <w:pPr>
              <w:rPr>
                <w:rFonts w:ascii="宋体" w:hAnsi="宋体" w:eastAsia="宋体"/>
                <w:color w:val="auto"/>
                <w:kern w:val="0"/>
                <w:szCs w:val="20"/>
                <w:highlight w:val="none"/>
                <w:lang w:val="zh-CN"/>
              </w:rPr>
            </w:pPr>
          </w:p>
        </w:tc>
      </w:tr>
      <w:tr w14:paraId="714F2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1" w:hRule="atLeast"/>
        </w:trPr>
        <w:tc>
          <w:tcPr>
            <w:tcW w:w="1977" w:type="dxa"/>
            <w:tcBorders>
              <w:top w:val="single" w:color="auto" w:sz="4" w:space="0"/>
              <w:left w:val="single" w:color="auto" w:sz="12" w:space="0"/>
              <w:bottom w:val="single" w:color="auto" w:sz="4" w:space="0"/>
              <w:right w:val="single" w:color="auto" w:sz="4" w:space="0"/>
            </w:tcBorders>
            <w:vAlign w:val="center"/>
          </w:tcPr>
          <w:p w14:paraId="7552D95A">
            <w:pPr>
              <w:rPr>
                <w:rFonts w:ascii="宋体" w:hAnsi="宋体" w:eastAsia="宋体"/>
                <w:bCs/>
                <w:color w:val="auto"/>
                <w:kern w:val="0"/>
                <w:szCs w:val="20"/>
                <w:highlight w:val="none"/>
                <w:lang w:val="zh-CN"/>
              </w:rPr>
            </w:pPr>
            <w:r>
              <w:rPr>
                <w:rFonts w:hint="eastAsia" w:ascii="宋体" w:hAnsi="宋体" w:eastAsia="宋体"/>
                <w:bCs/>
                <w:color w:val="auto"/>
                <w:kern w:val="0"/>
                <w:szCs w:val="20"/>
                <w:highlight w:val="none"/>
              </w:rPr>
              <w:t>最近三年工作状况</w:t>
            </w:r>
          </w:p>
        </w:tc>
        <w:tc>
          <w:tcPr>
            <w:tcW w:w="6933" w:type="dxa"/>
            <w:tcBorders>
              <w:top w:val="single" w:color="auto" w:sz="4" w:space="0"/>
              <w:left w:val="single" w:color="auto" w:sz="4" w:space="0"/>
              <w:bottom w:val="single" w:color="auto" w:sz="4" w:space="0"/>
              <w:right w:val="single" w:color="auto" w:sz="12" w:space="0"/>
            </w:tcBorders>
            <w:vAlign w:val="center"/>
          </w:tcPr>
          <w:p w14:paraId="0243FE7A">
            <w:pPr>
              <w:rPr>
                <w:rFonts w:ascii="宋体" w:hAnsi="宋体" w:eastAsia="宋体"/>
                <w:color w:val="auto"/>
                <w:kern w:val="0"/>
                <w:szCs w:val="20"/>
                <w:highlight w:val="none"/>
                <w:lang w:val="zh-CN"/>
              </w:rPr>
            </w:pPr>
          </w:p>
        </w:tc>
      </w:tr>
      <w:tr w14:paraId="2834B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977" w:type="dxa"/>
            <w:tcBorders>
              <w:top w:val="single" w:color="auto" w:sz="4" w:space="0"/>
              <w:left w:val="single" w:color="auto" w:sz="12" w:space="0"/>
              <w:bottom w:val="single" w:color="auto" w:sz="12" w:space="0"/>
              <w:right w:val="single" w:color="auto" w:sz="4" w:space="0"/>
            </w:tcBorders>
            <w:vAlign w:val="center"/>
          </w:tcPr>
          <w:p w14:paraId="251A6CA5">
            <w:pPr>
              <w:rPr>
                <w:rFonts w:ascii="宋体" w:hAnsi="宋体" w:eastAsia="宋体"/>
                <w:bCs/>
                <w:color w:val="auto"/>
                <w:kern w:val="0"/>
                <w:szCs w:val="20"/>
                <w:highlight w:val="none"/>
                <w:lang w:val="zh-CN"/>
              </w:rPr>
            </w:pPr>
            <w:r>
              <w:rPr>
                <w:rFonts w:hint="eastAsia" w:ascii="宋体" w:hAnsi="宋体" w:eastAsia="宋体"/>
                <w:bCs/>
                <w:color w:val="auto"/>
                <w:kern w:val="0"/>
                <w:szCs w:val="20"/>
                <w:highlight w:val="none"/>
                <w:lang w:val="zh-CN"/>
              </w:rPr>
              <w:t>拟在本项目中担任主要工作</w:t>
            </w:r>
          </w:p>
        </w:tc>
        <w:tc>
          <w:tcPr>
            <w:tcW w:w="6933" w:type="dxa"/>
            <w:tcBorders>
              <w:top w:val="single" w:color="auto" w:sz="4" w:space="0"/>
              <w:left w:val="single" w:color="auto" w:sz="4" w:space="0"/>
              <w:bottom w:val="single" w:color="auto" w:sz="12" w:space="0"/>
              <w:right w:val="single" w:color="auto" w:sz="12" w:space="0"/>
            </w:tcBorders>
            <w:vAlign w:val="center"/>
          </w:tcPr>
          <w:p w14:paraId="65BD343A">
            <w:pPr>
              <w:rPr>
                <w:rFonts w:ascii="宋体" w:hAnsi="宋体" w:eastAsia="宋体"/>
                <w:color w:val="auto"/>
                <w:kern w:val="0"/>
                <w:szCs w:val="20"/>
                <w:highlight w:val="none"/>
                <w:lang w:val="zh-CN"/>
              </w:rPr>
            </w:pPr>
          </w:p>
        </w:tc>
      </w:tr>
    </w:tbl>
    <w:p w14:paraId="4E467251">
      <w:pPr>
        <w:rPr>
          <w:rFonts w:ascii="宋体" w:hAnsi="宋体" w:eastAsia="宋体" w:cs="Arial"/>
          <w:bCs/>
          <w:color w:val="auto"/>
          <w:kern w:val="28"/>
          <w:szCs w:val="22"/>
          <w:highlight w:val="none"/>
        </w:rPr>
      </w:pPr>
      <w:r>
        <w:rPr>
          <w:rFonts w:hint="eastAsia" w:ascii="宋体" w:hAnsi="宋体" w:eastAsia="宋体" w:cs="Arial"/>
          <w:bCs/>
          <w:color w:val="auto"/>
          <w:kern w:val="28"/>
          <w:szCs w:val="22"/>
          <w:highlight w:val="none"/>
        </w:rPr>
        <w:t>注：1、本表后应附人员身份证、职称证书、毕业证书和其他证书（扫描件加盖公章）。</w:t>
      </w:r>
    </w:p>
    <w:p w14:paraId="2B6BCB10">
      <w:pPr>
        <w:rPr>
          <w:rFonts w:ascii="宋体" w:hAnsi="宋体" w:eastAsia="宋体" w:cs="Arial"/>
          <w:bCs/>
          <w:color w:val="auto"/>
          <w:kern w:val="28"/>
          <w:szCs w:val="22"/>
          <w:highlight w:val="none"/>
        </w:rPr>
      </w:pPr>
      <w:r>
        <w:rPr>
          <w:rFonts w:hint="eastAsia" w:ascii="宋体" w:hAnsi="宋体" w:eastAsia="宋体" w:cs="Arial"/>
          <w:bCs/>
          <w:color w:val="auto"/>
          <w:kern w:val="28"/>
          <w:szCs w:val="22"/>
          <w:highlight w:val="none"/>
        </w:rPr>
        <w:t>2、</w:t>
      </w:r>
      <w:r>
        <w:rPr>
          <w:rFonts w:hint="eastAsia" w:ascii="宋体" w:hAnsi="宋体" w:eastAsia="宋体"/>
          <w:color w:val="auto"/>
          <w:kern w:val="0"/>
          <w:szCs w:val="20"/>
          <w:highlight w:val="none"/>
        </w:rPr>
        <w:t>需提供由社保机构出具的本单位的社保缴纳证明扫描件加盖供应商公章。</w:t>
      </w:r>
    </w:p>
    <w:p w14:paraId="2913F82E">
      <w:pPr>
        <w:rPr>
          <w:rFonts w:ascii="宋体" w:hAnsi="宋体" w:eastAsia="宋体" w:cs="Arial Unicode MS"/>
          <w:color w:val="auto"/>
          <w:kern w:val="0"/>
          <w:szCs w:val="20"/>
          <w:highlight w:val="none"/>
        </w:rPr>
      </w:pPr>
    </w:p>
    <w:p w14:paraId="26C48168">
      <w:pPr>
        <w:rPr>
          <w:rFonts w:ascii="宋体" w:hAnsi="宋体" w:eastAsia="宋体" w:cs="Arial Unicode MS"/>
          <w:color w:val="auto"/>
          <w:kern w:val="0"/>
          <w:szCs w:val="20"/>
          <w:highlight w:val="none"/>
        </w:rPr>
      </w:pPr>
      <w:r>
        <w:rPr>
          <w:rFonts w:hint="eastAsia" w:ascii="宋体" w:hAnsi="宋体" w:eastAsia="宋体" w:cs="Arial Unicode MS"/>
          <w:color w:val="auto"/>
          <w:kern w:val="0"/>
          <w:szCs w:val="20"/>
          <w:highlight w:val="none"/>
        </w:rPr>
        <w:t>投标供应商全称（公章）：</w:t>
      </w:r>
    </w:p>
    <w:p w14:paraId="6B30D668">
      <w:pPr>
        <w:rPr>
          <w:rFonts w:ascii="宋体" w:hAnsi="宋体" w:eastAsia="宋体" w:cs="Arial Unicode MS"/>
          <w:color w:val="auto"/>
          <w:kern w:val="0"/>
          <w:szCs w:val="20"/>
          <w:highlight w:val="none"/>
        </w:rPr>
      </w:pPr>
      <w:r>
        <w:rPr>
          <w:rFonts w:hint="eastAsia" w:ascii="宋体" w:hAnsi="宋体" w:eastAsia="宋体" w:cs="Arial Unicode MS"/>
          <w:color w:val="auto"/>
          <w:kern w:val="0"/>
          <w:szCs w:val="20"/>
          <w:highlight w:val="none"/>
        </w:rPr>
        <w:t>法定代表人或授权代表（签字或盖章）：</w:t>
      </w:r>
    </w:p>
    <w:p w14:paraId="31B647D2">
      <w:pPr>
        <w:rPr>
          <w:rFonts w:ascii="宋体" w:hAnsi="宋体" w:eastAsia="宋体"/>
          <w:color w:val="auto"/>
          <w:kern w:val="0"/>
          <w:szCs w:val="20"/>
          <w:highlight w:val="none"/>
        </w:rPr>
        <w:sectPr>
          <w:footerReference r:id="rId11" w:type="default"/>
          <w:type w:val="nextColumn"/>
          <w:pgSz w:w="11906" w:h="16838"/>
          <w:pgMar w:top="1246" w:right="1406" w:bottom="1134" w:left="1575" w:header="680" w:footer="992" w:gutter="0"/>
          <w:pgNumType w:fmt="decimal"/>
          <w:cols w:space="720" w:num="1"/>
          <w:docGrid w:type="lines" w:linePitch="312" w:charSpace="0"/>
        </w:sectPr>
      </w:pPr>
      <w:r>
        <w:rPr>
          <w:rFonts w:hint="eastAsia" w:ascii="宋体" w:hAnsi="宋体" w:eastAsia="宋体" w:cs="Arial Unicode MS"/>
          <w:color w:val="auto"/>
          <w:kern w:val="0"/>
          <w:szCs w:val="22"/>
          <w:highlight w:val="none"/>
        </w:rPr>
        <w:t xml:space="preserve">日      </w:t>
      </w:r>
      <w:r>
        <w:rPr>
          <w:rFonts w:hint="eastAsia" w:ascii="宋体" w:hAnsi="宋体" w:eastAsia="宋体" w:cs="Arial Unicode MS"/>
          <w:color w:val="auto"/>
          <w:kern w:val="0"/>
          <w:szCs w:val="20"/>
          <w:highlight w:val="none"/>
        </w:rPr>
        <w:t>期：</w:t>
      </w:r>
    </w:p>
    <w:p w14:paraId="3C690782">
      <w:pPr>
        <w:keepNext/>
        <w:keepLines/>
        <w:widowControl/>
        <w:tabs>
          <w:tab w:val="left" w:pos="840"/>
        </w:tabs>
        <w:spacing w:before="260" w:after="260" w:line="416" w:lineRule="auto"/>
        <w:jc w:val="center"/>
        <w:outlineLvl w:val="1"/>
        <w:rPr>
          <w:rFonts w:ascii="宋体" w:hAnsi="宋体"/>
          <w:b/>
          <w:bCs/>
          <w:color w:val="auto"/>
          <w:kern w:val="0"/>
          <w:sz w:val="28"/>
          <w:szCs w:val="32"/>
          <w:highlight w:val="none"/>
        </w:rPr>
      </w:pPr>
      <w:bookmarkStart w:id="177" w:name="_Toc92870977"/>
      <w:bookmarkStart w:id="178" w:name="_Toc26431"/>
      <w:r>
        <w:rPr>
          <w:rFonts w:hint="eastAsia" w:ascii="宋体" w:hAnsi="宋体"/>
          <w:b/>
          <w:bCs/>
          <w:color w:val="auto"/>
          <w:kern w:val="0"/>
          <w:sz w:val="28"/>
          <w:szCs w:val="32"/>
          <w:highlight w:val="none"/>
        </w:rPr>
        <w:t xml:space="preserve">附件九  </w:t>
      </w:r>
      <w:bookmarkEnd w:id="177"/>
      <w:bookmarkEnd w:id="178"/>
      <w:r>
        <w:rPr>
          <w:rFonts w:hint="eastAsia" w:ascii="宋体" w:hAnsi="宋体"/>
          <w:b/>
          <w:bCs/>
          <w:color w:val="auto"/>
          <w:kern w:val="0"/>
          <w:sz w:val="28"/>
          <w:szCs w:val="32"/>
          <w:highlight w:val="none"/>
        </w:rPr>
        <w:t>项目实施人员一览表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909"/>
        <w:gridCol w:w="908"/>
        <w:gridCol w:w="909"/>
        <w:gridCol w:w="909"/>
        <w:gridCol w:w="2068"/>
        <w:gridCol w:w="1309"/>
      </w:tblGrid>
      <w:tr w14:paraId="19FFA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exact"/>
          <w:jc w:val="center"/>
        </w:trPr>
        <w:tc>
          <w:tcPr>
            <w:tcW w:w="1243" w:type="dxa"/>
            <w:vAlign w:val="center"/>
          </w:tcPr>
          <w:p w14:paraId="6F44E9B8">
            <w:pPr>
              <w:widowControl/>
              <w:spacing w:before="31" w:beforeLines="10" w:line="400" w:lineRule="exact"/>
              <w:jc w:val="center"/>
              <w:rPr>
                <w:rFonts w:ascii="宋体" w:hAnsi="宋体" w:cs="Arial Unicode MS"/>
                <w:color w:val="auto"/>
                <w:kern w:val="0"/>
                <w:szCs w:val="21"/>
                <w:highlight w:val="none"/>
              </w:rPr>
            </w:pPr>
            <w:r>
              <w:rPr>
                <w:rFonts w:hint="eastAsia" w:ascii="宋体" w:hAnsi="宋体" w:cs="Arial Unicode MS"/>
                <w:color w:val="auto"/>
                <w:kern w:val="0"/>
                <w:szCs w:val="21"/>
                <w:highlight w:val="none"/>
              </w:rPr>
              <w:t>姓名</w:t>
            </w:r>
          </w:p>
        </w:tc>
        <w:tc>
          <w:tcPr>
            <w:tcW w:w="909" w:type="dxa"/>
            <w:vAlign w:val="center"/>
          </w:tcPr>
          <w:p w14:paraId="773A965F">
            <w:pPr>
              <w:widowControl/>
              <w:spacing w:before="31" w:beforeLines="10" w:line="400" w:lineRule="exact"/>
              <w:jc w:val="center"/>
              <w:rPr>
                <w:rFonts w:ascii="宋体" w:hAnsi="宋体" w:cs="Arial Unicode MS"/>
                <w:color w:val="auto"/>
                <w:kern w:val="0"/>
                <w:szCs w:val="21"/>
                <w:highlight w:val="none"/>
              </w:rPr>
            </w:pPr>
            <w:r>
              <w:rPr>
                <w:rFonts w:hint="eastAsia" w:ascii="宋体" w:hAnsi="宋体" w:cs="Arial Unicode MS"/>
                <w:color w:val="auto"/>
                <w:kern w:val="0"/>
                <w:szCs w:val="21"/>
                <w:highlight w:val="none"/>
              </w:rPr>
              <w:t>性别</w:t>
            </w:r>
          </w:p>
        </w:tc>
        <w:tc>
          <w:tcPr>
            <w:tcW w:w="908" w:type="dxa"/>
            <w:vAlign w:val="center"/>
          </w:tcPr>
          <w:p w14:paraId="55F93634">
            <w:pPr>
              <w:widowControl/>
              <w:spacing w:before="31" w:beforeLines="10" w:line="400" w:lineRule="exact"/>
              <w:jc w:val="center"/>
              <w:rPr>
                <w:rFonts w:ascii="宋体" w:hAnsi="宋体" w:cs="Arial Unicode MS"/>
                <w:color w:val="auto"/>
                <w:kern w:val="0"/>
                <w:szCs w:val="21"/>
                <w:highlight w:val="none"/>
              </w:rPr>
            </w:pPr>
            <w:r>
              <w:rPr>
                <w:rFonts w:hint="eastAsia" w:ascii="宋体" w:hAnsi="宋体" w:cs="Arial Unicode MS"/>
                <w:color w:val="auto"/>
                <w:kern w:val="0"/>
                <w:szCs w:val="21"/>
                <w:highlight w:val="none"/>
              </w:rPr>
              <w:t>年龄</w:t>
            </w:r>
          </w:p>
        </w:tc>
        <w:tc>
          <w:tcPr>
            <w:tcW w:w="909" w:type="dxa"/>
            <w:vAlign w:val="center"/>
          </w:tcPr>
          <w:p w14:paraId="304FC6C1">
            <w:pPr>
              <w:widowControl/>
              <w:spacing w:before="31" w:beforeLines="10" w:line="400" w:lineRule="exact"/>
              <w:jc w:val="center"/>
              <w:rPr>
                <w:rFonts w:ascii="宋体" w:hAnsi="宋体" w:cs="Arial Unicode MS"/>
                <w:color w:val="auto"/>
                <w:kern w:val="0"/>
                <w:szCs w:val="21"/>
                <w:highlight w:val="none"/>
              </w:rPr>
            </w:pPr>
            <w:r>
              <w:rPr>
                <w:rFonts w:hint="eastAsia" w:ascii="宋体" w:hAnsi="宋体" w:cs="Arial Unicode MS"/>
                <w:color w:val="auto"/>
                <w:kern w:val="0"/>
                <w:szCs w:val="21"/>
                <w:highlight w:val="none"/>
              </w:rPr>
              <w:t>职务</w:t>
            </w:r>
          </w:p>
        </w:tc>
        <w:tc>
          <w:tcPr>
            <w:tcW w:w="909" w:type="dxa"/>
            <w:vAlign w:val="center"/>
          </w:tcPr>
          <w:p w14:paraId="0E0457D6">
            <w:pPr>
              <w:widowControl/>
              <w:spacing w:before="31" w:beforeLines="10" w:line="400" w:lineRule="exact"/>
              <w:jc w:val="center"/>
              <w:rPr>
                <w:rFonts w:ascii="宋体" w:hAnsi="宋体" w:cs="Arial Unicode MS"/>
                <w:color w:val="auto"/>
                <w:kern w:val="0"/>
                <w:szCs w:val="21"/>
                <w:highlight w:val="none"/>
              </w:rPr>
            </w:pPr>
            <w:r>
              <w:rPr>
                <w:rFonts w:hint="eastAsia" w:ascii="宋体" w:hAnsi="宋体" w:cs="Arial Unicode MS"/>
                <w:color w:val="auto"/>
                <w:kern w:val="0"/>
                <w:szCs w:val="21"/>
                <w:highlight w:val="none"/>
              </w:rPr>
              <w:t>职称</w:t>
            </w:r>
          </w:p>
        </w:tc>
        <w:tc>
          <w:tcPr>
            <w:tcW w:w="2068" w:type="dxa"/>
            <w:vAlign w:val="center"/>
          </w:tcPr>
          <w:p w14:paraId="3E052FA8">
            <w:pPr>
              <w:widowControl/>
              <w:spacing w:before="31" w:beforeLines="10" w:line="400" w:lineRule="exact"/>
              <w:jc w:val="center"/>
              <w:rPr>
                <w:rFonts w:ascii="宋体" w:hAnsi="宋体" w:cs="Arial Unicode MS"/>
                <w:color w:val="auto"/>
                <w:kern w:val="0"/>
                <w:szCs w:val="21"/>
                <w:highlight w:val="none"/>
              </w:rPr>
            </w:pPr>
            <w:r>
              <w:rPr>
                <w:rFonts w:hint="eastAsia" w:ascii="宋体" w:hAnsi="宋体" w:cs="Arial Unicode MS"/>
                <w:color w:val="auto"/>
                <w:kern w:val="0"/>
                <w:szCs w:val="21"/>
                <w:highlight w:val="none"/>
              </w:rPr>
              <w:t>拟担任本项目工作内容</w:t>
            </w:r>
          </w:p>
        </w:tc>
        <w:tc>
          <w:tcPr>
            <w:tcW w:w="1309" w:type="dxa"/>
            <w:vAlign w:val="center"/>
          </w:tcPr>
          <w:p w14:paraId="5061C2C3">
            <w:pPr>
              <w:widowControl/>
              <w:spacing w:before="31" w:beforeLines="10" w:line="400" w:lineRule="exact"/>
              <w:jc w:val="center"/>
              <w:rPr>
                <w:rFonts w:ascii="宋体" w:hAnsi="宋体" w:cs="Arial Unicode MS"/>
                <w:color w:val="auto"/>
                <w:kern w:val="0"/>
                <w:szCs w:val="21"/>
                <w:highlight w:val="none"/>
              </w:rPr>
            </w:pPr>
            <w:r>
              <w:rPr>
                <w:rFonts w:hint="eastAsia" w:ascii="宋体" w:hAnsi="宋体" w:cs="Arial Unicode MS"/>
                <w:color w:val="auto"/>
                <w:kern w:val="0"/>
                <w:szCs w:val="21"/>
                <w:highlight w:val="none"/>
              </w:rPr>
              <w:t>资格证书（如有）</w:t>
            </w:r>
          </w:p>
        </w:tc>
      </w:tr>
      <w:tr w14:paraId="3FBBA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jc w:val="center"/>
        </w:trPr>
        <w:tc>
          <w:tcPr>
            <w:tcW w:w="1243" w:type="dxa"/>
          </w:tcPr>
          <w:p w14:paraId="0360B3CF">
            <w:pPr>
              <w:widowControl/>
              <w:spacing w:before="31" w:beforeLines="10" w:line="400" w:lineRule="exact"/>
              <w:jc w:val="left"/>
              <w:rPr>
                <w:rFonts w:ascii="宋体" w:hAnsi="宋体" w:cs="Arial Unicode MS"/>
                <w:color w:val="auto"/>
                <w:kern w:val="0"/>
                <w:szCs w:val="21"/>
                <w:highlight w:val="none"/>
              </w:rPr>
            </w:pPr>
          </w:p>
        </w:tc>
        <w:tc>
          <w:tcPr>
            <w:tcW w:w="909" w:type="dxa"/>
          </w:tcPr>
          <w:p w14:paraId="4A67BB9F">
            <w:pPr>
              <w:widowControl/>
              <w:spacing w:before="31" w:beforeLines="10" w:line="400" w:lineRule="exact"/>
              <w:jc w:val="left"/>
              <w:rPr>
                <w:rFonts w:ascii="宋体" w:hAnsi="宋体" w:cs="Arial Unicode MS"/>
                <w:color w:val="auto"/>
                <w:kern w:val="0"/>
                <w:szCs w:val="21"/>
                <w:highlight w:val="none"/>
              </w:rPr>
            </w:pPr>
          </w:p>
        </w:tc>
        <w:tc>
          <w:tcPr>
            <w:tcW w:w="908" w:type="dxa"/>
          </w:tcPr>
          <w:p w14:paraId="042455F9">
            <w:pPr>
              <w:widowControl/>
              <w:spacing w:before="31" w:beforeLines="10" w:line="400" w:lineRule="exact"/>
              <w:jc w:val="left"/>
              <w:rPr>
                <w:rFonts w:ascii="宋体" w:hAnsi="宋体" w:cs="Arial Unicode MS"/>
                <w:color w:val="auto"/>
                <w:kern w:val="0"/>
                <w:szCs w:val="21"/>
                <w:highlight w:val="none"/>
              </w:rPr>
            </w:pPr>
          </w:p>
        </w:tc>
        <w:tc>
          <w:tcPr>
            <w:tcW w:w="909" w:type="dxa"/>
          </w:tcPr>
          <w:p w14:paraId="4E58DB6F">
            <w:pPr>
              <w:widowControl/>
              <w:spacing w:before="31" w:beforeLines="10" w:line="400" w:lineRule="exact"/>
              <w:jc w:val="left"/>
              <w:rPr>
                <w:rFonts w:ascii="宋体" w:hAnsi="宋体" w:cs="Arial Unicode MS"/>
                <w:color w:val="auto"/>
                <w:kern w:val="0"/>
                <w:szCs w:val="21"/>
                <w:highlight w:val="none"/>
              </w:rPr>
            </w:pPr>
          </w:p>
        </w:tc>
        <w:tc>
          <w:tcPr>
            <w:tcW w:w="909" w:type="dxa"/>
          </w:tcPr>
          <w:p w14:paraId="21153838">
            <w:pPr>
              <w:widowControl/>
              <w:spacing w:before="31" w:beforeLines="10" w:line="400" w:lineRule="exact"/>
              <w:jc w:val="left"/>
              <w:rPr>
                <w:rFonts w:ascii="宋体" w:hAnsi="宋体" w:cs="Arial Unicode MS"/>
                <w:color w:val="auto"/>
                <w:kern w:val="0"/>
                <w:szCs w:val="21"/>
                <w:highlight w:val="none"/>
              </w:rPr>
            </w:pPr>
          </w:p>
        </w:tc>
        <w:tc>
          <w:tcPr>
            <w:tcW w:w="2068" w:type="dxa"/>
          </w:tcPr>
          <w:p w14:paraId="00851A4B">
            <w:pPr>
              <w:widowControl/>
              <w:spacing w:before="31" w:beforeLines="10" w:line="400" w:lineRule="exact"/>
              <w:jc w:val="left"/>
              <w:rPr>
                <w:rFonts w:ascii="宋体" w:hAnsi="宋体" w:cs="Arial Unicode MS"/>
                <w:color w:val="auto"/>
                <w:kern w:val="0"/>
                <w:szCs w:val="21"/>
                <w:highlight w:val="none"/>
              </w:rPr>
            </w:pPr>
          </w:p>
        </w:tc>
        <w:tc>
          <w:tcPr>
            <w:tcW w:w="1309" w:type="dxa"/>
          </w:tcPr>
          <w:p w14:paraId="25A3A1A9">
            <w:pPr>
              <w:widowControl/>
              <w:spacing w:before="31" w:beforeLines="10" w:line="400" w:lineRule="exact"/>
              <w:jc w:val="left"/>
              <w:rPr>
                <w:rFonts w:ascii="宋体" w:hAnsi="宋体" w:cs="Arial Unicode MS"/>
                <w:color w:val="auto"/>
                <w:kern w:val="0"/>
                <w:szCs w:val="21"/>
                <w:highlight w:val="none"/>
              </w:rPr>
            </w:pPr>
          </w:p>
        </w:tc>
      </w:tr>
      <w:tr w14:paraId="608C6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jc w:val="center"/>
        </w:trPr>
        <w:tc>
          <w:tcPr>
            <w:tcW w:w="1243" w:type="dxa"/>
          </w:tcPr>
          <w:p w14:paraId="5CA09010">
            <w:pPr>
              <w:widowControl/>
              <w:spacing w:before="31" w:beforeLines="10" w:line="400" w:lineRule="exact"/>
              <w:jc w:val="left"/>
              <w:rPr>
                <w:rFonts w:ascii="宋体" w:hAnsi="宋体" w:cs="Arial Unicode MS"/>
                <w:color w:val="auto"/>
                <w:kern w:val="0"/>
                <w:szCs w:val="21"/>
                <w:highlight w:val="none"/>
              </w:rPr>
            </w:pPr>
          </w:p>
        </w:tc>
        <w:tc>
          <w:tcPr>
            <w:tcW w:w="909" w:type="dxa"/>
          </w:tcPr>
          <w:p w14:paraId="68BCD86F">
            <w:pPr>
              <w:widowControl/>
              <w:spacing w:before="31" w:beforeLines="10" w:line="400" w:lineRule="exact"/>
              <w:jc w:val="left"/>
              <w:rPr>
                <w:rFonts w:ascii="宋体" w:hAnsi="宋体" w:cs="Arial Unicode MS"/>
                <w:color w:val="auto"/>
                <w:kern w:val="0"/>
                <w:szCs w:val="21"/>
                <w:highlight w:val="none"/>
              </w:rPr>
            </w:pPr>
          </w:p>
        </w:tc>
        <w:tc>
          <w:tcPr>
            <w:tcW w:w="908" w:type="dxa"/>
          </w:tcPr>
          <w:p w14:paraId="3210E48A">
            <w:pPr>
              <w:widowControl/>
              <w:spacing w:before="31" w:beforeLines="10" w:line="400" w:lineRule="exact"/>
              <w:jc w:val="left"/>
              <w:rPr>
                <w:rFonts w:ascii="宋体" w:hAnsi="宋体" w:cs="Arial Unicode MS"/>
                <w:color w:val="auto"/>
                <w:kern w:val="0"/>
                <w:szCs w:val="21"/>
                <w:highlight w:val="none"/>
              </w:rPr>
            </w:pPr>
          </w:p>
        </w:tc>
        <w:tc>
          <w:tcPr>
            <w:tcW w:w="909" w:type="dxa"/>
          </w:tcPr>
          <w:p w14:paraId="343E9EEA">
            <w:pPr>
              <w:widowControl/>
              <w:spacing w:before="31" w:beforeLines="10" w:line="400" w:lineRule="exact"/>
              <w:jc w:val="left"/>
              <w:rPr>
                <w:rFonts w:ascii="宋体" w:hAnsi="宋体" w:cs="Arial Unicode MS"/>
                <w:color w:val="auto"/>
                <w:kern w:val="0"/>
                <w:szCs w:val="21"/>
                <w:highlight w:val="none"/>
              </w:rPr>
            </w:pPr>
          </w:p>
        </w:tc>
        <w:tc>
          <w:tcPr>
            <w:tcW w:w="909" w:type="dxa"/>
          </w:tcPr>
          <w:p w14:paraId="24E45BB2">
            <w:pPr>
              <w:widowControl/>
              <w:spacing w:before="31" w:beforeLines="10" w:line="400" w:lineRule="exact"/>
              <w:jc w:val="left"/>
              <w:rPr>
                <w:rFonts w:ascii="宋体" w:hAnsi="宋体" w:cs="Arial Unicode MS"/>
                <w:color w:val="auto"/>
                <w:kern w:val="0"/>
                <w:szCs w:val="21"/>
                <w:highlight w:val="none"/>
              </w:rPr>
            </w:pPr>
          </w:p>
        </w:tc>
        <w:tc>
          <w:tcPr>
            <w:tcW w:w="2068" w:type="dxa"/>
          </w:tcPr>
          <w:p w14:paraId="67D88209">
            <w:pPr>
              <w:widowControl/>
              <w:spacing w:before="31" w:beforeLines="10" w:line="400" w:lineRule="exact"/>
              <w:jc w:val="left"/>
              <w:rPr>
                <w:rFonts w:ascii="宋体" w:hAnsi="宋体" w:cs="Arial Unicode MS"/>
                <w:color w:val="auto"/>
                <w:kern w:val="0"/>
                <w:szCs w:val="21"/>
                <w:highlight w:val="none"/>
              </w:rPr>
            </w:pPr>
          </w:p>
        </w:tc>
        <w:tc>
          <w:tcPr>
            <w:tcW w:w="1309" w:type="dxa"/>
          </w:tcPr>
          <w:p w14:paraId="10828864">
            <w:pPr>
              <w:widowControl/>
              <w:spacing w:before="31" w:beforeLines="10" w:line="400" w:lineRule="exact"/>
              <w:jc w:val="left"/>
              <w:rPr>
                <w:rFonts w:ascii="宋体" w:hAnsi="宋体" w:cs="Arial Unicode MS"/>
                <w:color w:val="auto"/>
                <w:kern w:val="0"/>
                <w:szCs w:val="21"/>
                <w:highlight w:val="none"/>
              </w:rPr>
            </w:pPr>
          </w:p>
        </w:tc>
      </w:tr>
      <w:tr w14:paraId="1C3D1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jc w:val="center"/>
        </w:trPr>
        <w:tc>
          <w:tcPr>
            <w:tcW w:w="1243" w:type="dxa"/>
          </w:tcPr>
          <w:p w14:paraId="1D655511">
            <w:pPr>
              <w:widowControl/>
              <w:spacing w:before="31" w:beforeLines="10" w:line="400" w:lineRule="exact"/>
              <w:jc w:val="left"/>
              <w:rPr>
                <w:rFonts w:ascii="宋体" w:hAnsi="宋体" w:cs="Arial Unicode MS"/>
                <w:color w:val="auto"/>
                <w:kern w:val="0"/>
                <w:szCs w:val="21"/>
                <w:highlight w:val="none"/>
              </w:rPr>
            </w:pPr>
          </w:p>
        </w:tc>
        <w:tc>
          <w:tcPr>
            <w:tcW w:w="909" w:type="dxa"/>
          </w:tcPr>
          <w:p w14:paraId="3CCDB0C4">
            <w:pPr>
              <w:widowControl/>
              <w:spacing w:before="31" w:beforeLines="10" w:line="400" w:lineRule="exact"/>
              <w:jc w:val="left"/>
              <w:rPr>
                <w:rFonts w:ascii="宋体" w:hAnsi="宋体" w:cs="Arial Unicode MS"/>
                <w:color w:val="auto"/>
                <w:kern w:val="0"/>
                <w:szCs w:val="21"/>
                <w:highlight w:val="none"/>
              </w:rPr>
            </w:pPr>
          </w:p>
        </w:tc>
        <w:tc>
          <w:tcPr>
            <w:tcW w:w="908" w:type="dxa"/>
          </w:tcPr>
          <w:p w14:paraId="4EFF8A4B">
            <w:pPr>
              <w:widowControl/>
              <w:spacing w:before="31" w:beforeLines="10" w:line="400" w:lineRule="exact"/>
              <w:jc w:val="left"/>
              <w:rPr>
                <w:rFonts w:ascii="宋体" w:hAnsi="宋体" w:cs="Arial Unicode MS"/>
                <w:color w:val="auto"/>
                <w:kern w:val="0"/>
                <w:szCs w:val="21"/>
                <w:highlight w:val="none"/>
              </w:rPr>
            </w:pPr>
          </w:p>
        </w:tc>
        <w:tc>
          <w:tcPr>
            <w:tcW w:w="909" w:type="dxa"/>
          </w:tcPr>
          <w:p w14:paraId="0190046C">
            <w:pPr>
              <w:widowControl/>
              <w:spacing w:before="31" w:beforeLines="10" w:line="400" w:lineRule="exact"/>
              <w:jc w:val="left"/>
              <w:rPr>
                <w:rFonts w:ascii="宋体" w:hAnsi="宋体" w:cs="Arial Unicode MS"/>
                <w:color w:val="auto"/>
                <w:kern w:val="0"/>
                <w:szCs w:val="21"/>
                <w:highlight w:val="none"/>
              </w:rPr>
            </w:pPr>
          </w:p>
        </w:tc>
        <w:tc>
          <w:tcPr>
            <w:tcW w:w="909" w:type="dxa"/>
          </w:tcPr>
          <w:p w14:paraId="594DDDF9">
            <w:pPr>
              <w:widowControl/>
              <w:spacing w:before="31" w:beforeLines="10" w:line="400" w:lineRule="exact"/>
              <w:jc w:val="left"/>
              <w:rPr>
                <w:rFonts w:ascii="宋体" w:hAnsi="宋体" w:cs="Arial Unicode MS"/>
                <w:color w:val="auto"/>
                <w:kern w:val="0"/>
                <w:szCs w:val="21"/>
                <w:highlight w:val="none"/>
              </w:rPr>
            </w:pPr>
          </w:p>
        </w:tc>
        <w:tc>
          <w:tcPr>
            <w:tcW w:w="2068" w:type="dxa"/>
          </w:tcPr>
          <w:p w14:paraId="56D9DB0A">
            <w:pPr>
              <w:widowControl/>
              <w:spacing w:before="31" w:beforeLines="10" w:line="400" w:lineRule="exact"/>
              <w:jc w:val="left"/>
              <w:rPr>
                <w:rFonts w:ascii="宋体" w:hAnsi="宋体" w:cs="Arial Unicode MS"/>
                <w:color w:val="auto"/>
                <w:kern w:val="0"/>
                <w:szCs w:val="21"/>
                <w:highlight w:val="none"/>
              </w:rPr>
            </w:pPr>
          </w:p>
        </w:tc>
        <w:tc>
          <w:tcPr>
            <w:tcW w:w="1309" w:type="dxa"/>
          </w:tcPr>
          <w:p w14:paraId="0D49F66A">
            <w:pPr>
              <w:widowControl/>
              <w:spacing w:before="31" w:beforeLines="10" w:line="400" w:lineRule="exact"/>
              <w:jc w:val="left"/>
              <w:rPr>
                <w:rFonts w:ascii="宋体" w:hAnsi="宋体" w:cs="Arial Unicode MS"/>
                <w:color w:val="auto"/>
                <w:kern w:val="0"/>
                <w:szCs w:val="21"/>
                <w:highlight w:val="none"/>
              </w:rPr>
            </w:pPr>
          </w:p>
        </w:tc>
      </w:tr>
      <w:tr w14:paraId="5980A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jc w:val="center"/>
        </w:trPr>
        <w:tc>
          <w:tcPr>
            <w:tcW w:w="1243" w:type="dxa"/>
          </w:tcPr>
          <w:p w14:paraId="252888D0">
            <w:pPr>
              <w:widowControl/>
              <w:spacing w:before="31" w:beforeLines="10" w:line="400" w:lineRule="exact"/>
              <w:jc w:val="left"/>
              <w:rPr>
                <w:rFonts w:ascii="宋体" w:hAnsi="宋体" w:cs="Arial Unicode MS"/>
                <w:color w:val="auto"/>
                <w:kern w:val="0"/>
                <w:szCs w:val="21"/>
                <w:highlight w:val="none"/>
              </w:rPr>
            </w:pPr>
          </w:p>
        </w:tc>
        <w:tc>
          <w:tcPr>
            <w:tcW w:w="909" w:type="dxa"/>
          </w:tcPr>
          <w:p w14:paraId="667D237B">
            <w:pPr>
              <w:widowControl/>
              <w:spacing w:before="31" w:beforeLines="10" w:line="400" w:lineRule="exact"/>
              <w:jc w:val="left"/>
              <w:rPr>
                <w:rFonts w:ascii="宋体" w:hAnsi="宋体" w:cs="Arial Unicode MS"/>
                <w:color w:val="auto"/>
                <w:kern w:val="0"/>
                <w:szCs w:val="21"/>
                <w:highlight w:val="none"/>
              </w:rPr>
            </w:pPr>
          </w:p>
        </w:tc>
        <w:tc>
          <w:tcPr>
            <w:tcW w:w="908" w:type="dxa"/>
          </w:tcPr>
          <w:p w14:paraId="33987CB2">
            <w:pPr>
              <w:widowControl/>
              <w:spacing w:before="31" w:beforeLines="10" w:line="400" w:lineRule="exact"/>
              <w:jc w:val="left"/>
              <w:rPr>
                <w:rFonts w:ascii="宋体" w:hAnsi="宋体" w:cs="Arial Unicode MS"/>
                <w:color w:val="auto"/>
                <w:kern w:val="0"/>
                <w:szCs w:val="21"/>
                <w:highlight w:val="none"/>
              </w:rPr>
            </w:pPr>
          </w:p>
        </w:tc>
        <w:tc>
          <w:tcPr>
            <w:tcW w:w="909" w:type="dxa"/>
          </w:tcPr>
          <w:p w14:paraId="4C6AAA7E">
            <w:pPr>
              <w:widowControl/>
              <w:spacing w:before="31" w:beforeLines="10" w:line="400" w:lineRule="exact"/>
              <w:jc w:val="left"/>
              <w:rPr>
                <w:rFonts w:ascii="宋体" w:hAnsi="宋体" w:cs="Arial Unicode MS"/>
                <w:color w:val="auto"/>
                <w:kern w:val="0"/>
                <w:szCs w:val="21"/>
                <w:highlight w:val="none"/>
              </w:rPr>
            </w:pPr>
          </w:p>
        </w:tc>
        <w:tc>
          <w:tcPr>
            <w:tcW w:w="909" w:type="dxa"/>
          </w:tcPr>
          <w:p w14:paraId="0745B333">
            <w:pPr>
              <w:widowControl/>
              <w:spacing w:before="31" w:beforeLines="10" w:line="400" w:lineRule="exact"/>
              <w:jc w:val="left"/>
              <w:rPr>
                <w:rFonts w:ascii="宋体" w:hAnsi="宋体" w:cs="Arial Unicode MS"/>
                <w:color w:val="auto"/>
                <w:kern w:val="0"/>
                <w:szCs w:val="21"/>
                <w:highlight w:val="none"/>
              </w:rPr>
            </w:pPr>
          </w:p>
        </w:tc>
        <w:tc>
          <w:tcPr>
            <w:tcW w:w="2068" w:type="dxa"/>
          </w:tcPr>
          <w:p w14:paraId="07271835">
            <w:pPr>
              <w:widowControl/>
              <w:spacing w:before="31" w:beforeLines="10" w:line="400" w:lineRule="exact"/>
              <w:jc w:val="left"/>
              <w:rPr>
                <w:rFonts w:ascii="宋体" w:hAnsi="宋体" w:cs="Arial Unicode MS"/>
                <w:color w:val="auto"/>
                <w:kern w:val="0"/>
                <w:szCs w:val="21"/>
                <w:highlight w:val="none"/>
              </w:rPr>
            </w:pPr>
          </w:p>
        </w:tc>
        <w:tc>
          <w:tcPr>
            <w:tcW w:w="1309" w:type="dxa"/>
          </w:tcPr>
          <w:p w14:paraId="63A69B44">
            <w:pPr>
              <w:widowControl/>
              <w:spacing w:before="31" w:beforeLines="10" w:line="400" w:lineRule="exact"/>
              <w:jc w:val="left"/>
              <w:rPr>
                <w:rFonts w:ascii="宋体" w:hAnsi="宋体" w:cs="Arial Unicode MS"/>
                <w:color w:val="auto"/>
                <w:kern w:val="0"/>
                <w:szCs w:val="21"/>
                <w:highlight w:val="none"/>
              </w:rPr>
            </w:pPr>
          </w:p>
        </w:tc>
      </w:tr>
      <w:tr w14:paraId="34B8F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jc w:val="center"/>
        </w:trPr>
        <w:tc>
          <w:tcPr>
            <w:tcW w:w="1243" w:type="dxa"/>
          </w:tcPr>
          <w:p w14:paraId="7A7FE215">
            <w:pPr>
              <w:widowControl/>
              <w:spacing w:before="31" w:beforeLines="10" w:line="400" w:lineRule="exact"/>
              <w:jc w:val="left"/>
              <w:rPr>
                <w:rFonts w:ascii="宋体" w:hAnsi="宋体" w:cs="Arial Unicode MS"/>
                <w:color w:val="auto"/>
                <w:kern w:val="0"/>
                <w:szCs w:val="21"/>
                <w:highlight w:val="none"/>
              </w:rPr>
            </w:pPr>
          </w:p>
        </w:tc>
        <w:tc>
          <w:tcPr>
            <w:tcW w:w="909" w:type="dxa"/>
          </w:tcPr>
          <w:p w14:paraId="4E84DFE5">
            <w:pPr>
              <w:widowControl/>
              <w:spacing w:before="31" w:beforeLines="10" w:line="400" w:lineRule="exact"/>
              <w:jc w:val="left"/>
              <w:rPr>
                <w:rFonts w:ascii="宋体" w:hAnsi="宋体" w:cs="Arial Unicode MS"/>
                <w:color w:val="auto"/>
                <w:kern w:val="0"/>
                <w:szCs w:val="21"/>
                <w:highlight w:val="none"/>
              </w:rPr>
            </w:pPr>
          </w:p>
        </w:tc>
        <w:tc>
          <w:tcPr>
            <w:tcW w:w="908" w:type="dxa"/>
          </w:tcPr>
          <w:p w14:paraId="332A7832">
            <w:pPr>
              <w:widowControl/>
              <w:spacing w:before="31" w:beforeLines="10" w:line="400" w:lineRule="exact"/>
              <w:jc w:val="left"/>
              <w:rPr>
                <w:rFonts w:ascii="宋体" w:hAnsi="宋体" w:cs="Arial Unicode MS"/>
                <w:color w:val="auto"/>
                <w:kern w:val="0"/>
                <w:szCs w:val="21"/>
                <w:highlight w:val="none"/>
              </w:rPr>
            </w:pPr>
          </w:p>
        </w:tc>
        <w:tc>
          <w:tcPr>
            <w:tcW w:w="909" w:type="dxa"/>
          </w:tcPr>
          <w:p w14:paraId="4B824858">
            <w:pPr>
              <w:widowControl/>
              <w:spacing w:before="31" w:beforeLines="10" w:line="400" w:lineRule="exact"/>
              <w:jc w:val="left"/>
              <w:rPr>
                <w:rFonts w:ascii="宋体" w:hAnsi="宋体" w:cs="Arial Unicode MS"/>
                <w:color w:val="auto"/>
                <w:kern w:val="0"/>
                <w:szCs w:val="21"/>
                <w:highlight w:val="none"/>
              </w:rPr>
            </w:pPr>
          </w:p>
        </w:tc>
        <w:tc>
          <w:tcPr>
            <w:tcW w:w="909" w:type="dxa"/>
          </w:tcPr>
          <w:p w14:paraId="559739D5">
            <w:pPr>
              <w:widowControl/>
              <w:spacing w:before="31" w:beforeLines="10" w:line="400" w:lineRule="exact"/>
              <w:jc w:val="left"/>
              <w:rPr>
                <w:rFonts w:ascii="宋体" w:hAnsi="宋体" w:cs="Arial Unicode MS"/>
                <w:color w:val="auto"/>
                <w:kern w:val="0"/>
                <w:szCs w:val="21"/>
                <w:highlight w:val="none"/>
              </w:rPr>
            </w:pPr>
          </w:p>
        </w:tc>
        <w:tc>
          <w:tcPr>
            <w:tcW w:w="2068" w:type="dxa"/>
          </w:tcPr>
          <w:p w14:paraId="75B89F61">
            <w:pPr>
              <w:widowControl/>
              <w:spacing w:before="31" w:beforeLines="10" w:line="400" w:lineRule="exact"/>
              <w:jc w:val="left"/>
              <w:rPr>
                <w:rFonts w:ascii="宋体" w:hAnsi="宋体" w:cs="Arial Unicode MS"/>
                <w:color w:val="auto"/>
                <w:kern w:val="0"/>
                <w:szCs w:val="21"/>
                <w:highlight w:val="none"/>
              </w:rPr>
            </w:pPr>
          </w:p>
        </w:tc>
        <w:tc>
          <w:tcPr>
            <w:tcW w:w="1309" w:type="dxa"/>
          </w:tcPr>
          <w:p w14:paraId="0179302E">
            <w:pPr>
              <w:widowControl/>
              <w:spacing w:before="31" w:beforeLines="10" w:line="400" w:lineRule="exact"/>
              <w:jc w:val="left"/>
              <w:rPr>
                <w:rFonts w:ascii="宋体" w:hAnsi="宋体" w:cs="Arial Unicode MS"/>
                <w:color w:val="auto"/>
                <w:kern w:val="0"/>
                <w:szCs w:val="21"/>
                <w:highlight w:val="none"/>
              </w:rPr>
            </w:pPr>
          </w:p>
        </w:tc>
      </w:tr>
      <w:tr w14:paraId="7437D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jc w:val="center"/>
        </w:trPr>
        <w:tc>
          <w:tcPr>
            <w:tcW w:w="1243" w:type="dxa"/>
          </w:tcPr>
          <w:p w14:paraId="6C5CB093">
            <w:pPr>
              <w:widowControl/>
              <w:spacing w:before="31" w:beforeLines="10" w:line="400" w:lineRule="exact"/>
              <w:jc w:val="left"/>
              <w:rPr>
                <w:rFonts w:ascii="宋体" w:hAnsi="宋体" w:cs="Arial Unicode MS"/>
                <w:color w:val="auto"/>
                <w:kern w:val="0"/>
                <w:szCs w:val="21"/>
                <w:highlight w:val="none"/>
              </w:rPr>
            </w:pPr>
          </w:p>
        </w:tc>
        <w:tc>
          <w:tcPr>
            <w:tcW w:w="909" w:type="dxa"/>
          </w:tcPr>
          <w:p w14:paraId="20DC518D">
            <w:pPr>
              <w:widowControl/>
              <w:spacing w:before="31" w:beforeLines="10" w:line="400" w:lineRule="exact"/>
              <w:jc w:val="left"/>
              <w:rPr>
                <w:rFonts w:ascii="宋体" w:hAnsi="宋体" w:cs="Arial Unicode MS"/>
                <w:color w:val="auto"/>
                <w:kern w:val="0"/>
                <w:szCs w:val="21"/>
                <w:highlight w:val="none"/>
              </w:rPr>
            </w:pPr>
          </w:p>
        </w:tc>
        <w:tc>
          <w:tcPr>
            <w:tcW w:w="908" w:type="dxa"/>
          </w:tcPr>
          <w:p w14:paraId="1FD9A950">
            <w:pPr>
              <w:widowControl/>
              <w:spacing w:before="31" w:beforeLines="10" w:line="400" w:lineRule="exact"/>
              <w:jc w:val="left"/>
              <w:rPr>
                <w:rFonts w:ascii="宋体" w:hAnsi="宋体" w:cs="Arial Unicode MS"/>
                <w:color w:val="auto"/>
                <w:kern w:val="0"/>
                <w:szCs w:val="21"/>
                <w:highlight w:val="none"/>
              </w:rPr>
            </w:pPr>
          </w:p>
        </w:tc>
        <w:tc>
          <w:tcPr>
            <w:tcW w:w="909" w:type="dxa"/>
          </w:tcPr>
          <w:p w14:paraId="04D53507">
            <w:pPr>
              <w:widowControl/>
              <w:spacing w:before="31" w:beforeLines="10" w:line="400" w:lineRule="exact"/>
              <w:jc w:val="left"/>
              <w:rPr>
                <w:rFonts w:ascii="宋体" w:hAnsi="宋体" w:cs="Arial Unicode MS"/>
                <w:color w:val="auto"/>
                <w:kern w:val="0"/>
                <w:szCs w:val="21"/>
                <w:highlight w:val="none"/>
              </w:rPr>
            </w:pPr>
          </w:p>
        </w:tc>
        <w:tc>
          <w:tcPr>
            <w:tcW w:w="909" w:type="dxa"/>
          </w:tcPr>
          <w:p w14:paraId="28677A4D">
            <w:pPr>
              <w:widowControl/>
              <w:spacing w:before="31" w:beforeLines="10" w:line="400" w:lineRule="exact"/>
              <w:jc w:val="left"/>
              <w:rPr>
                <w:rFonts w:ascii="宋体" w:hAnsi="宋体" w:cs="Arial Unicode MS"/>
                <w:color w:val="auto"/>
                <w:kern w:val="0"/>
                <w:szCs w:val="21"/>
                <w:highlight w:val="none"/>
              </w:rPr>
            </w:pPr>
          </w:p>
        </w:tc>
        <w:tc>
          <w:tcPr>
            <w:tcW w:w="2068" w:type="dxa"/>
          </w:tcPr>
          <w:p w14:paraId="5FF30F59">
            <w:pPr>
              <w:widowControl/>
              <w:spacing w:before="31" w:beforeLines="10" w:line="400" w:lineRule="exact"/>
              <w:jc w:val="left"/>
              <w:rPr>
                <w:rFonts w:ascii="宋体" w:hAnsi="宋体" w:cs="Arial Unicode MS"/>
                <w:color w:val="auto"/>
                <w:kern w:val="0"/>
                <w:szCs w:val="21"/>
                <w:highlight w:val="none"/>
              </w:rPr>
            </w:pPr>
          </w:p>
        </w:tc>
        <w:tc>
          <w:tcPr>
            <w:tcW w:w="1309" w:type="dxa"/>
          </w:tcPr>
          <w:p w14:paraId="3C8BAE13">
            <w:pPr>
              <w:widowControl/>
              <w:spacing w:before="31" w:beforeLines="10" w:line="400" w:lineRule="exact"/>
              <w:jc w:val="left"/>
              <w:rPr>
                <w:rFonts w:ascii="宋体" w:hAnsi="宋体" w:cs="Arial Unicode MS"/>
                <w:color w:val="auto"/>
                <w:kern w:val="0"/>
                <w:szCs w:val="21"/>
                <w:highlight w:val="none"/>
              </w:rPr>
            </w:pPr>
          </w:p>
        </w:tc>
      </w:tr>
      <w:tr w14:paraId="135BE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jc w:val="center"/>
        </w:trPr>
        <w:tc>
          <w:tcPr>
            <w:tcW w:w="1243" w:type="dxa"/>
          </w:tcPr>
          <w:p w14:paraId="4789266C">
            <w:pPr>
              <w:widowControl/>
              <w:spacing w:before="31" w:beforeLines="10" w:line="400" w:lineRule="exact"/>
              <w:jc w:val="left"/>
              <w:rPr>
                <w:rFonts w:ascii="宋体" w:hAnsi="宋体" w:cs="Arial Unicode MS"/>
                <w:color w:val="auto"/>
                <w:kern w:val="0"/>
                <w:szCs w:val="21"/>
                <w:highlight w:val="none"/>
              </w:rPr>
            </w:pPr>
          </w:p>
        </w:tc>
        <w:tc>
          <w:tcPr>
            <w:tcW w:w="909" w:type="dxa"/>
          </w:tcPr>
          <w:p w14:paraId="7585B5F0">
            <w:pPr>
              <w:widowControl/>
              <w:spacing w:before="31" w:beforeLines="10" w:line="400" w:lineRule="exact"/>
              <w:jc w:val="left"/>
              <w:rPr>
                <w:rFonts w:ascii="宋体" w:hAnsi="宋体" w:cs="Arial Unicode MS"/>
                <w:color w:val="auto"/>
                <w:kern w:val="0"/>
                <w:szCs w:val="21"/>
                <w:highlight w:val="none"/>
              </w:rPr>
            </w:pPr>
          </w:p>
        </w:tc>
        <w:tc>
          <w:tcPr>
            <w:tcW w:w="908" w:type="dxa"/>
          </w:tcPr>
          <w:p w14:paraId="7E935FBA">
            <w:pPr>
              <w:widowControl/>
              <w:spacing w:before="31" w:beforeLines="10" w:line="400" w:lineRule="exact"/>
              <w:jc w:val="left"/>
              <w:rPr>
                <w:rFonts w:ascii="宋体" w:hAnsi="宋体" w:cs="Arial Unicode MS"/>
                <w:color w:val="auto"/>
                <w:kern w:val="0"/>
                <w:szCs w:val="21"/>
                <w:highlight w:val="none"/>
              </w:rPr>
            </w:pPr>
          </w:p>
        </w:tc>
        <w:tc>
          <w:tcPr>
            <w:tcW w:w="909" w:type="dxa"/>
          </w:tcPr>
          <w:p w14:paraId="71C6068B">
            <w:pPr>
              <w:widowControl/>
              <w:spacing w:before="31" w:beforeLines="10" w:line="400" w:lineRule="exact"/>
              <w:jc w:val="left"/>
              <w:rPr>
                <w:rFonts w:ascii="宋体" w:hAnsi="宋体" w:cs="Arial Unicode MS"/>
                <w:color w:val="auto"/>
                <w:kern w:val="0"/>
                <w:szCs w:val="21"/>
                <w:highlight w:val="none"/>
              </w:rPr>
            </w:pPr>
          </w:p>
        </w:tc>
        <w:tc>
          <w:tcPr>
            <w:tcW w:w="909" w:type="dxa"/>
          </w:tcPr>
          <w:p w14:paraId="15FCE8E4">
            <w:pPr>
              <w:widowControl/>
              <w:spacing w:before="31" w:beforeLines="10" w:line="400" w:lineRule="exact"/>
              <w:jc w:val="left"/>
              <w:rPr>
                <w:rFonts w:ascii="宋体" w:hAnsi="宋体" w:cs="Arial Unicode MS"/>
                <w:color w:val="auto"/>
                <w:kern w:val="0"/>
                <w:szCs w:val="21"/>
                <w:highlight w:val="none"/>
              </w:rPr>
            </w:pPr>
          </w:p>
        </w:tc>
        <w:tc>
          <w:tcPr>
            <w:tcW w:w="2068" w:type="dxa"/>
          </w:tcPr>
          <w:p w14:paraId="05F618C3">
            <w:pPr>
              <w:widowControl/>
              <w:spacing w:before="31" w:beforeLines="10" w:line="400" w:lineRule="exact"/>
              <w:jc w:val="left"/>
              <w:rPr>
                <w:rFonts w:ascii="宋体" w:hAnsi="宋体" w:cs="Arial Unicode MS"/>
                <w:color w:val="auto"/>
                <w:kern w:val="0"/>
                <w:szCs w:val="21"/>
                <w:highlight w:val="none"/>
              </w:rPr>
            </w:pPr>
          </w:p>
        </w:tc>
        <w:tc>
          <w:tcPr>
            <w:tcW w:w="1309" w:type="dxa"/>
          </w:tcPr>
          <w:p w14:paraId="71B7D203">
            <w:pPr>
              <w:widowControl/>
              <w:spacing w:before="31" w:beforeLines="10" w:line="400" w:lineRule="exact"/>
              <w:jc w:val="left"/>
              <w:rPr>
                <w:rFonts w:ascii="宋体" w:hAnsi="宋体" w:cs="Arial Unicode MS"/>
                <w:color w:val="auto"/>
                <w:kern w:val="0"/>
                <w:szCs w:val="21"/>
                <w:highlight w:val="none"/>
              </w:rPr>
            </w:pPr>
          </w:p>
        </w:tc>
      </w:tr>
      <w:tr w14:paraId="2245D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jc w:val="center"/>
        </w:trPr>
        <w:tc>
          <w:tcPr>
            <w:tcW w:w="1243" w:type="dxa"/>
          </w:tcPr>
          <w:p w14:paraId="1C6FD64F">
            <w:pPr>
              <w:widowControl/>
              <w:spacing w:before="31" w:beforeLines="10" w:line="400" w:lineRule="exact"/>
              <w:jc w:val="left"/>
              <w:rPr>
                <w:rFonts w:ascii="宋体" w:hAnsi="宋体" w:cs="Arial Unicode MS"/>
                <w:color w:val="auto"/>
                <w:kern w:val="0"/>
                <w:szCs w:val="21"/>
                <w:highlight w:val="none"/>
              </w:rPr>
            </w:pPr>
          </w:p>
        </w:tc>
        <w:tc>
          <w:tcPr>
            <w:tcW w:w="909" w:type="dxa"/>
          </w:tcPr>
          <w:p w14:paraId="36B5F474">
            <w:pPr>
              <w:widowControl/>
              <w:spacing w:before="31" w:beforeLines="10" w:line="400" w:lineRule="exact"/>
              <w:jc w:val="left"/>
              <w:rPr>
                <w:rFonts w:ascii="宋体" w:hAnsi="宋体" w:cs="Arial Unicode MS"/>
                <w:color w:val="auto"/>
                <w:kern w:val="0"/>
                <w:szCs w:val="21"/>
                <w:highlight w:val="none"/>
              </w:rPr>
            </w:pPr>
          </w:p>
        </w:tc>
        <w:tc>
          <w:tcPr>
            <w:tcW w:w="908" w:type="dxa"/>
          </w:tcPr>
          <w:p w14:paraId="17BC94D8">
            <w:pPr>
              <w:widowControl/>
              <w:spacing w:before="31" w:beforeLines="10" w:line="400" w:lineRule="exact"/>
              <w:jc w:val="left"/>
              <w:rPr>
                <w:rFonts w:ascii="宋体" w:hAnsi="宋体" w:cs="Arial Unicode MS"/>
                <w:color w:val="auto"/>
                <w:kern w:val="0"/>
                <w:szCs w:val="21"/>
                <w:highlight w:val="none"/>
              </w:rPr>
            </w:pPr>
          </w:p>
        </w:tc>
        <w:tc>
          <w:tcPr>
            <w:tcW w:w="909" w:type="dxa"/>
          </w:tcPr>
          <w:p w14:paraId="561D4ABB">
            <w:pPr>
              <w:widowControl/>
              <w:spacing w:before="31" w:beforeLines="10" w:line="400" w:lineRule="exact"/>
              <w:jc w:val="left"/>
              <w:rPr>
                <w:rFonts w:ascii="宋体" w:hAnsi="宋体" w:cs="Arial Unicode MS"/>
                <w:color w:val="auto"/>
                <w:kern w:val="0"/>
                <w:szCs w:val="21"/>
                <w:highlight w:val="none"/>
              </w:rPr>
            </w:pPr>
          </w:p>
        </w:tc>
        <w:tc>
          <w:tcPr>
            <w:tcW w:w="909" w:type="dxa"/>
          </w:tcPr>
          <w:p w14:paraId="13290C93">
            <w:pPr>
              <w:widowControl/>
              <w:spacing w:before="31" w:beforeLines="10" w:line="400" w:lineRule="exact"/>
              <w:jc w:val="left"/>
              <w:rPr>
                <w:rFonts w:ascii="宋体" w:hAnsi="宋体" w:cs="Arial Unicode MS"/>
                <w:color w:val="auto"/>
                <w:kern w:val="0"/>
                <w:szCs w:val="21"/>
                <w:highlight w:val="none"/>
              </w:rPr>
            </w:pPr>
          </w:p>
        </w:tc>
        <w:tc>
          <w:tcPr>
            <w:tcW w:w="2068" w:type="dxa"/>
          </w:tcPr>
          <w:p w14:paraId="79126F49">
            <w:pPr>
              <w:widowControl/>
              <w:spacing w:before="31" w:beforeLines="10" w:line="400" w:lineRule="exact"/>
              <w:jc w:val="left"/>
              <w:rPr>
                <w:rFonts w:ascii="宋体" w:hAnsi="宋体" w:cs="Arial Unicode MS"/>
                <w:color w:val="auto"/>
                <w:kern w:val="0"/>
                <w:szCs w:val="21"/>
                <w:highlight w:val="none"/>
              </w:rPr>
            </w:pPr>
          </w:p>
        </w:tc>
        <w:tc>
          <w:tcPr>
            <w:tcW w:w="1309" w:type="dxa"/>
          </w:tcPr>
          <w:p w14:paraId="093B4360">
            <w:pPr>
              <w:widowControl/>
              <w:spacing w:before="31" w:beforeLines="10" w:line="400" w:lineRule="exact"/>
              <w:jc w:val="left"/>
              <w:rPr>
                <w:rFonts w:ascii="宋体" w:hAnsi="宋体" w:cs="Arial Unicode MS"/>
                <w:color w:val="auto"/>
                <w:kern w:val="0"/>
                <w:szCs w:val="21"/>
                <w:highlight w:val="none"/>
              </w:rPr>
            </w:pPr>
          </w:p>
        </w:tc>
      </w:tr>
      <w:tr w14:paraId="4F5BA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jc w:val="center"/>
        </w:trPr>
        <w:tc>
          <w:tcPr>
            <w:tcW w:w="1243" w:type="dxa"/>
          </w:tcPr>
          <w:p w14:paraId="3726E308">
            <w:pPr>
              <w:widowControl/>
              <w:spacing w:before="31" w:beforeLines="10" w:line="400" w:lineRule="exact"/>
              <w:jc w:val="left"/>
              <w:rPr>
                <w:rFonts w:ascii="宋体" w:hAnsi="宋体" w:cs="Arial Unicode MS"/>
                <w:color w:val="auto"/>
                <w:kern w:val="0"/>
                <w:szCs w:val="21"/>
                <w:highlight w:val="none"/>
              </w:rPr>
            </w:pPr>
          </w:p>
        </w:tc>
        <w:tc>
          <w:tcPr>
            <w:tcW w:w="909" w:type="dxa"/>
          </w:tcPr>
          <w:p w14:paraId="5C0DCDE0">
            <w:pPr>
              <w:widowControl/>
              <w:spacing w:before="31" w:beforeLines="10" w:line="400" w:lineRule="exact"/>
              <w:jc w:val="left"/>
              <w:rPr>
                <w:rFonts w:ascii="宋体" w:hAnsi="宋体" w:cs="Arial Unicode MS"/>
                <w:color w:val="auto"/>
                <w:kern w:val="0"/>
                <w:szCs w:val="21"/>
                <w:highlight w:val="none"/>
              </w:rPr>
            </w:pPr>
          </w:p>
        </w:tc>
        <w:tc>
          <w:tcPr>
            <w:tcW w:w="908" w:type="dxa"/>
          </w:tcPr>
          <w:p w14:paraId="26100CDB">
            <w:pPr>
              <w:widowControl/>
              <w:spacing w:before="31" w:beforeLines="10" w:line="400" w:lineRule="exact"/>
              <w:jc w:val="left"/>
              <w:rPr>
                <w:rFonts w:ascii="宋体" w:hAnsi="宋体" w:cs="Arial Unicode MS"/>
                <w:color w:val="auto"/>
                <w:kern w:val="0"/>
                <w:szCs w:val="21"/>
                <w:highlight w:val="none"/>
              </w:rPr>
            </w:pPr>
          </w:p>
        </w:tc>
        <w:tc>
          <w:tcPr>
            <w:tcW w:w="909" w:type="dxa"/>
          </w:tcPr>
          <w:p w14:paraId="36F2FED9">
            <w:pPr>
              <w:widowControl/>
              <w:spacing w:before="31" w:beforeLines="10" w:line="400" w:lineRule="exact"/>
              <w:jc w:val="left"/>
              <w:rPr>
                <w:rFonts w:ascii="宋体" w:hAnsi="宋体" w:cs="Arial Unicode MS"/>
                <w:color w:val="auto"/>
                <w:kern w:val="0"/>
                <w:szCs w:val="21"/>
                <w:highlight w:val="none"/>
              </w:rPr>
            </w:pPr>
          </w:p>
        </w:tc>
        <w:tc>
          <w:tcPr>
            <w:tcW w:w="909" w:type="dxa"/>
          </w:tcPr>
          <w:p w14:paraId="57B2764A">
            <w:pPr>
              <w:widowControl/>
              <w:spacing w:before="31" w:beforeLines="10" w:line="400" w:lineRule="exact"/>
              <w:jc w:val="left"/>
              <w:rPr>
                <w:rFonts w:ascii="宋体" w:hAnsi="宋体" w:cs="Arial Unicode MS"/>
                <w:color w:val="auto"/>
                <w:kern w:val="0"/>
                <w:szCs w:val="21"/>
                <w:highlight w:val="none"/>
              </w:rPr>
            </w:pPr>
          </w:p>
        </w:tc>
        <w:tc>
          <w:tcPr>
            <w:tcW w:w="2068" w:type="dxa"/>
          </w:tcPr>
          <w:p w14:paraId="55BF5DF3">
            <w:pPr>
              <w:widowControl/>
              <w:spacing w:before="31" w:beforeLines="10" w:line="400" w:lineRule="exact"/>
              <w:jc w:val="left"/>
              <w:rPr>
                <w:rFonts w:ascii="宋体" w:hAnsi="宋体" w:cs="Arial Unicode MS"/>
                <w:color w:val="auto"/>
                <w:kern w:val="0"/>
                <w:szCs w:val="21"/>
                <w:highlight w:val="none"/>
              </w:rPr>
            </w:pPr>
          </w:p>
        </w:tc>
        <w:tc>
          <w:tcPr>
            <w:tcW w:w="1309" w:type="dxa"/>
          </w:tcPr>
          <w:p w14:paraId="751464F9">
            <w:pPr>
              <w:widowControl/>
              <w:spacing w:before="31" w:beforeLines="10" w:line="400" w:lineRule="exact"/>
              <w:jc w:val="left"/>
              <w:rPr>
                <w:rFonts w:ascii="宋体" w:hAnsi="宋体" w:cs="Arial Unicode MS"/>
                <w:color w:val="auto"/>
                <w:kern w:val="0"/>
                <w:szCs w:val="21"/>
                <w:highlight w:val="none"/>
              </w:rPr>
            </w:pPr>
          </w:p>
        </w:tc>
      </w:tr>
      <w:tr w14:paraId="28BEE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jc w:val="center"/>
        </w:trPr>
        <w:tc>
          <w:tcPr>
            <w:tcW w:w="1243" w:type="dxa"/>
          </w:tcPr>
          <w:p w14:paraId="66AF8283">
            <w:pPr>
              <w:widowControl/>
              <w:spacing w:before="31" w:beforeLines="10" w:line="400" w:lineRule="exact"/>
              <w:jc w:val="left"/>
              <w:rPr>
                <w:rFonts w:ascii="宋体" w:hAnsi="宋体" w:cs="Arial Unicode MS"/>
                <w:color w:val="auto"/>
                <w:kern w:val="0"/>
                <w:szCs w:val="21"/>
                <w:highlight w:val="none"/>
              </w:rPr>
            </w:pPr>
          </w:p>
        </w:tc>
        <w:tc>
          <w:tcPr>
            <w:tcW w:w="909" w:type="dxa"/>
          </w:tcPr>
          <w:p w14:paraId="63B4F480">
            <w:pPr>
              <w:widowControl/>
              <w:spacing w:before="31" w:beforeLines="10" w:line="400" w:lineRule="exact"/>
              <w:jc w:val="left"/>
              <w:rPr>
                <w:rFonts w:ascii="宋体" w:hAnsi="宋体" w:cs="Arial Unicode MS"/>
                <w:color w:val="auto"/>
                <w:kern w:val="0"/>
                <w:szCs w:val="21"/>
                <w:highlight w:val="none"/>
              </w:rPr>
            </w:pPr>
          </w:p>
        </w:tc>
        <w:tc>
          <w:tcPr>
            <w:tcW w:w="908" w:type="dxa"/>
          </w:tcPr>
          <w:p w14:paraId="01A20349">
            <w:pPr>
              <w:widowControl/>
              <w:spacing w:before="31" w:beforeLines="10" w:line="400" w:lineRule="exact"/>
              <w:jc w:val="left"/>
              <w:rPr>
                <w:rFonts w:ascii="宋体" w:hAnsi="宋体" w:cs="Arial Unicode MS"/>
                <w:color w:val="auto"/>
                <w:kern w:val="0"/>
                <w:szCs w:val="21"/>
                <w:highlight w:val="none"/>
              </w:rPr>
            </w:pPr>
          </w:p>
        </w:tc>
        <w:tc>
          <w:tcPr>
            <w:tcW w:w="909" w:type="dxa"/>
          </w:tcPr>
          <w:p w14:paraId="4A35A771">
            <w:pPr>
              <w:widowControl/>
              <w:spacing w:before="31" w:beforeLines="10" w:line="400" w:lineRule="exact"/>
              <w:jc w:val="left"/>
              <w:rPr>
                <w:rFonts w:ascii="宋体" w:hAnsi="宋体" w:cs="Arial Unicode MS"/>
                <w:color w:val="auto"/>
                <w:kern w:val="0"/>
                <w:szCs w:val="21"/>
                <w:highlight w:val="none"/>
              </w:rPr>
            </w:pPr>
          </w:p>
        </w:tc>
        <w:tc>
          <w:tcPr>
            <w:tcW w:w="909" w:type="dxa"/>
          </w:tcPr>
          <w:p w14:paraId="073CA051">
            <w:pPr>
              <w:widowControl/>
              <w:spacing w:before="31" w:beforeLines="10" w:line="400" w:lineRule="exact"/>
              <w:jc w:val="left"/>
              <w:rPr>
                <w:rFonts w:ascii="宋体" w:hAnsi="宋体" w:cs="Arial Unicode MS"/>
                <w:color w:val="auto"/>
                <w:kern w:val="0"/>
                <w:szCs w:val="21"/>
                <w:highlight w:val="none"/>
              </w:rPr>
            </w:pPr>
          </w:p>
        </w:tc>
        <w:tc>
          <w:tcPr>
            <w:tcW w:w="2068" w:type="dxa"/>
          </w:tcPr>
          <w:p w14:paraId="3371858E">
            <w:pPr>
              <w:widowControl/>
              <w:spacing w:before="31" w:beforeLines="10" w:line="400" w:lineRule="exact"/>
              <w:jc w:val="left"/>
              <w:rPr>
                <w:rFonts w:ascii="宋体" w:hAnsi="宋体" w:cs="Arial Unicode MS"/>
                <w:color w:val="auto"/>
                <w:kern w:val="0"/>
                <w:szCs w:val="21"/>
                <w:highlight w:val="none"/>
              </w:rPr>
            </w:pPr>
          </w:p>
        </w:tc>
        <w:tc>
          <w:tcPr>
            <w:tcW w:w="1309" w:type="dxa"/>
          </w:tcPr>
          <w:p w14:paraId="461BC45F">
            <w:pPr>
              <w:widowControl/>
              <w:spacing w:before="31" w:beforeLines="10" w:line="400" w:lineRule="exact"/>
              <w:jc w:val="left"/>
              <w:rPr>
                <w:rFonts w:ascii="宋体" w:hAnsi="宋体" w:cs="Arial Unicode MS"/>
                <w:color w:val="auto"/>
                <w:kern w:val="0"/>
                <w:szCs w:val="21"/>
                <w:highlight w:val="none"/>
              </w:rPr>
            </w:pPr>
          </w:p>
        </w:tc>
      </w:tr>
      <w:tr w14:paraId="42DEC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jc w:val="center"/>
        </w:trPr>
        <w:tc>
          <w:tcPr>
            <w:tcW w:w="1243" w:type="dxa"/>
          </w:tcPr>
          <w:p w14:paraId="058BA018">
            <w:pPr>
              <w:widowControl/>
              <w:spacing w:before="31" w:beforeLines="10" w:line="400" w:lineRule="exact"/>
              <w:jc w:val="left"/>
              <w:rPr>
                <w:rFonts w:ascii="宋体" w:hAnsi="宋体" w:cs="Arial Unicode MS"/>
                <w:color w:val="auto"/>
                <w:kern w:val="0"/>
                <w:szCs w:val="21"/>
                <w:highlight w:val="none"/>
              </w:rPr>
            </w:pPr>
          </w:p>
        </w:tc>
        <w:tc>
          <w:tcPr>
            <w:tcW w:w="909" w:type="dxa"/>
          </w:tcPr>
          <w:p w14:paraId="153683FB">
            <w:pPr>
              <w:widowControl/>
              <w:spacing w:before="31" w:beforeLines="10" w:line="400" w:lineRule="exact"/>
              <w:jc w:val="left"/>
              <w:rPr>
                <w:rFonts w:ascii="宋体" w:hAnsi="宋体" w:cs="Arial Unicode MS"/>
                <w:color w:val="auto"/>
                <w:kern w:val="0"/>
                <w:szCs w:val="21"/>
                <w:highlight w:val="none"/>
              </w:rPr>
            </w:pPr>
          </w:p>
        </w:tc>
        <w:tc>
          <w:tcPr>
            <w:tcW w:w="908" w:type="dxa"/>
          </w:tcPr>
          <w:p w14:paraId="0956EDF7">
            <w:pPr>
              <w:widowControl/>
              <w:spacing w:before="31" w:beforeLines="10" w:line="400" w:lineRule="exact"/>
              <w:jc w:val="left"/>
              <w:rPr>
                <w:rFonts w:ascii="宋体" w:hAnsi="宋体" w:cs="Arial Unicode MS"/>
                <w:color w:val="auto"/>
                <w:kern w:val="0"/>
                <w:szCs w:val="21"/>
                <w:highlight w:val="none"/>
              </w:rPr>
            </w:pPr>
          </w:p>
        </w:tc>
        <w:tc>
          <w:tcPr>
            <w:tcW w:w="909" w:type="dxa"/>
          </w:tcPr>
          <w:p w14:paraId="5B114C31">
            <w:pPr>
              <w:widowControl/>
              <w:spacing w:before="31" w:beforeLines="10" w:line="400" w:lineRule="exact"/>
              <w:jc w:val="left"/>
              <w:rPr>
                <w:rFonts w:ascii="宋体" w:hAnsi="宋体" w:cs="Arial Unicode MS"/>
                <w:color w:val="auto"/>
                <w:kern w:val="0"/>
                <w:szCs w:val="21"/>
                <w:highlight w:val="none"/>
              </w:rPr>
            </w:pPr>
          </w:p>
        </w:tc>
        <w:tc>
          <w:tcPr>
            <w:tcW w:w="909" w:type="dxa"/>
          </w:tcPr>
          <w:p w14:paraId="57D45B5E">
            <w:pPr>
              <w:widowControl/>
              <w:spacing w:before="31" w:beforeLines="10" w:line="400" w:lineRule="exact"/>
              <w:jc w:val="left"/>
              <w:rPr>
                <w:rFonts w:ascii="宋体" w:hAnsi="宋体" w:cs="Arial Unicode MS"/>
                <w:color w:val="auto"/>
                <w:kern w:val="0"/>
                <w:szCs w:val="21"/>
                <w:highlight w:val="none"/>
              </w:rPr>
            </w:pPr>
          </w:p>
        </w:tc>
        <w:tc>
          <w:tcPr>
            <w:tcW w:w="2068" w:type="dxa"/>
          </w:tcPr>
          <w:p w14:paraId="6393F38F">
            <w:pPr>
              <w:widowControl/>
              <w:spacing w:before="31" w:beforeLines="10" w:line="400" w:lineRule="exact"/>
              <w:jc w:val="left"/>
              <w:rPr>
                <w:rFonts w:ascii="宋体" w:hAnsi="宋体" w:cs="Arial Unicode MS"/>
                <w:color w:val="auto"/>
                <w:kern w:val="0"/>
                <w:szCs w:val="21"/>
                <w:highlight w:val="none"/>
              </w:rPr>
            </w:pPr>
          </w:p>
        </w:tc>
        <w:tc>
          <w:tcPr>
            <w:tcW w:w="1309" w:type="dxa"/>
          </w:tcPr>
          <w:p w14:paraId="259BD6E1">
            <w:pPr>
              <w:widowControl/>
              <w:spacing w:before="31" w:beforeLines="10" w:line="400" w:lineRule="exact"/>
              <w:jc w:val="left"/>
              <w:rPr>
                <w:rFonts w:ascii="宋体" w:hAnsi="宋体" w:cs="Arial Unicode MS"/>
                <w:color w:val="auto"/>
                <w:kern w:val="0"/>
                <w:szCs w:val="21"/>
                <w:highlight w:val="none"/>
              </w:rPr>
            </w:pPr>
          </w:p>
        </w:tc>
      </w:tr>
    </w:tbl>
    <w:p w14:paraId="037CC022">
      <w:pPr>
        <w:widowControl/>
        <w:tabs>
          <w:tab w:val="right" w:leader="middleDot" w:pos="8948"/>
        </w:tabs>
        <w:spacing w:before="120" w:after="120" w:line="400" w:lineRule="exact"/>
        <w:ind w:firstLine="525" w:firstLineChars="250"/>
        <w:jc w:val="left"/>
        <w:rPr>
          <w:rFonts w:ascii="宋体" w:hAnsi="宋体" w:cs="Arial"/>
          <w:bCs/>
          <w:caps/>
          <w:color w:val="auto"/>
          <w:kern w:val="0"/>
          <w:szCs w:val="20"/>
          <w:highlight w:val="none"/>
        </w:rPr>
      </w:pPr>
      <w:r>
        <w:rPr>
          <w:rFonts w:hint="eastAsia" w:ascii="宋体" w:hAnsi="宋体" w:cs="Arial"/>
          <w:bCs/>
          <w:caps/>
          <w:color w:val="auto"/>
          <w:kern w:val="0"/>
          <w:szCs w:val="20"/>
          <w:highlight w:val="none"/>
        </w:rPr>
        <w:t>注：1、本表项目人员需提供相关证书扫描件并加盖公章。</w:t>
      </w:r>
    </w:p>
    <w:p w14:paraId="4D74F6CD">
      <w:pPr>
        <w:widowControl/>
        <w:tabs>
          <w:tab w:val="right" w:leader="middleDot" w:pos="8948"/>
        </w:tabs>
        <w:spacing w:before="120" w:after="120" w:line="400" w:lineRule="exact"/>
        <w:ind w:firstLine="525" w:firstLineChars="250"/>
        <w:jc w:val="left"/>
        <w:rPr>
          <w:rFonts w:ascii="宋体" w:hAnsi="宋体" w:cs="Arial"/>
          <w:bCs/>
          <w:caps/>
          <w:color w:val="auto"/>
          <w:kern w:val="0"/>
          <w:szCs w:val="20"/>
          <w:highlight w:val="none"/>
        </w:rPr>
      </w:pPr>
      <w:r>
        <w:rPr>
          <w:rFonts w:hint="eastAsia" w:ascii="宋体" w:hAnsi="宋体" w:cs="Arial"/>
          <w:bCs/>
          <w:caps/>
          <w:color w:val="auto"/>
          <w:kern w:val="0"/>
          <w:szCs w:val="20"/>
          <w:highlight w:val="none"/>
        </w:rPr>
        <w:t>2、列入本表人员如要更换，需经采购人同意；擅自更换或不到位属违约行为。</w:t>
      </w:r>
    </w:p>
    <w:p w14:paraId="1792912D">
      <w:pPr>
        <w:widowControl/>
        <w:spacing w:line="480" w:lineRule="auto"/>
        <w:ind w:firstLine="4830" w:firstLineChars="2300"/>
        <w:jc w:val="left"/>
        <w:rPr>
          <w:rFonts w:ascii="宋体" w:hAnsi="宋体" w:cs="Arial Unicode MS"/>
          <w:color w:val="auto"/>
          <w:kern w:val="0"/>
          <w:szCs w:val="20"/>
          <w:highlight w:val="none"/>
        </w:rPr>
      </w:pPr>
    </w:p>
    <w:p w14:paraId="1F204937">
      <w:pPr>
        <w:widowControl/>
        <w:spacing w:line="480" w:lineRule="auto"/>
        <w:ind w:firstLine="4830" w:firstLineChars="2300"/>
        <w:jc w:val="left"/>
        <w:rPr>
          <w:rFonts w:ascii="Arial" w:hAnsi="Arial"/>
          <w:color w:val="auto"/>
          <w:kern w:val="0"/>
          <w:szCs w:val="20"/>
          <w:highlight w:val="none"/>
        </w:rPr>
      </w:pPr>
      <w:r>
        <w:rPr>
          <w:rFonts w:hint="eastAsia" w:ascii="宋体" w:hAnsi="宋体" w:cs="Arial Unicode MS"/>
          <w:color w:val="auto"/>
          <w:kern w:val="0"/>
          <w:szCs w:val="20"/>
          <w:highlight w:val="none"/>
        </w:rPr>
        <w:t>投标供应商全称</w:t>
      </w:r>
      <w:r>
        <w:rPr>
          <w:rFonts w:hint="eastAsia" w:ascii="Arial" w:hAnsi="Arial"/>
          <w:color w:val="auto"/>
          <w:kern w:val="0"/>
          <w:szCs w:val="20"/>
          <w:highlight w:val="none"/>
        </w:rPr>
        <w:t>（公章）：</w:t>
      </w:r>
    </w:p>
    <w:p w14:paraId="6A8EC3F4">
      <w:pPr>
        <w:widowControl/>
        <w:spacing w:line="480" w:lineRule="auto"/>
        <w:ind w:firstLine="4830" w:firstLineChars="2300"/>
        <w:jc w:val="left"/>
        <w:rPr>
          <w:rFonts w:ascii="Arial" w:hAnsi="Arial"/>
          <w:color w:val="auto"/>
          <w:kern w:val="0"/>
          <w:szCs w:val="20"/>
          <w:highlight w:val="none"/>
        </w:rPr>
      </w:pPr>
      <w:r>
        <w:rPr>
          <w:rFonts w:hint="eastAsia" w:ascii="Arial" w:hAnsi="Arial"/>
          <w:color w:val="auto"/>
          <w:kern w:val="0"/>
          <w:szCs w:val="20"/>
          <w:highlight w:val="none"/>
        </w:rPr>
        <w:t>法定代表人或授权代表（签字或盖章）：</w:t>
      </w:r>
    </w:p>
    <w:p w14:paraId="5BB69D5E">
      <w:pPr>
        <w:widowControl/>
        <w:spacing w:line="480" w:lineRule="auto"/>
        <w:ind w:firstLine="4830" w:firstLineChars="2300"/>
        <w:jc w:val="left"/>
        <w:rPr>
          <w:rFonts w:ascii="宋体" w:hAnsi="宋体"/>
          <w:color w:val="auto"/>
          <w:kern w:val="0"/>
          <w:szCs w:val="21"/>
          <w:highlight w:val="none"/>
        </w:rPr>
      </w:pPr>
      <w:r>
        <w:rPr>
          <w:rFonts w:hint="eastAsia" w:ascii="Arial" w:hAnsi="Arial"/>
          <w:color w:val="auto"/>
          <w:kern w:val="0"/>
          <w:szCs w:val="22"/>
          <w:highlight w:val="none"/>
        </w:rPr>
        <w:t>日期</w:t>
      </w:r>
      <w:r>
        <w:rPr>
          <w:rFonts w:hint="eastAsia" w:ascii="宋体" w:hAnsi="宋体"/>
          <w:color w:val="auto"/>
          <w:kern w:val="0"/>
          <w:szCs w:val="21"/>
          <w:highlight w:val="none"/>
        </w:rPr>
        <w:t>：    年   月    日</w:t>
      </w:r>
    </w:p>
    <w:p w14:paraId="09467B53">
      <w:pPr>
        <w:rPr>
          <w:color w:val="auto"/>
          <w:highlight w:val="none"/>
        </w:rPr>
      </w:pPr>
    </w:p>
    <w:p w14:paraId="360FDE2E">
      <w:pPr>
        <w:rPr>
          <w:color w:val="auto"/>
          <w:highlight w:val="none"/>
        </w:rPr>
      </w:pPr>
    </w:p>
    <w:sectPr>
      <w:headerReference r:id="rId12" w:type="default"/>
      <w:footerReference r:id="rId1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hakuyoxingshu7000">
    <w:altName w:val="宋体"/>
    <w:panose1 w:val="02000600000000000000"/>
    <w:charset w:val="86"/>
    <w:family w:val="auto"/>
    <w:pitch w:val="default"/>
    <w:sig w:usb0="00000000" w:usb1="00000000" w:usb2="0000003F" w:usb3="00000000" w:csb0="603F00FF" w:csb1="FFFF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6186E">
    <w:pPr>
      <w:pStyle w:val="9"/>
      <w:ind w:right="359" w:rightChars="171" w:firstLine="4410" w:firstLineChars="2450"/>
    </w:pPr>
  </w:p>
  <w:p w14:paraId="04E24355">
    <w:pPr>
      <w:widowControl/>
      <w:jc w:val="left"/>
    </w:pPr>
  </w:p>
  <w:p w14:paraId="200BD852">
    <w:pPr>
      <w:widowControl/>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582B3">
    <w:pPr>
      <w:pStyle w:val="9"/>
      <w:ind w:right="359" w:rightChars="171" w:firstLine="4410" w:firstLineChars="2450"/>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0CCDB6E">
                          <w:pPr>
                            <w:pStyle w:val="9"/>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7"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GLQur/TAQAAngMAAA4AAAAAAAAAAQAgAAAAHwEA&#10;AGRycy9lMm9Eb2MueG1sUEsFBgAAAAAGAAYAWQEAAGQFAAAAAA==&#10;">
              <v:fill on="f" focussize="0,0"/>
              <v:stroke on="f"/>
              <v:imagedata o:title=""/>
              <o:lock v:ext="edit" aspectratio="f"/>
              <v:textbox inset="0mm,0mm,0mm,0mm" style="mso-fit-shape-to-text:t;">
                <w:txbxContent>
                  <w:p w14:paraId="10CCDB6E">
                    <w:pPr>
                      <w:pStyle w:val="9"/>
                    </w:pPr>
                    <w:r>
                      <w:fldChar w:fldCharType="begin"/>
                    </w:r>
                    <w:r>
                      <w:instrText xml:space="preserve"> PAGE  \* MERGEFORMAT </w:instrText>
                    </w:r>
                    <w:r>
                      <w:fldChar w:fldCharType="separate"/>
                    </w:r>
                    <w:r>
                      <w:t>1</w:t>
                    </w:r>
                    <w:r>
                      <w:fldChar w:fldCharType="end"/>
                    </w:r>
                  </w:p>
                </w:txbxContent>
              </v:textbox>
            </v:rect>
          </w:pict>
        </mc:Fallback>
      </mc:AlternateContent>
    </w:r>
  </w:p>
  <w:p w14:paraId="1DCA0CEB">
    <w:pPr>
      <w:widowControl/>
      <w:jc w:val="left"/>
    </w:pPr>
  </w:p>
  <w:p w14:paraId="49308493">
    <w:pPr>
      <w:widowControl/>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C698C">
    <w:pPr>
      <w:pStyle w:val="9"/>
      <w:ind w:right="360"/>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034B402">
                          <w:pPr>
                            <w:pStyle w:val="9"/>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1uVLQAAAABQEAAA8AAAAAAAAAAQAgAAAAIgAAAGRycy9k&#10;b3ducmV2LnhtbFBLAQIUABQAAAAIAIdO4kAqI2Sb0QEAAJ4DAAAOAAAAAAAAAAEAIAAAAB8BAABk&#10;cnMvZTJvRG9jLnhtbFBLBQYAAAAABgAGAFkBAABiBQAAAAA=&#10;">
              <v:fill on="f" focussize="0,0"/>
              <v:stroke on="f"/>
              <v:imagedata o:title=""/>
              <o:lock v:ext="edit" aspectratio="f"/>
              <v:textbox inset="0mm,0mm,0mm,0mm" style="mso-fit-shape-to-text:t;">
                <w:txbxContent>
                  <w:p w14:paraId="4034B402">
                    <w:pPr>
                      <w:pStyle w:val="9"/>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084D8">
    <w:pPr>
      <w:pStyle w:val="9"/>
      <w:framePr w:wrap="around" w:vAnchor="text" w:hAnchor="margin" w:xAlign="center" w:y="1"/>
      <w:rPr>
        <w:rStyle w:val="18"/>
      </w:rPr>
    </w:pPr>
    <w:r>
      <w:fldChar w:fldCharType="begin"/>
    </w:r>
    <w:r>
      <w:rPr>
        <w:rStyle w:val="18"/>
      </w:rPr>
      <w:instrText xml:space="preserve">PAGE  </w:instrText>
    </w:r>
    <w:r>
      <w:fldChar w:fldCharType="end"/>
    </w:r>
  </w:p>
  <w:p w14:paraId="584B1995">
    <w:pPr>
      <w:pStyle w:val="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0FD14">
    <w:pPr>
      <w:pStyle w:val="9"/>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9"/>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A36BDCE">
                          <w:pPr>
                            <w:pStyle w:val="9"/>
                          </w:pPr>
                          <w:r>
                            <w:fldChar w:fldCharType="begin"/>
                          </w:r>
                          <w:r>
                            <w:instrText xml:space="preserve"> PAGE  \* MERGEFORMAT </w:instrText>
                          </w:r>
                          <w:r>
                            <w:fldChar w:fldCharType="separate"/>
                          </w:r>
                          <w:r>
                            <w:t>30</w:t>
                          </w:r>
                          <w:r>
                            <w:fldChar w:fldCharType="end"/>
                          </w:r>
                        </w:p>
                      </w:txbxContent>
                    </wps:txbx>
                    <wps:bodyPr vert="horz" wrap="none" lIns="0" tIns="0" rIns="0" bIns="0" anchor="t" upright="0">
                      <a:spAutoFit/>
                    </wps:bodyPr>
                  </wps:wsp>
                </a:graphicData>
              </a:graphic>
            </wp:anchor>
          </w:drawing>
        </mc:Choice>
        <mc:Fallback>
          <w:pict>
            <v:rect id="文本框 9"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TEJK9IBAACeAwAADgAAAAAAAAABACAAAAAfAQAA&#10;ZHJzL2Uyb0RvYy54bWxQSwUGAAAAAAYABgBZAQAAYwUAAAAA&#10;">
              <v:fill on="f" focussize="0,0"/>
              <v:stroke on="f"/>
              <v:imagedata o:title=""/>
              <o:lock v:ext="edit" aspectratio="f"/>
              <v:textbox inset="0mm,0mm,0mm,0mm" style="mso-fit-shape-to-text:t;">
                <w:txbxContent>
                  <w:p w14:paraId="2A36BDCE">
                    <w:pPr>
                      <w:pStyle w:val="9"/>
                    </w:pPr>
                    <w:r>
                      <w:fldChar w:fldCharType="begin"/>
                    </w:r>
                    <w:r>
                      <w:instrText xml:space="preserve"> PAGE  \* MERGEFORMAT </w:instrText>
                    </w:r>
                    <w:r>
                      <w:fldChar w:fldCharType="separate"/>
                    </w:r>
                    <w:r>
                      <w:t>30</w:t>
                    </w:r>
                    <w: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35F3F">
    <w:pPr>
      <w:pStyle w:val="9"/>
      <w:tabs>
        <w:tab w:val="center" w:pos="4592"/>
        <w:tab w:val="right" w:pos="9394"/>
      </w:tabs>
      <w:jc w:val="left"/>
      <w:rPr>
        <w:rFonts w:hint="eastAsia"/>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10"/>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289B9D9">
                          <w:pPr>
                            <w:pStyle w:val="9"/>
                          </w:pPr>
                          <w:r>
                            <w:fldChar w:fldCharType="begin"/>
                          </w:r>
                          <w:r>
                            <w:instrText xml:space="preserve"> PAGE  \* MERGEFORMAT </w:instrText>
                          </w:r>
                          <w:r>
                            <w:fldChar w:fldCharType="separate"/>
                          </w:r>
                          <w:r>
                            <w:t>31</w:t>
                          </w:r>
                          <w:r>
                            <w:fldChar w:fldCharType="end"/>
                          </w:r>
                        </w:p>
                      </w:txbxContent>
                    </wps:txbx>
                    <wps:bodyPr vert="horz" wrap="none" lIns="0" tIns="0" rIns="0" bIns="0" anchor="t" upright="0">
                      <a:spAutoFit/>
                    </wps:bodyPr>
                  </wps:wsp>
                </a:graphicData>
              </a:graphic>
            </wp:anchor>
          </w:drawing>
        </mc:Choice>
        <mc:Fallback>
          <w:pict>
            <v:rect id="文本框 10"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uXW5UtAAAAAFAQAADwAAAAAAAAABACAAAAAiAAAAZHJzL2Rv&#10;d25yZXYueG1sUEsBAhQAFAAAAAgAh07iQGn1wPPQAQAAnwMAAA4AAAAAAAAAAQAgAAAAHwEAAGRy&#10;cy9lMm9Eb2MueG1sUEsFBgAAAAAGAAYAWQEAAGEFAAAAAA==&#10;">
              <v:fill on="f" focussize="0,0"/>
              <v:stroke on="f"/>
              <v:imagedata o:title=""/>
              <o:lock v:ext="edit" aspectratio="f"/>
              <v:textbox inset="0mm,0mm,0mm,0mm" style="mso-fit-shape-to-text:t;">
                <w:txbxContent>
                  <w:p w14:paraId="7289B9D9">
                    <w:pPr>
                      <w:pStyle w:val="9"/>
                    </w:pPr>
                    <w:r>
                      <w:fldChar w:fldCharType="begin"/>
                    </w:r>
                    <w:r>
                      <w:instrText xml:space="preserve"> PAGE  \* MERGEFORMAT </w:instrText>
                    </w:r>
                    <w:r>
                      <w:fldChar w:fldCharType="separate"/>
                    </w:r>
                    <w:r>
                      <w:t>31</w:t>
                    </w:r>
                    <w:r>
                      <w:fldChar w:fldCharType="end"/>
                    </w:r>
                  </w:p>
                </w:txbxContent>
              </v:textbox>
            </v:rect>
          </w:pict>
        </mc:Fallback>
      </mc:AlternateContent>
    </w:r>
    <w:r>
      <mc:AlternateContent>
        <mc:Choice Requires="wps">
          <w:drawing>
            <wp:anchor distT="0" distB="0" distL="0" distR="0" simplePos="0" relativeHeight="251659264" behindDoc="0" locked="0" layoutInCell="1" allowOverlap="1">
              <wp:simplePos x="0" y="0"/>
              <wp:positionH relativeFrom="column">
                <wp:posOffset>66675</wp:posOffset>
              </wp:positionH>
              <wp:positionV relativeFrom="paragraph">
                <wp:posOffset>-33020</wp:posOffset>
              </wp:positionV>
              <wp:extent cx="5934075" cy="0"/>
              <wp:effectExtent l="0" t="0" r="0" b="0"/>
              <wp:wrapNone/>
              <wp:docPr id="4101" name="直接连接符 4"/>
              <wp:cNvGraphicFramePr/>
              <a:graphic xmlns:a="http://schemas.openxmlformats.org/drawingml/2006/main">
                <a:graphicData uri="http://schemas.microsoft.com/office/word/2010/wordprocessingShape">
                  <wps:wsp>
                    <wps:cNvCnPr/>
                    <wps:spPr>
                      <a:xfrm flipH="1">
                        <a:off x="0" y="0"/>
                        <a:ext cx="5934075" cy="0"/>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直接连接符 4" o:spid="_x0000_s1026" o:spt="20" style="position:absolute;left:0pt;flip:x;margin-left:5.25pt;margin-top:-2.6pt;height:0pt;width:467.25pt;z-index:251659264;mso-width-relative:page;mso-height-relative:page;" filled="f" stroked="t" coordsize="21600,21600" o:gfxdata="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LNS4LVAAAACAEAAA8AAAAAAAAAAQAgAAAAIgAAAGRycy9kb3ducmV2Lnht&#10;bFBLAQIUABQAAAAIAIdO4kC4E3uu/AEAAO8DAAAOAAAAAAAAAAEAIAAAACQBAABkcnMvZTJvRG9j&#10;LnhtbFBLBQYAAAAABgAGAFkBAACSBQAAAAA=&#10;">
              <v:fill on="f" focussize="0,0"/>
              <v:stroke color="#000000" joinstyle="round"/>
              <v:imagedata o:title=""/>
              <o:lock v:ext="edit" aspectratio="f"/>
            </v:line>
          </w:pict>
        </mc:Fallback>
      </mc:AlternateContent>
    </w:r>
    <w:r>
      <w:rPr>
        <w:rFonts w:hint="eastAsia"/>
        <w:shd w:val="pct10" w:color="auto" w:fill="FFFFFF"/>
        <w:lang w:eastAsia="zh-CN"/>
      </w:rPr>
      <w:tab/>
    </w:r>
    <w:r>
      <w:rPr>
        <w:rFonts w:hint="eastAsia"/>
        <w:shd w:val="pct10" w:color="auto" w:fill="FFFFFF"/>
        <w:lang w:eastAsia="zh-CN"/>
      </w:rPr>
      <w:tab/>
    </w:r>
    <w:r>
      <w:rPr>
        <w:rFonts w:hint="eastAsia"/>
        <w:shd w:val="pct10" w:color="auto" w:fill="FFFFFF"/>
        <w:lang w:eastAsia="zh-CN"/>
      </w:rPr>
      <w:tab/>
    </w:r>
    <w:r>
      <w:rPr>
        <w:rFonts w:hint="eastAsia"/>
        <w:shd w:val="pct10" w:color="auto" w:fill="FFFFFF"/>
        <w:lang w:eastAsia="zh-CN"/>
      </w:rPr>
      <w:tab/>
    </w:r>
    <w:r>
      <w:rPr>
        <w:rFonts w:hint="eastAsia"/>
        <w:shd w:val="pct10" w:color="auto" w:fill="FFFFFF"/>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12481">
    <w:pPr>
      <w:pStyle w:val="9"/>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2" name="文本框 1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614C0F7">
                          <w:pPr>
                            <w:pStyle w:val="9"/>
                          </w:pPr>
                          <w:r>
                            <w:fldChar w:fldCharType="begin"/>
                          </w:r>
                          <w:r>
                            <w:instrText xml:space="preserve"> PAGE  \* MERGEFORMAT </w:instrText>
                          </w:r>
                          <w:r>
                            <w:fldChar w:fldCharType="separate"/>
                          </w:r>
                          <w:r>
                            <w:t>33</w:t>
                          </w:r>
                          <w:r>
                            <w:fldChar w:fldCharType="end"/>
                          </w:r>
                        </w:p>
                      </w:txbxContent>
                    </wps:txbx>
                    <wps:bodyPr vert="horz" wrap="none" lIns="0" tIns="0" rIns="0" bIns="0" anchor="t" upright="0">
                      <a:spAutoFit/>
                    </wps:bodyPr>
                  </wps:wsp>
                </a:graphicData>
              </a:graphic>
            </wp:anchor>
          </w:drawing>
        </mc:Choice>
        <mc:Fallback>
          <w:pict>
            <v:rect id="文本框 1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s/2MbNIBAACfAwAADgAAAAAAAAABACAAAAAfAQAA&#10;ZHJzL2Uyb0RvYy54bWxQSwUGAAAAAAYABgBZAQAAYwUAAAAA&#10;">
              <v:fill on="f" focussize="0,0"/>
              <v:stroke on="f"/>
              <v:imagedata o:title=""/>
              <o:lock v:ext="edit" aspectratio="f"/>
              <v:textbox inset="0mm,0mm,0mm,0mm" style="mso-fit-shape-to-text:t;">
                <w:txbxContent>
                  <w:p w14:paraId="0614C0F7">
                    <w:pPr>
                      <w:pStyle w:val="9"/>
                    </w:pPr>
                    <w:r>
                      <w:fldChar w:fldCharType="begin"/>
                    </w:r>
                    <w:r>
                      <w:instrText xml:space="preserve"> PAGE  \* MERGEFORMAT </w:instrText>
                    </w:r>
                    <w:r>
                      <w:fldChar w:fldCharType="separate"/>
                    </w:r>
                    <w:r>
                      <w:t>33</w:t>
                    </w:r>
                    <w:r>
                      <w:fldChar w:fldCharType="end"/>
                    </w: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BA9D1">
    <w:pPr>
      <w:pStyle w:val="9"/>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3" name="文本框 1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504568A">
                          <w:pPr>
                            <w:pStyle w:val="9"/>
                          </w:pPr>
                          <w:r>
                            <w:fldChar w:fldCharType="begin"/>
                          </w:r>
                          <w:r>
                            <w:instrText xml:space="preserve"> PAGE  \* MERGEFORMAT </w:instrText>
                          </w:r>
                          <w:r>
                            <w:fldChar w:fldCharType="separate"/>
                          </w:r>
                          <w:r>
                            <w:t>39</w:t>
                          </w:r>
                          <w:r>
                            <w:fldChar w:fldCharType="end"/>
                          </w:r>
                        </w:p>
                      </w:txbxContent>
                    </wps:txbx>
                    <wps:bodyPr vert="horz" wrap="none" lIns="0" tIns="0" rIns="0" bIns="0" anchor="t" upright="0">
                      <a:spAutoFit/>
                    </wps:bodyPr>
                  </wps:wsp>
                </a:graphicData>
              </a:graphic>
            </wp:anchor>
          </w:drawing>
        </mc:Choice>
        <mc:Fallback>
          <w:pict>
            <v:rect id="文本框 1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bxSy4dIBAACfAwAADgAAAAAAAAABACAAAAAfAQAA&#10;ZHJzL2Uyb0RvYy54bWxQSwUGAAAAAAYABgBZAQAAYwUAAAAA&#10;">
              <v:fill on="f" focussize="0,0"/>
              <v:stroke on="f"/>
              <v:imagedata o:title=""/>
              <o:lock v:ext="edit" aspectratio="f"/>
              <v:textbox inset="0mm,0mm,0mm,0mm" style="mso-fit-shape-to-text:t;">
                <w:txbxContent>
                  <w:p w14:paraId="1504568A">
                    <w:pPr>
                      <w:pStyle w:val="9"/>
                    </w:pPr>
                    <w:r>
                      <w:fldChar w:fldCharType="begin"/>
                    </w:r>
                    <w:r>
                      <w:instrText xml:space="preserve"> PAGE  \* MERGEFORMAT </w:instrText>
                    </w:r>
                    <w:r>
                      <w:fldChar w:fldCharType="separate"/>
                    </w:r>
                    <w:r>
                      <w:t>39</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C09CF">
    <w:pPr>
      <w:pStyle w:val="10"/>
      <w:pBdr>
        <w:bottom w:val="none" w:color="auto" w:sz="0" w:space="0"/>
      </w:pBdr>
    </w:pP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57615">
    <w:pPr>
      <w:pStyle w:val="1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EF788">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2"/>
      <w:numFmt w:val="decimal"/>
      <w:suff w:val="nothing"/>
      <w:lvlText w:val="（%1）"/>
      <w:lvlJc w:val="left"/>
    </w:lvl>
  </w:abstractNum>
  <w:abstractNum w:abstractNumId="1">
    <w:nsid w:val="00000002"/>
    <w:multiLevelType w:val="singleLevel"/>
    <w:tmpl w:val="00000002"/>
    <w:lvl w:ilvl="0" w:tentative="0">
      <w:start w:val="2"/>
      <w:numFmt w:val="decimal"/>
      <w:lvlText w:val="%1."/>
      <w:lvlJc w:val="left"/>
      <w:pPr>
        <w:tabs>
          <w:tab w:val="left" w:pos="312"/>
        </w:tabs>
      </w:pPr>
    </w:lvl>
  </w:abstractNum>
  <w:abstractNum w:abstractNumId="2">
    <w:nsid w:val="00000004"/>
    <w:multiLevelType w:val="multilevel"/>
    <w:tmpl w:val="00000004"/>
    <w:lvl w:ilvl="0" w:tentative="0">
      <w:start w:val="1"/>
      <w:numFmt w:val="decimal"/>
      <w:lvlText w:val="（%1）"/>
      <w:lvlJc w:val="left"/>
      <w:pPr>
        <w:tabs>
          <w:tab w:val="left" w:pos="420"/>
        </w:tabs>
        <w:ind w:left="420" w:hanging="420"/>
      </w:pPr>
      <w:rPr>
        <w:rFonts w:hint="eastAsia" w:ascii="楷体_GB2312" w:hAnsi="Times New Roman" w:eastAsia="楷体_GB2312"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5"/>
    <w:multiLevelType w:val="multilevel"/>
    <w:tmpl w:val="00000005"/>
    <w:lvl w:ilvl="0" w:tentative="0">
      <w:start w:val="1"/>
      <w:numFmt w:val="decimal"/>
      <w:lvlText w:val="（%1）"/>
      <w:lvlJc w:val="left"/>
      <w:pPr>
        <w:tabs>
          <w:tab w:val="left" w:pos="420"/>
        </w:tabs>
        <w:ind w:left="420" w:hanging="420"/>
      </w:pPr>
      <w:rPr>
        <w:rFonts w:hint="default" w:ascii="Times New Roman" w:hAnsi="Times New Roman" w:cs="Tahoma"/>
        <w:b w:val="0"/>
      </w:rPr>
    </w:lvl>
    <w:lvl w:ilvl="1" w:tentative="0">
      <w:start w:val="2"/>
      <w:numFmt w:val="decimal"/>
      <w:lvlText w:val="%2．"/>
      <w:lvlJc w:val="left"/>
      <w:pPr>
        <w:tabs>
          <w:tab w:val="left" w:pos="780"/>
        </w:tabs>
        <w:ind w:left="780" w:hanging="360"/>
      </w:pPr>
      <w:rPr>
        <w:rFonts w:hint="default"/>
        <w:color w:val="000000"/>
        <w:sz w:val="24"/>
      </w:r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6"/>
    <w:multiLevelType w:val="multilevel"/>
    <w:tmpl w:val="00000006"/>
    <w:lvl w:ilvl="0" w:tentative="0">
      <w:start w:val="1"/>
      <w:numFmt w:val="none"/>
      <w:lvlText w:val="2"/>
      <w:lvlJc w:val="left"/>
      <w:pPr>
        <w:tabs>
          <w:tab w:val="left" w:pos="425"/>
        </w:tabs>
        <w:ind w:left="425" w:hanging="425"/>
      </w:pPr>
      <w:rPr>
        <w:rFonts w:hint="eastAsia"/>
      </w:rPr>
    </w:lvl>
    <w:lvl w:ilvl="1" w:tentative="0">
      <w:start w:val="1"/>
      <w:numFmt w:val="decimal"/>
      <w:lvlText w:val="%12.%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5">
    <w:nsid w:val="00000007"/>
    <w:multiLevelType w:val="multilevel"/>
    <w:tmpl w:val="00000007"/>
    <w:lvl w:ilvl="0" w:tentative="0">
      <w:start w:val="1"/>
      <w:numFmt w:val="decimal"/>
      <w:lvlText w:val="%1."/>
      <w:lvlJc w:val="left"/>
      <w:pPr>
        <w:tabs>
          <w:tab w:val="left" w:pos="420"/>
        </w:tabs>
        <w:ind w:left="420" w:hanging="420"/>
      </w:pPr>
      <w:rPr>
        <w:rFonts w:hint="eastAsia" w:ascii="楷体_GB2312" w:hAnsi="Arial" w:eastAsia="楷体_GB2312" w:cs="Arial"/>
        <w:b w:val="0"/>
      </w:rPr>
    </w:lvl>
    <w:lvl w:ilvl="1" w:tentative="0">
      <w:start w:val="1"/>
      <w:numFmt w:val="japaneseCounting"/>
      <w:lvlText w:val="%2、"/>
      <w:lvlJc w:val="left"/>
      <w:pPr>
        <w:tabs>
          <w:tab w:val="left" w:pos="870"/>
        </w:tabs>
        <w:ind w:left="870" w:hanging="450"/>
      </w:pPr>
      <w:rPr>
        <w:rFonts w:hint="default"/>
      </w:rPr>
    </w:lvl>
    <w:lvl w:ilvl="2" w:tentative="0">
      <w:start w:val="5"/>
      <w:numFmt w:val="decimal"/>
      <w:lvlText w:val="(%3)"/>
      <w:lvlJc w:val="left"/>
      <w:pPr>
        <w:tabs>
          <w:tab w:val="left" w:pos="1680"/>
        </w:tabs>
        <w:ind w:left="1680" w:hanging="840"/>
      </w:pPr>
      <w:rPr>
        <w:rFonts w:hint="default"/>
      </w:rPr>
    </w:lvl>
    <w:lvl w:ilvl="3" w:tentative="0">
      <w:start w:val="1"/>
      <w:numFmt w:val="decimal"/>
      <w:lvlText w:val="%4、"/>
      <w:lvlJc w:val="left"/>
      <w:pPr>
        <w:tabs>
          <w:tab w:val="left" w:pos="1620"/>
        </w:tabs>
        <w:ind w:left="1620" w:hanging="360"/>
      </w:pPr>
      <w:rPr>
        <w:rFonts w:hint="default"/>
      </w:rPr>
    </w:lvl>
    <w:lvl w:ilvl="4" w:tentative="0">
      <w:start w:val="3"/>
      <w:numFmt w:val="japaneseCounting"/>
      <w:lvlText w:val="（%5）"/>
      <w:lvlJc w:val="left"/>
      <w:pPr>
        <w:tabs>
          <w:tab w:val="left" w:pos="2400"/>
        </w:tabs>
        <w:ind w:left="2400" w:hanging="720"/>
      </w:pPr>
      <w:rPr>
        <w:rFonts w:hint="default" w:ascii="新宋体" w:hAnsi="新宋体" w:cs="Times New Roman"/>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8"/>
    <w:multiLevelType w:val="multilevel"/>
    <w:tmpl w:val="00000008"/>
    <w:lvl w:ilvl="0" w:tentative="0">
      <w:start w:val="1"/>
      <w:numFmt w:val="decimal"/>
      <w:lvlText w:val="%1)"/>
      <w:lvlJc w:val="left"/>
      <w:pPr>
        <w:tabs>
          <w:tab w:val="left" w:pos="425"/>
        </w:tabs>
        <w:ind w:left="425" w:hanging="425"/>
      </w:pPr>
      <w:rPr>
        <w:rFonts w:hint="eastAsia"/>
      </w:rPr>
    </w:lvl>
    <w:lvl w:ilvl="1" w:tentative="0">
      <w:start w:val="1"/>
      <w:numFmt w:val="decimal"/>
      <w:lvlText w:val="%13.%2"/>
      <w:lvlJc w:val="left"/>
      <w:pPr>
        <w:tabs>
          <w:tab w:val="left" w:pos="1135"/>
        </w:tabs>
        <w:ind w:left="1135" w:hanging="567"/>
      </w:pPr>
      <w:rPr>
        <w:rFonts w:hint="eastAsia"/>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7">
    <w:nsid w:val="00000009"/>
    <w:multiLevelType w:val="multilevel"/>
    <w:tmpl w:val="00000009"/>
    <w:lvl w:ilvl="0" w:tentative="0">
      <w:start w:val="1"/>
      <w:numFmt w:val="none"/>
      <w:lvlText w:val="2"/>
      <w:lvlJc w:val="left"/>
      <w:pPr>
        <w:tabs>
          <w:tab w:val="left" w:pos="425"/>
        </w:tabs>
        <w:ind w:left="425" w:hanging="425"/>
      </w:pPr>
      <w:rPr>
        <w:rFonts w:hint="eastAsia"/>
      </w:rPr>
    </w:lvl>
    <w:lvl w:ilvl="1" w:tentative="0">
      <w:start w:val="1"/>
      <w:numFmt w:val="decimal"/>
      <w:lvlText w:val="%15.%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8">
    <w:nsid w:val="0000000B"/>
    <w:multiLevelType w:val="multilevel"/>
    <w:tmpl w:val="0000000B"/>
    <w:lvl w:ilvl="0" w:tentative="0">
      <w:start w:val="1"/>
      <w:numFmt w:val="decimal"/>
      <w:lvlText w:val="%1."/>
      <w:lvlJc w:val="left"/>
      <w:pPr>
        <w:tabs>
          <w:tab w:val="left" w:pos="420"/>
        </w:tabs>
        <w:ind w:left="420" w:hanging="420"/>
      </w:pPr>
      <w:rPr>
        <w:rFonts w:hint="eastAsia" w:ascii="楷体_GB2312" w:hAnsi="Times New Roman" w:eastAsia="楷体_GB2312" w:cs="Times New Roman"/>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9">
    <w:nsid w:val="0000000C"/>
    <w:multiLevelType w:val="multilevel"/>
    <w:tmpl w:val="0000000C"/>
    <w:lvl w:ilvl="0" w:tentative="0">
      <w:start w:val="1"/>
      <w:numFmt w:val="none"/>
      <w:lvlText w:val="2"/>
      <w:lvlJc w:val="left"/>
      <w:pPr>
        <w:tabs>
          <w:tab w:val="left" w:pos="425"/>
        </w:tabs>
        <w:ind w:left="425" w:hanging="425"/>
      </w:pPr>
      <w:rPr>
        <w:rFonts w:hint="eastAsia"/>
      </w:rPr>
    </w:lvl>
    <w:lvl w:ilvl="1" w:tentative="0">
      <w:start w:val="1"/>
      <w:numFmt w:val="decimal"/>
      <w:lvlText w:val="%12.%2"/>
      <w:lvlJc w:val="left"/>
      <w:pPr>
        <w:tabs>
          <w:tab w:val="left" w:pos="992"/>
        </w:tabs>
        <w:ind w:left="992" w:hanging="567"/>
      </w:pPr>
      <w:rPr>
        <w:rFonts w:hint="eastAsia"/>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0">
    <w:nsid w:val="0000000D"/>
    <w:multiLevelType w:val="multilevel"/>
    <w:tmpl w:val="0000000D"/>
    <w:lvl w:ilvl="0" w:tentative="0">
      <w:start w:val="1"/>
      <w:numFmt w:val="none"/>
      <w:lvlText w:val="2"/>
      <w:lvlJc w:val="left"/>
      <w:pPr>
        <w:tabs>
          <w:tab w:val="left" w:pos="425"/>
        </w:tabs>
        <w:ind w:left="425" w:hanging="425"/>
      </w:pPr>
      <w:rPr>
        <w:rFonts w:hint="eastAsia"/>
      </w:rPr>
    </w:lvl>
    <w:lvl w:ilvl="1" w:tentative="0">
      <w:start w:val="1"/>
      <w:numFmt w:val="decimal"/>
      <w:lvlText w:val="%15.%2"/>
      <w:lvlJc w:val="left"/>
      <w:pPr>
        <w:tabs>
          <w:tab w:val="left" w:pos="992"/>
        </w:tabs>
        <w:ind w:left="992" w:hanging="567"/>
      </w:pPr>
      <w:rPr>
        <w:rFonts w:hint="default" w:ascii="Times New Roman" w:hAnsi="Times New Roman" w:cs="Times New Roman"/>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1">
    <w:nsid w:val="0000000E"/>
    <w:multiLevelType w:val="multilevel"/>
    <w:tmpl w:val="0000000E"/>
    <w:lvl w:ilvl="0" w:tentative="0">
      <w:start w:val="1"/>
      <w:numFmt w:val="decimal"/>
      <w:lvlText w:val="%1."/>
      <w:lvlJc w:val="left"/>
      <w:pPr>
        <w:tabs>
          <w:tab w:val="left" w:pos="420"/>
        </w:tabs>
        <w:ind w:left="420" w:hanging="420"/>
      </w:pPr>
      <w:rPr>
        <w:rFonts w:hint="eastAsia" w:ascii="楷体_GB2312" w:hAnsi="Arial" w:eastAsia="楷体_GB2312" w:cs="Arial"/>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12">
    <w:nsid w:val="0000000F"/>
    <w:multiLevelType w:val="multilevel"/>
    <w:tmpl w:val="0000000F"/>
    <w:lvl w:ilvl="0" w:tentative="0">
      <w:start w:val="1"/>
      <w:numFmt w:val="decimal"/>
      <w:lvlText w:val="%1."/>
      <w:lvlJc w:val="left"/>
      <w:pPr>
        <w:tabs>
          <w:tab w:val="left" w:pos="420"/>
        </w:tabs>
        <w:ind w:left="420" w:hanging="420"/>
      </w:pPr>
      <w:rPr>
        <w:rFonts w:hint="eastAsia" w:ascii="楷体_GB2312" w:hAnsi="Arial" w:eastAsia="楷体_GB2312" w:cs="Arial"/>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13">
    <w:nsid w:val="00000010"/>
    <w:multiLevelType w:val="multilevel"/>
    <w:tmpl w:val="00000010"/>
    <w:lvl w:ilvl="0" w:tentative="0">
      <w:start w:val="1"/>
      <w:numFmt w:val="decimalEnclosedCircleChinese"/>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00000011"/>
    <w:multiLevelType w:val="multilevel"/>
    <w:tmpl w:val="00000011"/>
    <w:lvl w:ilvl="0" w:tentative="0">
      <w:start w:val="1"/>
      <w:numFmt w:val="decimal"/>
      <w:lvlText w:val="%1)"/>
      <w:lvlJc w:val="left"/>
      <w:pPr>
        <w:ind w:left="862" w:hanging="420"/>
      </w:pPr>
    </w:lvl>
    <w:lvl w:ilvl="1" w:tentative="0">
      <w:start w:val="1"/>
      <w:numFmt w:val="lowerLetter"/>
      <w:lvlText w:val="%2)"/>
      <w:lvlJc w:val="left"/>
      <w:pPr>
        <w:ind w:left="1282" w:hanging="420"/>
      </w:pPr>
    </w:lvl>
    <w:lvl w:ilvl="2" w:tentative="0">
      <w:start w:val="1"/>
      <w:numFmt w:val="lowerRoman"/>
      <w:lvlText w:val="%3."/>
      <w:lvlJc w:val="right"/>
      <w:pPr>
        <w:ind w:left="1702" w:hanging="420"/>
      </w:pPr>
    </w:lvl>
    <w:lvl w:ilvl="3" w:tentative="0">
      <w:start w:val="1"/>
      <w:numFmt w:val="decimal"/>
      <w:lvlText w:val="%4."/>
      <w:lvlJc w:val="left"/>
      <w:pPr>
        <w:ind w:left="2122" w:hanging="420"/>
      </w:pPr>
    </w:lvl>
    <w:lvl w:ilvl="4" w:tentative="0">
      <w:start w:val="1"/>
      <w:numFmt w:val="lowerLetter"/>
      <w:lvlText w:val="%5)"/>
      <w:lvlJc w:val="left"/>
      <w:pPr>
        <w:ind w:left="2542" w:hanging="420"/>
      </w:pPr>
    </w:lvl>
    <w:lvl w:ilvl="5" w:tentative="0">
      <w:start w:val="1"/>
      <w:numFmt w:val="lowerRoman"/>
      <w:lvlText w:val="%6."/>
      <w:lvlJc w:val="right"/>
      <w:pPr>
        <w:ind w:left="2962" w:hanging="420"/>
      </w:pPr>
    </w:lvl>
    <w:lvl w:ilvl="6" w:tentative="0">
      <w:start w:val="1"/>
      <w:numFmt w:val="decimal"/>
      <w:lvlText w:val="%7."/>
      <w:lvlJc w:val="left"/>
      <w:pPr>
        <w:ind w:left="3382" w:hanging="420"/>
      </w:pPr>
    </w:lvl>
    <w:lvl w:ilvl="7" w:tentative="0">
      <w:start w:val="1"/>
      <w:numFmt w:val="lowerLetter"/>
      <w:lvlText w:val="%8)"/>
      <w:lvlJc w:val="left"/>
      <w:pPr>
        <w:ind w:left="3802" w:hanging="420"/>
      </w:pPr>
    </w:lvl>
    <w:lvl w:ilvl="8" w:tentative="0">
      <w:start w:val="1"/>
      <w:numFmt w:val="lowerRoman"/>
      <w:lvlText w:val="%9."/>
      <w:lvlJc w:val="right"/>
      <w:pPr>
        <w:ind w:left="4222" w:hanging="420"/>
      </w:pPr>
    </w:lvl>
  </w:abstractNum>
  <w:abstractNum w:abstractNumId="15">
    <w:nsid w:val="00000012"/>
    <w:multiLevelType w:val="multilevel"/>
    <w:tmpl w:val="00000012"/>
    <w:lvl w:ilvl="0" w:tentative="0">
      <w:start w:val="1"/>
      <w:numFmt w:val="none"/>
      <w:lvlText w:val="2"/>
      <w:lvlJc w:val="left"/>
      <w:pPr>
        <w:tabs>
          <w:tab w:val="left" w:pos="425"/>
        </w:tabs>
        <w:ind w:left="425" w:hanging="425"/>
      </w:pPr>
      <w:rPr>
        <w:rFonts w:hint="eastAsia"/>
      </w:rPr>
    </w:lvl>
    <w:lvl w:ilvl="1" w:tentative="0">
      <w:start w:val="1"/>
      <w:numFmt w:val="decimal"/>
      <w:lvlText w:val="%12.%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6">
    <w:nsid w:val="00000013"/>
    <w:multiLevelType w:val="multilevel"/>
    <w:tmpl w:val="00000013"/>
    <w:lvl w:ilvl="0" w:tentative="0">
      <w:start w:val="1"/>
      <w:numFmt w:val="none"/>
      <w:lvlText w:val="2"/>
      <w:lvlJc w:val="left"/>
      <w:pPr>
        <w:tabs>
          <w:tab w:val="left" w:pos="425"/>
        </w:tabs>
        <w:ind w:left="425" w:hanging="425"/>
      </w:pPr>
      <w:rPr>
        <w:rFonts w:hint="eastAsia"/>
      </w:rPr>
    </w:lvl>
    <w:lvl w:ilvl="1" w:tentative="0">
      <w:start w:val="1"/>
      <w:numFmt w:val="decimal"/>
      <w:lvlText w:val="%13.%2"/>
      <w:lvlJc w:val="left"/>
      <w:pPr>
        <w:tabs>
          <w:tab w:val="left" w:pos="992"/>
        </w:tabs>
        <w:ind w:left="992" w:hanging="567"/>
      </w:pPr>
      <w:rPr>
        <w:rFonts w:hint="eastAsia" w:ascii="楷体_GB2312" w:hAnsi="Arial" w:eastAsia="楷体_GB2312" w:cs="Arial"/>
        <w:b w:val="0"/>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7">
    <w:nsid w:val="00000014"/>
    <w:multiLevelType w:val="multilevel"/>
    <w:tmpl w:val="00000014"/>
    <w:lvl w:ilvl="0" w:tentative="0">
      <w:start w:val="1"/>
      <w:numFmt w:val="none"/>
      <w:lvlText w:val="2"/>
      <w:lvlJc w:val="left"/>
      <w:pPr>
        <w:tabs>
          <w:tab w:val="left" w:pos="425"/>
        </w:tabs>
        <w:ind w:left="425" w:hanging="425"/>
      </w:pPr>
      <w:rPr>
        <w:rFonts w:hint="eastAsia"/>
      </w:rPr>
    </w:lvl>
    <w:lvl w:ilvl="1" w:tentative="0">
      <w:start w:val="1"/>
      <w:numFmt w:val="decimal"/>
      <w:lvlText w:val="%13.%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8">
    <w:nsid w:val="00000015"/>
    <w:multiLevelType w:val="multilevel"/>
    <w:tmpl w:val="00000015"/>
    <w:lvl w:ilvl="0" w:tentative="0">
      <w:start w:val="1"/>
      <w:numFmt w:val="decimal"/>
      <w:lvlText w:val="%1)"/>
      <w:lvlJc w:val="left"/>
      <w:pPr>
        <w:tabs>
          <w:tab w:val="left" w:pos="530"/>
        </w:tabs>
        <w:ind w:left="530" w:hanging="420"/>
      </w:pPr>
      <w:rPr>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00000016"/>
    <w:multiLevelType w:val="multilevel"/>
    <w:tmpl w:val="00000016"/>
    <w:lvl w:ilvl="0" w:tentative="0">
      <w:start w:val="1"/>
      <w:numFmt w:val="decimal"/>
      <w:lvlText w:val="%1."/>
      <w:lvlJc w:val="left"/>
      <w:pPr>
        <w:tabs>
          <w:tab w:val="left" w:pos="420"/>
        </w:tabs>
        <w:ind w:left="420" w:hanging="420"/>
      </w:pPr>
      <w:rPr>
        <w:rFonts w:hint="eastAsia" w:ascii="楷体_GB2312" w:hAnsi="Arial" w:eastAsia="楷体_GB2312" w:cs="Arial"/>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20">
    <w:nsid w:val="00000017"/>
    <w:multiLevelType w:val="multilevel"/>
    <w:tmpl w:val="00000017"/>
    <w:lvl w:ilvl="0" w:tentative="0">
      <w:start w:val="1"/>
      <w:numFmt w:val="none"/>
      <w:lvlText w:val="2"/>
      <w:lvlJc w:val="left"/>
      <w:pPr>
        <w:tabs>
          <w:tab w:val="left" w:pos="425"/>
        </w:tabs>
        <w:ind w:left="425" w:hanging="425"/>
      </w:pPr>
      <w:rPr>
        <w:rFonts w:hint="eastAsia"/>
      </w:rPr>
    </w:lvl>
    <w:lvl w:ilvl="1" w:tentative="0">
      <w:start w:val="1"/>
      <w:numFmt w:val="decimal"/>
      <w:lvlText w:val="%14.%2"/>
      <w:lvlJc w:val="left"/>
      <w:pPr>
        <w:tabs>
          <w:tab w:val="left" w:pos="992"/>
        </w:tabs>
        <w:ind w:left="992" w:hanging="567"/>
      </w:pPr>
      <w:rPr>
        <w:rFonts w:hint="eastAsia" w:ascii="楷体_GB2312" w:hAnsi="Arial" w:eastAsia="楷体_GB2312" w:cs="Arial"/>
        <w:b w:val="0"/>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1">
    <w:nsid w:val="00000018"/>
    <w:multiLevelType w:val="multilevel"/>
    <w:tmpl w:val="00000018"/>
    <w:lvl w:ilvl="0" w:tentative="0">
      <w:start w:val="1"/>
      <w:numFmt w:val="none"/>
      <w:lvlText w:val="2"/>
      <w:lvlJc w:val="left"/>
      <w:pPr>
        <w:tabs>
          <w:tab w:val="left" w:pos="425"/>
        </w:tabs>
        <w:ind w:left="425" w:hanging="425"/>
      </w:pPr>
      <w:rPr>
        <w:rFonts w:hint="eastAsia"/>
      </w:rPr>
    </w:lvl>
    <w:lvl w:ilvl="1" w:tentative="0">
      <w:start w:val="1"/>
      <w:numFmt w:val="decimal"/>
      <w:lvlText w:val="%13.%2"/>
      <w:lvlJc w:val="left"/>
      <w:pPr>
        <w:tabs>
          <w:tab w:val="left" w:pos="992"/>
        </w:tabs>
        <w:ind w:left="992" w:hanging="567"/>
      </w:pPr>
      <w:rPr>
        <w:rFonts w:hint="eastAsia" w:ascii="楷体_GB2312" w:hAnsi="Arial" w:eastAsia="楷体_GB2312" w:cs="Arial"/>
        <w:b w:val="0"/>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2">
    <w:nsid w:val="00000019"/>
    <w:multiLevelType w:val="multilevel"/>
    <w:tmpl w:val="00000019"/>
    <w:lvl w:ilvl="0" w:tentative="0">
      <w:start w:val="1"/>
      <w:numFmt w:val="none"/>
      <w:lvlText w:val="2"/>
      <w:lvlJc w:val="left"/>
      <w:pPr>
        <w:tabs>
          <w:tab w:val="left" w:pos="425"/>
        </w:tabs>
        <w:ind w:left="425" w:hanging="425"/>
      </w:pPr>
      <w:rPr>
        <w:rFonts w:hint="eastAsia"/>
      </w:rPr>
    </w:lvl>
    <w:lvl w:ilvl="1" w:tentative="0">
      <w:start w:val="1"/>
      <w:numFmt w:val="decimal"/>
      <w:lvlText w:val="%13.%2"/>
      <w:lvlJc w:val="left"/>
      <w:pPr>
        <w:tabs>
          <w:tab w:val="left" w:pos="992"/>
        </w:tabs>
        <w:ind w:left="992" w:hanging="567"/>
      </w:pPr>
      <w:rPr>
        <w:rFonts w:hint="eastAsia"/>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3">
    <w:nsid w:val="0000001A"/>
    <w:multiLevelType w:val="multilevel"/>
    <w:tmpl w:val="0000001A"/>
    <w:lvl w:ilvl="0" w:tentative="0">
      <w:start w:val="1"/>
      <w:numFmt w:val="none"/>
      <w:lvlText w:val="2"/>
      <w:lvlJc w:val="left"/>
      <w:pPr>
        <w:tabs>
          <w:tab w:val="left" w:pos="425"/>
        </w:tabs>
        <w:ind w:left="425" w:hanging="425"/>
      </w:pPr>
      <w:rPr>
        <w:rFonts w:hint="eastAsia"/>
      </w:rPr>
    </w:lvl>
    <w:lvl w:ilvl="1" w:tentative="0">
      <w:start w:val="1"/>
      <w:numFmt w:val="decimal"/>
      <w:lvlText w:val="%11.%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4">
    <w:nsid w:val="0000001B"/>
    <w:multiLevelType w:val="multilevel"/>
    <w:tmpl w:val="0000001B"/>
    <w:lvl w:ilvl="0" w:tentative="0">
      <w:start w:val="1"/>
      <w:numFmt w:val="none"/>
      <w:lvlText w:val="2"/>
      <w:lvlJc w:val="left"/>
      <w:pPr>
        <w:tabs>
          <w:tab w:val="left" w:pos="425"/>
        </w:tabs>
        <w:ind w:left="425" w:hanging="425"/>
      </w:pPr>
      <w:rPr>
        <w:rFonts w:hint="eastAsia"/>
      </w:rPr>
    </w:lvl>
    <w:lvl w:ilvl="1" w:tentative="0">
      <w:start w:val="1"/>
      <w:numFmt w:val="decimal"/>
      <w:lvlText w:val="%16.%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5">
    <w:nsid w:val="0000001C"/>
    <w:multiLevelType w:val="multilevel"/>
    <w:tmpl w:val="0000001C"/>
    <w:lvl w:ilvl="0" w:tentative="0">
      <w:start w:val="1"/>
      <w:numFmt w:val="decimal"/>
      <w:lvlText w:val="%1."/>
      <w:lvlJc w:val="left"/>
      <w:pPr>
        <w:tabs>
          <w:tab w:val="left" w:pos="420"/>
        </w:tabs>
        <w:ind w:left="420" w:hanging="420"/>
      </w:pPr>
      <w:rPr>
        <w:rFonts w:hint="eastAsia" w:ascii="楷体_GB2312" w:hAnsi="Arial" w:eastAsia="楷体_GB2312" w:cs="Arial"/>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26">
    <w:nsid w:val="0000001D"/>
    <w:multiLevelType w:val="multilevel"/>
    <w:tmpl w:val="0000001D"/>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0000001E"/>
    <w:multiLevelType w:val="multilevel"/>
    <w:tmpl w:val="0000001E"/>
    <w:lvl w:ilvl="0" w:tentative="0">
      <w:start w:val="1"/>
      <w:numFmt w:val="decimal"/>
      <w:lvlText w:val="%1)"/>
      <w:lvlJc w:val="left"/>
      <w:pPr>
        <w:ind w:left="530" w:hanging="420"/>
      </w:pPr>
    </w:lvl>
    <w:lvl w:ilvl="1" w:tentative="0">
      <w:start w:val="1"/>
      <w:numFmt w:val="lowerLetter"/>
      <w:lvlText w:val="%2)"/>
      <w:lvlJc w:val="left"/>
      <w:pPr>
        <w:ind w:left="950" w:hanging="420"/>
      </w:pPr>
    </w:lvl>
    <w:lvl w:ilvl="2" w:tentative="0">
      <w:start w:val="1"/>
      <w:numFmt w:val="lowerRoman"/>
      <w:lvlText w:val="%3."/>
      <w:lvlJc w:val="right"/>
      <w:pPr>
        <w:ind w:left="1370" w:hanging="420"/>
      </w:pPr>
    </w:lvl>
    <w:lvl w:ilvl="3" w:tentative="0">
      <w:start w:val="1"/>
      <w:numFmt w:val="decimal"/>
      <w:lvlText w:val="%4."/>
      <w:lvlJc w:val="left"/>
      <w:pPr>
        <w:ind w:left="1790" w:hanging="420"/>
      </w:pPr>
    </w:lvl>
    <w:lvl w:ilvl="4" w:tentative="0">
      <w:start w:val="1"/>
      <w:numFmt w:val="lowerLetter"/>
      <w:lvlText w:val="%5)"/>
      <w:lvlJc w:val="left"/>
      <w:pPr>
        <w:ind w:left="2210" w:hanging="420"/>
      </w:pPr>
    </w:lvl>
    <w:lvl w:ilvl="5" w:tentative="0">
      <w:start w:val="1"/>
      <w:numFmt w:val="lowerRoman"/>
      <w:lvlText w:val="%6."/>
      <w:lvlJc w:val="right"/>
      <w:pPr>
        <w:ind w:left="2630" w:hanging="420"/>
      </w:pPr>
    </w:lvl>
    <w:lvl w:ilvl="6" w:tentative="0">
      <w:start w:val="1"/>
      <w:numFmt w:val="decimal"/>
      <w:lvlText w:val="%7."/>
      <w:lvlJc w:val="left"/>
      <w:pPr>
        <w:ind w:left="3050" w:hanging="420"/>
      </w:pPr>
    </w:lvl>
    <w:lvl w:ilvl="7" w:tentative="0">
      <w:start w:val="1"/>
      <w:numFmt w:val="lowerLetter"/>
      <w:lvlText w:val="%8)"/>
      <w:lvlJc w:val="left"/>
      <w:pPr>
        <w:ind w:left="3470" w:hanging="420"/>
      </w:pPr>
    </w:lvl>
    <w:lvl w:ilvl="8" w:tentative="0">
      <w:start w:val="1"/>
      <w:numFmt w:val="lowerRoman"/>
      <w:lvlText w:val="%9."/>
      <w:lvlJc w:val="right"/>
      <w:pPr>
        <w:ind w:left="3890" w:hanging="420"/>
      </w:pPr>
    </w:lvl>
  </w:abstractNum>
  <w:abstractNum w:abstractNumId="28">
    <w:nsid w:val="0000001F"/>
    <w:multiLevelType w:val="multilevel"/>
    <w:tmpl w:val="0000001F"/>
    <w:lvl w:ilvl="0" w:tentative="0">
      <w:start w:val="1"/>
      <w:numFmt w:val="none"/>
      <w:lvlText w:val="2"/>
      <w:lvlJc w:val="left"/>
      <w:pPr>
        <w:tabs>
          <w:tab w:val="left" w:pos="425"/>
        </w:tabs>
        <w:ind w:left="425" w:hanging="425"/>
      </w:pPr>
      <w:rPr>
        <w:rFonts w:hint="eastAsia"/>
      </w:rPr>
    </w:lvl>
    <w:lvl w:ilvl="1" w:tentative="0">
      <w:start w:val="1"/>
      <w:numFmt w:val="decimal"/>
      <w:lvlText w:val="%11.%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9">
    <w:nsid w:val="00000020"/>
    <w:multiLevelType w:val="multilevel"/>
    <w:tmpl w:val="00000020"/>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0">
    <w:nsid w:val="00000021"/>
    <w:multiLevelType w:val="multilevel"/>
    <w:tmpl w:val="00000021"/>
    <w:lvl w:ilvl="0" w:tentative="0">
      <w:start w:val="1"/>
      <w:numFmt w:val="none"/>
      <w:lvlText w:val="2"/>
      <w:lvlJc w:val="left"/>
      <w:pPr>
        <w:tabs>
          <w:tab w:val="left" w:pos="425"/>
        </w:tabs>
        <w:ind w:left="425" w:hanging="425"/>
      </w:pPr>
      <w:rPr>
        <w:rFonts w:hint="eastAsia"/>
      </w:rPr>
    </w:lvl>
    <w:lvl w:ilvl="1" w:tentative="0">
      <w:start w:val="1"/>
      <w:numFmt w:val="decimal"/>
      <w:lvlText w:val="%13.%2"/>
      <w:lvlJc w:val="left"/>
      <w:pPr>
        <w:tabs>
          <w:tab w:val="left" w:pos="1135"/>
        </w:tabs>
        <w:ind w:left="1135" w:hanging="567"/>
      </w:pPr>
      <w:rPr>
        <w:rFonts w:hint="eastAsia"/>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31">
    <w:nsid w:val="00000022"/>
    <w:multiLevelType w:val="singleLevel"/>
    <w:tmpl w:val="00000022"/>
    <w:lvl w:ilvl="0" w:tentative="0">
      <w:start w:val="1"/>
      <w:numFmt w:val="decimalEnclosedCircleChinese"/>
      <w:lvlText w:val="%1　"/>
      <w:lvlJc w:val="left"/>
      <w:pPr>
        <w:ind w:left="420" w:hanging="420"/>
      </w:pPr>
      <w:rPr>
        <w:rFonts w:hint="eastAsia"/>
      </w:rPr>
    </w:lvl>
  </w:abstractNum>
  <w:abstractNum w:abstractNumId="32">
    <w:nsid w:val="00000023"/>
    <w:multiLevelType w:val="multilevel"/>
    <w:tmpl w:val="00000023"/>
    <w:lvl w:ilvl="0" w:tentative="0">
      <w:start w:val="1"/>
      <w:numFmt w:val="none"/>
      <w:lvlText w:val="2"/>
      <w:lvlJc w:val="left"/>
      <w:pPr>
        <w:tabs>
          <w:tab w:val="left" w:pos="425"/>
        </w:tabs>
        <w:ind w:left="425" w:hanging="425"/>
      </w:pPr>
      <w:rPr>
        <w:rFonts w:hint="eastAsia"/>
      </w:rPr>
    </w:lvl>
    <w:lvl w:ilvl="1" w:tentative="0">
      <w:start w:val="1"/>
      <w:numFmt w:val="decimal"/>
      <w:lvlText w:val="%14.%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num w:numId="1">
    <w:abstractNumId w:val="1"/>
  </w:num>
  <w:num w:numId="2">
    <w:abstractNumId w:val="12"/>
  </w:num>
  <w:num w:numId="3">
    <w:abstractNumId w:val="11"/>
  </w:num>
  <w:num w:numId="4">
    <w:abstractNumId w:val="22"/>
  </w:num>
  <w:num w:numId="5">
    <w:abstractNumId w:val="8"/>
  </w:num>
  <w:num w:numId="6">
    <w:abstractNumId w:val="9"/>
  </w:num>
  <w:num w:numId="7">
    <w:abstractNumId w:val="30"/>
  </w:num>
  <w:num w:numId="8">
    <w:abstractNumId w:val="31"/>
  </w:num>
  <w:num w:numId="9">
    <w:abstractNumId w:val="0"/>
  </w:num>
  <w:num w:numId="10">
    <w:abstractNumId w:val="18"/>
  </w:num>
  <w:num w:numId="11">
    <w:abstractNumId w:val="6"/>
  </w:num>
  <w:num w:numId="12">
    <w:abstractNumId w:val="10"/>
  </w:num>
  <w:num w:numId="13">
    <w:abstractNumId w:val="26"/>
  </w:num>
  <w:num w:numId="14">
    <w:abstractNumId w:val="24"/>
  </w:num>
  <w:num w:numId="15">
    <w:abstractNumId w:val="19"/>
  </w:num>
  <w:num w:numId="16">
    <w:abstractNumId w:val="28"/>
  </w:num>
  <w:num w:numId="17">
    <w:abstractNumId w:val="4"/>
  </w:num>
  <w:num w:numId="18">
    <w:abstractNumId w:val="17"/>
  </w:num>
  <w:num w:numId="19">
    <w:abstractNumId w:val="25"/>
  </w:num>
  <w:num w:numId="20">
    <w:abstractNumId w:val="16"/>
  </w:num>
  <w:num w:numId="21">
    <w:abstractNumId w:val="27"/>
  </w:num>
  <w:num w:numId="22">
    <w:abstractNumId w:val="13"/>
  </w:num>
  <w:num w:numId="23">
    <w:abstractNumId w:val="2"/>
  </w:num>
  <w:num w:numId="24">
    <w:abstractNumId w:val="3"/>
  </w:num>
  <w:num w:numId="25">
    <w:abstractNumId w:val="14"/>
  </w:num>
  <w:num w:numId="26">
    <w:abstractNumId w:val="32"/>
  </w:num>
  <w:num w:numId="27">
    <w:abstractNumId w:val="7"/>
  </w:num>
  <w:num w:numId="28">
    <w:abstractNumId w:val="29"/>
  </w:num>
  <w:num w:numId="29">
    <w:abstractNumId w:val="5"/>
  </w:num>
  <w:num w:numId="30">
    <w:abstractNumId w:val="23"/>
  </w:num>
  <w:num w:numId="31">
    <w:abstractNumId w:val="15"/>
  </w:num>
  <w:num w:numId="32">
    <w:abstractNumId w:val="21"/>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hMjI4N2UzZjI0NWEyMGU4MjNjMmFiZWVkZWZhMWUifQ=="/>
  </w:docVars>
  <w:rsids>
    <w:rsidRoot w:val="00000000"/>
    <w:rsid w:val="046C26E5"/>
    <w:rsid w:val="113210A0"/>
    <w:rsid w:val="18364B2E"/>
    <w:rsid w:val="1DE170CC"/>
    <w:rsid w:val="1FCF190A"/>
    <w:rsid w:val="28902238"/>
    <w:rsid w:val="2C14288F"/>
    <w:rsid w:val="2DD83397"/>
    <w:rsid w:val="37EBE5CC"/>
    <w:rsid w:val="3B526117"/>
    <w:rsid w:val="3C6FE8F6"/>
    <w:rsid w:val="3F0435C7"/>
    <w:rsid w:val="3F3F08D1"/>
    <w:rsid w:val="40FC5196"/>
    <w:rsid w:val="42A86388"/>
    <w:rsid w:val="436F11FE"/>
    <w:rsid w:val="4E6C0F82"/>
    <w:rsid w:val="50D7736E"/>
    <w:rsid w:val="5413709C"/>
    <w:rsid w:val="55631F31"/>
    <w:rsid w:val="55C53561"/>
    <w:rsid w:val="578B6545"/>
    <w:rsid w:val="580B6435"/>
    <w:rsid w:val="5E8247CF"/>
    <w:rsid w:val="68992DA7"/>
    <w:rsid w:val="6CD5164E"/>
    <w:rsid w:val="6D037F57"/>
    <w:rsid w:val="6E0F2C48"/>
    <w:rsid w:val="73066A0C"/>
    <w:rsid w:val="73CE29DF"/>
    <w:rsid w:val="773FACE5"/>
    <w:rsid w:val="774F5028"/>
    <w:rsid w:val="78872FBC"/>
    <w:rsid w:val="7CF616C7"/>
    <w:rsid w:val="DFF5C383"/>
    <w:rsid w:val="FD36D19F"/>
    <w:rsid w:val="FF7F082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3"/>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6" w:lineRule="auto"/>
      <w:outlineLvl w:val="0"/>
    </w:pPr>
    <w:rPr>
      <w:b/>
      <w:bCs/>
      <w:kern w:val="44"/>
      <w:sz w:val="44"/>
      <w:szCs w:val="44"/>
      <w:lang w:val="zh-CN"/>
    </w:rPr>
  </w:style>
  <w:style w:type="paragraph" w:styleId="3">
    <w:name w:val="heading 2"/>
    <w:basedOn w:val="1"/>
    <w:next w:val="1"/>
    <w:qFormat/>
    <w:uiPriority w:val="9"/>
    <w:pPr>
      <w:keepNext/>
      <w:keepLines/>
      <w:spacing w:before="260" w:after="260" w:line="416" w:lineRule="auto"/>
      <w:outlineLvl w:val="1"/>
    </w:pPr>
    <w:rPr>
      <w:rFonts w:ascii="Arial" w:hAnsi="Arial" w:eastAsia="黑体"/>
      <w:b/>
      <w:bCs/>
      <w:sz w:val="32"/>
      <w:szCs w:val="32"/>
      <w:lang w:val="zh-CN"/>
    </w:rPr>
  </w:style>
  <w:style w:type="character" w:default="1" w:styleId="16">
    <w:name w:val="Default Paragraph Font"/>
    <w:qFormat/>
    <w:uiPriority w:val="0"/>
  </w:style>
  <w:style w:type="table" w:default="1" w:styleId="14">
    <w:name w:val="Normal Table"/>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next w:val="6"/>
    <w:qFormat/>
    <w:uiPriority w:val="0"/>
    <w:pPr>
      <w:spacing w:after="120"/>
    </w:pPr>
    <w:rPr>
      <w:lang w:val="zh-CN"/>
    </w:rPr>
  </w:style>
  <w:style w:type="paragraph" w:styleId="6">
    <w:name w:val="Body Text First Indent"/>
    <w:basedOn w:val="5"/>
    <w:next w:val="7"/>
    <w:qFormat/>
    <w:uiPriority w:val="99"/>
    <w:pPr>
      <w:ind w:firstLine="420" w:firstLineChars="100"/>
    </w:pPr>
    <w:rPr>
      <w:lang w:val="en-US"/>
    </w:rPr>
  </w:style>
  <w:style w:type="paragraph" w:styleId="7">
    <w:name w:val="toc 6"/>
    <w:basedOn w:val="1"/>
    <w:next w:val="1"/>
    <w:qFormat/>
    <w:uiPriority w:val="0"/>
    <w:pPr>
      <w:widowControl w:val="0"/>
      <w:ind w:left="840"/>
    </w:pPr>
    <w:rPr>
      <w:rFonts w:ascii="Calibri" w:hAnsi="Calibri" w:cs="Calibri"/>
      <w:kern w:val="2"/>
      <w:sz w:val="20"/>
      <w:szCs w:val="20"/>
    </w:rPr>
  </w:style>
  <w:style w:type="paragraph" w:styleId="8">
    <w:name w:val="Plain Text"/>
    <w:basedOn w:val="1"/>
    <w:qFormat/>
    <w:uiPriority w:val="0"/>
    <w:rPr>
      <w:rFonts w:ascii="宋体" w:hAnsi="Courier New"/>
      <w:szCs w:val="20"/>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style>
  <w:style w:type="paragraph" w:styleId="12">
    <w:name w:val="toc 2"/>
    <w:basedOn w:val="1"/>
    <w:next w:val="1"/>
    <w:qFormat/>
    <w:uiPriority w:val="39"/>
    <w:pPr>
      <w:ind w:left="420" w:leftChars="200"/>
    </w:pPr>
  </w:style>
  <w:style w:type="paragraph" w:styleId="13">
    <w:name w:val="Normal (Web)"/>
    <w:basedOn w:val="1"/>
    <w:qFormat/>
    <w:uiPriority w:val="99"/>
    <w:pPr>
      <w:widowControl/>
      <w:spacing w:before="100" w:beforeAutospacing="1" w:after="100" w:afterAutospacing="1"/>
      <w:jc w:val="left"/>
    </w:pPr>
    <w:rPr>
      <w:rFonts w:hint="eastAsia" w:ascii="宋体" w:hAnsi="宋体"/>
      <w:color w:val="000000"/>
      <w:kern w:val="0"/>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rFonts w:ascii="Calibri" w:hAnsi="Calibri" w:eastAsia="宋体" w:cs="Times New Roman"/>
      <w:b/>
    </w:rPr>
  </w:style>
  <w:style w:type="character" w:styleId="18">
    <w:name w:val="page number"/>
    <w:qFormat/>
    <w:uiPriority w:val="0"/>
    <w:rPr>
      <w:rFonts w:ascii="Calibri" w:hAnsi="Calibri" w:eastAsia="宋体" w:cs="Times New Roman"/>
    </w:rPr>
  </w:style>
  <w:style w:type="character" w:styleId="19">
    <w:name w:val="Hyperlink"/>
    <w:basedOn w:val="16"/>
    <w:qFormat/>
    <w:uiPriority w:val="99"/>
    <w:rPr>
      <w:rFonts w:ascii="Calibri" w:hAnsi="Calibri" w:eastAsia="宋体" w:cs="Times New Roman"/>
      <w:color w:val="000000"/>
      <w:u w:val="none"/>
    </w:rPr>
  </w:style>
  <w:style w:type="paragraph" w:customStyle="1" w:styleId="20">
    <w:name w:val="[Normal]"/>
    <w:qFormat/>
    <w:uiPriority w:val="99"/>
    <w:rPr>
      <w:rFonts w:ascii="宋体" w:hAnsi="宋体" w:eastAsia="宋体" w:cs="Times New Roman"/>
      <w:sz w:val="24"/>
      <w:szCs w:val="22"/>
      <w:lang w:val="zh-CN" w:eastAsia="zh-CN" w:bidi="ar-SA"/>
    </w:rPr>
  </w:style>
  <w:style w:type="paragraph" w:customStyle="1" w:styleId="21">
    <w:name w:val="表格文字"/>
    <w:basedOn w:val="8"/>
    <w:next w:val="5"/>
    <w:qFormat/>
    <w:uiPriority w:val="0"/>
  </w:style>
  <w:style w:type="paragraph" w:customStyle="1" w:styleId="22">
    <w:name w:val="TOC 标题1"/>
    <w:basedOn w:val="2"/>
    <w:next w:val="1"/>
    <w:qFormat/>
    <w:uiPriority w:val="39"/>
    <w:pPr>
      <w:widowControl/>
      <w:spacing w:before="240" w:after="0" w:line="259" w:lineRule="auto"/>
      <w:jc w:val="left"/>
      <w:outlineLvl w:val="9"/>
    </w:pPr>
    <w:rPr>
      <w:rFonts w:ascii="Cambria" w:hAnsi="Cambria"/>
      <w:b w:val="0"/>
      <w:bCs w:val="0"/>
      <w:color w:val="365F91"/>
      <w:kern w:val="0"/>
      <w:sz w:val="32"/>
      <w:szCs w:val="32"/>
      <w:lang w:val="en-US"/>
    </w:rPr>
  </w:style>
  <w:style w:type="character" w:customStyle="1" w:styleId="23">
    <w:name w:val="UserStyle_13"/>
    <w:link w:val="1"/>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42</Pages>
  <Words>15375</Words>
  <Characters>16149</Characters>
  <Paragraphs>1710</Paragraphs>
  <TotalTime>29</TotalTime>
  <ScaleCrop>false</ScaleCrop>
  <LinksUpToDate>false</LinksUpToDate>
  <CharactersWithSpaces>16277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2022-04-16T00:55:00Z</dcterms:created>
  <dc:creator>純壹</dc:creator>
  <cp:lastModifiedBy>Administrator</cp:lastModifiedBy>
  <dcterms:modified xsi:type="dcterms:W3CDTF">2025-07-01T13:30:24Z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91AEC93937B241CC87C0E49AF215E36C_13</vt:lpwstr>
  </property>
  <property fmtid="{D5CDD505-2E9C-101B-9397-08002B2CF9AE}" pid="4" name="commondata">
    <vt:lpwstr>eyJoZGlkIjoiOTZmYmZmNTJiZWEyOWU4OWQ3MTIxZjE3NzI4OTMxN2YifQ==</vt:lpwstr>
  </property>
  <property fmtid="{D5CDD505-2E9C-101B-9397-08002B2CF9AE}" pid="5" name="KSOTemplateDocerSaveRecord">
    <vt:lpwstr>eyJoZGlkIjoiZTJkYjY2ZmIwZTQwNjRjYjY2MDgxYjJiZmI4MjdhY2EiLCJ1c2VySWQiOiI0MDg3NjI1NDUifQ==</vt:lpwstr>
  </property>
</Properties>
</file>