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E8E4D">
      <w:pPr>
        <w:pageBreakBefore w:val="0"/>
        <w:kinsoku/>
        <w:overflowPunct/>
        <w:topLinePunct w:val="0"/>
        <w:bidi w:val="0"/>
        <w:spacing w:before="0" w:beforeLines="0" w:after="0" w:afterLines="0" w:line="360" w:lineRule="auto"/>
        <w:ind w:left="0" w:leftChars="0" w:right="0" w:rightChars="0" w:firstLine="0" w:firstLineChars="0"/>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嵊州市水务集团有限公司无线远传水表采购项目</w:t>
      </w:r>
    </w:p>
    <w:p w14:paraId="3257E97E">
      <w:pPr>
        <w:pStyle w:val="10"/>
        <w:pageBreakBefore w:val="0"/>
        <w:kinsoku/>
        <w:overflowPunct/>
        <w:topLinePunct w:val="0"/>
        <w:bidi w:val="0"/>
        <w:spacing w:line="360" w:lineRule="auto"/>
        <w:jc w:val="center"/>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(嵊州市地下供排水管网更新改造工程区</w:t>
      </w:r>
      <w:r>
        <w:rPr>
          <w:rFonts w:hint="eastAsia" w:ascii="仿宋" w:hAnsi="仿宋" w:eastAsia="仿宋" w:cs="仿宋"/>
          <w:color w:val="auto"/>
          <w:sz w:val="26"/>
          <w:szCs w:val="26"/>
          <w:highlight w:val="none"/>
          <w:lang w:val="en-US" w:eastAsia="zh-CN"/>
        </w:rPr>
        <w:t>--主城区</w:t>
      </w:r>
      <w:r>
        <w:rPr>
          <w:rFonts w:hint="eastAsia" w:ascii="仿宋" w:hAnsi="仿宋" w:eastAsia="仿宋" w:cs="仿宋"/>
          <w:color w:val="auto"/>
          <w:sz w:val="26"/>
          <w:szCs w:val="26"/>
          <w:highlight w:val="none"/>
        </w:rPr>
        <w:t>供排水管网及设施改造项目)</w:t>
      </w:r>
    </w:p>
    <w:p w14:paraId="14F5AA1F">
      <w:pPr>
        <w:pStyle w:val="11"/>
        <w:rPr>
          <w:rFonts w:hint="eastAsia"/>
          <w:highlight w:val="none"/>
        </w:rPr>
      </w:pPr>
    </w:p>
    <w:p w14:paraId="0B244869">
      <w:pPr>
        <w:pStyle w:val="11"/>
        <w:pageBreakBefore w:val="0"/>
        <w:kinsoku/>
        <w:overflowPunct/>
        <w:topLinePunct w:val="0"/>
        <w:bidi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（项目编号：HZDL-2025-007）</w:t>
      </w:r>
    </w:p>
    <w:p w14:paraId="77815ABB">
      <w:pPr>
        <w:pStyle w:val="11"/>
        <w:pageBreakBefore w:val="0"/>
        <w:kinsoku/>
        <w:overflowPunct/>
        <w:topLinePunct w:val="0"/>
        <w:bidi w:val="0"/>
        <w:spacing w:line="360" w:lineRule="auto"/>
        <w:jc w:val="center"/>
        <w:rPr>
          <w:rFonts w:hint="eastAsia" w:ascii="仿宋" w:hAnsi="仿宋" w:eastAsia="仿宋" w:cs="仿宋"/>
          <w:color w:val="auto"/>
          <w:sz w:val="36"/>
          <w:szCs w:val="36"/>
          <w:highlight w:val="none"/>
          <w:lang w:val="en-US" w:eastAsia="zh-CN"/>
        </w:rPr>
      </w:pPr>
    </w:p>
    <w:p w14:paraId="5C1501BF">
      <w:pPr>
        <w:pStyle w:val="11"/>
        <w:pageBreakBefore w:val="0"/>
        <w:kinsoku/>
        <w:overflowPunct/>
        <w:topLinePunct w:val="0"/>
        <w:bidi w:val="0"/>
        <w:spacing w:line="360" w:lineRule="auto"/>
        <w:jc w:val="center"/>
        <w:rPr>
          <w:rFonts w:hint="eastAsia" w:ascii="仿宋" w:hAnsi="仿宋" w:eastAsia="仿宋" w:cs="仿宋"/>
          <w:color w:val="auto"/>
          <w:sz w:val="72"/>
          <w:szCs w:val="72"/>
          <w:highlight w:val="none"/>
          <w:lang w:val="en-US" w:eastAsia="zh-CN"/>
        </w:rPr>
      </w:pPr>
    </w:p>
    <w:p w14:paraId="6379D8C8">
      <w:pPr>
        <w:rPr>
          <w:rFonts w:hint="eastAsia"/>
          <w:highlight w:val="none"/>
          <w:lang w:val="en-US" w:eastAsia="zh-CN"/>
        </w:rPr>
      </w:pPr>
    </w:p>
    <w:p w14:paraId="409B4E86">
      <w:pPr>
        <w:pStyle w:val="11"/>
        <w:pageBreakBefore w:val="0"/>
        <w:kinsoku/>
        <w:overflowPunct/>
        <w:topLinePunct w:val="0"/>
        <w:bidi w:val="0"/>
        <w:spacing w:line="360" w:lineRule="auto"/>
        <w:jc w:val="center"/>
        <w:rPr>
          <w:rFonts w:hint="eastAsia" w:ascii="仿宋" w:hAnsi="仿宋" w:eastAsia="仿宋" w:cs="仿宋"/>
          <w:color w:val="auto"/>
          <w:sz w:val="72"/>
          <w:szCs w:val="72"/>
          <w:highlight w:val="none"/>
          <w:lang w:val="en-US" w:eastAsia="zh-CN"/>
        </w:rPr>
      </w:pPr>
      <w:r>
        <w:rPr>
          <w:rFonts w:hint="eastAsia" w:ascii="仿宋" w:hAnsi="仿宋" w:eastAsia="仿宋" w:cs="仿宋"/>
          <w:color w:val="auto"/>
          <w:sz w:val="72"/>
          <w:szCs w:val="72"/>
          <w:highlight w:val="none"/>
          <w:lang w:val="en-US" w:eastAsia="zh-CN"/>
        </w:rPr>
        <w:t>公开招文件</w:t>
      </w:r>
    </w:p>
    <w:p w14:paraId="798150AF">
      <w:pPr>
        <w:pStyle w:val="11"/>
        <w:pageBreakBefore w:val="0"/>
        <w:kinsoku/>
        <w:overflowPunct/>
        <w:topLinePunct w:val="0"/>
        <w:bidi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（国企采购项目电子标）</w:t>
      </w:r>
    </w:p>
    <w:p w14:paraId="309EBBFE">
      <w:pPr>
        <w:pStyle w:val="11"/>
        <w:pageBreakBefore w:val="0"/>
        <w:kinsoku/>
        <w:overflowPunct/>
        <w:topLinePunct w:val="0"/>
        <w:bidi w:val="0"/>
        <w:spacing w:line="360" w:lineRule="auto"/>
        <w:jc w:val="center"/>
        <w:rPr>
          <w:rFonts w:hint="eastAsia" w:ascii="仿宋" w:hAnsi="仿宋" w:eastAsia="仿宋" w:cs="仿宋"/>
          <w:color w:val="auto"/>
          <w:sz w:val="28"/>
          <w:szCs w:val="28"/>
          <w:highlight w:val="none"/>
          <w:lang w:val="en-US" w:eastAsia="zh-CN"/>
        </w:rPr>
      </w:pPr>
    </w:p>
    <w:p w14:paraId="0684E970">
      <w:pPr>
        <w:pStyle w:val="11"/>
        <w:pageBreakBefore w:val="0"/>
        <w:kinsoku/>
        <w:overflowPunct/>
        <w:topLinePunct w:val="0"/>
        <w:bidi w:val="0"/>
        <w:spacing w:line="360" w:lineRule="auto"/>
        <w:jc w:val="center"/>
        <w:rPr>
          <w:rFonts w:hint="eastAsia" w:ascii="仿宋" w:hAnsi="仿宋" w:eastAsia="仿宋" w:cs="仿宋"/>
          <w:color w:val="auto"/>
          <w:sz w:val="28"/>
          <w:szCs w:val="28"/>
          <w:highlight w:val="none"/>
          <w:lang w:val="en-US" w:eastAsia="zh-CN"/>
        </w:rPr>
      </w:pPr>
    </w:p>
    <w:p w14:paraId="10DDB848">
      <w:pPr>
        <w:pStyle w:val="11"/>
        <w:pageBreakBefore w:val="0"/>
        <w:kinsoku/>
        <w:overflowPunct/>
        <w:topLinePunct w:val="0"/>
        <w:bidi w:val="0"/>
        <w:spacing w:line="360" w:lineRule="auto"/>
        <w:jc w:val="center"/>
        <w:rPr>
          <w:rFonts w:hint="eastAsia" w:ascii="仿宋" w:hAnsi="仿宋" w:eastAsia="仿宋" w:cs="仿宋"/>
          <w:color w:val="auto"/>
          <w:sz w:val="28"/>
          <w:szCs w:val="28"/>
          <w:highlight w:val="none"/>
          <w:lang w:val="en-US" w:eastAsia="zh-CN"/>
        </w:rPr>
      </w:pPr>
    </w:p>
    <w:p w14:paraId="3AD49193">
      <w:pPr>
        <w:rPr>
          <w:rFonts w:hint="eastAsia" w:ascii="仿宋" w:hAnsi="仿宋" w:eastAsia="仿宋" w:cs="仿宋"/>
          <w:color w:val="auto"/>
          <w:sz w:val="28"/>
          <w:szCs w:val="28"/>
          <w:highlight w:val="none"/>
          <w:lang w:val="en-US" w:eastAsia="zh-CN"/>
        </w:rPr>
      </w:pPr>
    </w:p>
    <w:p w14:paraId="00FE63D4">
      <w:pPr>
        <w:pStyle w:val="24"/>
        <w:rPr>
          <w:rFonts w:hint="eastAsia" w:ascii="仿宋" w:hAnsi="仿宋" w:eastAsia="仿宋" w:cs="仿宋"/>
          <w:highlight w:val="none"/>
          <w:lang w:val="en-US" w:eastAsia="zh-CN"/>
        </w:rPr>
      </w:pPr>
    </w:p>
    <w:p w14:paraId="741011A6">
      <w:pPr>
        <w:pStyle w:val="11"/>
        <w:pageBreakBefore w:val="0"/>
        <w:kinsoku/>
        <w:overflowPunct/>
        <w:topLinePunct w:val="0"/>
        <w:bidi w:val="0"/>
        <w:spacing w:line="360" w:lineRule="auto"/>
        <w:jc w:val="center"/>
        <w:rPr>
          <w:rFonts w:hint="eastAsia" w:ascii="仿宋" w:hAnsi="仿宋" w:eastAsia="仿宋" w:cs="仿宋"/>
          <w:color w:val="auto"/>
          <w:sz w:val="28"/>
          <w:szCs w:val="28"/>
          <w:highlight w:val="none"/>
          <w:lang w:val="en-US" w:eastAsia="zh-CN"/>
        </w:rPr>
      </w:pPr>
    </w:p>
    <w:p w14:paraId="2ABED4D2">
      <w:pPr>
        <w:rPr>
          <w:rFonts w:hint="eastAsia" w:ascii="仿宋" w:hAnsi="仿宋" w:eastAsia="仿宋" w:cs="仿宋"/>
          <w:color w:val="auto"/>
          <w:sz w:val="28"/>
          <w:szCs w:val="28"/>
          <w:highlight w:val="none"/>
          <w:lang w:val="en-US" w:eastAsia="zh-CN"/>
        </w:rPr>
      </w:pPr>
    </w:p>
    <w:p w14:paraId="24EF666C">
      <w:pPr>
        <w:pStyle w:val="11"/>
        <w:rPr>
          <w:rFonts w:hint="eastAsia" w:ascii="仿宋" w:hAnsi="仿宋" w:eastAsia="仿宋" w:cs="仿宋"/>
          <w:color w:val="auto"/>
          <w:sz w:val="28"/>
          <w:szCs w:val="28"/>
          <w:highlight w:val="none"/>
          <w:lang w:val="en-US" w:eastAsia="zh-CN"/>
        </w:rPr>
      </w:pPr>
    </w:p>
    <w:p w14:paraId="2FA51A36">
      <w:pPr>
        <w:pStyle w:val="11"/>
        <w:pageBreakBefore w:val="0"/>
        <w:kinsoku/>
        <w:overflowPunct/>
        <w:topLinePunct w:val="0"/>
        <w:bidi w:val="0"/>
        <w:spacing w:line="360" w:lineRule="auto"/>
        <w:jc w:val="center"/>
        <w:rPr>
          <w:rFonts w:hint="eastAsia" w:ascii="仿宋" w:hAnsi="仿宋" w:eastAsia="仿宋" w:cs="仿宋"/>
          <w:color w:val="auto"/>
          <w:sz w:val="28"/>
          <w:szCs w:val="28"/>
          <w:highlight w:val="none"/>
          <w:lang w:val="en-US" w:eastAsia="zh-CN"/>
        </w:rPr>
      </w:pPr>
    </w:p>
    <w:p w14:paraId="5AD13F1A">
      <w:pPr>
        <w:pStyle w:val="11"/>
        <w:pageBreakBefore w:val="0"/>
        <w:kinsoku/>
        <w:overflowPunct/>
        <w:topLinePunct w:val="0"/>
        <w:bidi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采购单位：嵊州市水务集团有限公司</w:t>
      </w:r>
    </w:p>
    <w:p w14:paraId="7FA0D150">
      <w:pPr>
        <w:pStyle w:val="11"/>
        <w:pageBreakBefore w:val="0"/>
        <w:kinsoku/>
        <w:overflowPunct/>
        <w:topLinePunct w:val="0"/>
        <w:bidi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采购代理机构：禾泽都林设计集团有限公司</w:t>
      </w:r>
    </w:p>
    <w:p w14:paraId="639612C6">
      <w:pPr>
        <w:pStyle w:val="11"/>
        <w:pageBreakBefore w:val="0"/>
        <w:kinsoku/>
        <w:overflowPunct/>
        <w:topLinePunct w:val="0"/>
        <w:bidi w:val="0"/>
        <w:spacing w:line="360" w:lineRule="auto"/>
        <w:jc w:val="center"/>
        <w:rPr>
          <w:rFonts w:hint="eastAsia" w:ascii="仿宋" w:hAnsi="仿宋" w:eastAsia="仿宋" w:cs="仿宋"/>
          <w:color w:val="auto"/>
          <w:sz w:val="36"/>
          <w:szCs w:val="36"/>
          <w:highlight w:val="none"/>
          <w:lang w:val="en-US" w:eastAsia="zh-CN"/>
        </w:rPr>
        <w:sectPr>
          <w:headerReference r:id="rId4" w:type="first"/>
          <w:headerReference r:id="rId3" w:type="default"/>
          <w:footerReference r:id="rId5" w:type="even"/>
          <w:pgSz w:w="11906" w:h="16838"/>
          <w:pgMar w:top="1340" w:right="1028" w:bottom="12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36"/>
          <w:szCs w:val="36"/>
          <w:highlight w:val="none"/>
          <w:lang w:val="en-US" w:eastAsia="zh-CN"/>
        </w:rPr>
        <w:t>日期：2025年07月</w:t>
      </w:r>
    </w:p>
    <w:p w14:paraId="1D72F25B">
      <w:pPr>
        <w:pageBreakBefore w:val="0"/>
        <w:widowControl w:val="0"/>
        <w:kinsoku/>
        <w:wordWrap/>
        <w:overflowPunct/>
        <w:topLinePunct w:val="0"/>
        <w:autoSpaceDE/>
        <w:autoSpaceDN/>
        <w:bidi w:val="0"/>
        <w:spacing w:line="360" w:lineRule="auto"/>
        <w:ind w:left="0" w:firstLine="3534" w:firstLineChars="800"/>
        <w:jc w:val="both"/>
        <w:textAlignment w:val="auto"/>
        <w:rPr>
          <w:rFonts w:hint="eastAsia" w:ascii="仿宋" w:hAnsi="仿宋" w:eastAsia="仿宋" w:cs="仿宋"/>
          <w:b/>
          <w:sz w:val="44"/>
          <w:szCs w:val="44"/>
          <w:highlight w:val="none"/>
        </w:rPr>
      </w:pPr>
      <w:bookmarkStart w:id="0" w:name="_Hlt91233176"/>
      <w:bookmarkEnd w:id="0"/>
      <w:bookmarkStart w:id="1" w:name="_Toc91899869"/>
    </w:p>
    <w:p w14:paraId="6047B6D3">
      <w:pPr>
        <w:pageBreakBefore w:val="0"/>
        <w:widowControl w:val="0"/>
        <w:kinsoku/>
        <w:wordWrap/>
        <w:overflowPunct/>
        <w:topLinePunct w:val="0"/>
        <w:autoSpaceDE/>
        <w:autoSpaceDN/>
        <w:bidi w:val="0"/>
        <w:spacing w:line="360" w:lineRule="auto"/>
        <w:ind w:left="0" w:firstLine="3534" w:firstLineChars="800"/>
        <w:jc w:val="both"/>
        <w:textAlignment w:val="auto"/>
        <w:rPr>
          <w:rFonts w:hint="eastAsia" w:ascii="仿宋" w:hAnsi="仿宋" w:eastAsia="仿宋" w:cs="仿宋"/>
          <w:b/>
          <w:sz w:val="44"/>
          <w:szCs w:val="44"/>
          <w:highlight w:val="none"/>
        </w:rPr>
      </w:pPr>
      <w:r>
        <w:rPr>
          <w:rFonts w:hint="eastAsia" w:ascii="仿宋" w:hAnsi="仿宋" w:eastAsia="仿宋" w:cs="仿宋"/>
          <w:b/>
          <w:sz w:val="44"/>
          <w:szCs w:val="44"/>
          <w:highlight w:val="none"/>
        </w:rPr>
        <w:t>目</w:t>
      </w:r>
      <w:r>
        <w:rPr>
          <w:rFonts w:hint="eastAsia" w:ascii="仿宋" w:hAnsi="仿宋" w:eastAsia="仿宋" w:cs="仿宋"/>
          <w:b/>
          <w:sz w:val="44"/>
          <w:szCs w:val="44"/>
          <w:highlight w:val="none"/>
          <w:lang w:val="en-US" w:eastAsia="zh-CN"/>
        </w:rPr>
        <w:t xml:space="preserve"> </w:t>
      </w:r>
      <w:r>
        <w:rPr>
          <w:rFonts w:hint="eastAsia" w:ascii="仿宋" w:hAnsi="仿宋" w:eastAsia="仿宋" w:cs="仿宋"/>
          <w:b/>
          <w:sz w:val="44"/>
          <w:szCs w:val="44"/>
          <w:highlight w:val="none"/>
        </w:rPr>
        <w:t>录</w:t>
      </w:r>
    </w:p>
    <w:p w14:paraId="5203C3B2">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highlight w:val="none"/>
        </w:rPr>
      </w:pPr>
    </w:p>
    <w:p w14:paraId="0D7F526A">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highlight w:val="none"/>
        </w:rPr>
      </w:pPr>
    </w:p>
    <w:p w14:paraId="0D017FC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第一部分    招标公告</w:t>
      </w:r>
    </w:p>
    <w:p w14:paraId="598DD917">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第二部分   </w:t>
      </w:r>
      <w:r>
        <w:rPr>
          <w:rFonts w:hint="eastAsia" w:ascii="仿宋" w:hAnsi="仿宋" w:eastAsia="仿宋" w:cs="仿宋"/>
          <w:b/>
          <w:sz w:val="36"/>
          <w:szCs w:val="36"/>
          <w:highlight w:val="none"/>
          <w:lang w:val="en-US" w:eastAsia="zh-CN"/>
        </w:rPr>
        <w:t xml:space="preserve"> </w:t>
      </w:r>
      <w:r>
        <w:rPr>
          <w:rFonts w:hint="eastAsia" w:ascii="仿宋" w:hAnsi="仿宋" w:eastAsia="仿宋" w:cs="仿宋"/>
          <w:b/>
          <w:sz w:val="36"/>
          <w:szCs w:val="36"/>
          <w:highlight w:val="none"/>
        </w:rPr>
        <w:t>投标须知</w:t>
      </w:r>
    </w:p>
    <w:p w14:paraId="24C43027">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第三部分    招标项目范围及要求</w:t>
      </w:r>
    </w:p>
    <w:p w14:paraId="5ED0B17C">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    合同的主要条款</w:t>
      </w:r>
    </w:p>
    <w:p w14:paraId="24271D95">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14:paraId="1DC2BBF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    投标文件及其附件格式</w:t>
      </w:r>
    </w:p>
    <w:p w14:paraId="30937CD8">
      <w:pPr>
        <w:spacing w:line="360" w:lineRule="auto"/>
        <w:ind w:firstLine="549" w:firstLineChars="229"/>
        <w:rPr>
          <w:rFonts w:hint="eastAsia" w:ascii="仿宋" w:hAnsi="仿宋" w:eastAsia="仿宋" w:cs="仿宋"/>
          <w:sz w:val="24"/>
          <w:highlight w:val="none"/>
        </w:rPr>
      </w:pPr>
    </w:p>
    <w:p w14:paraId="02513654">
      <w:pPr>
        <w:spacing w:line="360" w:lineRule="auto"/>
        <w:ind w:firstLine="549" w:firstLineChars="229"/>
        <w:rPr>
          <w:rFonts w:hint="eastAsia" w:ascii="仿宋" w:hAnsi="仿宋" w:eastAsia="仿宋" w:cs="仿宋"/>
          <w:sz w:val="24"/>
          <w:highlight w:val="none"/>
        </w:rPr>
      </w:pPr>
    </w:p>
    <w:p w14:paraId="779988A3">
      <w:pPr>
        <w:spacing w:line="360" w:lineRule="auto"/>
        <w:ind w:firstLine="549" w:firstLineChars="229"/>
        <w:rPr>
          <w:rFonts w:hint="eastAsia" w:ascii="仿宋" w:hAnsi="仿宋" w:eastAsia="仿宋" w:cs="仿宋"/>
          <w:sz w:val="24"/>
          <w:highlight w:val="none"/>
        </w:rPr>
      </w:pPr>
    </w:p>
    <w:p w14:paraId="497A9692">
      <w:pPr>
        <w:spacing w:line="360" w:lineRule="auto"/>
        <w:ind w:firstLine="549" w:firstLineChars="229"/>
        <w:rPr>
          <w:rFonts w:hint="eastAsia" w:ascii="仿宋" w:hAnsi="仿宋" w:eastAsia="仿宋" w:cs="仿宋"/>
          <w:sz w:val="24"/>
          <w:highlight w:val="none"/>
        </w:rPr>
      </w:pPr>
    </w:p>
    <w:p w14:paraId="6A1C686F">
      <w:pPr>
        <w:spacing w:line="360" w:lineRule="auto"/>
        <w:ind w:firstLine="549" w:firstLineChars="229"/>
        <w:rPr>
          <w:rFonts w:hint="eastAsia" w:ascii="仿宋" w:hAnsi="仿宋" w:eastAsia="仿宋" w:cs="仿宋"/>
          <w:sz w:val="24"/>
          <w:highlight w:val="none"/>
        </w:rPr>
      </w:pPr>
    </w:p>
    <w:p w14:paraId="1363E50F">
      <w:pPr>
        <w:spacing w:line="360" w:lineRule="auto"/>
        <w:ind w:firstLine="549" w:firstLineChars="229"/>
        <w:rPr>
          <w:rFonts w:hint="eastAsia" w:ascii="仿宋" w:hAnsi="仿宋" w:eastAsia="仿宋" w:cs="仿宋"/>
          <w:sz w:val="24"/>
          <w:highlight w:val="none"/>
        </w:rPr>
      </w:pPr>
    </w:p>
    <w:bookmarkEnd w:id="1"/>
    <w:p w14:paraId="2DCFEE9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sz w:val="36"/>
          <w:szCs w:val="20"/>
          <w:highlight w:val="none"/>
        </w:rPr>
      </w:pPr>
      <w:bookmarkStart w:id="2" w:name="第二部分"/>
      <w:bookmarkStart w:id="3" w:name="_Toc91899870"/>
      <w:bookmarkStart w:id="4" w:name="_Toc91899871"/>
    </w:p>
    <w:p w14:paraId="56C1CDBF">
      <w:pPr>
        <w:pStyle w:val="10"/>
        <w:rPr>
          <w:rFonts w:hint="eastAsia" w:ascii="仿宋" w:hAnsi="仿宋" w:eastAsia="仿宋" w:cs="仿宋"/>
          <w:b/>
          <w:sz w:val="36"/>
          <w:szCs w:val="20"/>
          <w:highlight w:val="none"/>
        </w:rPr>
      </w:pPr>
    </w:p>
    <w:p w14:paraId="12A5D781">
      <w:pPr>
        <w:pStyle w:val="11"/>
        <w:rPr>
          <w:rFonts w:hint="eastAsia" w:ascii="仿宋" w:hAnsi="仿宋" w:eastAsia="仿宋" w:cs="仿宋"/>
          <w:b/>
          <w:sz w:val="36"/>
          <w:szCs w:val="20"/>
          <w:highlight w:val="none"/>
        </w:rPr>
      </w:pPr>
    </w:p>
    <w:p w14:paraId="46EA7441">
      <w:pPr>
        <w:rPr>
          <w:rFonts w:hint="eastAsia" w:ascii="仿宋" w:hAnsi="仿宋" w:eastAsia="仿宋" w:cs="仿宋"/>
          <w:b/>
          <w:sz w:val="36"/>
          <w:szCs w:val="20"/>
          <w:highlight w:val="none"/>
        </w:rPr>
      </w:pPr>
    </w:p>
    <w:p w14:paraId="0B09BC2C">
      <w:pPr>
        <w:pStyle w:val="10"/>
        <w:rPr>
          <w:rFonts w:hint="eastAsia" w:ascii="仿宋" w:hAnsi="仿宋" w:eastAsia="仿宋" w:cs="仿宋"/>
          <w:b/>
          <w:sz w:val="36"/>
          <w:szCs w:val="20"/>
          <w:highlight w:val="none"/>
        </w:rPr>
      </w:pPr>
    </w:p>
    <w:p w14:paraId="00C8F707">
      <w:pPr>
        <w:pStyle w:val="11"/>
        <w:rPr>
          <w:rFonts w:hint="eastAsia" w:ascii="仿宋" w:hAnsi="仿宋" w:eastAsia="仿宋" w:cs="仿宋"/>
          <w:highlight w:val="none"/>
        </w:rPr>
      </w:pPr>
    </w:p>
    <w:p w14:paraId="103DF8E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第一部分 招标公告</w:t>
      </w:r>
    </w:p>
    <w:p w14:paraId="4AECDC2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582E2F4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嵊州市水务集团有限公司无线远传水表采购项目 </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23"/>
          <w:rFonts w:hint="eastAsia" w:ascii="仿宋" w:hAnsi="仿宋" w:eastAsia="仿宋" w:cs="仿宋"/>
          <w:snapToGrid/>
          <w:color w:val="auto"/>
          <w:kern w:val="2"/>
          <w:sz w:val="24"/>
          <w:szCs w:val="24"/>
          <w:highlight w:val="none"/>
          <w:lang w:eastAsia="zh-CN"/>
        </w:rPr>
        <w:t>https://www.lecaiyun.com/</w:t>
      </w:r>
      <w:r>
        <w:rPr>
          <w:rStyle w:val="23"/>
          <w:rFonts w:hint="eastAsia" w:ascii="仿宋" w:hAnsi="仿宋" w:eastAsia="仿宋" w:cs="仿宋"/>
          <w:snapToGrid/>
          <w:color w:val="auto"/>
          <w:kern w:val="2"/>
          <w:sz w:val="24"/>
          <w:szCs w:val="24"/>
          <w:highlight w:val="none"/>
        </w:rPr>
        <w:t>）获取（下载）招标文件，并于</w:t>
      </w:r>
      <w:r>
        <w:rPr>
          <w:rStyle w:val="23"/>
          <w:rFonts w:hint="eastAsia" w:ascii="仿宋" w:hAnsi="仿宋" w:eastAsia="仿宋" w:cs="仿宋"/>
          <w:snapToGrid/>
          <w:color w:val="auto"/>
          <w:kern w:val="2"/>
          <w:sz w:val="24"/>
          <w:szCs w:val="24"/>
          <w:highlight w:val="none"/>
          <w:lang w:val="en-US" w:eastAsia="zh-CN"/>
        </w:rPr>
        <w:t>2025年08</w:t>
      </w:r>
      <w:r>
        <w:rPr>
          <w:rStyle w:val="23"/>
          <w:rFonts w:hint="eastAsia" w:ascii="仿宋" w:hAnsi="仿宋" w:eastAsia="仿宋" w:cs="仿宋"/>
          <w:snapToGrid/>
          <w:color w:val="auto"/>
          <w:kern w:val="2"/>
          <w:sz w:val="24"/>
          <w:szCs w:val="24"/>
          <w:highlight w:val="none"/>
        </w:rPr>
        <w:t>月</w:t>
      </w:r>
      <w:r>
        <w:rPr>
          <w:rStyle w:val="23"/>
          <w:rFonts w:hint="eastAsia" w:ascii="仿宋" w:hAnsi="仿宋" w:eastAsia="仿宋" w:cs="仿宋"/>
          <w:snapToGrid/>
          <w:color w:val="auto"/>
          <w:kern w:val="2"/>
          <w:sz w:val="24"/>
          <w:szCs w:val="24"/>
          <w:highlight w:val="none"/>
          <w:lang w:val="en-US" w:eastAsia="zh-CN"/>
        </w:rPr>
        <w:t>01</w:t>
      </w:r>
      <w:r>
        <w:rPr>
          <w:rStyle w:val="23"/>
          <w:rFonts w:hint="eastAsia" w:ascii="仿宋" w:hAnsi="仿宋" w:eastAsia="仿宋" w:cs="仿宋"/>
          <w:snapToGrid/>
          <w:color w:val="auto"/>
          <w:kern w:val="2"/>
          <w:sz w:val="24"/>
          <w:szCs w:val="24"/>
          <w:highlight w:val="none"/>
        </w:rPr>
        <w:t xml:space="preserve">日 </w:t>
      </w:r>
      <w:r>
        <w:rPr>
          <w:rStyle w:val="23"/>
          <w:rFonts w:hint="eastAsia" w:ascii="仿宋" w:hAnsi="仿宋" w:eastAsia="仿宋" w:cs="仿宋"/>
          <w:snapToGrid/>
          <w:color w:val="auto"/>
          <w:kern w:val="2"/>
          <w:sz w:val="24"/>
          <w:szCs w:val="24"/>
          <w:highlight w:val="none"/>
          <w:lang w:val="en-US" w:eastAsia="zh-CN"/>
        </w:rPr>
        <w:t>9</w:t>
      </w:r>
      <w:r>
        <w:rPr>
          <w:rStyle w:val="23"/>
          <w:rFonts w:hint="eastAsia" w:ascii="仿宋" w:hAnsi="仿宋" w:eastAsia="仿宋" w:cs="仿宋"/>
          <w:snapToGrid/>
          <w:color w:val="auto"/>
          <w:kern w:val="2"/>
          <w:sz w:val="24"/>
          <w:szCs w:val="24"/>
          <w:highlight w:val="none"/>
        </w:rPr>
        <w:t>点</w:t>
      </w:r>
      <w:r>
        <w:rPr>
          <w:rStyle w:val="23"/>
          <w:rFonts w:hint="eastAsia" w:ascii="仿宋" w:hAnsi="仿宋" w:eastAsia="仿宋" w:cs="仿宋"/>
          <w:snapToGrid/>
          <w:color w:val="auto"/>
          <w:kern w:val="2"/>
          <w:sz w:val="24"/>
          <w:szCs w:val="24"/>
          <w:highlight w:val="none"/>
          <w:lang w:val="en-US" w:eastAsia="zh-CN"/>
        </w:rPr>
        <w:t>00</w:t>
      </w:r>
      <w:r>
        <w:rPr>
          <w:rStyle w:val="23"/>
          <w:rFonts w:hint="eastAsia" w:ascii="仿宋" w:hAnsi="仿宋" w:eastAsia="仿宋" w:cs="仿宋"/>
          <w:snapToGrid/>
          <w:color w:val="auto"/>
          <w:kern w:val="2"/>
          <w:sz w:val="24"/>
          <w:szCs w:val="24"/>
          <w:highlight w:val="none"/>
        </w:rPr>
        <w:t>分</w:t>
      </w:r>
      <w:r>
        <w:rPr>
          <w:rStyle w:val="23"/>
          <w:rFonts w:hint="eastAsia" w:ascii="仿宋" w:hAnsi="仿宋" w:eastAsia="仿宋" w:cs="仿宋"/>
          <w:bCs/>
          <w:snapToGrid/>
          <w:color w:val="auto"/>
          <w:kern w:val="2"/>
          <w:sz w:val="24"/>
          <w:szCs w:val="24"/>
          <w:highlight w:val="none"/>
        </w:rPr>
        <w:t>00秒</w:t>
      </w:r>
      <w:r>
        <w:rPr>
          <w:rStyle w:val="23"/>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8ACB266">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FDE3ABA">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项目编号：</w:t>
      </w:r>
      <w:r>
        <w:rPr>
          <w:rFonts w:hint="eastAsia" w:ascii="仿宋" w:hAnsi="仿宋" w:eastAsia="仿宋" w:cs="仿宋"/>
          <w:sz w:val="24"/>
          <w:szCs w:val="24"/>
          <w:highlight w:val="none"/>
          <w:lang w:eastAsia="zh-CN"/>
        </w:rPr>
        <w:t>HZDL-2025-007</w:t>
      </w:r>
    </w:p>
    <w:p w14:paraId="76A0E772">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项目名称：</w:t>
      </w:r>
      <w:r>
        <w:rPr>
          <w:rFonts w:hint="eastAsia" w:ascii="仿宋" w:hAnsi="仿宋" w:eastAsia="仿宋" w:cs="仿宋"/>
          <w:sz w:val="24"/>
          <w:szCs w:val="24"/>
          <w:highlight w:val="none"/>
          <w:lang w:eastAsia="zh-CN"/>
        </w:rPr>
        <w:t>嵊州市水务集团有限公司无线远传水表采购项目</w:t>
      </w:r>
      <w:r>
        <w:rPr>
          <w:rFonts w:hint="eastAsia" w:ascii="仿宋" w:hAnsi="仿宋" w:eastAsia="仿宋" w:cs="仿宋"/>
          <w:sz w:val="24"/>
          <w:szCs w:val="24"/>
          <w:highlight w:val="none"/>
          <w:lang w:val="en-US" w:eastAsia="zh-CN"/>
        </w:rPr>
        <w:t xml:space="preserve">  </w:t>
      </w:r>
    </w:p>
    <w:p w14:paraId="29C37D9C">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3.</w:t>
      </w:r>
      <w:r>
        <w:rPr>
          <w:rFonts w:hint="eastAsia" w:ascii="仿宋" w:hAnsi="仿宋" w:eastAsia="仿宋" w:cs="仿宋"/>
          <w:b/>
          <w:bCs w:val="0"/>
          <w:color w:val="000000" w:themeColor="text1"/>
          <w:sz w:val="24"/>
          <w:highlight w:val="none"/>
          <w14:textFill>
            <w14:solidFill>
              <w14:schemeClr w14:val="tx1"/>
            </w14:solidFill>
          </w14:textFill>
        </w:rPr>
        <w:t>预算金额（元）：</w:t>
      </w:r>
      <w:r>
        <w:rPr>
          <w:rFonts w:hint="eastAsia" w:ascii="仿宋" w:hAnsi="仿宋" w:eastAsia="仿宋" w:cs="仿宋"/>
          <w:sz w:val="24"/>
          <w:szCs w:val="24"/>
          <w:highlight w:val="none"/>
          <w:lang w:val="en-US" w:eastAsia="zh-CN"/>
        </w:rPr>
        <w:t>832.00万元</w:t>
      </w:r>
    </w:p>
    <w:p w14:paraId="49BFCCE4">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4.</w:t>
      </w:r>
      <w:r>
        <w:rPr>
          <w:rFonts w:hint="eastAsia" w:ascii="仿宋" w:hAnsi="仿宋" w:eastAsia="仿宋" w:cs="仿宋"/>
          <w:b/>
          <w:bCs w:val="0"/>
          <w:color w:val="000000" w:themeColor="text1"/>
          <w:sz w:val="24"/>
          <w:highlight w:val="none"/>
          <w:lang w:eastAsia="zh-CN"/>
          <w14:textFill>
            <w14:solidFill>
              <w14:schemeClr w14:val="tx1"/>
            </w14:solidFill>
          </w14:textFill>
        </w:rPr>
        <w:t>最高限价（元）</w:t>
      </w:r>
      <w:r>
        <w:rPr>
          <w:rFonts w:hint="eastAsia" w:ascii="仿宋" w:hAnsi="仿宋" w:eastAsia="仿宋" w:cs="仿宋"/>
          <w:b/>
          <w:bCs w:val="0"/>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strike w:val="0"/>
          <w:dstrike w:val="0"/>
          <w:sz w:val="24"/>
          <w:szCs w:val="24"/>
          <w:highlight w:val="none"/>
          <w:lang w:val="en-US" w:eastAsia="zh-CN"/>
        </w:rPr>
        <w:t>/</w:t>
      </w:r>
    </w:p>
    <w:p w14:paraId="03726B8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val="en-US" w:eastAsia="zh-CN"/>
        </w:rPr>
        <w:t>详见第三部分招标项目范围及要求</w:t>
      </w:r>
    </w:p>
    <w:tbl>
      <w:tblPr>
        <w:tblStyle w:val="19"/>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860"/>
        <w:gridCol w:w="2263"/>
        <w:gridCol w:w="2182"/>
      </w:tblGrid>
      <w:tr w14:paraId="2972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0" w:type="dxa"/>
            <w:vAlign w:val="center"/>
          </w:tcPr>
          <w:p w14:paraId="6864092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default"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序号</w:t>
            </w:r>
          </w:p>
        </w:tc>
        <w:tc>
          <w:tcPr>
            <w:tcW w:w="2860" w:type="dxa"/>
            <w:vAlign w:val="center"/>
          </w:tcPr>
          <w:p w14:paraId="050A0B07">
            <w:pPr>
              <w:pStyle w:val="12"/>
              <w:ind w:left="0" w:leftChars="0" w:firstLine="0" w:firstLineChars="0"/>
              <w:jc w:val="center"/>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货物名称</w:t>
            </w:r>
          </w:p>
        </w:tc>
        <w:tc>
          <w:tcPr>
            <w:tcW w:w="2263" w:type="dxa"/>
            <w:shd w:val="clear" w:color="auto" w:fill="auto"/>
            <w:vAlign w:val="center"/>
          </w:tcPr>
          <w:p w14:paraId="397AE7C3">
            <w:pPr>
              <w:pStyle w:val="12"/>
              <w:ind w:left="0" w:leftChars="0" w:firstLine="0" w:firstLineChars="0"/>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预算金额（万元）</w:t>
            </w:r>
          </w:p>
        </w:tc>
        <w:tc>
          <w:tcPr>
            <w:tcW w:w="2182" w:type="dxa"/>
            <w:vAlign w:val="center"/>
          </w:tcPr>
          <w:p w14:paraId="6535E53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备注</w:t>
            </w:r>
          </w:p>
        </w:tc>
      </w:tr>
      <w:tr w14:paraId="0129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90" w:type="dxa"/>
            <w:vAlign w:val="center"/>
          </w:tcPr>
          <w:p w14:paraId="70A5812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1</w:t>
            </w:r>
          </w:p>
        </w:tc>
        <w:tc>
          <w:tcPr>
            <w:tcW w:w="2860" w:type="dxa"/>
            <w:vAlign w:val="center"/>
          </w:tcPr>
          <w:p w14:paraId="0D45214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NB-IOT无线远传水表</w:t>
            </w:r>
          </w:p>
        </w:tc>
        <w:tc>
          <w:tcPr>
            <w:tcW w:w="2263" w:type="dxa"/>
            <w:shd w:val="clear" w:color="auto" w:fill="auto"/>
            <w:vAlign w:val="center"/>
          </w:tcPr>
          <w:p w14:paraId="22817BC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832.00</w:t>
            </w:r>
          </w:p>
        </w:tc>
        <w:tc>
          <w:tcPr>
            <w:tcW w:w="2182" w:type="dxa"/>
            <w:vAlign w:val="center"/>
          </w:tcPr>
          <w:p w14:paraId="360FDB7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含物联网资费7年</w:t>
            </w:r>
          </w:p>
        </w:tc>
      </w:tr>
    </w:tbl>
    <w:p w14:paraId="0FFF7EC7">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6.合同履行期限</w:t>
      </w:r>
      <w:r>
        <w:rPr>
          <w:rFonts w:hint="eastAsia" w:ascii="仿宋" w:hAnsi="仿宋" w:eastAsia="仿宋" w:cs="仿宋"/>
          <w:sz w:val="24"/>
          <w:szCs w:val="24"/>
          <w:highlight w:val="none"/>
          <w:lang w:val="en-US" w:eastAsia="zh-CN"/>
        </w:rPr>
        <w:t>：按照招标文件的规定。</w:t>
      </w:r>
    </w:p>
    <w:p w14:paraId="100E6CD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本项目接受联合体投标：</w:t>
      </w:r>
      <w:r>
        <w:rPr>
          <w:rFonts w:hint="eastAsia" w:ascii="仿宋" w:hAnsi="仿宋" w:eastAsia="仿宋" w:cs="仿宋"/>
          <w:b/>
          <w:bCs/>
          <w:color w:val="auto"/>
          <w:kern w:val="0"/>
          <w:sz w:val="24"/>
          <w:highlight w:val="none"/>
          <w:lang w:eastAsia="zh-CN"/>
        </w:rPr>
        <w:t>□</w:t>
      </w:r>
      <w:r>
        <w:rPr>
          <w:rFonts w:hint="eastAsia" w:ascii="仿宋" w:hAnsi="仿宋" w:eastAsia="仿宋" w:cs="仿宋"/>
          <w:b/>
          <w:color w:val="auto"/>
          <w:sz w:val="24"/>
          <w:highlight w:val="none"/>
        </w:rPr>
        <w:t>是，</w:t>
      </w:r>
      <w:r>
        <w:rPr>
          <w:rFonts w:hint="eastAsia" w:ascii="仿宋" w:hAnsi="仿宋" w:eastAsia="仿宋" w:cs="仿宋"/>
          <w:b/>
          <w:bCs/>
          <w:color w:val="auto"/>
          <w:kern w:val="0"/>
          <w:sz w:val="24"/>
          <w:highlight w:val="none"/>
          <w:lang w:eastAsia="zh-CN"/>
        </w:rPr>
        <w:t>☑</w:t>
      </w:r>
      <w:r>
        <w:rPr>
          <w:rFonts w:hint="eastAsia" w:ascii="仿宋" w:hAnsi="仿宋" w:eastAsia="仿宋" w:cs="仿宋"/>
          <w:b/>
          <w:color w:val="auto"/>
          <w:sz w:val="24"/>
          <w:highlight w:val="none"/>
        </w:rPr>
        <w:t>否。</w:t>
      </w:r>
    </w:p>
    <w:p w14:paraId="76EFC8F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E612D9A">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1.具</w:t>
      </w:r>
      <w:r>
        <w:rPr>
          <w:rFonts w:hint="eastAsia" w:ascii="仿宋" w:hAnsi="仿宋" w:eastAsia="仿宋" w:cs="仿宋"/>
          <w:b w:val="0"/>
          <w:bCs/>
          <w:color w:val="auto"/>
          <w:sz w:val="24"/>
          <w:highlight w:val="none"/>
          <w:lang w:eastAsia="zh-CN"/>
        </w:rPr>
        <w:t>有</w:t>
      </w:r>
      <w:r>
        <w:rPr>
          <w:rFonts w:hint="eastAsia" w:ascii="仿宋" w:hAnsi="仿宋" w:eastAsia="仿宋" w:cs="仿宋"/>
          <w:b w:val="0"/>
          <w:bCs/>
          <w:color w:val="auto"/>
          <w:sz w:val="24"/>
          <w:highlight w:val="none"/>
        </w:rPr>
        <w:t>独立承担民事责任的能力；</w:t>
      </w:r>
    </w:p>
    <w:p w14:paraId="06239659">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具有良好的</w:t>
      </w:r>
      <w:r>
        <w:rPr>
          <w:rFonts w:hint="eastAsia" w:ascii="仿宋" w:hAnsi="仿宋" w:eastAsia="仿宋" w:cs="仿宋"/>
          <w:b w:val="0"/>
          <w:bCs/>
          <w:color w:val="auto"/>
          <w:sz w:val="24"/>
          <w:highlight w:val="none"/>
          <w:lang w:eastAsia="zh-CN"/>
        </w:rPr>
        <w:t>商</w:t>
      </w:r>
      <w:r>
        <w:rPr>
          <w:rFonts w:hint="eastAsia" w:ascii="仿宋" w:hAnsi="仿宋" w:eastAsia="仿宋" w:cs="仿宋"/>
          <w:b w:val="0"/>
          <w:bCs/>
          <w:color w:val="auto"/>
          <w:sz w:val="24"/>
          <w:highlight w:val="none"/>
        </w:rPr>
        <w:t>业信誉；</w:t>
      </w:r>
    </w:p>
    <w:p w14:paraId="348BD12A">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rPr>
        <w:t>具有履行合同所必需的设备和专业技术，售后保障等能力；</w:t>
      </w:r>
    </w:p>
    <w:p w14:paraId="2BA90E98">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rPr>
        <w:t>有</w:t>
      </w:r>
      <w:r>
        <w:rPr>
          <w:rFonts w:hint="eastAsia" w:ascii="仿宋" w:hAnsi="仿宋" w:eastAsia="仿宋" w:cs="仿宋"/>
          <w:b w:val="0"/>
          <w:bCs/>
          <w:color w:val="auto"/>
          <w:sz w:val="24"/>
          <w:highlight w:val="none"/>
          <w:lang w:eastAsia="zh-CN"/>
        </w:rPr>
        <w:t>依</w:t>
      </w:r>
      <w:r>
        <w:rPr>
          <w:rFonts w:hint="eastAsia" w:ascii="仿宋" w:hAnsi="仿宋" w:eastAsia="仿宋" w:cs="仿宋"/>
          <w:b w:val="0"/>
          <w:bCs/>
          <w:color w:val="auto"/>
          <w:sz w:val="24"/>
          <w:highlight w:val="none"/>
          <w:lang w:val="en-US" w:eastAsia="zh-CN"/>
        </w:rPr>
        <w:t>法缴纳税收和社会保障资金的良好记录；</w:t>
      </w:r>
    </w:p>
    <w:p w14:paraId="29ED22D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5.参加采购活动前三年内，没有重大违法记录、严重失信行为和行贿记录；</w:t>
      </w:r>
    </w:p>
    <w:p w14:paraId="536D8E5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6.法律、行政法规规定的其他条件；</w:t>
      </w:r>
    </w:p>
    <w:p w14:paraId="7C2433B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7.未被“信用中国”（www.creditchina.gov.cn)、中国政府采购网（www.ccgp.gov.cn）列入失信被执行人、重大税收违法案件当事人名单、政府采购严重违法失信行为记录名单。</w:t>
      </w:r>
    </w:p>
    <w:p w14:paraId="73A22401">
      <w:pPr>
        <w:spacing w:line="360" w:lineRule="auto"/>
        <w:rPr>
          <w:rFonts w:hint="eastAsia" w:ascii="仿宋" w:hAnsi="仿宋" w:eastAsia="仿宋" w:cs="仿宋"/>
          <w:strike/>
          <w:dstrike w:val="0"/>
          <w:sz w:val="24"/>
          <w:szCs w:val="24"/>
          <w:highlight w:val="none"/>
          <w:lang w:val="en-US" w:eastAsia="zh-CN"/>
        </w:rPr>
      </w:pPr>
      <w:r>
        <w:rPr>
          <w:rFonts w:hint="eastAsia" w:ascii="仿宋" w:hAnsi="仿宋" w:eastAsia="仿宋" w:cs="仿宋"/>
          <w:b w:val="0"/>
          <w:bCs/>
          <w:color w:val="auto"/>
          <w:sz w:val="24"/>
          <w:highlight w:val="none"/>
          <w:lang w:val="en-US" w:eastAsia="zh-CN"/>
        </w:rPr>
        <w:t>8.本项目的特定资格要求:</w:t>
      </w:r>
      <w:r>
        <w:rPr>
          <w:rFonts w:hint="eastAsia" w:ascii="仿宋" w:hAnsi="仿宋" w:eastAsia="仿宋" w:cs="仿宋"/>
          <w:b w:val="0"/>
          <w:bCs/>
          <w:color w:val="000000" w:themeColor="text1"/>
          <w:sz w:val="24"/>
          <w:highlight w:val="none"/>
          <w:lang w:val="en-US" w:eastAsia="zh-CN"/>
          <w14:textFill>
            <w14:solidFill>
              <w14:schemeClr w14:val="tx1"/>
            </w14:solidFill>
          </w14:textFill>
        </w:rPr>
        <w:t>投标人须持有有效的与招标产品相对应的省级或以上质量技术监督部门颁发的《中华人民共和国制造计量器具许可证》或《中华人民共和国计量器具型式批准证书》</w:t>
      </w:r>
      <w:r>
        <w:rPr>
          <w:rFonts w:hint="eastAsia" w:ascii="仿宋" w:hAnsi="仿宋" w:eastAsia="仿宋" w:cs="仿宋"/>
          <w:b w:val="0"/>
          <w:bCs/>
          <w:color w:val="auto"/>
          <w:sz w:val="24"/>
          <w:highlight w:val="none"/>
          <w:lang w:val="en-US" w:eastAsia="zh-CN"/>
        </w:rPr>
        <w:t>。同时</w:t>
      </w:r>
      <w:r>
        <w:rPr>
          <w:rFonts w:hint="eastAsia" w:ascii="仿宋" w:hAnsi="仿宋" w:eastAsia="仿宋" w:cs="仿宋"/>
          <w:sz w:val="24"/>
          <w:szCs w:val="24"/>
          <w:highlight w:val="none"/>
          <w:lang w:val="en-US" w:eastAsia="zh-CN"/>
        </w:rPr>
        <w:t>提供</w:t>
      </w:r>
      <w:r>
        <w:rPr>
          <w:rFonts w:hint="eastAsia" w:ascii="仿宋" w:hAnsi="仿宋" w:eastAsia="仿宋" w:cs="仿宋"/>
          <w:sz w:val="24"/>
          <w:szCs w:val="24"/>
          <w:highlight w:val="none"/>
          <w:lang w:val="en-US" w:eastAsia="zh-CN"/>
        </w:rPr>
        <w:t>由浙江省市场监督管理局授权的具有DN15--25水表产品制造商具有浙江省市场监督管理局授权的专项计量授权证书，可对水表进行首次强制检定和浙江省平台检定数上传、备案能力（具备“二检合一”条件）</w:t>
      </w:r>
      <w:r>
        <w:rPr>
          <w:rFonts w:hint="eastAsia" w:ascii="仿宋" w:hAnsi="仿宋" w:eastAsia="仿宋" w:cs="仿宋"/>
          <w:strike w:val="0"/>
          <w:dstrike w:val="0"/>
          <w:sz w:val="24"/>
          <w:szCs w:val="24"/>
          <w:highlight w:val="none"/>
          <w:lang w:val="en-US" w:eastAsia="zh-CN"/>
        </w:rPr>
        <w:t>。</w:t>
      </w:r>
    </w:p>
    <w:p w14:paraId="0144A97C">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B2C3D71">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EEF0ECC">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17E9E12C">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乐采云平台https://www.lecaiyun.com/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3CD14FBB">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CC3BF73">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9E0F64A">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 xml:space="preserve">日 </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 xml:space="preserve"> 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254BAB3">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 xml:space="preserve">） </w:t>
      </w:r>
    </w:p>
    <w:p w14:paraId="70FE739B">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 xml:space="preserve"> 点 </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50F214CD">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https://www.lecaiyun.com/</w:t>
      </w:r>
      <w:r>
        <w:rPr>
          <w:rFonts w:hint="eastAsia" w:ascii="仿宋" w:hAnsi="仿宋" w:eastAsia="仿宋" w:cs="仿宋"/>
          <w:color w:val="auto"/>
          <w:sz w:val="24"/>
          <w:highlight w:val="none"/>
        </w:rPr>
        <w:t>）</w:t>
      </w:r>
    </w:p>
    <w:p w14:paraId="7A9187A3">
      <w:pPr>
        <w:pStyle w:val="2"/>
        <w:pageBreakBefore w:val="0"/>
        <w:widowControl w:val="0"/>
        <w:tabs>
          <w:tab w:val="left" w:pos="480"/>
          <w:tab w:val="clear" w:pos="432"/>
        </w:tabs>
        <w:kinsoku/>
        <w:wordWrap/>
        <w:overflowPunct/>
        <w:topLinePunct w:val="0"/>
        <w:autoSpaceDE/>
        <w:autoSpaceDN/>
        <w:bidi w:val="0"/>
        <w:adjustRightInd w:val="0"/>
        <w:snapToGrid/>
        <w:spacing w:before="0" w:after="0" w:line="440" w:lineRule="exact"/>
        <w:ind w:left="0" w:firstLine="482" w:firstLineChars="200"/>
        <w:jc w:val="both"/>
        <w:textAlignment w:val="auto"/>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五、投标保证金</w:t>
      </w:r>
    </w:p>
    <w:p w14:paraId="45DDED5F">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投标保证金</w:t>
      </w:r>
      <w:r>
        <w:rPr>
          <w:rFonts w:hint="eastAsia" w:ascii="仿宋" w:hAnsi="仿宋" w:eastAsia="仿宋" w:cs="仿宋"/>
          <w:color w:val="000000" w:themeColor="text1"/>
          <w:sz w:val="24"/>
          <w:highlight w:val="none"/>
          <w:lang w:val="en-US" w:eastAsia="zh-CN"/>
          <w14:textFill>
            <w14:solidFill>
              <w14:schemeClr w14:val="tx1"/>
            </w14:solidFill>
          </w14:textFill>
        </w:rPr>
        <w:t>为</w:t>
      </w:r>
      <w:r>
        <w:rPr>
          <w:rFonts w:hint="eastAsia" w:ascii="仿宋" w:hAnsi="仿宋" w:eastAsia="仿宋" w:cs="仿宋"/>
          <w:color w:val="000000" w:themeColor="text1"/>
          <w:sz w:val="24"/>
          <w:highlight w:val="none"/>
          <w14:textFill>
            <w14:solidFill>
              <w14:schemeClr w14:val="tx1"/>
            </w14:solidFill>
          </w14:textFill>
        </w:rPr>
        <w:t>人民</w:t>
      </w:r>
      <w:r>
        <w:rPr>
          <w:rFonts w:hint="eastAsia" w:ascii="仿宋" w:hAnsi="仿宋" w:eastAsia="仿宋" w:cs="仿宋"/>
          <w:color w:val="000000" w:themeColor="text1"/>
          <w:sz w:val="24"/>
          <w:highlight w:val="none"/>
          <w:lang w:val="en-US" w:eastAsia="zh-CN"/>
          <w14:textFill>
            <w14:solidFill>
              <w14:schemeClr w14:val="tx1"/>
            </w14:solidFill>
          </w14:textFill>
        </w:rPr>
        <w:t>:8万</w:t>
      </w:r>
      <w:r>
        <w:rPr>
          <w:rFonts w:hint="eastAsia" w:ascii="仿宋" w:hAnsi="仿宋" w:eastAsia="仿宋" w:cs="仿宋"/>
          <w:color w:val="000000" w:themeColor="text1"/>
          <w:sz w:val="24"/>
          <w:highlight w:val="none"/>
          <w14:textFill>
            <w14:solidFill>
              <w14:schemeClr w14:val="tx1"/>
            </w14:solidFill>
          </w14:textFill>
        </w:rPr>
        <w:t>元</w:t>
      </w:r>
      <w:r>
        <w:rPr>
          <w:rFonts w:hint="eastAsia" w:ascii="仿宋" w:hAnsi="仿宋" w:eastAsia="仿宋" w:cs="仿宋"/>
          <w:color w:val="000000" w:themeColor="text1"/>
          <w:sz w:val="24"/>
          <w:highlight w:val="none"/>
          <w:lang w:eastAsia="zh-CN"/>
          <w14:textFill>
            <w14:solidFill>
              <w14:schemeClr w14:val="tx1"/>
            </w14:solidFill>
          </w14:textFill>
        </w:rPr>
        <w:t>；</w:t>
      </w:r>
    </w:p>
    <w:p w14:paraId="1288613E">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color w:val="000000" w:themeColor="text1"/>
          <w:sz w:val="24"/>
          <w:highlight w:val="none"/>
          <w14:textFill>
            <w14:solidFill>
              <w14:schemeClr w14:val="tx1"/>
            </w14:solidFill>
          </w14:textFill>
        </w:rPr>
        <w:t>投标人应于20</w:t>
      </w:r>
      <w:r>
        <w:rPr>
          <w:rFonts w:hint="eastAsia" w:ascii="仿宋" w:hAnsi="仿宋" w:eastAsia="仿宋" w:cs="仿宋"/>
          <w:color w:val="000000" w:themeColor="text1"/>
          <w:sz w:val="24"/>
          <w:highlight w:val="none"/>
          <w:lang w:val="en-US" w:eastAsia="zh-CN"/>
          <w14:textFill>
            <w14:solidFill>
              <w14:schemeClr w14:val="tx1"/>
            </w14:solidFill>
          </w14:textFill>
        </w:rPr>
        <w:t>25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07</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31</w:t>
      </w:r>
      <w:r>
        <w:rPr>
          <w:rFonts w:hint="eastAsia" w:ascii="仿宋" w:hAnsi="仿宋" w:eastAsia="仿宋" w:cs="仿宋"/>
          <w:color w:val="000000" w:themeColor="text1"/>
          <w:sz w:val="24"/>
          <w:highlight w:val="none"/>
          <w14:textFill>
            <w14:solidFill>
              <w14:schemeClr w14:val="tx1"/>
            </w14:solidFill>
          </w14:textFill>
        </w:rPr>
        <w:t>日16：00时前将投标保证金以电汇、转账、网上银行交至</w:t>
      </w:r>
      <w:r>
        <w:rPr>
          <w:rFonts w:hint="eastAsia" w:ascii="仿宋" w:hAnsi="仿宋" w:eastAsia="仿宋" w:cs="仿宋"/>
          <w:color w:val="000000" w:themeColor="text1"/>
          <w:sz w:val="24"/>
          <w:highlight w:val="none"/>
          <w:lang w:eastAsia="zh-CN"/>
          <w14:textFill>
            <w14:solidFill>
              <w14:schemeClr w14:val="tx1"/>
            </w14:solidFill>
          </w14:textFill>
        </w:rPr>
        <w:t xml:space="preserve">禾泽都林设计集团有限公司 </w:t>
      </w:r>
      <w:r>
        <w:rPr>
          <w:rFonts w:hint="eastAsia" w:ascii="仿宋" w:hAnsi="仿宋" w:eastAsia="仿宋" w:cs="仿宋"/>
          <w:color w:val="000000" w:themeColor="text1"/>
          <w:sz w:val="24"/>
          <w:highlight w:val="none"/>
          <w14:textFill>
            <w14:solidFill>
              <w14:schemeClr w14:val="tx1"/>
            </w14:solidFill>
          </w14:textFill>
        </w:rPr>
        <w:t>，投标保证金以到账时间为准。如因投标人自身原因，造成投标单位保证</w:t>
      </w:r>
      <w:r>
        <w:rPr>
          <w:rFonts w:hint="eastAsia" w:ascii="仿宋" w:hAnsi="仿宋" w:eastAsia="仿宋" w:cs="仿宋"/>
          <w:sz w:val="24"/>
          <w:highlight w:val="none"/>
        </w:rPr>
        <w:t>金未及时到账的，一律视为不响应</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，投标文件不予接收。投标人的投标保证金必须从其基本账户转出。</w:t>
      </w:r>
    </w:p>
    <w:p w14:paraId="54F8F250">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户    名：禾泽都林设计集团有限公司</w:t>
      </w:r>
    </w:p>
    <w:p w14:paraId="4CCC52F9">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开户银行</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招商银行嵊州支行</w:t>
      </w:r>
    </w:p>
    <w:p w14:paraId="0FB1CC1C">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银行账号：5759 0290 2110 606</w:t>
      </w:r>
    </w:p>
    <w:p w14:paraId="575D8F49">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14:paraId="46A12EA0">
      <w:pPr>
        <w:keepNext w:val="0"/>
        <w:keepLines w:val="0"/>
        <w:pageBreakBefore w:val="0"/>
        <w:widowControl w:val="0"/>
        <w:kinsoku/>
        <w:wordWrap/>
        <w:overflowPunct/>
        <w:topLinePunct w:val="0"/>
        <w:autoSpaceDE/>
        <w:autoSpaceDN/>
        <w:bidi w:val="0"/>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102B3C3">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74771FB0">
      <w:pPr>
        <w:pStyle w:val="17"/>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 w:hAnsi="仿宋" w:eastAsia="仿宋" w:cs="仿宋"/>
          <w:bCs/>
          <w:color w:val="auto"/>
          <w:kern w:val="2"/>
          <w:highlight w:val="none"/>
        </w:rPr>
      </w:pPr>
      <w:r>
        <w:rPr>
          <w:rFonts w:hint="eastAsia" w:ascii="仿宋" w:hAnsi="仿宋" w:eastAsia="仿宋" w:cs="仿宋"/>
          <w:b/>
          <w:color w:val="auto"/>
          <w:kern w:val="2"/>
          <w:highlight w:val="none"/>
        </w:rPr>
        <w:t xml:space="preserve">投诉与质疑 </w:t>
      </w:r>
      <w:r>
        <w:rPr>
          <w:rFonts w:hint="eastAsia" w:ascii="仿宋" w:hAnsi="仿宋" w:eastAsia="仿宋" w:cs="仿宋"/>
          <w:bCs/>
          <w:color w:val="auto"/>
          <w:kern w:val="2"/>
          <w:highlight w:val="none"/>
        </w:rPr>
        <w:t xml:space="preserve">  </w:t>
      </w:r>
    </w:p>
    <w:p w14:paraId="26B0E09B">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3BD7BA74">
      <w:pPr>
        <w:pStyle w:val="1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14:paraId="013FCD07">
      <w:pPr>
        <w:pStyle w:val="17"/>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 w:hAnsi="仿宋" w:eastAsia="仿宋" w:cs="仿宋"/>
          <w:bCs/>
          <w:color w:val="auto"/>
          <w:kern w:val="2"/>
          <w:highlight w:val="none"/>
        </w:rPr>
      </w:pPr>
      <w:r>
        <w:rPr>
          <w:rStyle w:val="21"/>
          <w:rFonts w:hint="eastAsia" w:ascii="仿宋" w:hAnsi="仿宋" w:eastAsia="仿宋" w:cs="仿宋"/>
          <w:color w:val="auto"/>
          <w:highlight w:val="none"/>
        </w:rPr>
        <w:t>在线投标响应（电子投标）说明</w:t>
      </w:r>
      <w:r>
        <w:rPr>
          <w:rFonts w:hint="eastAsia" w:ascii="仿宋" w:hAnsi="仿宋" w:eastAsia="仿宋" w:cs="仿宋"/>
          <w:bCs/>
          <w:color w:val="auto"/>
          <w:kern w:val="2"/>
          <w:highlight w:val="none"/>
        </w:rPr>
        <w:t xml:space="preserve"> </w:t>
      </w:r>
    </w:p>
    <w:p w14:paraId="723137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电</w:t>
      </w:r>
      <w:r>
        <w:rPr>
          <w:rFonts w:hint="eastAsia" w:ascii="仿宋" w:hAnsi="仿宋" w:eastAsia="仿宋" w:cs="仿宋"/>
          <w:sz w:val="24"/>
          <w:highlight w:val="none"/>
        </w:rPr>
        <w:t>子招投标的说明：①电子招投标：本项目以数据电文形式</w:t>
      </w:r>
      <w:r>
        <w:rPr>
          <w:rFonts w:hint="eastAsia" w:ascii="仿宋" w:hAnsi="仿宋" w:eastAsia="仿宋" w:cs="仿宋"/>
          <w:color w:val="0000FF"/>
          <w:sz w:val="24"/>
          <w:highlight w:val="none"/>
        </w:rPr>
        <w:t>，</w:t>
      </w:r>
      <w:r>
        <w:rPr>
          <w:rFonts w:hint="eastAsia" w:ascii="仿宋" w:hAnsi="仿宋" w:eastAsia="仿宋" w:cs="仿宋"/>
          <w:color w:val="auto"/>
          <w:sz w:val="24"/>
          <w:highlight w:val="none"/>
        </w:rPr>
        <w:t>依托“采购云平台（www.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w:t>
      </w:r>
      <w:r>
        <w:rPr>
          <w:rFonts w:hint="eastAsia" w:ascii="仿宋" w:hAnsi="仿宋" w:eastAsia="仿宋" w:cs="仿宋"/>
          <w:sz w:val="24"/>
          <w:highlight w:val="none"/>
        </w:rPr>
        <w:t>供应商资料填写；申领CA数字证书---申领流程详见“浙江政府采购网-下载专区-电子交易客户端-CA驱动和申领流程”；安装“</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电子交易客户端”----前往“浙江政府采购网-下载专区-电子交易客户端”进行下载并安装；③招标文件的获取：使用账号登录或者使用CA登录</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平台；进入“项目采购”应用，在获取采购文件菜单中选择项目，获取招标文件；④投标文件的制作：在“</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电子交易客户端”中完成“填写基本信息”、“导入投标文件”、“标书关联”、“标书检查”、“电子签名”、“生成电子标书”等操作；⑤采购人、采购机构将依托</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⑨投标文件的解密：投标人按照平台提示和招标文件的规定在</w:t>
      </w:r>
      <w:r>
        <w:rPr>
          <w:rFonts w:hint="eastAsia" w:ascii="仿宋" w:hAnsi="仿宋" w:eastAsia="仿宋" w:cs="仿宋"/>
          <w:sz w:val="24"/>
          <w:highlight w:val="none"/>
          <w:lang w:val="en-US" w:eastAsia="zh-CN"/>
        </w:rPr>
        <w:t>30分钟</w:t>
      </w:r>
      <w:r>
        <w:rPr>
          <w:rFonts w:hint="eastAsia" w:ascii="仿宋" w:hAnsi="仿宋" w:eastAsia="仿宋" w:cs="仿宋"/>
          <w:sz w:val="24"/>
          <w:highlight w:val="none"/>
        </w:rPr>
        <w:t>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平台“服务中心-帮助文档-项目采购-操作流程-电子招投标-采购项目电子交易管理操作指南-供应商”。</w:t>
      </w:r>
    </w:p>
    <w:p w14:paraId="751FD73C">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20566962">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1.采购人信息</w:t>
      </w:r>
    </w:p>
    <w:p w14:paraId="1C7E456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sz w:val="24"/>
          <w:highlight w:val="none"/>
        </w:rPr>
        <w:t xml:space="preserve">   </w:t>
      </w: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嵊州市水务集团有限公司</w:t>
      </w:r>
      <w:r>
        <w:rPr>
          <w:rFonts w:hint="eastAsia" w:ascii="仿宋" w:hAnsi="仿宋" w:eastAsia="仿宋" w:cs="仿宋"/>
          <w:color w:val="auto"/>
          <w:sz w:val="24"/>
          <w:highlight w:val="none"/>
        </w:rPr>
        <w:t xml:space="preserve"> </w:t>
      </w:r>
    </w:p>
    <w:p w14:paraId="6A1DE57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址：嵊州市</w:t>
      </w:r>
      <w:r>
        <w:rPr>
          <w:rFonts w:hint="eastAsia" w:ascii="仿宋" w:hAnsi="仿宋" w:eastAsia="仿宋" w:cs="仿宋"/>
          <w:color w:val="auto"/>
          <w:sz w:val="24"/>
          <w:highlight w:val="none"/>
          <w:lang w:val="en-US" w:eastAsia="zh-CN"/>
        </w:rPr>
        <w:t>雅石路74号</w:t>
      </w:r>
      <w:r>
        <w:rPr>
          <w:rFonts w:hint="eastAsia" w:ascii="仿宋" w:hAnsi="仿宋" w:eastAsia="仿宋" w:cs="仿宋"/>
          <w:color w:val="auto"/>
          <w:sz w:val="24"/>
          <w:highlight w:val="none"/>
          <w:lang w:eastAsia="zh-CN"/>
        </w:rPr>
        <w:t> </w:t>
      </w:r>
      <w:r>
        <w:rPr>
          <w:rFonts w:hint="eastAsia" w:ascii="仿宋" w:hAnsi="仿宋" w:eastAsia="仿宋" w:cs="仿宋"/>
          <w:color w:val="auto"/>
          <w:sz w:val="24"/>
          <w:highlight w:val="none"/>
        </w:rPr>
        <w:t xml:space="preserve">       </w:t>
      </w:r>
    </w:p>
    <w:p w14:paraId="17A47B23">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张女士</w:t>
      </w:r>
    </w:p>
    <w:p w14:paraId="6F8350C8">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项目联系方式（询问）：0575-83291577   </w:t>
      </w:r>
    </w:p>
    <w:p w14:paraId="12706651">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default" w:ascii="仿宋" w:hAnsi="仿宋" w:eastAsia="仿宋" w:cs="仿宋"/>
          <w:strike w:val="0"/>
          <w:dstrike w:val="0"/>
          <w:color w:val="auto"/>
          <w:sz w:val="24"/>
          <w:highlight w:val="none"/>
          <w:lang w:val="en-US" w:eastAsia="zh-CN"/>
        </w:rPr>
      </w:pPr>
      <w:r>
        <w:rPr>
          <w:rFonts w:hint="eastAsia" w:ascii="仿宋" w:hAnsi="仿宋" w:eastAsia="仿宋" w:cs="仿宋"/>
          <w:color w:val="auto"/>
          <w:sz w:val="24"/>
          <w:highlight w:val="none"/>
          <w:lang w:eastAsia="zh-CN"/>
        </w:rPr>
        <w:t>质疑联系人：</w:t>
      </w:r>
      <w:r>
        <w:rPr>
          <w:rFonts w:hint="eastAsia" w:ascii="仿宋" w:hAnsi="仿宋" w:eastAsia="仿宋" w:cs="仿宋"/>
          <w:strike w:val="0"/>
          <w:dstrike w:val="0"/>
          <w:color w:val="auto"/>
          <w:sz w:val="24"/>
          <w:highlight w:val="none"/>
          <w:lang w:val="en-US" w:eastAsia="zh-CN"/>
        </w:rPr>
        <w:t>蒋女士</w:t>
      </w:r>
    </w:p>
    <w:p w14:paraId="1D458EB9">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联系电话：</w:t>
      </w:r>
      <w:r>
        <w:rPr>
          <w:rFonts w:hint="eastAsia" w:ascii="仿宋" w:hAnsi="仿宋" w:eastAsia="仿宋" w:cs="仿宋"/>
          <w:color w:val="auto"/>
          <w:sz w:val="24"/>
          <w:highlight w:val="none"/>
          <w:lang w:val="en-US" w:eastAsia="zh-CN"/>
        </w:rPr>
        <w:t>0575-83010535</w:t>
      </w:r>
    </w:p>
    <w:p w14:paraId="2885AF8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.采购代理机构信息</w:t>
      </w:r>
      <w:r>
        <w:rPr>
          <w:rFonts w:hint="eastAsia" w:ascii="仿宋" w:hAnsi="仿宋" w:eastAsia="仿宋" w:cs="仿宋"/>
          <w:color w:val="auto"/>
          <w:sz w:val="24"/>
          <w:highlight w:val="none"/>
        </w:rPr>
        <w:t xml:space="preserve">            </w:t>
      </w:r>
    </w:p>
    <w:p w14:paraId="77300C31">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 xml:space="preserve">禾泽都林设计集团有限公司 </w:t>
      </w:r>
    </w:p>
    <w:p w14:paraId="684B4523">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浙江省嵊州市剡湖街道龙会一路14号</w:t>
      </w:r>
    </w:p>
    <w:p w14:paraId="59CA6B7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6815384">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项目联系人（询问）：</w:t>
      </w:r>
      <w:r>
        <w:rPr>
          <w:rFonts w:hint="eastAsia" w:ascii="仿宋" w:hAnsi="仿宋" w:eastAsia="仿宋" w:cs="仿宋"/>
          <w:color w:val="auto"/>
          <w:sz w:val="24"/>
          <w:highlight w:val="none"/>
          <w:lang w:val="en-US" w:eastAsia="zh-CN"/>
        </w:rPr>
        <w:t>钱巧林</w:t>
      </w:r>
      <w:r>
        <w:rPr>
          <w:rFonts w:hint="eastAsia" w:ascii="仿宋" w:hAnsi="仿宋" w:eastAsia="仿宋" w:cs="仿宋"/>
          <w:color w:val="auto"/>
          <w:sz w:val="24"/>
          <w:highlight w:val="none"/>
          <w:lang w:eastAsia="zh-CN"/>
        </w:rPr>
        <w:t xml:space="preserve">        </w:t>
      </w:r>
    </w:p>
    <w:p w14:paraId="14217C9A">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项目联系方式（询问）：18758559400</w:t>
      </w:r>
    </w:p>
    <w:p w14:paraId="1A7FE2B6">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质疑联系人：曾主任            </w:t>
      </w:r>
    </w:p>
    <w:p w14:paraId="5EE27C60">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质疑联系方式：0575-83031200</w:t>
      </w:r>
    </w:p>
    <w:p w14:paraId="33A8C4AD">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仿宋" w:hAnsi="仿宋" w:eastAsia="仿宋" w:cs="仿宋"/>
          <w:b/>
          <w:color w:val="auto"/>
          <w:kern w:val="1"/>
          <w:sz w:val="24"/>
          <w:szCs w:val="24"/>
          <w:highlight w:val="none"/>
          <w:lang w:val="en-US" w:eastAsia="zh-CN"/>
        </w:rPr>
      </w:pPr>
      <w:r>
        <w:rPr>
          <w:rFonts w:hint="eastAsia" w:ascii="仿宋" w:hAnsi="仿宋" w:eastAsia="仿宋" w:cs="仿宋"/>
          <w:b/>
          <w:color w:val="auto"/>
          <w:kern w:val="1"/>
          <w:sz w:val="24"/>
          <w:szCs w:val="24"/>
          <w:highlight w:val="none"/>
          <w:lang w:val="en-US" w:eastAsia="zh-CN"/>
        </w:rPr>
        <w:t>3、同级采购监督管理部门</w:t>
      </w:r>
    </w:p>
    <w:p w14:paraId="00893162">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     称：</w:t>
      </w:r>
      <w:r>
        <w:rPr>
          <w:rFonts w:hint="eastAsia" w:ascii="仿宋" w:hAnsi="仿宋" w:eastAsia="仿宋" w:cs="仿宋"/>
          <w:color w:val="auto"/>
          <w:sz w:val="24"/>
          <w:highlight w:val="none"/>
        </w:rPr>
        <w:t>嵊州市水务集团有限公司</w:t>
      </w:r>
    </w:p>
    <w:p w14:paraId="3C5E14CE">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投诉联系人：</w:t>
      </w:r>
      <w:r>
        <w:rPr>
          <w:rFonts w:hint="eastAsia" w:ascii="仿宋" w:hAnsi="仿宋" w:eastAsia="仿宋" w:cs="仿宋"/>
          <w:color w:val="auto"/>
          <w:sz w:val="24"/>
          <w:highlight w:val="none"/>
        </w:rPr>
        <w:t>吴</w:t>
      </w:r>
      <w:r>
        <w:rPr>
          <w:rFonts w:hint="eastAsia" w:ascii="仿宋" w:hAnsi="仿宋" w:eastAsia="仿宋" w:cs="仿宋"/>
          <w:color w:val="auto"/>
          <w:sz w:val="24"/>
          <w:highlight w:val="none"/>
          <w:lang w:val="en-US" w:eastAsia="zh-CN"/>
        </w:rPr>
        <w:t>先生</w:t>
      </w:r>
    </w:p>
    <w:p w14:paraId="245A014B">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联系电话：0575-83299669</w:t>
      </w:r>
    </w:p>
    <w:p w14:paraId="0B94AC0C">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55DB23A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2FCB4A97">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66EADBC7">
      <w:pPr>
        <w:widowControl/>
        <w:adjustRightInd/>
        <w:jc w:val="center"/>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2"/>
      <w:r>
        <w:rPr>
          <w:rFonts w:hint="eastAsia" w:ascii="仿宋" w:hAnsi="仿宋" w:eastAsia="仿宋" w:cs="仿宋"/>
          <w:b/>
          <w:sz w:val="36"/>
          <w:szCs w:val="20"/>
          <w:highlight w:val="none"/>
        </w:rPr>
        <w:t xml:space="preserve"> 投标须知</w:t>
      </w:r>
      <w:bookmarkEnd w:id="3"/>
    </w:p>
    <w:p w14:paraId="43B04966">
      <w:pPr>
        <w:keepNext w:val="0"/>
        <w:keepLines w:val="0"/>
        <w:pageBreakBefore w:val="0"/>
        <w:widowControl w:val="0"/>
        <w:kinsoku/>
        <w:wordWrap/>
        <w:overflowPunct/>
        <w:topLinePunct w:val="0"/>
        <w:autoSpaceDE/>
        <w:autoSpaceDN/>
        <w:bidi w:val="0"/>
        <w:adjustRightInd/>
        <w:snapToGrid/>
        <w:spacing w:line="500" w:lineRule="exact"/>
        <w:ind w:firstLine="3845" w:firstLineChars="1197"/>
        <w:textAlignment w:val="auto"/>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18"/>
        <w:tblW w:w="9442" w:type="dxa"/>
        <w:tblInd w:w="-3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8"/>
        <w:gridCol w:w="1309"/>
        <w:gridCol w:w="7505"/>
      </w:tblGrid>
      <w:tr w14:paraId="13CEA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trPr>
        <w:tc>
          <w:tcPr>
            <w:tcW w:w="628" w:type="dxa"/>
            <w:tcBorders>
              <w:top w:val="single" w:color="auto" w:sz="4" w:space="0"/>
              <w:left w:val="single" w:color="auto" w:sz="4" w:space="0"/>
              <w:bottom w:val="single" w:color="auto" w:sz="4" w:space="0"/>
              <w:right w:val="single" w:color="auto" w:sz="4" w:space="0"/>
            </w:tcBorders>
          </w:tcPr>
          <w:p w14:paraId="7F3D9E3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09" w:type="dxa"/>
            <w:tcBorders>
              <w:top w:val="single" w:color="000000" w:sz="8" w:space="0"/>
              <w:left w:val="single" w:color="auto" w:sz="4" w:space="0"/>
              <w:bottom w:val="single" w:color="000000" w:sz="8" w:space="0"/>
              <w:right w:val="single" w:color="000000" w:sz="8" w:space="0"/>
            </w:tcBorders>
            <w:vAlign w:val="center"/>
          </w:tcPr>
          <w:p w14:paraId="0867406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7505" w:type="dxa"/>
            <w:tcBorders>
              <w:top w:val="single" w:color="000000" w:sz="8" w:space="0"/>
              <w:left w:val="single" w:color="000000" w:sz="2" w:space="0"/>
              <w:bottom w:val="single" w:color="000000" w:sz="8" w:space="0"/>
              <w:right w:val="single" w:color="000000" w:sz="8" w:space="0"/>
            </w:tcBorders>
            <w:vAlign w:val="center"/>
          </w:tcPr>
          <w:p w14:paraId="6DCACF1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70C15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auto" w:sz="4" w:space="0"/>
              <w:bottom w:val="single" w:color="auto" w:sz="4" w:space="0"/>
              <w:right w:val="single" w:color="auto" w:sz="4" w:space="0"/>
            </w:tcBorders>
          </w:tcPr>
          <w:p w14:paraId="09BF7A9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29585C0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478452D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66C8F41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2A59BEF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684F069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13B2ED3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541A095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1309" w:type="dxa"/>
            <w:tcBorders>
              <w:top w:val="single" w:color="000000" w:sz="8" w:space="0"/>
              <w:left w:val="single" w:color="auto" w:sz="4" w:space="0"/>
              <w:bottom w:val="single" w:color="000000" w:sz="8" w:space="0"/>
              <w:right w:val="single" w:color="000000" w:sz="8" w:space="0"/>
            </w:tcBorders>
            <w:vAlign w:val="center"/>
          </w:tcPr>
          <w:p w14:paraId="6705769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7505" w:type="dxa"/>
            <w:tcBorders>
              <w:top w:val="single" w:color="000000" w:sz="8" w:space="0"/>
              <w:left w:val="single" w:color="000000" w:sz="2" w:space="0"/>
              <w:bottom w:val="single" w:color="000000" w:sz="8" w:space="0"/>
              <w:right w:val="single" w:color="000000" w:sz="8" w:space="0"/>
            </w:tcBorders>
            <w:vAlign w:val="center"/>
          </w:tcPr>
          <w:p w14:paraId="06973189">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kern w:val="0"/>
                <w:sz w:val="24"/>
                <w:highlight w:val="none"/>
                <w:lang w:val="zh-CN"/>
              </w:rPr>
              <w:t>有关本项</w:t>
            </w:r>
            <w:r>
              <w:rPr>
                <w:rFonts w:hint="eastAsia" w:ascii="仿宋" w:hAnsi="仿宋" w:eastAsia="仿宋" w:cs="仿宋"/>
                <w:color w:val="auto"/>
                <w:kern w:val="0"/>
                <w:sz w:val="24"/>
                <w:highlight w:val="none"/>
                <w:lang w:val="zh-CN"/>
              </w:rPr>
              <w:t>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开标一览表（报价表）另有约定的除外】。招标文件未列明，而投标人认为必需的费用也需列入报价。</w:t>
            </w:r>
          </w:p>
          <w:p w14:paraId="194F1057">
            <w:pPr>
              <w:keepNext w:val="0"/>
              <w:keepLines w:val="0"/>
              <w:pageBreakBefore w:val="0"/>
              <w:widowControl w:val="0"/>
              <w:kinsoku/>
              <w:wordWrap/>
              <w:overflowPunct/>
              <w:topLinePunct w:val="0"/>
              <w:bidi w:val="0"/>
              <w:snapToGrid w:val="0"/>
              <w:spacing w:line="440" w:lineRule="exact"/>
              <w:ind w:firstLine="482"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771F134">
            <w:pPr>
              <w:keepNext w:val="0"/>
              <w:keepLines w:val="0"/>
              <w:pageBreakBefore w:val="0"/>
              <w:widowControl w:val="0"/>
              <w:kinsoku/>
              <w:wordWrap/>
              <w:overflowPunct/>
              <w:topLinePunct w:val="0"/>
              <w:bidi w:val="0"/>
              <w:snapToGrid w:val="0"/>
              <w:spacing w:line="440" w:lineRule="exact"/>
              <w:ind w:firstLine="482" w:firstLineChars="2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5A82FCF">
            <w:pPr>
              <w:keepNext w:val="0"/>
              <w:keepLines w:val="0"/>
              <w:pageBreakBefore w:val="0"/>
              <w:widowControl w:val="0"/>
              <w:kinsoku/>
              <w:wordWrap/>
              <w:overflowPunct/>
              <w:topLinePunct w:val="0"/>
              <w:bidi w:val="0"/>
              <w:snapToGrid w:val="0"/>
              <w:spacing w:line="440" w:lineRule="exact"/>
              <w:ind w:firstLine="482"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F43CFF2">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EA8AFEF">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color w:val="auto"/>
                <w:kern w:val="0"/>
                <w:sz w:val="24"/>
                <w:highlight w:val="none"/>
              </w:rPr>
              <w:t>投标</w:t>
            </w:r>
            <w:r>
              <w:rPr>
                <w:rFonts w:hint="eastAsia" w:ascii="仿宋" w:hAnsi="仿宋" w:eastAsia="仿宋" w:cs="仿宋"/>
                <w:b/>
                <w:kern w:val="0"/>
                <w:sz w:val="24"/>
                <w:highlight w:val="none"/>
              </w:rPr>
              <w:t>人对根据修正原则修正后的报价不确认的</w:t>
            </w:r>
            <w:r>
              <w:rPr>
                <w:rFonts w:hint="eastAsia" w:ascii="仿宋" w:hAnsi="仿宋" w:eastAsia="仿宋" w:cs="仿宋"/>
                <w:b/>
                <w:sz w:val="24"/>
                <w:highlight w:val="none"/>
              </w:rPr>
              <w:t>。</w:t>
            </w:r>
          </w:p>
        </w:tc>
      </w:tr>
      <w:tr w14:paraId="5E164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7" w:hRule="atLeast"/>
          <w:tblHeader/>
        </w:trPr>
        <w:tc>
          <w:tcPr>
            <w:tcW w:w="628" w:type="dxa"/>
            <w:tcBorders>
              <w:top w:val="single" w:color="auto" w:sz="4" w:space="0"/>
              <w:left w:val="single" w:color="auto" w:sz="4" w:space="0"/>
              <w:bottom w:val="single" w:color="auto" w:sz="4" w:space="0"/>
              <w:right w:val="single" w:color="auto" w:sz="4" w:space="0"/>
            </w:tcBorders>
            <w:vAlign w:val="center"/>
          </w:tcPr>
          <w:p w14:paraId="7ECDBC6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309" w:type="dxa"/>
            <w:tcBorders>
              <w:top w:val="single" w:color="000000" w:sz="8" w:space="0"/>
              <w:left w:val="single" w:color="auto" w:sz="4" w:space="0"/>
              <w:bottom w:val="single" w:color="000000" w:sz="8" w:space="0"/>
              <w:right w:val="single" w:color="000000" w:sz="8" w:space="0"/>
            </w:tcBorders>
            <w:vAlign w:val="center"/>
          </w:tcPr>
          <w:p w14:paraId="1871809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投标有效期</w:t>
            </w:r>
          </w:p>
        </w:tc>
        <w:tc>
          <w:tcPr>
            <w:tcW w:w="7505" w:type="dxa"/>
            <w:tcBorders>
              <w:top w:val="single" w:color="000000" w:sz="8" w:space="0"/>
              <w:left w:val="single" w:color="000000" w:sz="2" w:space="0"/>
              <w:bottom w:val="single" w:color="000000" w:sz="8" w:space="0"/>
              <w:right w:val="single" w:color="000000" w:sz="8" w:space="0"/>
            </w:tcBorders>
            <w:vAlign w:val="center"/>
          </w:tcPr>
          <w:p w14:paraId="1AF44436">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投标有效期为从提交投标文件的截止之日起90天。</w:t>
            </w:r>
            <w:r>
              <w:rPr>
                <w:rFonts w:hint="eastAsia" w:ascii="仿宋" w:hAnsi="仿宋" w:eastAsia="仿宋" w:cs="仿宋"/>
                <w:b/>
                <w:sz w:val="24"/>
                <w:szCs w:val="24"/>
                <w:highlight w:val="none"/>
              </w:rPr>
              <w:t>投标人的投标文件中承诺的投标有效期少于招标文件中载明的投标有效期的，投标无效。</w:t>
            </w:r>
          </w:p>
        </w:tc>
      </w:tr>
      <w:tr w14:paraId="23515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8" w:type="dxa"/>
            <w:tcBorders>
              <w:top w:val="single" w:color="auto" w:sz="4" w:space="0"/>
              <w:left w:val="single" w:color="auto" w:sz="4" w:space="0"/>
              <w:bottom w:val="single" w:color="auto" w:sz="4" w:space="0"/>
              <w:right w:val="single" w:color="auto" w:sz="4" w:space="0"/>
            </w:tcBorders>
            <w:vAlign w:val="center"/>
          </w:tcPr>
          <w:p w14:paraId="7E9A9C6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1309" w:type="dxa"/>
            <w:tcBorders>
              <w:top w:val="single" w:color="000000" w:sz="8" w:space="0"/>
              <w:left w:val="single" w:color="auto" w:sz="4" w:space="0"/>
              <w:bottom w:val="single" w:color="000000" w:sz="8" w:space="0"/>
              <w:right w:val="single" w:color="000000" w:sz="8" w:space="0"/>
            </w:tcBorders>
            <w:vAlign w:val="center"/>
          </w:tcPr>
          <w:p w14:paraId="3168E1E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转包</w:t>
            </w:r>
          </w:p>
        </w:tc>
        <w:tc>
          <w:tcPr>
            <w:tcW w:w="7505" w:type="dxa"/>
            <w:tcBorders>
              <w:top w:val="single" w:color="000000" w:sz="8" w:space="0"/>
              <w:left w:val="single" w:color="000000" w:sz="2" w:space="0"/>
              <w:bottom w:val="single" w:color="000000" w:sz="8" w:space="0"/>
              <w:right w:val="single" w:color="000000" w:sz="8" w:space="0"/>
            </w:tcBorders>
            <w:vAlign w:val="center"/>
          </w:tcPr>
          <w:p w14:paraId="725DA4AF">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本项目不得转包。</w:t>
            </w:r>
          </w:p>
        </w:tc>
      </w:tr>
      <w:tr w14:paraId="1C45C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0" w:hRule="atLeast"/>
          <w:tblHeader/>
        </w:trPr>
        <w:tc>
          <w:tcPr>
            <w:tcW w:w="628" w:type="dxa"/>
            <w:vMerge w:val="restart"/>
            <w:tcBorders>
              <w:top w:val="single" w:color="auto" w:sz="4" w:space="0"/>
              <w:left w:val="single" w:color="auto" w:sz="4" w:space="0"/>
              <w:right w:val="single" w:color="auto" w:sz="4" w:space="0"/>
            </w:tcBorders>
            <w:vAlign w:val="center"/>
          </w:tcPr>
          <w:p w14:paraId="6BE4B37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p>
        </w:tc>
        <w:tc>
          <w:tcPr>
            <w:tcW w:w="1309" w:type="dxa"/>
            <w:vMerge w:val="restart"/>
            <w:tcBorders>
              <w:top w:val="single" w:color="000000" w:sz="8" w:space="0"/>
              <w:left w:val="single" w:color="auto" w:sz="4" w:space="0"/>
              <w:right w:val="single" w:color="000000" w:sz="8" w:space="0"/>
            </w:tcBorders>
            <w:vAlign w:val="center"/>
          </w:tcPr>
          <w:p w14:paraId="3D7632E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投标人应当提供的资格</w:t>
            </w:r>
            <w:r>
              <w:rPr>
                <w:rFonts w:hint="eastAsia" w:ascii="仿宋" w:hAnsi="仿宋" w:eastAsia="仿宋" w:cs="仿宋"/>
                <w:b/>
                <w:sz w:val="24"/>
                <w:highlight w:val="none"/>
                <w:lang w:eastAsia="zh-CN"/>
              </w:rPr>
              <w:t>证明</w:t>
            </w:r>
            <w:r>
              <w:rPr>
                <w:rFonts w:hint="eastAsia" w:ascii="仿宋" w:hAnsi="仿宋" w:eastAsia="仿宋" w:cs="仿宋"/>
                <w:b/>
                <w:sz w:val="24"/>
                <w:highlight w:val="none"/>
              </w:rPr>
              <w:t>、</w:t>
            </w:r>
            <w:r>
              <w:rPr>
                <w:rFonts w:hint="eastAsia" w:ascii="仿宋" w:hAnsi="仿宋" w:eastAsia="仿宋" w:cs="仿宋"/>
                <w:b/>
                <w:sz w:val="24"/>
                <w:highlight w:val="none"/>
                <w:lang w:eastAsia="zh-CN"/>
              </w:rPr>
              <w:t>商务技术、报价</w:t>
            </w:r>
            <w:r>
              <w:rPr>
                <w:rFonts w:hint="eastAsia" w:ascii="仿宋" w:hAnsi="仿宋" w:eastAsia="仿宋" w:cs="仿宋"/>
                <w:b/>
                <w:sz w:val="24"/>
                <w:highlight w:val="none"/>
              </w:rPr>
              <w:t>文件</w:t>
            </w:r>
          </w:p>
        </w:tc>
        <w:tc>
          <w:tcPr>
            <w:tcW w:w="7505" w:type="dxa"/>
            <w:tcBorders>
              <w:top w:val="single" w:color="000000" w:sz="8" w:space="0"/>
              <w:left w:val="single" w:color="000000" w:sz="2" w:space="0"/>
              <w:bottom w:val="single" w:color="auto" w:sz="4" w:space="0"/>
              <w:right w:val="single" w:color="000000" w:sz="8" w:space="0"/>
            </w:tcBorders>
            <w:vAlign w:val="center"/>
          </w:tcPr>
          <w:p w14:paraId="761A6B41">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w:t>
            </w:r>
          </w:p>
          <w:p w14:paraId="2083DE7B">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792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trPr>
        <w:tc>
          <w:tcPr>
            <w:tcW w:w="628" w:type="dxa"/>
            <w:vMerge w:val="continue"/>
            <w:tcBorders>
              <w:left w:val="single" w:color="auto" w:sz="4" w:space="0"/>
              <w:bottom w:val="single" w:color="auto" w:sz="4" w:space="0"/>
              <w:right w:val="single" w:color="auto" w:sz="4" w:space="0"/>
            </w:tcBorders>
            <w:vAlign w:val="center"/>
          </w:tcPr>
          <w:p w14:paraId="18A9A45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tc>
        <w:tc>
          <w:tcPr>
            <w:tcW w:w="1309" w:type="dxa"/>
            <w:vMerge w:val="continue"/>
            <w:tcBorders>
              <w:left w:val="single" w:color="auto" w:sz="4" w:space="0"/>
              <w:bottom w:val="single" w:color="000000" w:sz="8" w:space="0"/>
              <w:right w:val="single" w:color="000000" w:sz="8" w:space="0"/>
            </w:tcBorders>
            <w:vAlign w:val="center"/>
          </w:tcPr>
          <w:p w14:paraId="0562438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rPr>
            </w:pPr>
          </w:p>
        </w:tc>
        <w:tc>
          <w:tcPr>
            <w:tcW w:w="7505" w:type="dxa"/>
            <w:tcBorders>
              <w:top w:val="single" w:color="auto" w:sz="4" w:space="0"/>
              <w:left w:val="single" w:color="000000" w:sz="2" w:space="0"/>
              <w:bottom w:val="single" w:color="000000" w:sz="8" w:space="0"/>
              <w:right w:val="single" w:color="000000" w:sz="8" w:space="0"/>
            </w:tcBorders>
            <w:vAlign w:val="center"/>
          </w:tcPr>
          <w:p w14:paraId="6167968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文件：根据招标文件第二部分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结合</w:t>
            </w:r>
            <w:r>
              <w:rPr>
                <w:rFonts w:hint="eastAsia" w:ascii="仿宋" w:hAnsi="仿宋" w:eastAsia="仿宋" w:cs="仿宋"/>
                <w:color w:val="auto"/>
                <w:sz w:val="24"/>
                <w:highlight w:val="none"/>
              </w:rPr>
              <w:t>第四部分评标标准提供。</w:t>
            </w:r>
          </w:p>
        </w:tc>
      </w:tr>
      <w:tr w14:paraId="517DA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8" w:type="dxa"/>
            <w:vMerge w:val="continue"/>
            <w:tcBorders>
              <w:left w:val="single" w:color="auto" w:sz="4" w:space="0"/>
              <w:bottom w:val="single" w:color="auto" w:sz="4" w:space="0"/>
              <w:right w:val="single" w:color="auto" w:sz="4" w:space="0"/>
            </w:tcBorders>
            <w:vAlign w:val="center"/>
          </w:tcPr>
          <w:p w14:paraId="350B888E">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highlight w:val="none"/>
              </w:rPr>
            </w:pPr>
          </w:p>
        </w:tc>
        <w:tc>
          <w:tcPr>
            <w:tcW w:w="1309" w:type="dxa"/>
            <w:vMerge w:val="continue"/>
            <w:tcBorders>
              <w:left w:val="single" w:color="auto" w:sz="4" w:space="0"/>
              <w:bottom w:val="single" w:color="000000" w:sz="8" w:space="0"/>
              <w:right w:val="single" w:color="000000" w:sz="8" w:space="0"/>
            </w:tcBorders>
            <w:vAlign w:val="center"/>
          </w:tcPr>
          <w:p w14:paraId="749D87C1">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highlight w:val="none"/>
              </w:rPr>
            </w:pPr>
          </w:p>
        </w:tc>
        <w:tc>
          <w:tcPr>
            <w:tcW w:w="7505" w:type="dxa"/>
            <w:tcBorders>
              <w:top w:val="single" w:color="auto" w:sz="4" w:space="0"/>
              <w:left w:val="single" w:color="000000" w:sz="2" w:space="0"/>
              <w:bottom w:val="single" w:color="000000" w:sz="8" w:space="0"/>
              <w:right w:val="single" w:color="000000" w:sz="8" w:space="0"/>
            </w:tcBorders>
            <w:vAlign w:val="center"/>
          </w:tcPr>
          <w:p w14:paraId="7D64189C">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文件：见招标文件第二部分。</w:t>
            </w:r>
          </w:p>
        </w:tc>
      </w:tr>
      <w:tr w14:paraId="08362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5" w:hRule="atLeast"/>
          <w:tblHeader/>
        </w:trPr>
        <w:tc>
          <w:tcPr>
            <w:tcW w:w="628" w:type="dxa"/>
            <w:tcBorders>
              <w:top w:val="single" w:color="auto" w:sz="4" w:space="0"/>
              <w:left w:val="single" w:color="auto" w:sz="4" w:space="0"/>
              <w:bottom w:val="single" w:color="auto" w:sz="4" w:space="0"/>
              <w:right w:val="single" w:color="auto" w:sz="4" w:space="0"/>
            </w:tcBorders>
            <w:vAlign w:val="center"/>
          </w:tcPr>
          <w:p w14:paraId="36CCAEA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5</w:t>
            </w:r>
          </w:p>
          <w:p w14:paraId="4F3EDC4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lang w:eastAsia="zh-CN"/>
              </w:rPr>
            </w:pPr>
          </w:p>
        </w:tc>
        <w:tc>
          <w:tcPr>
            <w:tcW w:w="1309" w:type="dxa"/>
            <w:tcBorders>
              <w:top w:val="single" w:color="000000" w:sz="8" w:space="0"/>
              <w:left w:val="single" w:color="auto" w:sz="4" w:space="0"/>
              <w:bottom w:val="single" w:color="000000" w:sz="8" w:space="0"/>
              <w:right w:val="single" w:color="000000" w:sz="8" w:space="0"/>
            </w:tcBorders>
            <w:vAlign w:val="center"/>
          </w:tcPr>
          <w:p w14:paraId="5248B1E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7505" w:type="dxa"/>
            <w:tcBorders>
              <w:top w:val="single" w:color="000000" w:sz="8" w:space="0"/>
              <w:left w:val="single" w:color="000000" w:sz="2" w:space="0"/>
              <w:bottom w:val="single" w:color="000000" w:sz="8" w:space="0"/>
              <w:right w:val="single" w:color="000000" w:sz="8" w:space="0"/>
            </w:tcBorders>
            <w:vAlign w:val="center"/>
          </w:tcPr>
          <w:p w14:paraId="31B75F6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color w:val="auto"/>
                <w:sz w:val="24"/>
                <w:highlight w:val="none"/>
              </w:rPr>
              <w:t>不组织。</w:t>
            </w:r>
          </w:p>
          <w:p w14:paraId="5C583582">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kern w:val="0"/>
                <w:sz w:val="24"/>
                <w:highlight w:val="none"/>
              </w:rPr>
              <w:t>B</w:t>
            </w:r>
            <w:r>
              <w:rPr>
                <w:rFonts w:hint="eastAsia" w:ascii="仿宋" w:hAnsi="仿宋" w:eastAsia="仿宋" w:cs="仿宋"/>
                <w:color w:val="auto"/>
                <w:kern w:val="0"/>
                <w:sz w:val="24"/>
                <w:highlight w:val="none"/>
              </w:rPr>
              <w:t>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76D76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8" w:type="dxa"/>
            <w:tcBorders>
              <w:top w:val="single" w:color="auto" w:sz="4" w:space="0"/>
              <w:left w:val="single" w:color="auto" w:sz="4" w:space="0"/>
              <w:bottom w:val="single" w:color="auto" w:sz="4" w:space="0"/>
              <w:right w:val="single" w:color="auto" w:sz="4" w:space="0"/>
            </w:tcBorders>
            <w:vAlign w:val="center"/>
          </w:tcPr>
          <w:p w14:paraId="3039859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highlight w:val="none"/>
              </w:rPr>
            </w:pPr>
          </w:p>
          <w:p w14:paraId="63BBAFC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6</w:t>
            </w:r>
          </w:p>
        </w:tc>
        <w:tc>
          <w:tcPr>
            <w:tcW w:w="1309" w:type="dxa"/>
            <w:tcBorders>
              <w:top w:val="single" w:color="000000" w:sz="8" w:space="0"/>
              <w:left w:val="single" w:color="auto" w:sz="4" w:space="0"/>
              <w:bottom w:val="single" w:color="000000" w:sz="8" w:space="0"/>
              <w:right w:val="single" w:color="000000" w:sz="8" w:space="0"/>
            </w:tcBorders>
            <w:vAlign w:val="center"/>
          </w:tcPr>
          <w:p w14:paraId="67D066C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7505" w:type="dxa"/>
            <w:tcBorders>
              <w:top w:val="single" w:color="000000" w:sz="8" w:space="0"/>
              <w:left w:val="single" w:color="000000" w:sz="2" w:space="0"/>
              <w:bottom w:val="single" w:color="000000" w:sz="8" w:space="0"/>
              <w:right w:val="single" w:color="000000" w:sz="8" w:space="0"/>
            </w:tcBorders>
            <w:vAlign w:val="center"/>
          </w:tcPr>
          <w:p w14:paraId="095908D2">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474687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0C58B94D">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sdt>
              <w:sdtPr>
                <w:rPr>
                  <w:rFonts w:hint="eastAsia" w:ascii="仿宋" w:hAnsi="仿宋" w:eastAsia="仿宋" w:cs="仿宋"/>
                  <w:color w:val="auto"/>
                  <w:kern w:val="0"/>
                  <w:sz w:val="24"/>
                  <w:highlight w:val="none"/>
                </w:rPr>
                <w:id w:val="1474540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kern w:val="0"/>
                <w:sz w:val="24"/>
                <w:highlight w:val="none"/>
              </w:rPr>
              <w:t>B</w:t>
            </w:r>
            <w:r>
              <w:rPr>
                <w:rFonts w:hint="eastAsia" w:ascii="仿宋" w:hAnsi="仿宋" w:eastAsia="仿宋" w:cs="仿宋"/>
                <w:color w:val="auto"/>
                <w:kern w:val="0"/>
                <w:sz w:val="24"/>
                <w:highlight w:val="none"/>
              </w:rPr>
              <w:t>要求提供，</w:t>
            </w:r>
          </w:p>
          <w:p w14:paraId="5A3F2FF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kern w:val="0"/>
                <w:sz w:val="24"/>
                <w:highlight w:val="none"/>
              </w:rPr>
              <w:t>；</w:t>
            </w:r>
          </w:p>
          <w:p w14:paraId="58E20A30">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kern w:val="0"/>
                <w:sz w:val="24"/>
                <w:highlight w:val="none"/>
              </w:rPr>
              <w:t>；</w:t>
            </w:r>
          </w:p>
          <w:p w14:paraId="10562844">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5D2B20E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A878D95">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lang w:eastAsia="zh-CN"/>
              </w:rPr>
              <w:t>、地点等</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u w:val="single"/>
                <w:lang w:eastAsia="zh-CN"/>
              </w:rPr>
              <w:t>详见第三部分采购需求</w:t>
            </w:r>
            <w:r>
              <w:rPr>
                <w:rFonts w:hint="eastAsia" w:ascii="仿宋" w:hAnsi="仿宋" w:eastAsia="仿宋" w:cs="仿宋"/>
                <w:color w:val="auto"/>
                <w:sz w:val="24"/>
                <w:highlight w:val="none"/>
              </w:rPr>
              <w:t>。请投标人在上述时间内提供</w:t>
            </w:r>
            <w:r>
              <w:rPr>
                <w:rFonts w:hint="eastAsia" w:ascii="仿宋" w:hAnsi="仿宋" w:eastAsia="仿宋" w:cs="仿宋"/>
                <w:sz w:val="24"/>
                <w:highlight w:val="none"/>
              </w:rPr>
              <w:t>样品并按规定位置安装完毕。超过截止时间的，采购人或采购代理机构将不予接收，并将清场并封闭样品现场。</w:t>
            </w:r>
          </w:p>
          <w:p w14:paraId="11741F1D">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7）制作、运输、安装和保管样品所发生的一切费用由投标人自理。</w:t>
            </w:r>
          </w:p>
        </w:tc>
      </w:tr>
      <w:tr w14:paraId="7A0C8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14:paraId="7F40441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7</w:t>
            </w:r>
          </w:p>
        </w:tc>
        <w:tc>
          <w:tcPr>
            <w:tcW w:w="1309" w:type="dxa"/>
            <w:tcBorders>
              <w:top w:val="single" w:color="000000" w:sz="8" w:space="0"/>
              <w:left w:val="single" w:color="000000" w:sz="2" w:space="0"/>
              <w:bottom w:val="single" w:color="000000" w:sz="8" w:space="0"/>
              <w:right w:val="single" w:color="000000" w:sz="8" w:space="0"/>
            </w:tcBorders>
            <w:vAlign w:val="center"/>
          </w:tcPr>
          <w:p w14:paraId="0042C71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7505" w:type="dxa"/>
            <w:tcBorders>
              <w:top w:val="single" w:color="000000" w:sz="8" w:space="0"/>
              <w:left w:val="single" w:color="000000" w:sz="2" w:space="0"/>
              <w:bottom w:val="single" w:color="000000" w:sz="8" w:space="0"/>
              <w:right w:val="single" w:color="000000" w:sz="8" w:space="0"/>
            </w:tcBorders>
            <w:vAlign w:val="center"/>
          </w:tcPr>
          <w:p w14:paraId="32C9E96C">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4745906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512BAA2B">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kern w:val="0"/>
                <w:sz w:val="24"/>
                <w:highlight w:val="none"/>
                <w:lang w:val="en-US" w:eastAsia="zh-CN"/>
              </w:rPr>
            </w:pPr>
            <w:sdt>
              <w:sdtPr>
                <w:rPr>
                  <w:rFonts w:hint="eastAsia" w:ascii="仿宋" w:hAnsi="仿宋" w:eastAsia="仿宋" w:cs="仿宋"/>
                  <w:color w:val="auto"/>
                  <w:kern w:val="0"/>
                  <w:sz w:val="24"/>
                  <w:highlight w:val="none"/>
                </w:rPr>
                <w:id w:val="14745431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kern w:val="0"/>
                <w:sz w:val="24"/>
                <w:highlight w:val="none"/>
              </w:rPr>
              <w:t>B</w:t>
            </w:r>
            <w:r>
              <w:rPr>
                <w:rFonts w:hint="eastAsia" w:ascii="仿宋" w:hAnsi="仿宋" w:eastAsia="仿宋" w:cs="仿宋"/>
                <w:color w:val="auto"/>
                <w:kern w:val="0"/>
                <w:sz w:val="24"/>
                <w:highlight w:val="none"/>
              </w:rPr>
              <w:t>组织</w:t>
            </w:r>
            <w:r>
              <w:rPr>
                <w:rFonts w:hint="eastAsia" w:ascii="仿宋" w:hAnsi="仿宋" w:eastAsia="仿宋" w:cs="仿宋"/>
                <w:color w:val="auto"/>
                <w:sz w:val="24"/>
                <w:szCs w:val="24"/>
                <w:highlight w:val="none"/>
                <w:lang w:val="en-US" w:eastAsia="zh-CN"/>
              </w:rPr>
              <w:t>（以U盘录制视频，于投标截止时间前提供，U盘可邮寄）</w:t>
            </w:r>
            <w:r>
              <w:rPr>
                <w:rFonts w:hint="eastAsia" w:ascii="仿宋" w:hAnsi="仿宋" w:eastAsia="仿宋" w:cs="仿宋"/>
                <w:color w:val="auto"/>
                <w:kern w:val="0"/>
                <w:sz w:val="24"/>
                <w:szCs w:val="24"/>
                <w:highlight w:val="none"/>
              </w:rPr>
              <w:t>。</w:t>
            </w:r>
          </w:p>
        </w:tc>
      </w:tr>
      <w:tr w14:paraId="56AEC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14:paraId="5ED0E21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8</w:t>
            </w:r>
          </w:p>
        </w:tc>
        <w:tc>
          <w:tcPr>
            <w:tcW w:w="1309" w:type="dxa"/>
            <w:tcBorders>
              <w:top w:val="single" w:color="000000" w:sz="8" w:space="0"/>
              <w:left w:val="single" w:color="000000" w:sz="2" w:space="0"/>
              <w:bottom w:val="single" w:color="000000" w:sz="8" w:space="0"/>
              <w:right w:val="single" w:color="000000" w:sz="8" w:space="0"/>
            </w:tcBorders>
            <w:vAlign w:val="center"/>
          </w:tcPr>
          <w:p w14:paraId="1FC132B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505" w:type="dxa"/>
            <w:tcBorders>
              <w:top w:val="single" w:color="000000" w:sz="8" w:space="0"/>
              <w:left w:val="single" w:color="000000" w:sz="2" w:space="0"/>
              <w:bottom w:val="single" w:color="000000" w:sz="8" w:space="0"/>
              <w:right w:val="single" w:color="000000" w:sz="8" w:space="0"/>
            </w:tcBorders>
            <w:vAlign w:val="center"/>
          </w:tcPr>
          <w:p w14:paraId="45B21189">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rPr>
            </w:pPr>
            <w:sdt>
              <w:sdtPr>
                <w:rPr>
                  <w:rFonts w:hint="eastAsia" w:ascii="仿宋" w:hAnsi="仿宋" w:eastAsia="仿宋" w:cs="仿宋"/>
                  <w:kern w:val="0"/>
                  <w:sz w:val="24"/>
                  <w:highlight w:val="none"/>
                </w:rPr>
                <w:id w:val="14748105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1E35F06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4747834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可以采购进口产品，优先采购向我</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业转让技术、与我</w:t>
            </w:r>
            <w:r>
              <w:rPr>
                <w:rFonts w:hint="eastAsia" w:ascii="仿宋" w:hAnsi="仿宋" w:eastAsia="仿宋" w:cs="仿宋"/>
                <w:color w:val="auto"/>
                <w:kern w:val="0"/>
                <w:sz w:val="24"/>
                <w:highlight w:val="none"/>
                <w:lang w:eastAsia="zh-CN"/>
              </w:rPr>
              <w:t>国企</w:t>
            </w:r>
            <w:r>
              <w:rPr>
                <w:rFonts w:hint="eastAsia" w:ascii="仿宋" w:hAnsi="仿宋" w:eastAsia="仿宋" w:cs="仿宋"/>
                <w:color w:val="auto"/>
                <w:kern w:val="0"/>
                <w:sz w:val="24"/>
                <w:highlight w:val="none"/>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2DF4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8" w:type="dxa"/>
            <w:vMerge w:val="restart"/>
            <w:tcBorders>
              <w:top w:val="single" w:color="auto" w:sz="4" w:space="0"/>
              <w:left w:val="single" w:color="000000" w:sz="8" w:space="0"/>
              <w:right w:val="single" w:color="000000" w:sz="2" w:space="0"/>
            </w:tcBorders>
            <w:vAlign w:val="center"/>
          </w:tcPr>
          <w:p w14:paraId="48EAA27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9</w:t>
            </w:r>
          </w:p>
          <w:p w14:paraId="6B596E0C">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kern w:val="2"/>
                <w:sz w:val="24"/>
                <w:szCs w:val="24"/>
                <w:highlight w:val="none"/>
                <w:lang w:val="en-US" w:eastAsia="zh-CN" w:bidi="ar-SA"/>
              </w:rPr>
            </w:pPr>
          </w:p>
          <w:p w14:paraId="592DA3B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highlight w:val="none"/>
                <w:lang w:val="en-US" w:eastAsia="zh-CN"/>
              </w:rPr>
            </w:pPr>
          </w:p>
        </w:tc>
        <w:tc>
          <w:tcPr>
            <w:tcW w:w="1309" w:type="dxa"/>
            <w:vMerge w:val="restart"/>
            <w:tcBorders>
              <w:top w:val="single" w:color="000000" w:sz="8" w:space="0"/>
              <w:left w:val="single" w:color="000000" w:sz="2" w:space="0"/>
              <w:right w:val="single" w:color="000000" w:sz="8" w:space="0"/>
            </w:tcBorders>
            <w:vAlign w:val="center"/>
          </w:tcPr>
          <w:p w14:paraId="5A539A2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sz w:val="24"/>
                <w:szCs w:val="24"/>
                <w:highlight w:val="none"/>
              </w:rPr>
              <w:t>投标人信用信息事项</w:t>
            </w:r>
          </w:p>
        </w:tc>
        <w:tc>
          <w:tcPr>
            <w:tcW w:w="7505" w:type="dxa"/>
            <w:tcBorders>
              <w:top w:val="single" w:color="000000" w:sz="8" w:space="0"/>
              <w:left w:val="single" w:color="000000" w:sz="2" w:space="0"/>
              <w:bottom w:val="single" w:color="000000" w:sz="8" w:space="0"/>
              <w:right w:val="single" w:color="000000" w:sz="8" w:space="0"/>
            </w:tcBorders>
            <w:vAlign w:val="center"/>
          </w:tcPr>
          <w:p w14:paraId="4E74E955">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jc w:val="both"/>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信用信息查询渠道及截止时间：</w:t>
            </w:r>
            <w:r>
              <w:rPr>
                <w:rFonts w:hint="eastAsia" w:ascii="仿宋" w:hAnsi="仿宋" w:eastAsia="仿宋" w:cs="仿宋"/>
                <w:sz w:val="24"/>
                <w:szCs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sz w:val="24"/>
                <w:szCs w:val="24"/>
                <w:highlight w:val="none"/>
              </w:rPr>
              <w:t>开标当天</w:t>
            </w:r>
            <w:r>
              <w:rPr>
                <w:rFonts w:hint="eastAsia" w:ascii="仿宋" w:hAnsi="仿宋" w:eastAsia="仿宋" w:cs="仿宋"/>
                <w:sz w:val="24"/>
                <w:szCs w:val="24"/>
                <w:highlight w:val="none"/>
              </w:rPr>
              <w:t>的信用记录。</w:t>
            </w:r>
          </w:p>
        </w:tc>
      </w:tr>
      <w:tr w14:paraId="10626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8" w:type="dxa"/>
            <w:vMerge w:val="continue"/>
            <w:tcBorders>
              <w:left w:val="single" w:color="000000" w:sz="8" w:space="0"/>
              <w:right w:val="single" w:color="000000" w:sz="2" w:space="0"/>
            </w:tcBorders>
            <w:vAlign w:val="center"/>
          </w:tcPr>
          <w:p w14:paraId="3CE1F06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highlight w:val="none"/>
              </w:rPr>
            </w:pPr>
          </w:p>
        </w:tc>
        <w:tc>
          <w:tcPr>
            <w:tcW w:w="1309" w:type="dxa"/>
            <w:vMerge w:val="continue"/>
            <w:tcBorders>
              <w:left w:val="single" w:color="000000" w:sz="2" w:space="0"/>
              <w:right w:val="single" w:color="000000" w:sz="8" w:space="0"/>
            </w:tcBorders>
            <w:vAlign w:val="center"/>
          </w:tcPr>
          <w:p w14:paraId="1596D5D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7505" w:type="dxa"/>
            <w:tcBorders>
              <w:top w:val="single" w:color="000000" w:sz="8" w:space="0"/>
              <w:left w:val="single" w:color="000000" w:sz="2" w:space="0"/>
              <w:bottom w:val="single" w:color="000000" w:sz="8" w:space="0"/>
              <w:right w:val="single" w:color="000000" w:sz="8" w:space="0"/>
            </w:tcBorders>
            <w:vAlign w:val="center"/>
          </w:tcPr>
          <w:p w14:paraId="4CF83683">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信用信息查询记录和证据留存的具体方式：</w:t>
            </w:r>
            <w:r>
              <w:rPr>
                <w:rFonts w:hint="eastAsia" w:ascii="仿宋" w:hAnsi="仿宋" w:eastAsia="仿宋" w:cs="仿宋"/>
                <w:sz w:val="24"/>
                <w:szCs w:val="24"/>
                <w:highlight w:val="none"/>
              </w:rPr>
              <w:t>采购人或采购人委托的评审小组或采购代理机构现场查询投标人的信用记录，查询结果经确认后与采购文件一起存档。</w:t>
            </w:r>
          </w:p>
        </w:tc>
      </w:tr>
      <w:tr w14:paraId="1D2C4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8" w:type="dxa"/>
            <w:vMerge w:val="continue"/>
            <w:tcBorders>
              <w:left w:val="single" w:color="000000" w:sz="8" w:space="0"/>
              <w:bottom w:val="single" w:color="auto" w:sz="4" w:space="0"/>
              <w:right w:val="single" w:color="000000" w:sz="2" w:space="0"/>
            </w:tcBorders>
            <w:vAlign w:val="center"/>
          </w:tcPr>
          <w:p w14:paraId="045AE7A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highlight w:val="none"/>
              </w:rPr>
            </w:pPr>
          </w:p>
        </w:tc>
        <w:tc>
          <w:tcPr>
            <w:tcW w:w="1309" w:type="dxa"/>
            <w:vMerge w:val="continue"/>
            <w:tcBorders>
              <w:left w:val="single" w:color="000000" w:sz="2" w:space="0"/>
              <w:bottom w:val="single" w:color="000000" w:sz="8" w:space="0"/>
              <w:right w:val="single" w:color="000000" w:sz="8" w:space="0"/>
            </w:tcBorders>
            <w:vAlign w:val="center"/>
          </w:tcPr>
          <w:p w14:paraId="45A0F57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rPr>
            </w:pPr>
          </w:p>
        </w:tc>
        <w:tc>
          <w:tcPr>
            <w:tcW w:w="7505" w:type="dxa"/>
            <w:tcBorders>
              <w:top w:val="single" w:color="000000" w:sz="8" w:space="0"/>
              <w:left w:val="single" w:color="000000" w:sz="2" w:space="0"/>
              <w:bottom w:val="single" w:color="000000" w:sz="8" w:space="0"/>
              <w:right w:val="single" w:color="000000" w:sz="8" w:space="0"/>
            </w:tcBorders>
            <w:vAlign w:val="center"/>
          </w:tcPr>
          <w:p w14:paraId="124B58A9">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信用信息的使用规则：</w:t>
            </w:r>
            <w:r>
              <w:rPr>
                <w:rFonts w:hint="eastAsia" w:ascii="仿宋" w:hAnsi="仿宋" w:eastAsia="仿宋" w:cs="仿宋"/>
                <w:sz w:val="24"/>
                <w:szCs w:val="24"/>
                <w:highlight w:val="none"/>
              </w:rPr>
              <w:t>经查询列入失信被执行人名单、重大税收违法案件当事人名单、政府采购严重违法失信行为记录名单的投标人将被拒绝参与政府采购活动。</w:t>
            </w:r>
          </w:p>
          <w:p w14:paraId="283428FD">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9606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28" w:type="dxa"/>
            <w:tcBorders>
              <w:top w:val="single" w:color="auto" w:sz="4" w:space="0"/>
              <w:left w:val="single" w:color="000000" w:sz="8" w:space="0"/>
              <w:right w:val="single" w:color="000000" w:sz="2" w:space="0"/>
            </w:tcBorders>
            <w:vAlign w:val="center"/>
          </w:tcPr>
          <w:p w14:paraId="787EE86B">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1309" w:type="dxa"/>
            <w:tcBorders>
              <w:top w:val="single" w:color="000000" w:sz="8" w:space="0"/>
              <w:left w:val="single" w:color="000000" w:sz="2" w:space="0"/>
              <w:right w:val="single" w:color="000000" w:sz="8" w:space="0"/>
            </w:tcBorders>
            <w:vAlign w:val="center"/>
          </w:tcPr>
          <w:p w14:paraId="344888A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代理服务费</w:t>
            </w:r>
          </w:p>
        </w:tc>
        <w:tc>
          <w:tcPr>
            <w:tcW w:w="7505" w:type="dxa"/>
            <w:tcBorders>
              <w:top w:val="single" w:color="000000" w:sz="8" w:space="0"/>
              <w:left w:val="single" w:color="000000" w:sz="2" w:space="0"/>
              <w:bottom w:val="single" w:color="000000" w:sz="8" w:space="0"/>
              <w:right w:val="single" w:color="000000" w:sz="8" w:space="0"/>
            </w:tcBorders>
            <w:vAlign w:val="center"/>
          </w:tcPr>
          <w:p w14:paraId="3603C1FD">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本项目招标代理服务费</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3万元</w:t>
            </w:r>
            <w:r>
              <w:rPr>
                <w:rFonts w:hint="eastAsia" w:ascii="仿宋" w:hAnsi="仿宋" w:eastAsia="仿宋" w:cs="仿宋"/>
                <w:sz w:val="24"/>
                <w:szCs w:val="24"/>
                <w:highlight w:val="none"/>
                <w:lang w:val="en-US" w:eastAsia="zh-CN"/>
              </w:rPr>
              <w:t>，由中标人在领取中标通知书时支付。</w:t>
            </w:r>
          </w:p>
          <w:p w14:paraId="41EB72D3">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代理服务费以（转账或现金形式支付）转账账户 ：</w:t>
            </w:r>
          </w:p>
          <w:p w14:paraId="019E68FB">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w:t>
            </w:r>
            <w:r>
              <w:rPr>
                <w:rFonts w:hint="eastAsia" w:ascii="仿宋" w:hAnsi="仿宋" w:eastAsia="仿宋" w:cs="仿宋"/>
                <w:color w:val="auto"/>
                <w:sz w:val="24"/>
                <w:highlight w:val="none"/>
                <w:lang w:eastAsia="zh-CN"/>
              </w:rPr>
              <w:t>禾泽都林设计集团有限公司</w:t>
            </w:r>
          </w:p>
          <w:p w14:paraId="7371702D">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开户行：</w:t>
            </w:r>
            <w:r>
              <w:rPr>
                <w:rFonts w:hint="eastAsia" w:ascii="仿宋" w:hAnsi="仿宋" w:eastAsia="仿宋" w:cs="仿宋"/>
                <w:color w:val="auto"/>
                <w:sz w:val="24"/>
                <w:highlight w:val="none"/>
                <w:lang w:eastAsia="zh-CN"/>
              </w:rPr>
              <w:t>招商银行嵊州支行</w:t>
            </w:r>
          </w:p>
          <w:p w14:paraId="421C9AD2">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r>
              <w:rPr>
                <w:rFonts w:hint="eastAsia" w:ascii="仿宋" w:hAnsi="仿宋" w:eastAsia="仿宋" w:cs="仿宋"/>
                <w:color w:val="auto"/>
                <w:sz w:val="24"/>
                <w:highlight w:val="none"/>
                <w:lang w:eastAsia="zh-CN"/>
              </w:rPr>
              <w:t>：5759 0290 2110 606</w:t>
            </w:r>
          </w:p>
        </w:tc>
      </w:tr>
      <w:tr w14:paraId="30036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9" w:hRule="atLeast"/>
          <w:tblHeader/>
        </w:trPr>
        <w:tc>
          <w:tcPr>
            <w:tcW w:w="628" w:type="dxa"/>
            <w:tcBorders>
              <w:top w:val="single" w:color="auto" w:sz="4" w:space="0"/>
              <w:left w:val="single" w:color="000000" w:sz="8" w:space="0"/>
              <w:bottom w:val="single" w:color="auto" w:sz="4" w:space="0"/>
              <w:right w:val="single" w:color="000000" w:sz="2" w:space="0"/>
            </w:tcBorders>
            <w:shd w:val="clear" w:color="auto" w:fill="auto"/>
            <w:vAlign w:val="center"/>
          </w:tcPr>
          <w:p w14:paraId="10859FF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11</w:t>
            </w:r>
          </w:p>
        </w:tc>
        <w:tc>
          <w:tcPr>
            <w:tcW w:w="130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32245B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bCs/>
                <w:color w:val="auto"/>
                <w:sz w:val="24"/>
                <w:highlight w:val="none"/>
                <w:lang w:eastAsia="zh-CN"/>
              </w:rPr>
              <w:t>投标保证金</w:t>
            </w:r>
          </w:p>
        </w:tc>
        <w:tc>
          <w:tcPr>
            <w:tcW w:w="7505" w:type="dxa"/>
            <w:tcBorders>
              <w:top w:val="single" w:color="000000" w:sz="8" w:space="0"/>
              <w:left w:val="single" w:color="000000" w:sz="2" w:space="0"/>
              <w:bottom w:val="single" w:color="000000" w:sz="8" w:space="0"/>
              <w:right w:val="single" w:color="000000" w:sz="8" w:space="0"/>
            </w:tcBorders>
            <w:vAlign w:val="center"/>
          </w:tcPr>
          <w:p w14:paraId="33A5B9AE">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投标保证金</w:t>
            </w:r>
            <w:r>
              <w:rPr>
                <w:rFonts w:hint="eastAsia" w:ascii="仿宋" w:hAnsi="仿宋" w:eastAsia="仿宋" w:cs="仿宋"/>
                <w:color w:val="000000" w:themeColor="text1"/>
                <w:sz w:val="24"/>
                <w:highlight w:val="none"/>
                <w:lang w:val="en-US" w:eastAsia="zh-CN"/>
                <w14:textFill>
                  <w14:solidFill>
                    <w14:schemeClr w14:val="tx1"/>
                  </w14:solidFill>
                </w14:textFill>
              </w:rPr>
              <w:t>为</w:t>
            </w:r>
            <w:r>
              <w:rPr>
                <w:rFonts w:hint="eastAsia" w:ascii="仿宋" w:hAnsi="仿宋" w:eastAsia="仿宋" w:cs="仿宋"/>
                <w:color w:val="000000" w:themeColor="text1"/>
                <w:sz w:val="24"/>
                <w:highlight w:val="none"/>
                <w14:textFill>
                  <w14:solidFill>
                    <w14:schemeClr w14:val="tx1"/>
                  </w14:solidFill>
                </w14:textFill>
              </w:rPr>
              <w:t>人民</w:t>
            </w:r>
            <w:r>
              <w:rPr>
                <w:rFonts w:hint="eastAsia" w:ascii="仿宋" w:hAnsi="仿宋" w:eastAsia="仿宋" w:cs="仿宋"/>
                <w:color w:val="000000" w:themeColor="text1"/>
                <w:sz w:val="24"/>
                <w:highlight w:val="none"/>
                <w:lang w:val="en-US" w:eastAsia="zh-CN"/>
                <w14:textFill>
                  <w14:solidFill>
                    <w14:schemeClr w14:val="tx1"/>
                  </w14:solidFill>
                </w14:textFill>
              </w:rPr>
              <w:t>:8万</w:t>
            </w:r>
            <w:r>
              <w:rPr>
                <w:rFonts w:hint="eastAsia" w:ascii="仿宋" w:hAnsi="仿宋" w:eastAsia="仿宋" w:cs="仿宋"/>
                <w:color w:val="000000" w:themeColor="text1"/>
                <w:sz w:val="24"/>
                <w:highlight w:val="none"/>
                <w14:textFill>
                  <w14:solidFill>
                    <w14:schemeClr w14:val="tx1"/>
                  </w14:solidFill>
                </w14:textFill>
              </w:rPr>
              <w:t>元</w:t>
            </w:r>
            <w:r>
              <w:rPr>
                <w:rFonts w:hint="eastAsia" w:ascii="仿宋" w:hAnsi="仿宋" w:eastAsia="仿宋" w:cs="仿宋"/>
                <w:color w:val="000000" w:themeColor="text1"/>
                <w:sz w:val="24"/>
                <w:highlight w:val="none"/>
                <w:lang w:eastAsia="zh-CN"/>
                <w14:textFill>
                  <w14:solidFill>
                    <w14:schemeClr w14:val="tx1"/>
                  </w14:solidFill>
                </w14:textFill>
              </w:rPr>
              <w:t>；</w:t>
            </w:r>
          </w:p>
          <w:p w14:paraId="13A26F3B">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color w:val="000000" w:themeColor="text1"/>
                <w:sz w:val="24"/>
                <w:highlight w:val="none"/>
                <w14:textFill>
                  <w14:solidFill>
                    <w14:schemeClr w14:val="tx1"/>
                  </w14:solidFill>
                </w14:textFill>
              </w:rPr>
              <w:t>投标人应于20</w:t>
            </w:r>
            <w:r>
              <w:rPr>
                <w:rFonts w:hint="eastAsia" w:ascii="仿宋" w:hAnsi="仿宋" w:eastAsia="仿宋" w:cs="仿宋"/>
                <w:color w:val="000000" w:themeColor="text1"/>
                <w:sz w:val="24"/>
                <w:highlight w:val="none"/>
                <w:lang w:val="en-US" w:eastAsia="zh-CN"/>
                <w14:textFill>
                  <w14:solidFill>
                    <w14:schemeClr w14:val="tx1"/>
                  </w14:solidFill>
                </w14:textFill>
              </w:rPr>
              <w:t>25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07</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31</w:t>
            </w:r>
            <w:r>
              <w:rPr>
                <w:rFonts w:hint="eastAsia" w:ascii="仿宋" w:hAnsi="仿宋" w:eastAsia="仿宋" w:cs="仿宋"/>
                <w:color w:val="000000" w:themeColor="text1"/>
                <w:sz w:val="24"/>
                <w:highlight w:val="none"/>
                <w14:textFill>
                  <w14:solidFill>
                    <w14:schemeClr w14:val="tx1"/>
                  </w14:solidFill>
                </w14:textFill>
              </w:rPr>
              <w:t>日16：00时前将投标保证金以电汇、转账、网上银行交至</w:t>
            </w:r>
            <w:r>
              <w:rPr>
                <w:rFonts w:hint="eastAsia" w:ascii="仿宋" w:hAnsi="仿宋" w:eastAsia="仿宋" w:cs="仿宋"/>
                <w:color w:val="000000" w:themeColor="text1"/>
                <w:sz w:val="24"/>
                <w:highlight w:val="none"/>
                <w:lang w:eastAsia="zh-CN"/>
                <w14:textFill>
                  <w14:solidFill>
                    <w14:schemeClr w14:val="tx1"/>
                  </w14:solidFill>
                </w14:textFill>
              </w:rPr>
              <w:t xml:space="preserve">禾泽都林设计集团有限公司 </w:t>
            </w:r>
            <w:r>
              <w:rPr>
                <w:rFonts w:hint="eastAsia" w:ascii="仿宋" w:hAnsi="仿宋" w:eastAsia="仿宋" w:cs="仿宋"/>
                <w:color w:val="000000" w:themeColor="text1"/>
                <w:sz w:val="24"/>
                <w:highlight w:val="none"/>
                <w14:textFill>
                  <w14:solidFill>
                    <w14:schemeClr w14:val="tx1"/>
                  </w14:solidFill>
                </w14:textFill>
              </w:rPr>
              <w:t>，投标保证金以到账时间为准。如因投标人自身原因，造成投标单位保证</w:t>
            </w:r>
            <w:r>
              <w:rPr>
                <w:rFonts w:hint="eastAsia" w:ascii="仿宋" w:hAnsi="仿宋" w:eastAsia="仿宋" w:cs="仿宋"/>
                <w:sz w:val="24"/>
                <w:highlight w:val="none"/>
              </w:rPr>
              <w:t>金未及时到账的，一律视为不响应</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，投标文件不予接收。投标人的投标保证金必须从其基本账户转出。</w:t>
            </w:r>
          </w:p>
          <w:p w14:paraId="5A8D3E58">
            <w:pPr>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sz w:val="24"/>
                <w:szCs w:val="24"/>
                <w:highlight w:val="none"/>
              </w:rPr>
            </w:pPr>
            <w:r>
              <w:rPr>
                <w:rFonts w:hint="eastAsia" w:ascii="仿宋" w:hAnsi="仿宋" w:eastAsia="仿宋" w:cs="仿宋"/>
                <w:sz w:val="24"/>
                <w:highlight w:val="none"/>
                <w:lang w:val="en-US" w:eastAsia="zh-CN"/>
              </w:rPr>
              <w:t>户    名：禾泽都林设计集团有限公司；开户银行</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招商银行嵊州支行；银行账号：5759 0290 2110 606</w:t>
            </w:r>
          </w:p>
        </w:tc>
      </w:tr>
      <w:tr w14:paraId="089E4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9" w:hRule="atLeast"/>
          <w:tblHeader/>
        </w:trPr>
        <w:tc>
          <w:tcPr>
            <w:tcW w:w="628" w:type="dxa"/>
            <w:tcBorders>
              <w:top w:val="single" w:color="auto" w:sz="4" w:space="0"/>
              <w:left w:val="single" w:color="000000" w:sz="8" w:space="0"/>
              <w:bottom w:val="single" w:color="auto" w:sz="4" w:space="0"/>
              <w:right w:val="single" w:color="000000" w:sz="2" w:space="0"/>
            </w:tcBorders>
            <w:shd w:val="clear" w:color="auto" w:fill="auto"/>
            <w:vAlign w:val="center"/>
          </w:tcPr>
          <w:p w14:paraId="02C71CEE">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12</w:t>
            </w:r>
          </w:p>
        </w:tc>
        <w:tc>
          <w:tcPr>
            <w:tcW w:w="130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9B3F50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履约保证金</w:t>
            </w:r>
          </w:p>
        </w:tc>
        <w:tc>
          <w:tcPr>
            <w:tcW w:w="7505" w:type="dxa"/>
            <w:tcBorders>
              <w:top w:val="single" w:color="000000" w:sz="8" w:space="0"/>
              <w:left w:val="single" w:color="000000" w:sz="2" w:space="0"/>
              <w:bottom w:val="single" w:color="000000" w:sz="8" w:space="0"/>
              <w:right w:val="single" w:color="000000" w:sz="8" w:space="0"/>
            </w:tcBorders>
            <w:vAlign w:val="center"/>
          </w:tcPr>
          <w:p w14:paraId="18FB2E0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中标方在合同签订前向采购人指定账户交纳</w:t>
            </w:r>
            <w:r>
              <w:rPr>
                <w:rFonts w:hint="eastAsia" w:ascii="仿宋" w:hAnsi="仿宋" w:eastAsia="仿宋" w:cs="仿宋"/>
                <w:bCs/>
                <w:color w:val="auto"/>
                <w:sz w:val="24"/>
                <w:szCs w:val="24"/>
                <w:highlight w:val="none"/>
                <w:lang w:val="en-US" w:eastAsia="zh-CN"/>
              </w:rPr>
              <w:t>预算</w:t>
            </w:r>
            <w:r>
              <w:rPr>
                <w:rFonts w:hint="eastAsia" w:ascii="仿宋" w:hAnsi="仿宋" w:eastAsia="仿宋" w:cs="仿宋"/>
                <w:bCs/>
                <w:color w:val="auto"/>
                <w:sz w:val="24"/>
                <w:szCs w:val="24"/>
                <w:highlight w:val="none"/>
                <w:lang w:val="zh-CN" w:eastAsia="zh-CN"/>
              </w:rPr>
              <w:t>金额1%的履约保证金。</w:t>
            </w:r>
          </w:p>
          <w:p w14:paraId="57F27B4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履约保证金的交付方式：网上银行、电汇、汇票、转账或保函形式。</w:t>
            </w:r>
          </w:p>
          <w:p w14:paraId="06214690">
            <w:pPr>
              <w:pStyle w:val="13"/>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lang w:val="en-US" w:eastAsia="zh-CN"/>
              </w:rPr>
              <w:t>履约保证金在服务期满后，确认中标供应商无违约行为后30日内无息返还。</w:t>
            </w:r>
          </w:p>
        </w:tc>
      </w:tr>
      <w:tr w14:paraId="34F69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9"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14:paraId="73D723BE">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13</w:t>
            </w:r>
          </w:p>
        </w:tc>
        <w:tc>
          <w:tcPr>
            <w:tcW w:w="1309" w:type="dxa"/>
            <w:tcBorders>
              <w:top w:val="single" w:color="000000" w:sz="8" w:space="0"/>
              <w:left w:val="single" w:color="000000" w:sz="2" w:space="0"/>
              <w:bottom w:val="single" w:color="000000" w:sz="8" w:space="0"/>
              <w:right w:val="single" w:color="000000" w:sz="8" w:space="0"/>
            </w:tcBorders>
            <w:vAlign w:val="center"/>
          </w:tcPr>
          <w:p w14:paraId="0BE3873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备份投标文件送达地点和签收人员 </w:t>
            </w:r>
          </w:p>
        </w:tc>
        <w:tc>
          <w:tcPr>
            <w:tcW w:w="7505" w:type="dxa"/>
            <w:tcBorders>
              <w:top w:val="single" w:color="000000" w:sz="8" w:space="0"/>
              <w:left w:val="single" w:color="000000" w:sz="2" w:space="0"/>
              <w:bottom w:val="single" w:color="000000" w:sz="8" w:space="0"/>
              <w:right w:val="single" w:color="000000" w:sz="8" w:space="0"/>
            </w:tcBorders>
            <w:vAlign w:val="center"/>
          </w:tcPr>
          <w:p w14:paraId="70E68C44">
            <w:pPr>
              <w:pStyle w:val="13"/>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szCs w:val="24"/>
                <w:highlight w:val="none"/>
                <w:u w:val="single"/>
                <w:lang w:eastAsia="zh-CN"/>
              </w:rPr>
              <w:t>浙江省嵊州市剡湖街道龙会一路14号</w:t>
            </w:r>
            <w:r>
              <w:rPr>
                <w:rFonts w:hint="eastAsia" w:ascii="仿宋" w:hAnsi="仿宋" w:eastAsia="仿宋" w:cs="仿宋"/>
                <w:kern w:val="28"/>
                <w:sz w:val="24"/>
                <w:szCs w:val="24"/>
                <w:highlight w:val="none"/>
              </w:rPr>
              <w:t>；</w:t>
            </w:r>
          </w:p>
          <w:p w14:paraId="371F5420">
            <w:pPr>
              <w:pStyle w:val="13"/>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szCs w:val="24"/>
                <w:highlight w:val="none"/>
                <w:u w:val="single"/>
                <w:lang w:val="en-US" w:eastAsia="zh-CN"/>
              </w:rPr>
              <w:t>钱巧林，</w:t>
            </w:r>
            <w:r>
              <w:rPr>
                <w:rFonts w:hint="eastAsia" w:ascii="仿宋" w:hAnsi="仿宋" w:eastAsia="仿宋" w:cs="仿宋"/>
                <w:sz w:val="24"/>
                <w:szCs w:val="24"/>
                <w:highlight w:val="none"/>
                <w:u w:val="single"/>
                <w:lang w:eastAsia="zh-CN"/>
              </w:rPr>
              <w:t>18758559400</w:t>
            </w:r>
            <w:r>
              <w:rPr>
                <w:rFonts w:hint="eastAsia" w:ascii="仿宋" w:hAnsi="仿宋" w:eastAsia="仿宋" w:cs="仿宋"/>
                <w:sz w:val="24"/>
                <w:highlight w:val="none"/>
                <w:u w:val="single"/>
              </w:rPr>
              <w:t xml:space="preserve"> </w:t>
            </w:r>
            <w:r>
              <w:rPr>
                <w:rFonts w:hint="eastAsia" w:ascii="仿宋" w:hAnsi="仿宋" w:eastAsia="仿宋" w:cs="仿宋"/>
                <w:sz w:val="24"/>
                <w:szCs w:val="24"/>
                <w:highlight w:val="none"/>
              </w:rPr>
              <w:t>。</w:t>
            </w:r>
          </w:p>
          <w:p w14:paraId="5C5808EE">
            <w:pPr>
              <w:pStyle w:val="13"/>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仿宋" w:hAnsi="仿宋" w:eastAsia="仿宋" w:cs="仿宋"/>
                <w:kern w:val="28"/>
                <w:sz w:val="24"/>
                <w:highlight w:val="none"/>
              </w:rPr>
            </w:pPr>
            <w:r>
              <w:rPr>
                <w:rFonts w:hint="eastAsia" w:ascii="仿宋" w:hAnsi="仿宋" w:eastAsia="仿宋" w:cs="仿宋"/>
                <w:b/>
                <w:sz w:val="24"/>
                <w:szCs w:val="24"/>
                <w:highlight w:val="none"/>
              </w:rPr>
              <w:t>采购人、采购机构不强制或变相强制投标人提交备份投标文件。</w:t>
            </w:r>
          </w:p>
        </w:tc>
      </w:tr>
      <w:tr w14:paraId="08605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14:paraId="64C5767B">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14</w:t>
            </w:r>
          </w:p>
        </w:tc>
        <w:tc>
          <w:tcPr>
            <w:tcW w:w="1309" w:type="dxa"/>
            <w:tcBorders>
              <w:top w:val="single" w:color="000000" w:sz="8" w:space="0"/>
              <w:left w:val="single" w:color="000000" w:sz="2" w:space="0"/>
              <w:bottom w:val="single" w:color="000000" w:sz="8" w:space="0"/>
              <w:right w:val="single" w:color="000000" w:sz="8" w:space="0"/>
            </w:tcBorders>
            <w:vAlign w:val="center"/>
          </w:tcPr>
          <w:p w14:paraId="34ED8F99">
            <w:pPr>
              <w:pStyle w:val="26"/>
              <w:keepNext w:val="0"/>
              <w:keepLines w:val="0"/>
              <w:pageBreakBefore w:val="0"/>
              <w:widowControl w:val="0"/>
              <w:kinsoku/>
              <w:wordWrap/>
              <w:overflowPunct/>
              <w:topLinePunct w:val="0"/>
              <w:bidi w:val="0"/>
              <w:snapToGrid/>
              <w:spacing w:line="440" w:lineRule="exact"/>
              <w:ind w:firstLine="0" w:firstLineChars="0"/>
              <w:jc w:val="center"/>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合同签订</w:t>
            </w:r>
          </w:p>
        </w:tc>
        <w:tc>
          <w:tcPr>
            <w:tcW w:w="7505" w:type="dxa"/>
            <w:tcBorders>
              <w:top w:val="single" w:color="000000" w:sz="8" w:space="0"/>
              <w:left w:val="single" w:color="000000" w:sz="2" w:space="0"/>
              <w:bottom w:val="single" w:color="000000" w:sz="8" w:space="0"/>
              <w:right w:val="single" w:color="000000" w:sz="8" w:space="0"/>
            </w:tcBorders>
            <w:vAlign w:val="center"/>
          </w:tcPr>
          <w:p w14:paraId="64F2CE07">
            <w:pPr>
              <w:pStyle w:val="26"/>
              <w:keepNext w:val="0"/>
              <w:keepLines w:val="0"/>
              <w:pageBreakBefore w:val="0"/>
              <w:widowControl w:val="0"/>
              <w:kinsoku/>
              <w:wordWrap/>
              <w:overflowPunct/>
              <w:topLinePunct w:val="0"/>
              <w:bidi w:val="0"/>
              <w:snapToGrid/>
              <w:spacing w:line="440" w:lineRule="exact"/>
              <w:ind w:firstLine="488"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pacing w:val="2"/>
                <w:sz w:val="24"/>
                <w:szCs w:val="24"/>
                <w:highlight w:val="none"/>
              </w:rPr>
              <w:t>采购人与中标人应当在《中标通知书》发出之日起</w:t>
            </w:r>
            <w:r>
              <w:rPr>
                <w:rFonts w:hint="eastAsia" w:ascii="仿宋" w:hAnsi="仿宋" w:eastAsia="仿宋" w:cs="仿宋"/>
                <w:sz w:val="24"/>
                <w:szCs w:val="24"/>
                <w:highlight w:val="none"/>
              </w:rPr>
              <w:t>30</w:t>
            </w:r>
            <w:r>
              <w:rPr>
                <w:rFonts w:hint="eastAsia" w:ascii="仿宋" w:hAnsi="仿宋" w:eastAsia="仿宋" w:cs="仿宋"/>
                <w:spacing w:val="-30"/>
                <w:sz w:val="24"/>
                <w:szCs w:val="24"/>
                <w:highlight w:val="none"/>
              </w:rPr>
              <w:t xml:space="preserve"> </w:t>
            </w:r>
            <w:r>
              <w:rPr>
                <w:rFonts w:hint="eastAsia" w:ascii="仿宋" w:hAnsi="仿宋" w:eastAsia="仿宋" w:cs="仿宋"/>
                <w:sz w:val="24"/>
                <w:szCs w:val="24"/>
                <w:highlight w:val="none"/>
              </w:rPr>
              <w:t>日内签订</w:t>
            </w:r>
            <w:r>
              <w:rPr>
                <w:rFonts w:hint="eastAsia" w:ascii="仿宋" w:hAnsi="仿宋" w:eastAsia="仿宋" w:cs="仿宋"/>
                <w:spacing w:val="2"/>
                <w:sz w:val="24"/>
                <w:szCs w:val="24"/>
                <w:highlight w:val="none"/>
              </w:rPr>
              <w:t>采购合同。中标人拖延、拒签合同的，将被取消中标资格。</w:t>
            </w:r>
          </w:p>
        </w:tc>
      </w:tr>
      <w:tr w14:paraId="51581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4"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14:paraId="3F29D7D8">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15</w:t>
            </w:r>
          </w:p>
        </w:tc>
        <w:tc>
          <w:tcPr>
            <w:tcW w:w="1309" w:type="dxa"/>
            <w:tcBorders>
              <w:top w:val="single" w:color="000000" w:sz="8" w:space="0"/>
              <w:left w:val="single" w:color="000000" w:sz="2" w:space="0"/>
              <w:bottom w:val="single" w:color="000000" w:sz="8" w:space="0"/>
              <w:right w:val="single" w:color="000000" w:sz="8" w:space="0"/>
            </w:tcBorders>
            <w:vAlign w:val="center"/>
          </w:tcPr>
          <w:p w14:paraId="7F0DDA62">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eastAsia" w:ascii="仿宋" w:hAnsi="仿宋" w:eastAsia="仿宋" w:cs="仿宋"/>
                <w:b/>
                <w:bCs/>
                <w:color w:val="000000"/>
                <w:kern w:val="2"/>
                <w:sz w:val="24"/>
                <w:szCs w:val="24"/>
                <w:highlight w:val="none"/>
                <w:lang w:val="zh-CN" w:eastAsia="zh-CN" w:bidi="ar-SA"/>
              </w:rPr>
            </w:pPr>
            <w:r>
              <w:rPr>
                <w:rFonts w:hint="eastAsia" w:ascii="仿宋" w:hAnsi="仿宋" w:eastAsia="仿宋" w:cs="仿宋"/>
                <w:b/>
                <w:bCs/>
                <w:color w:val="000000"/>
                <w:sz w:val="24"/>
                <w:szCs w:val="24"/>
                <w:highlight w:val="none"/>
                <w:lang w:val="zh-CN"/>
              </w:rPr>
              <w:t>中标公告及中标通知书</w:t>
            </w:r>
          </w:p>
        </w:tc>
        <w:tc>
          <w:tcPr>
            <w:tcW w:w="7505" w:type="dxa"/>
            <w:tcBorders>
              <w:top w:val="single" w:color="000000" w:sz="8" w:space="0"/>
              <w:left w:val="single" w:color="000000" w:sz="2" w:space="0"/>
              <w:bottom w:val="single" w:color="000000" w:sz="8" w:space="0"/>
              <w:right w:val="single" w:color="000000" w:sz="8" w:space="0"/>
            </w:tcBorders>
            <w:vAlign w:val="center"/>
          </w:tcPr>
          <w:p w14:paraId="4064D81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kern w:val="2"/>
                <w:sz w:val="24"/>
                <w:szCs w:val="24"/>
                <w:highlight w:val="none"/>
                <w:lang w:val="zh-CN" w:eastAsia="zh-CN" w:bidi="ar-SA"/>
              </w:rPr>
            </w:pPr>
            <w:r>
              <w:rPr>
                <w:rFonts w:hint="eastAsia" w:ascii="仿宋" w:hAnsi="仿宋" w:eastAsia="仿宋" w:cs="仿宋"/>
                <w:color w:val="000000"/>
                <w:sz w:val="24"/>
                <w:szCs w:val="24"/>
                <w:highlight w:val="none"/>
                <w:lang w:val="zh-CN"/>
              </w:rPr>
              <w:t>评标结束后5个工作日内，中标公告发布于浙江省政府采购网(</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"http://www.zjzfcg.gov.cn)，中标公示期1" </w:instrText>
            </w:r>
            <w:r>
              <w:rPr>
                <w:rFonts w:hint="eastAsia" w:ascii="仿宋" w:hAnsi="仿宋" w:eastAsia="仿宋" w:cs="仿宋"/>
                <w:sz w:val="24"/>
                <w:szCs w:val="24"/>
                <w:highlight w:val="none"/>
              </w:rPr>
              <w:fldChar w:fldCharType="separate"/>
            </w:r>
            <w:r>
              <w:rPr>
                <w:rFonts w:hint="eastAsia" w:ascii="仿宋" w:hAnsi="仿宋" w:eastAsia="仿宋" w:cs="仿宋"/>
                <w:color w:val="000000"/>
                <w:sz w:val="24"/>
                <w:szCs w:val="24"/>
                <w:highlight w:val="none"/>
                <w:lang w:val="zh-CN"/>
              </w:rPr>
              <w:t>http://www.zjzfcg.gov.cn)，中标公示期1</w:t>
            </w:r>
            <w:r>
              <w:rPr>
                <w:rFonts w:hint="eastAsia" w:ascii="仿宋" w:hAnsi="仿宋" w:eastAsia="仿宋" w:cs="仿宋"/>
                <w:color w:val="000000"/>
                <w:sz w:val="24"/>
                <w:szCs w:val="24"/>
                <w:highlight w:val="none"/>
                <w:lang w:val="zh-CN"/>
              </w:rPr>
              <w:fldChar w:fldCharType="end"/>
            </w:r>
            <w:r>
              <w:rPr>
                <w:rFonts w:hint="eastAsia" w:ascii="仿宋" w:hAnsi="仿宋" w:eastAsia="仿宋" w:cs="仿宋"/>
                <w:color w:val="000000"/>
                <w:sz w:val="24"/>
                <w:szCs w:val="24"/>
                <w:highlight w:val="none"/>
                <w:lang w:val="zh-CN"/>
              </w:rPr>
              <w:t>个工作日。</w:t>
            </w:r>
          </w:p>
        </w:tc>
      </w:tr>
      <w:tr w14:paraId="47002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14:paraId="1A297D45">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16</w:t>
            </w:r>
          </w:p>
        </w:tc>
        <w:tc>
          <w:tcPr>
            <w:tcW w:w="1309" w:type="dxa"/>
            <w:tcBorders>
              <w:top w:val="single" w:color="000000" w:sz="8" w:space="0"/>
              <w:left w:val="single" w:color="000000" w:sz="2" w:space="0"/>
              <w:bottom w:val="single" w:color="000000" w:sz="8" w:space="0"/>
              <w:right w:val="single" w:color="000000" w:sz="8" w:space="0"/>
            </w:tcBorders>
            <w:vAlign w:val="center"/>
          </w:tcPr>
          <w:p w14:paraId="1636976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其他</w:t>
            </w:r>
          </w:p>
        </w:tc>
        <w:tc>
          <w:tcPr>
            <w:tcW w:w="7505" w:type="dxa"/>
            <w:tcBorders>
              <w:top w:val="single" w:color="000000" w:sz="8" w:space="0"/>
              <w:left w:val="single" w:color="000000" w:sz="2" w:space="0"/>
              <w:bottom w:val="single" w:color="000000" w:sz="8" w:space="0"/>
              <w:right w:val="single" w:color="000000" w:sz="8" w:space="0"/>
            </w:tcBorders>
            <w:vAlign w:val="center"/>
          </w:tcPr>
          <w:p w14:paraId="15EDA449">
            <w:pPr>
              <w:pStyle w:val="13"/>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kern w:val="28"/>
                <w:sz w:val="24"/>
                <w:szCs w:val="24"/>
                <w:highlight w:val="none"/>
              </w:rPr>
            </w:pPr>
            <w:r>
              <w:rPr>
                <w:rFonts w:hint="eastAsia" w:ascii="仿宋" w:hAnsi="仿宋" w:eastAsia="仿宋" w:cs="仿宋"/>
                <w:b w:val="0"/>
                <w:bCs w:val="0"/>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17ED7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14:paraId="63F4C583">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17</w:t>
            </w:r>
          </w:p>
        </w:tc>
        <w:tc>
          <w:tcPr>
            <w:tcW w:w="1309" w:type="dxa"/>
            <w:tcBorders>
              <w:top w:val="single" w:color="000000" w:sz="8" w:space="0"/>
              <w:left w:val="single" w:color="000000" w:sz="2" w:space="0"/>
              <w:bottom w:val="single" w:color="000000" w:sz="8" w:space="0"/>
              <w:right w:val="single" w:color="000000" w:sz="8" w:space="0"/>
            </w:tcBorders>
            <w:vAlign w:val="center"/>
          </w:tcPr>
          <w:p w14:paraId="75C7AC3A">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kern w:val="2"/>
                <w:sz w:val="24"/>
                <w:szCs w:val="24"/>
                <w:highlight w:val="none"/>
                <w:lang w:val="en-US" w:eastAsia="zh-CN" w:bidi="ar-SA"/>
              </w:rPr>
              <w:t>推荐中标候选人数量</w:t>
            </w:r>
          </w:p>
        </w:tc>
        <w:tc>
          <w:tcPr>
            <w:tcW w:w="7505" w:type="dxa"/>
            <w:tcBorders>
              <w:top w:val="single" w:color="000000" w:sz="8" w:space="0"/>
              <w:left w:val="single" w:color="000000" w:sz="2" w:space="0"/>
              <w:bottom w:val="single" w:color="000000" w:sz="8" w:space="0"/>
              <w:right w:val="single" w:color="000000" w:sz="8" w:space="0"/>
            </w:tcBorders>
            <w:vAlign w:val="center"/>
          </w:tcPr>
          <w:p w14:paraId="75DBD8FB">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kern w:val="2"/>
                <w:sz w:val="24"/>
                <w:szCs w:val="24"/>
                <w:highlight w:val="none"/>
                <w:lang w:val="en-US" w:eastAsia="zh-CN" w:bidi="ar-SA"/>
              </w:rPr>
              <w:t>推荐中标候选人数量：1名。</w:t>
            </w:r>
          </w:p>
        </w:tc>
      </w:tr>
      <w:tr w14:paraId="13664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14:paraId="5FF197BB">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18</w:t>
            </w:r>
          </w:p>
        </w:tc>
        <w:tc>
          <w:tcPr>
            <w:tcW w:w="1309" w:type="dxa"/>
            <w:tcBorders>
              <w:top w:val="single" w:color="000000" w:sz="8" w:space="0"/>
              <w:left w:val="single" w:color="000000" w:sz="2" w:space="0"/>
              <w:bottom w:val="single" w:color="000000" w:sz="8" w:space="0"/>
              <w:right w:val="single" w:color="000000" w:sz="8" w:space="0"/>
            </w:tcBorders>
            <w:vAlign w:val="center"/>
          </w:tcPr>
          <w:p w14:paraId="2B89133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rPr>
              <w:t>补充公告</w:t>
            </w:r>
          </w:p>
        </w:tc>
        <w:tc>
          <w:tcPr>
            <w:tcW w:w="7505" w:type="dxa"/>
            <w:tcBorders>
              <w:top w:val="single" w:color="000000" w:sz="8" w:space="0"/>
              <w:left w:val="single" w:color="000000" w:sz="2" w:space="0"/>
              <w:bottom w:val="single" w:color="000000" w:sz="8" w:space="0"/>
              <w:right w:val="single" w:color="000000" w:sz="8" w:space="0"/>
            </w:tcBorders>
            <w:vAlign w:val="center"/>
          </w:tcPr>
          <w:p w14:paraId="7CEBFB39">
            <w:pPr>
              <w:keepNext w:val="0"/>
              <w:keepLines w:val="0"/>
              <w:pageBreakBefore w:val="0"/>
              <w:widowControl w:val="0"/>
              <w:numPr>
                <w:ilvl w:val="0"/>
                <w:numId w:val="0"/>
              </w:numPr>
              <w:kinsoku/>
              <w:wordWrap/>
              <w:overflowPunct/>
              <w:topLinePunct w:val="0"/>
              <w:bidi w:val="0"/>
              <w:spacing w:line="440" w:lineRule="exact"/>
              <w:ind w:left="0" w:leftChars="0" w:firstLine="480" w:firstLineChars="200"/>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sz w:val="24"/>
                <w:szCs w:val="24"/>
                <w:highlight w:val="none"/>
              </w:rPr>
              <w:t>更正补充公告请自行登录浙江政府采购网查看下载。</w:t>
            </w:r>
          </w:p>
        </w:tc>
      </w:tr>
      <w:tr w14:paraId="378CD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5"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14:paraId="0C33611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19</w:t>
            </w:r>
          </w:p>
        </w:tc>
        <w:tc>
          <w:tcPr>
            <w:tcW w:w="1309" w:type="dxa"/>
            <w:tcBorders>
              <w:top w:val="single" w:color="000000" w:sz="8" w:space="0"/>
              <w:left w:val="single" w:color="000000" w:sz="2" w:space="0"/>
              <w:bottom w:val="single" w:color="000000" w:sz="8" w:space="0"/>
              <w:right w:val="single" w:color="000000" w:sz="8" w:space="0"/>
            </w:tcBorders>
            <w:vAlign w:val="center"/>
          </w:tcPr>
          <w:p w14:paraId="03AD4BE0">
            <w:pPr>
              <w:keepNext w:val="0"/>
              <w:keepLines w:val="0"/>
              <w:pageBreakBefore w:val="0"/>
              <w:widowControl w:val="0"/>
              <w:kinsoku/>
              <w:wordWrap/>
              <w:overflowPunct/>
              <w:topLinePunct w:val="0"/>
              <w:bidi w:val="0"/>
              <w:adjustRightInd w:val="0"/>
              <w:snapToGrid w:val="0"/>
              <w:spacing w:line="440" w:lineRule="exact"/>
              <w:ind w:right="0" w:rightChars="0"/>
              <w:jc w:val="center"/>
              <w:textAlignment w:val="auto"/>
              <w:rPr>
                <w:rFonts w:hint="eastAsia" w:ascii="仿宋" w:hAnsi="仿宋" w:eastAsia="仿宋" w:cs="仿宋"/>
                <w:b/>
                <w:sz w:val="24"/>
                <w:highlight w:val="none"/>
                <w:lang w:val="en-US" w:eastAsia="zh-CN"/>
              </w:rPr>
            </w:pPr>
            <w:r>
              <w:rPr>
                <w:rFonts w:hint="eastAsia" w:ascii="仿宋" w:hAnsi="仿宋" w:eastAsia="仿宋" w:cs="仿宋"/>
                <w:sz w:val="24"/>
                <w:szCs w:val="24"/>
                <w:highlight w:val="none"/>
              </w:rPr>
              <w:t>投标与开标注意事项</w:t>
            </w:r>
          </w:p>
        </w:tc>
        <w:tc>
          <w:tcPr>
            <w:tcW w:w="7505" w:type="dxa"/>
            <w:tcBorders>
              <w:top w:val="single" w:color="000000" w:sz="8" w:space="0"/>
              <w:left w:val="single" w:color="000000" w:sz="2" w:space="0"/>
              <w:bottom w:val="single" w:color="000000" w:sz="8" w:space="0"/>
              <w:right w:val="single" w:color="000000" w:sz="8" w:space="0"/>
            </w:tcBorders>
            <w:vAlign w:val="center"/>
          </w:tcPr>
          <w:p w14:paraId="5693D737">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1.本项目实行网上投标，采用电子投标文件。若供应商参与投标，自行承担投标一切费用。</w:t>
            </w:r>
          </w:p>
          <w:p w14:paraId="205189EA">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2.标前准备：各供应商应在开标前完成CA数字证书办理。供应商将</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电子交易客户端下载、安装完成后，可通过账号密码或CA登录客户端进行投标文件制作。在使用</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投标客户端时，建议使用WIN7及以上操作系统。</w:t>
            </w:r>
          </w:p>
          <w:p w14:paraId="41DEEBB5">
            <w:pPr>
              <w:keepNext w:val="0"/>
              <w:keepLines w:val="0"/>
              <w:pageBreakBefore w:val="0"/>
              <w:widowControl w:val="0"/>
              <w:kinsoku/>
              <w:wordWrap/>
              <w:overflowPunct/>
              <w:topLinePunct w:val="0"/>
              <w:bidi w:val="0"/>
              <w:adjustRightInd w:val="0"/>
              <w:snapToGrid w:val="0"/>
              <w:spacing w:line="440" w:lineRule="exact"/>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注：供应商CA相关操作可参考</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平台https://www.zcygov.cn/《CA申领操作指南》和《CA管理操作指南》。完成CA数字证书办理在资料齐全的情况下预计7个工作日左右，建议供应商获取招标文件后立即办理。</w:t>
            </w:r>
          </w:p>
          <w:p w14:paraId="48EBD05A">
            <w:pPr>
              <w:keepNext w:val="0"/>
              <w:keepLines w:val="0"/>
              <w:pageBreakBefore w:val="0"/>
              <w:widowControl w:val="0"/>
              <w:numPr>
                <w:ilvl w:val="0"/>
                <w:numId w:val="5"/>
              </w:numPr>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投标文件制作、递交、解密：</w:t>
            </w:r>
          </w:p>
          <w:p w14:paraId="7725B250">
            <w:pPr>
              <w:keepNext w:val="0"/>
              <w:keepLines w:val="0"/>
              <w:pageBreakBefore w:val="0"/>
              <w:widowControl w:val="0"/>
              <w:numPr>
                <w:ilvl w:val="0"/>
                <w:numId w:val="0"/>
              </w:numPr>
              <w:kinsoku/>
              <w:wordWrap/>
              <w:overflowPunct/>
              <w:topLinePunct w:val="0"/>
              <w:bidi w:val="0"/>
              <w:adjustRightInd w:val="0"/>
              <w:snapToGrid w:val="0"/>
              <w:spacing w:line="440" w:lineRule="exact"/>
              <w:ind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3.1应按照本项目招标文件和</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平台的要求编制、加密传输投标文件。供应商在使用系统进行投标的过程中遇到涉及平台使用的任何问题，可致电</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平台技术支持热线咨询，联系方式：95763。</w:t>
            </w:r>
          </w:p>
          <w:p w14:paraId="69AEF414">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3.2投标人通过“</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”平台制作电子投标文件，投标文件制作详见“供应商-政府采购项目电子交易操作指南。</w:t>
            </w:r>
          </w:p>
          <w:p w14:paraId="51710ACA">
            <w:pPr>
              <w:keepNext w:val="0"/>
              <w:keepLines w:val="0"/>
              <w:pageBreakBefore w:val="0"/>
              <w:widowControl w:val="0"/>
              <w:numPr>
                <w:ilvl w:val="0"/>
                <w:numId w:val="0"/>
              </w:numPr>
              <w:kinsoku/>
              <w:wordWrap/>
              <w:overflowPunct/>
              <w:topLinePunct w:val="0"/>
              <w:bidi w:val="0"/>
              <w:spacing w:line="44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3.3开标时间后30分钟内供应商可以登录“</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”平台，用“项目采购-开标评标”功能进行解密投标文件。若供应商</w:t>
            </w:r>
            <w:r>
              <w:rPr>
                <w:rFonts w:hint="eastAsia" w:ascii="仿宋" w:hAnsi="仿宋" w:eastAsia="仿宋" w:cs="仿宋"/>
                <w:b/>
                <w:sz w:val="24"/>
                <w:szCs w:val="24"/>
                <w:highlight w:val="none"/>
                <w:u w:val="single"/>
              </w:rPr>
              <w:t>未按时解密的</w:t>
            </w:r>
            <w:r>
              <w:rPr>
                <w:rFonts w:hint="eastAsia" w:ascii="仿宋" w:hAnsi="仿宋" w:eastAsia="仿宋" w:cs="仿宋"/>
                <w:sz w:val="24"/>
                <w:szCs w:val="24"/>
                <w:highlight w:val="none"/>
              </w:rPr>
              <w:t>，</w:t>
            </w:r>
            <w:r>
              <w:rPr>
                <w:rFonts w:hint="eastAsia" w:ascii="仿宋" w:hAnsi="仿宋" w:eastAsia="仿宋" w:cs="仿宋"/>
                <w:b/>
                <w:sz w:val="24"/>
                <w:szCs w:val="24"/>
                <w:highlight w:val="none"/>
                <w:u w:val="single"/>
              </w:rPr>
              <w:t>视为投标文件撤回</w:t>
            </w:r>
            <w:r>
              <w:rPr>
                <w:rFonts w:hint="eastAsia" w:ascii="仿宋" w:hAnsi="仿宋" w:eastAsia="仿宋" w:cs="仿宋"/>
                <w:sz w:val="24"/>
                <w:szCs w:val="24"/>
                <w:highlight w:val="none"/>
              </w:rPr>
              <w:t>。</w:t>
            </w:r>
          </w:p>
        </w:tc>
      </w:tr>
      <w:tr w14:paraId="27D96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14:paraId="348F1DCA">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20</w:t>
            </w:r>
          </w:p>
        </w:tc>
        <w:tc>
          <w:tcPr>
            <w:tcW w:w="1309" w:type="dxa"/>
            <w:tcBorders>
              <w:top w:val="single" w:color="000000" w:sz="8" w:space="0"/>
              <w:left w:val="single" w:color="000000" w:sz="2" w:space="0"/>
              <w:bottom w:val="single" w:color="000000" w:sz="8" w:space="0"/>
              <w:right w:val="single" w:color="000000" w:sz="8" w:space="0"/>
            </w:tcBorders>
            <w:vAlign w:val="center"/>
          </w:tcPr>
          <w:p w14:paraId="45C3FB0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highlight w:val="none"/>
                <w:lang w:eastAsia="zh-CN"/>
              </w:rPr>
            </w:pPr>
            <w:r>
              <w:rPr>
                <w:rFonts w:hint="eastAsia" w:ascii="仿宋" w:hAnsi="仿宋" w:eastAsia="仿宋" w:cs="仿宋"/>
                <w:b/>
                <w:sz w:val="24"/>
                <w:highlight w:val="none"/>
                <w:lang w:val="en-US" w:eastAsia="zh-CN"/>
              </w:rPr>
              <w:t>解释权</w:t>
            </w:r>
          </w:p>
        </w:tc>
        <w:tc>
          <w:tcPr>
            <w:tcW w:w="7505" w:type="dxa"/>
            <w:tcBorders>
              <w:top w:val="single" w:color="000000" w:sz="8" w:space="0"/>
              <w:left w:val="single" w:color="000000" w:sz="2" w:space="0"/>
              <w:bottom w:val="single" w:color="000000" w:sz="8" w:space="0"/>
              <w:right w:val="single" w:color="000000" w:sz="8" w:space="0"/>
            </w:tcBorders>
            <w:vAlign w:val="center"/>
          </w:tcPr>
          <w:p w14:paraId="493D5005">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napToGrid w:val="0"/>
                <w:kern w:val="28"/>
                <w:sz w:val="24"/>
                <w:highlight w:val="none"/>
              </w:rPr>
            </w:pPr>
            <w:r>
              <w:rPr>
                <w:rFonts w:hint="eastAsia" w:ascii="仿宋" w:hAnsi="仿宋" w:eastAsia="仿宋" w:cs="仿宋"/>
                <w:b/>
                <w:sz w:val="24"/>
                <w:highlight w:val="none"/>
                <w:lang w:val="zh-CN" w:eastAsia="zh-CN"/>
              </w:rPr>
              <w:t>本采购文件的解释权属于采购人和采购代理机构。</w:t>
            </w:r>
          </w:p>
        </w:tc>
      </w:tr>
      <w:tr w14:paraId="18673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442" w:type="dxa"/>
            <w:gridSpan w:val="3"/>
            <w:tcBorders>
              <w:top w:val="single" w:color="auto" w:sz="4" w:space="0"/>
              <w:left w:val="single" w:color="000000" w:sz="8" w:space="0"/>
              <w:bottom w:val="single" w:color="auto" w:sz="4" w:space="0"/>
              <w:right w:val="single" w:color="000000" w:sz="8" w:space="0"/>
            </w:tcBorders>
            <w:vAlign w:val="center"/>
          </w:tcPr>
          <w:p w14:paraId="2DF61B13">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sz w:val="24"/>
                <w:szCs w:val="24"/>
                <w:highlight w:val="none"/>
              </w:rPr>
              <w:t>注：中标人放弃中标资格或因质疑、投诉被取消中标资格或不能履行合同的，本项目重新组织采购。</w:t>
            </w:r>
          </w:p>
        </w:tc>
      </w:tr>
      <w:tr w14:paraId="4CAB9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442" w:type="dxa"/>
            <w:gridSpan w:val="3"/>
            <w:tcBorders>
              <w:top w:val="single" w:color="auto" w:sz="4" w:space="0"/>
              <w:bottom w:val="single" w:color="auto" w:sz="4" w:space="0"/>
            </w:tcBorders>
            <w:vAlign w:val="center"/>
          </w:tcPr>
          <w:p w14:paraId="7BD44A1D">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特别说明：</w:t>
            </w:r>
          </w:p>
          <w:p w14:paraId="667406BB">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本表与采购文件其他部分内容不一致的，以本表为准。</w:t>
            </w:r>
          </w:p>
          <w:p w14:paraId="4FD07512">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bCs w:val="0"/>
                <w:color w:val="000000"/>
                <w:sz w:val="24"/>
                <w:szCs w:val="24"/>
                <w:highlight w:val="none"/>
                <w:lang w:val="en-US" w:eastAsia="zh-CN"/>
              </w:rPr>
              <w:t>2、乐采云公司如对电子化开标及评审程序有调整的，按调整后的程序操作。</w:t>
            </w:r>
          </w:p>
        </w:tc>
      </w:tr>
      <w:tr w14:paraId="75996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442" w:type="dxa"/>
            <w:gridSpan w:val="3"/>
            <w:tcBorders>
              <w:top w:val="single" w:color="auto" w:sz="4" w:space="0"/>
              <w:bottom w:val="single" w:color="auto" w:sz="4" w:space="0"/>
            </w:tcBorders>
            <w:vAlign w:val="center"/>
          </w:tcPr>
          <w:p w14:paraId="124E6BB3">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其他说明：</w:t>
            </w:r>
          </w:p>
          <w:p w14:paraId="71C0E2A6">
            <w:pPr>
              <w:pStyle w:val="10"/>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b w:val="0"/>
                <w:bCs/>
                <w:snapToGrid/>
                <w:color w:val="000000"/>
                <w:kern w:val="2"/>
                <w:sz w:val="24"/>
                <w:szCs w:val="24"/>
                <w:highlight w:val="none"/>
                <w:lang w:val="en-US" w:eastAsia="zh-CN" w:bidi="ar-SA"/>
              </w:rPr>
              <w:t>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r w14:paraId="489EA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442" w:type="dxa"/>
            <w:gridSpan w:val="3"/>
            <w:tcBorders>
              <w:top w:val="single" w:color="auto" w:sz="4" w:space="0"/>
            </w:tcBorders>
            <w:vAlign w:val="center"/>
          </w:tcPr>
          <w:p w14:paraId="5A09F056">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其他：</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为提高采购效率，节省采购成本，已获取招标文件的供应商若放弃参加投标的，请在开标前3天之前以书面形式（或加盖单位公章的电子扫描件）通知招标代理机构。</w:t>
            </w:r>
          </w:p>
          <w:p w14:paraId="599B545D">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lang w:val="en-US" w:eastAsia="zh-CN"/>
              </w:rPr>
              <w:t>2.开标解密结束后，供应商通过邮件形式将经授权代表签署的《采购活动现场确认声明书》（格式见采购文件最后一页内容）扫描件发至代理机构经办人邮箱（邮箱地址：65523876@qq.com，联系人:钱巧林）。</w:t>
            </w:r>
          </w:p>
        </w:tc>
      </w:tr>
    </w:tbl>
    <w:p w14:paraId="5A8B3D4D">
      <w:pPr>
        <w:pStyle w:val="27"/>
        <w:rPr>
          <w:rFonts w:hint="eastAsia" w:ascii="仿宋" w:hAnsi="仿宋" w:eastAsia="仿宋" w:cs="仿宋"/>
          <w:highlight w:val="none"/>
        </w:rPr>
      </w:pPr>
    </w:p>
    <w:bookmarkEnd w:id="4"/>
    <w:p w14:paraId="18994A7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b/>
          <w:sz w:val="32"/>
          <w:szCs w:val="32"/>
          <w:highlight w:val="none"/>
        </w:rPr>
      </w:pPr>
      <w:bookmarkStart w:id="5" w:name="第三部分"/>
      <w:bookmarkStart w:id="6" w:name="_Toc164416483"/>
      <w:r>
        <w:rPr>
          <w:rFonts w:hint="eastAsia" w:ascii="仿宋" w:hAnsi="仿宋" w:eastAsia="仿宋" w:cs="仿宋"/>
          <w:b/>
          <w:sz w:val="32"/>
          <w:szCs w:val="32"/>
          <w:highlight w:val="none"/>
        </w:rPr>
        <w:t>一、总则</w:t>
      </w:r>
    </w:p>
    <w:p w14:paraId="737655EA">
      <w:pPr>
        <w:keepNext w:val="0"/>
        <w:keepLines w:val="0"/>
        <w:pageBreakBefore w:val="0"/>
        <w:widowControl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1.适用范围</w:t>
      </w:r>
    </w:p>
    <w:p w14:paraId="3119601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本招标文件适用于该项目的招标、投标、开标、资格审查及信用信息查询、评标、定标、合同、验收等行为（法律、法规另有规定的，从其规定）。</w:t>
      </w:r>
    </w:p>
    <w:p w14:paraId="4011067C">
      <w:pPr>
        <w:keepNext w:val="0"/>
        <w:keepLines w:val="0"/>
        <w:pageBreakBefore w:val="0"/>
        <w:widowControl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2.定义</w:t>
      </w:r>
    </w:p>
    <w:p w14:paraId="0B8F2F6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 “采购人”系指招标公告中载明的本项目的采购人。</w:t>
      </w:r>
    </w:p>
    <w:p w14:paraId="436ACDB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 “</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”系指招标公告中载明的本项目的</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w:t>
      </w:r>
    </w:p>
    <w:p w14:paraId="77F576D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 “投标人”“供应商”系指是指响应招标、参加投标竞争的法人、其他组织或者自然人。</w:t>
      </w:r>
    </w:p>
    <w:p w14:paraId="72B6131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“负责人”系指法人企业的法定负责人，或其他组织为法律、行政法规规定代表单位行使职权的主要负责人，或自然人本人。</w:t>
      </w:r>
    </w:p>
    <w:p w14:paraId="2360C5A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“电子签名”系指数据电文中以电子形式所含、所附用于识别签名人身份并表明签名人认可其中内容的数据；“公章”系指单位法定名称章。</w:t>
      </w:r>
    </w:p>
    <w:p w14:paraId="2517E49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“电子交易平台”</w:t>
      </w:r>
      <w:r>
        <w:rPr>
          <w:rFonts w:hint="eastAsia" w:ascii="仿宋" w:hAnsi="仿宋" w:eastAsia="仿宋" w:cs="仿宋"/>
          <w:sz w:val="24"/>
          <w:szCs w:val="24"/>
          <w:highlight w:val="none"/>
          <w:lang w:val="en-US" w:eastAsia="zh-CN"/>
        </w:rPr>
        <w:t>系</w:t>
      </w:r>
      <w:r>
        <w:rPr>
          <w:rFonts w:hint="eastAsia" w:ascii="仿宋" w:hAnsi="仿宋" w:eastAsia="仿宋" w:cs="仿宋"/>
          <w:sz w:val="24"/>
          <w:szCs w:val="24"/>
          <w:highlight w:val="none"/>
        </w:rPr>
        <w:t>指本项目采购活动所依托的采购云平台（</w:t>
      </w:r>
      <w:r>
        <w:rPr>
          <w:rFonts w:hint="eastAsia" w:ascii="仿宋" w:hAnsi="仿宋" w:eastAsia="仿宋" w:cs="仿宋"/>
          <w:sz w:val="24"/>
          <w:szCs w:val="24"/>
          <w:highlight w:val="none"/>
          <w:lang w:eastAsia="zh-CN"/>
        </w:rPr>
        <w:t>https://www.lecaiyun.com/</w:t>
      </w:r>
      <w:r>
        <w:rPr>
          <w:rFonts w:hint="eastAsia" w:ascii="仿宋" w:hAnsi="仿宋" w:eastAsia="仿宋" w:cs="仿宋"/>
          <w:sz w:val="24"/>
          <w:szCs w:val="24"/>
          <w:highlight w:val="none"/>
        </w:rPr>
        <w:t>）。</w:t>
      </w:r>
    </w:p>
    <w:p w14:paraId="0784B1A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kern w:val="0"/>
          <w:sz w:val="24"/>
          <w:szCs w:val="24"/>
          <w:highlight w:val="none"/>
          <w:lang w:eastAsia="zh-CN"/>
        </w:rPr>
        <w:t>☑</w:t>
      </w:r>
      <w:r>
        <w:rPr>
          <w:rFonts w:hint="eastAsia" w:ascii="仿宋" w:hAnsi="仿宋" w:eastAsia="仿宋" w:cs="仿宋"/>
          <w:sz w:val="24"/>
          <w:szCs w:val="24"/>
          <w:highlight w:val="none"/>
        </w:rPr>
        <w:t>”系指适用本项目的要求，“☐”系指不适用本项目的要求。</w:t>
      </w:r>
    </w:p>
    <w:p w14:paraId="4C1459AB">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.特别说明：</w:t>
      </w:r>
    </w:p>
    <w:p w14:paraId="431D196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.1供应商投标所使用的资格、信誉、荣誉、业绩与企业认证必须为投标单位所拥有。供应商投标所使用的采购项目实施人员必须为投标单位正式员工。</w:t>
      </w:r>
    </w:p>
    <w:p w14:paraId="4CEABA2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.2供应商应仔细阅读招标文件的所有内容，按照招标文件的要求提交投标文件，并对所提供的全部资料的真实性承担法律责任。</w:t>
      </w:r>
    </w:p>
    <w:p w14:paraId="3C4EC06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5C250103">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24"/>
          <w:szCs w:val="24"/>
          <w:highlight w:val="none"/>
        </w:rPr>
      </w:pPr>
    </w:p>
    <w:p w14:paraId="4ED6D0F6">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二、招标文件</w:t>
      </w:r>
    </w:p>
    <w:p w14:paraId="42606BF1">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1．招标方式</w:t>
      </w:r>
    </w:p>
    <w:p w14:paraId="0CD9DC4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 本次招标采用公开招标方式进行。</w:t>
      </w:r>
    </w:p>
    <w:p w14:paraId="1BEBA61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 如某一标项投标人或实质性响应招标文件的投标人不足三家时，由采购人重新组织招标或按有关规定实施。</w:t>
      </w:r>
    </w:p>
    <w:p w14:paraId="7858115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 本次招标设定限价，即招标公告中公布的</w:t>
      </w: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预算金额或最高限价。</w:t>
      </w:r>
    </w:p>
    <w:p w14:paraId="09094480">
      <w:pPr>
        <w:pStyle w:val="5"/>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2.授权委托</w:t>
      </w:r>
    </w:p>
    <w:p w14:paraId="13DC70D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本项目为电子投标项目，投标人的法定代表人或其授权代表或个体工商户不需要参加现场投标和开标。</w:t>
      </w:r>
    </w:p>
    <w:p w14:paraId="7C51BBDE">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 投标费用</w:t>
      </w:r>
    </w:p>
    <w:p w14:paraId="6E57DBD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投标人应自行承担编制投标文件及参加本次投标所涉及的一切费用。不管投标结果如何，招标人对上述费用不负任何责任。</w:t>
      </w:r>
    </w:p>
    <w:p w14:paraId="46A9D63E">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4. 招标文件的修改</w:t>
      </w:r>
    </w:p>
    <w:p w14:paraId="285FCB1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4.1招标文件包括本招标文件及所有的招标答疑记录（澄清、修改）和发出的补充通知。</w:t>
      </w:r>
    </w:p>
    <w:p w14:paraId="46D9B40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4.2招标文件的澄清 </w:t>
      </w:r>
    </w:p>
    <w:p w14:paraId="2A87930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43FCDE3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4.3招标文件的修改</w:t>
      </w:r>
    </w:p>
    <w:p w14:paraId="4799CF4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7F5A01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0866FB54">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三、投标</w:t>
      </w:r>
      <w:r>
        <w:rPr>
          <w:rFonts w:hint="eastAsia" w:ascii="仿宋" w:hAnsi="仿宋" w:eastAsia="仿宋" w:cs="仿宋"/>
          <w:b/>
          <w:sz w:val="32"/>
          <w:szCs w:val="32"/>
          <w:highlight w:val="none"/>
          <w:lang w:eastAsia="zh-CN"/>
        </w:rPr>
        <w:t>文件</w:t>
      </w:r>
    </w:p>
    <w:p w14:paraId="0E4C41B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投标文件的语言、计量单位、形式及效力</w:t>
      </w:r>
    </w:p>
    <w:p w14:paraId="296538E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14:paraId="1E568C4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14:paraId="1350B1E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14:paraId="7BF2B5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14:paraId="5F0B7B1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1.5投标文件的形式和效力</w:t>
      </w:r>
    </w:p>
    <w:p w14:paraId="65F4329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1.5.1投标文件为电子投标文件，电子投标文件按“</w:t>
      </w:r>
      <w:r>
        <w:rPr>
          <w:rFonts w:hint="eastAsia" w:ascii="仿宋" w:hAnsi="仿宋" w:eastAsia="仿宋" w:cs="仿宋"/>
          <w:b/>
          <w:sz w:val="24"/>
          <w:highlight w:val="none"/>
          <w:lang w:eastAsia="zh-CN"/>
        </w:rPr>
        <w:t>乐采云</w:t>
      </w:r>
      <w:r>
        <w:rPr>
          <w:rFonts w:hint="eastAsia" w:ascii="仿宋" w:hAnsi="仿宋" w:eastAsia="仿宋" w:cs="仿宋"/>
          <w:b/>
          <w:sz w:val="24"/>
          <w:highlight w:val="none"/>
        </w:rPr>
        <w:t>供应商项目采购-电子招投标操作指南”及本招标文件要求制作、加密传输。</w:t>
      </w:r>
    </w:p>
    <w:p w14:paraId="2A339E3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u w:val="single"/>
        </w:rPr>
        <w:t>1.5.2投标文件的效力：</w:t>
      </w:r>
    </w:p>
    <w:p w14:paraId="6FB764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u w:val="single"/>
        </w:rPr>
        <w:t>投标文件未在投标截止时间前完成传输的，视为投标文件撤回；投标文件未按时解密，亦视为投标文件撤回。</w:t>
      </w:r>
    </w:p>
    <w:p w14:paraId="0655E9A4">
      <w:pPr>
        <w:pStyle w:val="13"/>
        <w:keepNext w:val="0"/>
        <w:keepLines w:val="0"/>
        <w:pageBreakBefore w:val="0"/>
        <w:widowControl w:val="0"/>
        <w:kinsoku/>
        <w:wordWrap/>
        <w:overflowPunct/>
        <w:topLinePunct w:val="0"/>
        <w:autoSpaceDE/>
        <w:autoSpaceDN/>
        <w:bidi w:val="0"/>
        <w:adjustRightInd w:val="0"/>
        <w:spacing w:before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784B7D4F">
      <w:pPr>
        <w:keepNext w:val="0"/>
        <w:keepLines w:val="0"/>
        <w:pageBreakBefore w:val="0"/>
        <w:widowControl w:val="0"/>
        <w:kinsoku/>
        <w:wordWrap/>
        <w:overflowPunct/>
        <w:topLinePunct w:val="0"/>
        <w:bidi w:val="0"/>
        <w:adjustRightIn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“资格文件”、“资信技术文件资料”、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1D36E34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若联合体投标，联合体牵头单位和成员单位均须提供</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lang w:eastAsia="zh-CN"/>
        </w:rPr>
        <w:t>：</w:t>
      </w:r>
    </w:p>
    <w:p w14:paraId="1CAE7F2A">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营业执照扫描件；</w:t>
      </w:r>
    </w:p>
    <w:p w14:paraId="4ED93B4D">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rPr>
        <w:t>符合参加采购活动应当具备的一般条件的承诺函</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p>
    <w:p w14:paraId="4191C979">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2.1.3联合协议书（若有)（格式附后）；</w:t>
      </w:r>
    </w:p>
    <w:p w14:paraId="4E81C109">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2.1.4联合体牵头人授权书（若有）（格式附后）；</w:t>
      </w:r>
    </w:p>
    <w:p w14:paraId="3ADC9BEC">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2.1.4本项目的特定资格要求（若有）；</w:t>
      </w:r>
    </w:p>
    <w:p w14:paraId="0E86F380">
      <w:pPr>
        <w:pStyle w:val="10"/>
        <w:spacing w:line="440" w:lineRule="exact"/>
        <w:ind w:firstLine="480" w:firstLineChars="200"/>
        <w:rPr>
          <w:rFonts w:hint="eastAsia" w:ascii="仿宋" w:hAnsi="仿宋" w:eastAsia="仿宋" w:cs="仿宋"/>
          <w:szCs w:val="24"/>
          <w:highlight w:val="none"/>
          <w:lang w:val="en-US"/>
        </w:rPr>
      </w:pPr>
      <w:r>
        <w:rPr>
          <w:rFonts w:hint="eastAsia" w:ascii="仿宋" w:hAnsi="仿宋" w:eastAsia="仿宋" w:cs="仿宋"/>
          <w:highlight w:val="none"/>
          <w:lang w:val="en-US"/>
        </w:rPr>
        <w:t>2.1.5</w:t>
      </w:r>
      <w:r>
        <w:rPr>
          <w:rFonts w:hint="eastAsia" w:ascii="仿宋" w:hAnsi="仿宋" w:eastAsia="仿宋" w:cs="仿宋"/>
          <w:color w:val="000000"/>
          <w:szCs w:val="24"/>
          <w:highlight w:val="none"/>
        </w:rPr>
        <w:t>投标供应商</w:t>
      </w:r>
      <w:r>
        <w:rPr>
          <w:rFonts w:hint="eastAsia" w:ascii="仿宋" w:hAnsi="仿宋" w:eastAsia="仿宋" w:cs="仿宋"/>
          <w:color w:val="000000"/>
          <w:szCs w:val="24"/>
          <w:highlight w:val="none"/>
          <w:lang w:val="en-US"/>
        </w:rPr>
        <w:t>“</w:t>
      </w:r>
      <w:r>
        <w:rPr>
          <w:rFonts w:hint="eastAsia" w:ascii="仿宋" w:hAnsi="仿宋" w:eastAsia="仿宋" w:cs="仿宋"/>
          <w:color w:val="000000"/>
          <w:szCs w:val="24"/>
          <w:highlight w:val="none"/>
        </w:rPr>
        <w:t>信用中国</w:t>
      </w:r>
      <w:r>
        <w:rPr>
          <w:rFonts w:hint="eastAsia" w:ascii="仿宋" w:hAnsi="仿宋" w:eastAsia="仿宋" w:cs="仿宋"/>
          <w:color w:val="000000"/>
          <w:szCs w:val="24"/>
          <w:highlight w:val="none"/>
          <w:lang w:val="en-US"/>
        </w:rPr>
        <w:t>”(www.creditchina.gov.cn)和“</w:t>
      </w:r>
      <w:r>
        <w:rPr>
          <w:rFonts w:hint="eastAsia" w:ascii="仿宋" w:hAnsi="仿宋" w:eastAsia="仿宋" w:cs="仿宋"/>
          <w:color w:val="000000"/>
          <w:szCs w:val="24"/>
          <w:highlight w:val="none"/>
        </w:rPr>
        <w:t>中国政府采购网</w:t>
      </w:r>
      <w:r>
        <w:rPr>
          <w:rFonts w:hint="eastAsia" w:ascii="仿宋" w:hAnsi="仿宋" w:eastAsia="仿宋" w:cs="仿宋"/>
          <w:color w:val="000000"/>
          <w:szCs w:val="24"/>
          <w:highlight w:val="none"/>
          <w:lang w:val="en-US"/>
        </w:rPr>
        <w:t>”（www.ccgp.gov.cn）</w:t>
      </w:r>
      <w:r>
        <w:rPr>
          <w:rFonts w:hint="eastAsia" w:ascii="仿宋" w:hAnsi="仿宋" w:eastAsia="仿宋" w:cs="仿宋"/>
          <w:color w:val="000000"/>
          <w:szCs w:val="24"/>
          <w:highlight w:val="none"/>
        </w:rPr>
        <w:t>信用记录查询网页截图</w:t>
      </w:r>
      <w:r>
        <w:rPr>
          <w:rFonts w:hint="eastAsia" w:ascii="仿宋" w:hAnsi="仿宋" w:eastAsia="仿宋" w:cs="仿宋"/>
          <w:color w:val="000000"/>
          <w:szCs w:val="24"/>
          <w:highlight w:val="none"/>
          <w:lang w:val="en-US"/>
        </w:rPr>
        <w:t>（</w:t>
      </w:r>
      <w:r>
        <w:rPr>
          <w:rFonts w:hint="eastAsia" w:ascii="仿宋" w:hAnsi="仿宋" w:eastAsia="仿宋" w:cs="仿宋"/>
          <w:color w:val="000000"/>
          <w:szCs w:val="24"/>
          <w:highlight w:val="none"/>
        </w:rPr>
        <w:t>采购公告发布之日至响应文件递交截止时间前</w:t>
      </w:r>
      <w:r>
        <w:rPr>
          <w:rFonts w:hint="eastAsia" w:ascii="仿宋" w:hAnsi="仿宋" w:eastAsia="仿宋" w:cs="仿宋"/>
          <w:color w:val="000000"/>
          <w:szCs w:val="24"/>
          <w:highlight w:val="none"/>
          <w:lang w:val="en-US"/>
        </w:rPr>
        <w:t>）</w:t>
      </w:r>
      <w:r>
        <w:rPr>
          <w:rFonts w:hint="eastAsia" w:ascii="仿宋" w:hAnsi="仿宋" w:eastAsia="仿宋" w:cs="仿宋"/>
          <w:color w:val="000000"/>
          <w:szCs w:val="24"/>
          <w:highlight w:val="none"/>
        </w:rPr>
        <w:t>。</w:t>
      </w:r>
    </w:p>
    <w:p w14:paraId="1F88E3A3">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eastAsia="zh-CN"/>
        </w:rPr>
        <w:t>资信技术</w:t>
      </w:r>
      <w:r>
        <w:rPr>
          <w:rFonts w:hint="eastAsia" w:ascii="仿宋" w:hAnsi="仿宋" w:eastAsia="仿宋" w:cs="仿宋"/>
          <w:b/>
          <w:color w:val="auto"/>
          <w:sz w:val="24"/>
          <w:highlight w:val="none"/>
          <w:lang w:val="zh-CN"/>
        </w:rPr>
        <w:t>文件：</w:t>
      </w:r>
    </w:p>
    <w:p w14:paraId="18E69DF5">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1380C294">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2 营业执照扫描件</w:t>
      </w:r>
    </w:p>
    <w:p w14:paraId="3977475F">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lang w:eastAsia="zh-CN"/>
        </w:rPr>
        <w:t>本项目的特定资格要求（如果有)</w:t>
      </w:r>
    </w:p>
    <w:p w14:paraId="703F6494">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color w:val="auto"/>
          <w:sz w:val="24"/>
          <w:szCs w:val="24"/>
          <w:highlight w:val="none"/>
          <w:lang w:eastAsia="zh-CN"/>
        </w:rPr>
        <w:t>联合协议（如果有)（</w:t>
      </w:r>
      <w:r>
        <w:rPr>
          <w:rFonts w:hint="eastAsia" w:ascii="仿宋" w:hAnsi="仿宋" w:eastAsia="仿宋" w:cs="仿宋"/>
          <w:color w:val="auto"/>
          <w:sz w:val="24"/>
          <w:szCs w:val="24"/>
          <w:highlight w:val="none"/>
        </w:rPr>
        <w:t>格式附后</w:t>
      </w:r>
      <w:r>
        <w:rPr>
          <w:rFonts w:hint="eastAsia" w:ascii="仿宋" w:hAnsi="仿宋" w:eastAsia="仿宋" w:cs="仿宋"/>
          <w:color w:val="auto"/>
          <w:sz w:val="24"/>
          <w:szCs w:val="24"/>
          <w:highlight w:val="none"/>
          <w:lang w:eastAsia="zh-CN"/>
        </w:rPr>
        <w:t>）；</w:t>
      </w:r>
    </w:p>
    <w:p w14:paraId="596981EC">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5 </w:t>
      </w:r>
      <w:r>
        <w:rPr>
          <w:rFonts w:hint="eastAsia" w:ascii="仿宋" w:hAnsi="仿宋" w:eastAsia="仿宋" w:cs="仿宋"/>
          <w:color w:val="auto"/>
          <w:sz w:val="24"/>
          <w:szCs w:val="24"/>
          <w:highlight w:val="none"/>
        </w:rPr>
        <w:t>分包意向协议（如果有)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2BAB0734">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格式附后</w:t>
      </w:r>
      <w:r>
        <w:rPr>
          <w:rFonts w:hint="eastAsia" w:ascii="仿宋" w:hAnsi="仿宋" w:eastAsia="仿宋" w:cs="仿宋"/>
          <w:color w:val="auto"/>
          <w:sz w:val="24"/>
          <w:szCs w:val="24"/>
          <w:highlight w:val="none"/>
          <w:lang w:eastAsia="zh-CN"/>
        </w:rPr>
        <w:t>）</w:t>
      </w:r>
    </w:p>
    <w:p w14:paraId="72734305">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color w:val="auto"/>
          <w:sz w:val="24"/>
          <w:szCs w:val="24"/>
          <w:highlight w:val="none"/>
        </w:rPr>
        <w:t>法定代表人及其授权代表身份证复印件（正反面）（格式自拟）</w:t>
      </w:r>
    </w:p>
    <w:p w14:paraId="54CC2872">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8 </w:t>
      </w: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格式附后</w:t>
      </w:r>
      <w:r>
        <w:rPr>
          <w:rFonts w:hint="eastAsia" w:ascii="仿宋" w:hAnsi="仿宋" w:eastAsia="仿宋" w:cs="仿宋"/>
          <w:color w:val="auto"/>
          <w:sz w:val="24"/>
          <w:szCs w:val="24"/>
          <w:highlight w:val="none"/>
          <w:lang w:eastAsia="zh-CN"/>
        </w:rPr>
        <w:t>）</w:t>
      </w:r>
    </w:p>
    <w:p w14:paraId="2DF769CC">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投标人基本情况表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格式附后</w:t>
      </w:r>
      <w:r>
        <w:rPr>
          <w:rFonts w:hint="eastAsia" w:ascii="仿宋" w:hAnsi="仿宋" w:eastAsia="仿宋" w:cs="仿宋"/>
          <w:color w:val="auto"/>
          <w:sz w:val="24"/>
          <w:szCs w:val="24"/>
          <w:highlight w:val="none"/>
          <w:lang w:eastAsia="zh-CN"/>
        </w:rPr>
        <w:t>）</w:t>
      </w:r>
    </w:p>
    <w:p w14:paraId="245FE62B">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10 拟投入本</w:t>
      </w:r>
      <w:r>
        <w:rPr>
          <w:rFonts w:hint="eastAsia" w:ascii="仿宋" w:hAnsi="仿宋" w:eastAsia="仿宋" w:cs="仿宋"/>
          <w:color w:val="auto"/>
          <w:sz w:val="24"/>
          <w:szCs w:val="24"/>
          <w:highlight w:val="none"/>
          <w:lang w:val="zh-CN" w:eastAsia="zh-CN"/>
        </w:rPr>
        <w:t>项目</w:t>
      </w:r>
      <w:r>
        <w:rPr>
          <w:rFonts w:hint="eastAsia" w:ascii="仿宋" w:hAnsi="仿宋" w:eastAsia="仿宋" w:cs="仿宋"/>
          <w:color w:val="auto"/>
          <w:sz w:val="24"/>
          <w:szCs w:val="24"/>
          <w:highlight w:val="none"/>
          <w:lang w:val="en-US" w:eastAsia="zh-CN"/>
        </w:rPr>
        <w:t>组成</w:t>
      </w:r>
      <w:r>
        <w:rPr>
          <w:rFonts w:hint="eastAsia" w:ascii="仿宋" w:hAnsi="仿宋" w:eastAsia="仿宋" w:cs="仿宋"/>
          <w:color w:val="auto"/>
          <w:sz w:val="24"/>
          <w:szCs w:val="24"/>
          <w:highlight w:val="none"/>
          <w:lang w:val="zh-CN" w:eastAsia="zh-CN"/>
        </w:rPr>
        <w:t>人员名单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格式附后</w:t>
      </w:r>
      <w:r>
        <w:rPr>
          <w:rFonts w:hint="eastAsia" w:ascii="仿宋" w:hAnsi="仿宋" w:eastAsia="仿宋" w:cs="仿宋"/>
          <w:color w:val="auto"/>
          <w:sz w:val="24"/>
          <w:szCs w:val="24"/>
          <w:highlight w:val="none"/>
          <w:lang w:eastAsia="zh-CN"/>
        </w:rPr>
        <w:t>）</w:t>
      </w:r>
    </w:p>
    <w:p w14:paraId="122E80FA">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2.2.11 资信及商务响应表（格式附后）</w:t>
      </w:r>
    </w:p>
    <w:p w14:paraId="6C03A117">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2.2.12 技术响应表（格式附后）</w:t>
      </w:r>
    </w:p>
    <w:p w14:paraId="1EABB7C6">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2.2.13 </w:t>
      </w:r>
      <w:r>
        <w:rPr>
          <w:rFonts w:hint="eastAsia" w:ascii="仿宋" w:hAnsi="仿宋" w:eastAsia="仿宋" w:cs="仿宋"/>
          <w:color w:val="auto"/>
          <w:sz w:val="24"/>
          <w:szCs w:val="24"/>
          <w:highlight w:val="none"/>
          <w:lang w:val="zh-CN" w:eastAsia="zh-CN"/>
        </w:rPr>
        <w:t>同类</w:t>
      </w:r>
      <w:r>
        <w:rPr>
          <w:rFonts w:hint="eastAsia" w:ascii="仿宋" w:hAnsi="仿宋" w:eastAsia="仿宋" w:cs="仿宋"/>
          <w:color w:val="auto"/>
          <w:sz w:val="24"/>
          <w:szCs w:val="24"/>
          <w:highlight w:val="none"/>
          <w:lang w:val="en-US" w:eastAsia="zh-CN"/>
        </w:rPr>
        <w:t>项目业绩一览表（格式附后）</w:t>
      </w:r>
    </w:p>
    <w:p w14:paraId="73CCAFAB">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2.2.14</w:t>
      </w:r>
      <w:r>
        <w:rPr>
          <w:rFonts w:hint="eastAsia" w:ascii="仿宋" w:hAnsi="仿宋" w:eastAsia="仿宋" w:cs="仿宋"/>
          <w:color w:val="auto"/>
          <w:sz w:val="24"/>
          <w:szCs w:val="24"/>
          <w:highlight w:val="none"/>
          <w:lang w:val="zh-CN" w:eastAsia="zh-CN"/>
        </w:rPr>
        <w:t>投标产品规格配置清单（如有）</w:t>
      </w:r>
      <w:r>
        <w:rPr>
          <w:rFonts w:hint="eastAsia" w:ascii="仿宋" w:hAnsi="仿宋" w:eastAsia="仿宋" w:cs="仿宋"/>
          <w:color w:val="auto"/>
          <w:sz w:val="24"/>
          <w:szCs w:val="24"/>
          <w:highlight w:val="none"/>
          <w:lang w:val="en-US" w:eastAsia="zh-CN"/>
        </w:rPr>
        <w:t>（格式附后）</w:t>
      </w:r>
    </w:p>
    <w:p w14:paraId="6FAC5A03">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2.2.15</w:t>
      </w:r>
      <w:r>
        <w:rPr>
          <w:rFonts w:hint="eastAsia" w:ascii="仿宋" w:hAnsi="仿宋" w:eastAsia="仿宋" w:cs="仿宋"/>
          <w:color w:val="auto"/>
          <w:sz w:val="24"/>
          <w:szCs w:val="24"/>
          <w:highlight w:val="none"/>
          <w:lang w:val="zh-CN" w:eastAsia="zh-CN"/>
        </w:rPr>
        <w:t>供应商廉洁自律承诺书</w:t>
      </w:r>
      <w:r>
        <w:rPr>
          <w:rFonts w:hint="eastAsia" w:ascii="仿宋" w:hAnsi="仿宋" w:eastAsia="仿宋" w:cs="仿宋"/>
          <w:color w:val="auto"/>
          <w:sz w:val="24"/>
          <w:szCs w:val="24"/>
          <w:highlight w:val="none"/>
          <w:lang w:val="en-US" w:eastAsia="zh-CN"/>
        </w:rPr>
        <w:t>（格式附后）</w:t>
      </w:r>
    </w:p>
    <w:p w14:paraId="4D1A8A3A">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2.2.16 未尽事宜请各投标单位按评分标准和相对应标项相关要求制作（格式自拟）</w:t>
      </w:r>
    </w:p>
    <w:p w14:paraId="2789C811">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2.2.17 投标人需要说明的其他文件和说明（格式自拟）</w:t>
      </w:r>
    </w:p>
    <w:p w14:paraId="2635898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6D2BE01B">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2.3.1开标一览表（报价表）（格式附后）；</w:t>
      </w:r>
    </w:p>
    <w:p w14:paraId="631D7980">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2.3.2备品备件价格表（格式附后）；</w:t>
      </w:r>
      <w:bookmarkStart w:id="31" w:name="_GoBack"/>
      <w:bookmarkEnd w:id="31"/>
    </w:p>
    <w:p w14:paraId="67BFBE5B">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2.3.3投标人需要说明的其他文件和说明（格式自拟）。</w:t>
      </w:r>
    </w:p>
    <w:p w14:paraId="1D9B85A6">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52A0EE66">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3.1供应商应按招标文件中《开标一览表》等附表要求填写。</w:t>
      </w:r>
    </w:p>
    <w:p w14:paraId="6804E6FB">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3.2报价为履行合同的最终价格，即完成本项目服务内容和要求所产生的所有费用。</w:t>
      </w:r>
    </w:p>
    <w:p w14:paraId="11D15066">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3.3招标文件未列明，而供应商认为必需的费用也需列入报价。</w:t>
      </w:r>
    </w:p>
    <w:p w14:paraId="47DFB21B">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3.4投标报价只允许有一个报价，有选择的报价将不予接受（除指定外）</w:t>
      </w:r>
      <w:r>
        <w:rPr>
          <w:rFonts w:hint="eastAsia" w:ascii="仿宋" w:hAnsi="仿宋" w:eastAsia="仿宋" w:cs="仿宋"/>
          <w:b/>
          <w:bCs/>
          <w:color w:val="auto"/>
          <w:sz w:val="24"/>
          <w:highlight w:val="none"/>
          <w:lang w:val="en-US"/>
        </w:rPr>
        <w:t>。</w:t>
      </w:r>
    </w:p>
    <w:p w14:paraId="049E5EE0">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仿宋" w:hAnsi="仿宋" w:eastAsia="仿宋" w:cs="仿宋"/>
          <w:b/>
          <w:szCs w:val="24"/>
          <w:highlight w:val="none"/>
        </w:rPr>
      </w:pPr>
      <w:r>
        <w:rPr>
          <w:rFonts w:hint="eastAsia" w:ascii="仿宋" w:hAnsi="仿宋" w:eastAsia="仿宋" w:cs="仿宋"/>
          <w:b/>
          <w:kern w:val="0"/>
          <w:szCs w:val="24"/>
          <w:highlight w:val="none"/>
        </w:rPr>
        <w:t>4.</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r>
        <w:rPr>
          <w:rFonts w:hint="eastAsia" w:ascii="仿宋" w:hAnsi="仿宋" w:eastAsia="仿宋" w:cs="仿宋"/>
          <w:b/>
          <w:szCs w:val="24"/>
          <w:highlight w:val="none"/>
          <w:lang w:eastAsia="zh-CN"/>
        </w:rPr>
        <w:t>和</w:t>
      </w:r>
      <w:r>
        <w:rPr>
          <w:rFonts w:hint="eastAsia" w:ascii="仿宋" w:hAnsi="仿宋" w:eastAsia="仿宋" w:cs="仿宋"/>
          <w:b/>
          <w:sz w:val="24"/>
          <w:highlight w:val="none"/>
        </w:rPr>
        <w:t>签署</w:t>
      </w:r>
    </w:p>
    <w:p w14:paraId="5463EC6C">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zh-CN"/>
        </w:rPr>
        <w:t>.1投标文件分为资格文件、资信技术文件、报价文件三部分。各投标人在编制投标文件时请按照招标文件第六部分规定的格式进行，混乱的编排导致投标文件被误读或评标委员会查找不到有效文件是投标人的风险。</w:t>
      </w:r>
    </w:p>
    <w:p w14:paraId="595C1DE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4</w:t>
      </w:r>
      <w:r>
        <w:rPr>
          <w:rFonts w:hint="eastAsia" w:ascii="仿宋" w:hAnsi="仿宋" w:eastAsia="仿宋" w:cs="仿宋"/>
          <w:sz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691BBB2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4</w:t>
      </w:r>
      <w:r>
        <w:rPr>
          <w:rFonts w:hint="eastAsia" w:ascii="仿宋" w:hAnsi="仿宋" w:eastAsia="仿宋" w:cs="仿宋"/>
          <w:sz w:val="24"/>
          <w:highlight w:val="none"/>
          <w:lang w:val="zh-CN"/>
        </w:rPr>
        <w:t>.3使用“乐采云电子交易客户端”需要提前申领CA数字证书，申领流程请自行前往“浙江政府采购网-下载专区-电子交易客户端-CA驱动和申领流程”进行查阅。</w:t>
      </w:r>
    </w:p>
    <w:p w14:paraId="68BD1C41">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4.4</w:t>
      </w:r>
      <w:r>
        <w:rPr>
          <w:rFonts w:hint="eastAsia" w:ascii="仿宋" w:hAnsi="仿宋" w:eastAsia="仿宋" w:cs="仿宋"/>
          <w:sz w:val="24"/>
          <w:highlight w:val="none"/>
          <w:lang w:val="zh-CN"/>
        </w:rPr>
        <w:t>投标文件按照招标文件第六部分格式要求进行签署、盖章。投标人的投标文件未按照招标文件要求签署、盖章的，其投标无效。</w:t>
      </w:r>
    </w:p>
    <w:p w14:paraId="3A1482F6">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4.5</w:t>
      </w:r>
      <w:r>
        <w:rPr>
          <w:rFonts w:hint="eastAsia" w:ascii="仿宋" w:hAnsi="仿宋" w:eastAsia="仿宋" w:cs="仿宋"/>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608DB024">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4.6</w:t>
      </w:r>
      <w:r>
        <w:rPr>
          <w:rFonts w:hint="eastAsia" w:ascii="仿宋" w:hAnsi="仿宋" w:eastAsia="仿宋" w:cs="仿宋"/>
          <w:sz w:val="24"/>
          <w:highlight w:val="none"/>
          <w:lang w:val="zh-CN"/>
        </w:rPr>
        <w:t>招标文件对投标文件签署、盖章的要求适用于电子签名。</w:t>
      </w:r>
    </w:p>
    <w:p w14:paraId="0D3CDD38">
      <w:pPr>
        <w:pStyle w:val="29"/>
        <w:keepNext w:val="0"/>
        <w:keepLines w:val="0"/>
        <w:pageBreakBefore w:val="0"/>
        <w:widowControl w:val="0"/>
        <w:kinsoku/>
        <w:wordWrap/>
        <w:overflowPunct/>
        <w:topLinePunct w:val="0"/>
        <w:bidi w:val="0"/>
        <w:adjustRightInd w:val="0"/>
        <w:spacing w:before="0" w:line="440" w:lineRule="exact"/>
        <w:ind w:left="0" w:leftChars="0" w:firstLine="482" w:firstLineChars="200"/>
        <w:textAlignment w:val="auto"/>
        <w:rPr>
          <w:rFonts w:hint="eastAsia" w:ascii="仿宋" w:hAnsi="仿宋" w:eastAsia="仿宋" w:cs="仿宋"/>
          <w:b/>
          <w:szCs w:val="24"/>
          <w:highlight w:val="none"/>
        </w:rPr>
      </w:pPr>
      <w:r>
        <w:rPr>
          <w:rFonts w:hint="eastAsia" w:ascii="仿宋" w:hAnsi="仿宋" w:eastAsia="仿宋" w:cs="仿宋"/>
          <w:b/>
          <w:szCs w:val="24"/>
          <w:highlight w:val="none"/>
          <w:lang w:val="en-US" w:eastAsia="zh-CN"/>
        </w:rPr>
        <w:t>5</w:t>
      </w:r>
      <w:r>
        <w:rPr>
          <w:rFonts w:hint="eastAsia" w:ascii="仿宋" w:hAnsi="仿宋" w:eastAsia="仿宋" w:cs="仿宋"/>
          <w:b/>
          <w:szCs w:val="24"/>
          <w:highlight w:val="none"/>
        </w:rPr>
        <w:t>. 投标文件的提交、补充、修改、撤回</w:t>
      </w:r>
    </w:p>
    <w:p w14:paraId="522988A7">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3833E49">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51C702FD">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4F63BAB3">
      <w:pPr>
        <w:keepNext w:val="0"/>
        <w:keepLines w:val="0"/>
        <w:pageBreakBefore w:val="0"/>
        <w:widowControl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24"/>
          <w:szCs w:val="24"/>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1756C3D4">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6B9290D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36C82F32">
      <w:pPr>
        <w:pStyle w:val="29"/>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140E0650">
      <w:pPr>
        <w:pStyle w:val="29"/>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line="440" w:lineRule="exact"/>
        <w:ind w:firstLine="480" w:firstLineChars="200"/>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7.投标保证金</w:t>
      </w:r>
    </w:p>
    <w:p w14:paraId="76B9F2F5">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7.1</w:t>
      </w:r>
      <w:r>
        <w:rPr>
          <w:rFonts w:hint="eastAsia" w:ascii="仿宋" w:hAnsi="仿宋" w:eastAsia="仿宋" w:cs="仿宋"/>
          <w:sz w:val="24"/>
          <w:szCs w:val="24"/>
          <w:highlight w:val="none"/>
        </w:rPr>
        <w:t>投标人须按规定提交投标保证金。否则，其投标将被视为无效。</w:t>
      </w:r>
    </w:p>
    <w:p w14:paraId="38169457">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7.2</w:t>
      </w:r>
      <w:r>
        <w:rPr>
          <w:rFonts w:hint="eastAsia" w:ascii="仿宋" w:hAnsi="仿宋" w:eastAsia="仿宋" w:cs="仿宋"/>
          <w:sz w:val="24"/>
          <w:szCs w:val="24"/>
          <w:highlight w:val="none"/>
        </w:rPr>
        <w:t>保证金形式：电汇、转账、网上银行。</w:t>
      </w:r>
    </w:p>
    <w:p w14:paraId="25CACBCA">
      <w:pPr>
        <w:keepNext w:val="0"/>
        <w:keepLines w:val="0"/>
        <w:pageBreakBefore w:val="0"/>
        <w:widowControl w:val="0"/>
        <w:kinsoku/>
        <w:wordWrap/>
        <w:overflowPunct/>
        <w:topLinePunct w:val="0"/>
        <w:bidi w:val="0"/>
        <w:adjustRightInd w:val="0"/>
        <w:snapToGrid w:val="0"/>
        <w:spacing w:line="440" w:lineRule="exact"/>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7.3</w:t>
      </w:r>
      <w:r>
        <w:rPr>
          <w:rFonts w:hint="eastAsia" w:ascii="仿宋" w:hAnsi="仿宋" w:eastAsia="仿宋" w:cs="仿宋"/>
          <w:sz w:val="24"/>
          <w:szCs w:val="24"/>
          <w:highlight w:val="none"/>
        </w:rPr>
        <w:t>投标保证金退还</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除招标文件规定不予退还保证金的情形外，自中标通知书发出后5个工作日内退还未中标供应商的投标保证金；自采购合同签订之日起5个工作日内退还中标供应商的投标保证金。</w:t>
      </w:r>
    </w:p>
    <w:p w14:paraId="6D7293E5">
      <w:pPr>
        <w:keepNext w:val="0"/>
        <w:keepLines w:val="0"/>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仿宋" w:hAnsi="仿宋" w:eastAsia="仿宋" w:cs="仿宋"/>
          <w:b/>
          <w:bCs/>
          <w:color w:val="000000"/>
          <w:sz w:val="24"/>
          <w:szCs w:val="24"/>
          <w:highlight w:val="none"/>
        </w:rPr>
      </w:pPr>
      <w:bookmarkStart w:id="7" w:name="_Toc91899903"/>
      <w:r>
        <w:rPr>
          <w:rFonts w:hint="eastAsia" w:ascii="仿宋" w:hAnsi="仿宋" w:eastAsia="仿宋" w:cs="仿宋"/>
          <w:b/>
          <w:sz w:val="24"/>
          <w:szCs w:val="24"/>
          <w:highlight w:val="none"/>
          <w:lang w:val="en-US" w:eastAsia="zh-CN"/>
        </w:rPr>
        <w:t>7.4</w:t>
      </w:r>
      <w:r>
        <w:rPr>
          <w:rFonts w:hint="eastAsia" w:ascii="仿宋" w:hAnsi="仿宋" w:eastAsia="仿宋" w:cs="仿宋"/>
          <w:b/>
          <w:bCs/>
          <w:color w:val="000000"/>
          <w:sz w:val="24"/>
          <w:szCs w:val="24"/>
          <w:highlight w:val="none"/>
        </w:rPr>
        <w:t>投标人有下列情形之一的，投标保证金将不予退还：</w:t>
      </w:r>
    </w:p>
    <w:p w14:paraId="0504120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7.4.1</w:t>
      </w:r>
      <w:r>
        <w:rPr>
          <w:rFonts w:hint="eastAsia" w:ascii="仿宋" w:hAnsi="仿宋" w:eastAsia="仿宋" w:cs="仿宋"/>
          <w:color w:val="auto"/>
          <w:sz w:val="24"/>
          <w:szCs w:val="24"/>
          <w:highlight w:val="none"/>
          <w:lang w:val="zh-CN"/>
        </w:rPr>
        <w:t>投标人在投标有效期内撤回投标文件的；</w:t>
      </w:r>
    </w:p>
    <w:p w14:paraId="0252124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7.4.2</w:t>
      </w:r>
      <w:r>
        <w:rPr>
          <w:rFonts w:hint="eastAsia" w:ascii="仿宋" w:hAnsi="仿宋" w:eastAsia="仿宋" w:cs="仿宋"/>
          <w:color w:val="auto"/>
          <w:sz w:val="24"/>
          <w:szCs w:val="24"/>
          <w:highlight w:val="none"/>
          <w:lang w:val="zh-CN"/>
        </w:rPr>
        <w:t>中标人无正当理由未按中标通知书的规定与采购人签订合同的；</w:t>
      </w:r>
    </w:p>
    <w:p w14:paraId="6F8EFAE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7.4.3</w:t>
      </w:r>
      <w:r>
        <w:rPr>
          <w:rFonts w:hint="eastAsia" w:ascii="仿宋" w:hAnsi="仿宋" w:eastAsia="仿宋" w:cs="仿宋"/>
          <w:color w:val="auto"/>
          <w:sz w:val="24"/>
          <w:szCs w:val="24"/>
          <w:highlight w:val="none"/>
          <w:lang w:val="zh-CN"/>
        </w:rPr>
        <w:t>投标人在投标过程中弄虚作假，提供虚假材料的；</w:t>
      </w:r>
    </w:p>
    <w:p w14:paraId="3F6CDC2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7.4.4</w:t>
      </w:r>
      <w:r>
        <w:rPr>
          <w:rFonts w:hint="eastAsia" w:ascii="仿宋" w:hAnsi="仿宋" w:eastAsia="仿宋" w:cs="仿宋"/>
          <w:color w:val="auto"/>
          <w:sz w:val="24"/>
          <w:szCs w:val="24"/>
          <w:highlight w:val="none"/>
          <w:lang w:val="zh-CN"/>
        </w:rPr>
        <w:t>将中标项目转让给他人或者在投标文件中未说明且未经采购人同意，将中标项目分包给他人的；</w:t>
      </w:r>
    </w:p>
    <w:p w14:paraId="2EA04FC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b/>
          <w:sz w:val="24"/>
          <w:szCs w:val="24"/>
          <w:highlight w:val="none"/>
          <w:lang w:val="en-US" w:eastAsia="zh-CN"/>
        </w:rPr>
      </w:pPr>
      <w:r>
        <w:rPr>
          <w:rFonts w:hint="eastAsia" w:ascii="仿宋" w:hAnsi="仿宋" w:eastAsia="仿宋" w:cs="仿宋"/>
          <w:color w:val="auto"/>
          <w:sz w:val="24"/>
          <w:szCs w:val="24"/>
          <w:highlight w:val="none"/>
          <w:lang w:val="en-US" w:eastAsia="zh-CN"/>
        </w:rPr>
        <w:t>7.4.5</w:t>
      </w:r>
      <w:r>
        <w:rPr>
          <w:rFonts w:hint="eastAsia" w:ascii="仿宋" w:hAnsi="仿宋" w:eastAsia="仿宋" w:cs="仿宋"/>
          <w:color w:val="auto"/>
          <w:sz w:val="24"/>
          <w:szCs w:val="24"/>
          <w:highlight w:val="none"/>
          <w:lang w:val="zh-CN"/>
        </w:rPr>
        <w:t>其他严重扰乱招投标程序的。</w:t>
      </w:r>
    </w:p>
    <w:p w14:paraId="22FE9A9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四、开标和评标</w:t>
      </w:r>
    </w:p>
    <w:p w14:paraId="4108113F">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1．电子招投标开标及评审程序</w:t>
      </w:r>
    </w:p>
    <w:p w14:paraId="396BF42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552FEEA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1.2投标人登录乐采云平台，用“项目采购-开标评标”功能对电子投标文件进行在线解密。在线解密电子投标文件时间为开标时间起30分钟内。</w:t>
      </w:r>
    </w:p>
    <w:p w14:paraId="72509A8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1.3采购人或采购人代表对资格和资信技术响应文件进行评审。</w:t>
      </w:r>
    </w:p>
    <w:p w14:paraId="1191625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1.4主持人宣布资信技术得分及无效（废）投标情形（如有），公布经资信技术（资信）评审符合招标文件要求的投标人名单及其资信技术得分。</w:t>
      </w:r>
    </w:p>
    <w:p w14:paraId="6AA2E1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color w:val="auto"/>
          <w:sz w:val="24"/>
          <w:highlight w:val="none"/>
          <w:lang w:val="en-US" w:eastAsia="zh-CN"/>
        </w:rPr>
        <w:t>1.5启封报价文件资料，主持</w:t>
      </w:r>
      <w:r>
        <w:rPr>
          <w:rFonts w:hint="eastAsia" w:ascii="仿宋" w:hAnsi="仿宋" w:eastAsia="仿宋" w:cs="仿宋"/>
          <w:sz w:val="24"/>
          <w:highlight w:val="none"/>
          <w:lang w:val="en-US" w:eastAsia="zh-CN"/>
        </w:rPr>
        <w:t>人宣读投标人名称、投标价格和投标文件的其他内容。未宣读的投标报价和招标文件未允许提供的备选投标方案等实质性内容，评标时不予承认。</w:t>
      </w:r>
    </w:p>
    <w:p w14:paraId="777930D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1.6评标委员会对投标文件报价文件资料进行评审，核准投标报价及计算价格分，汇总资信技术分、价格分，根据得分排序确定中标候选人。</w:t>
      </w:r>
    </w:p>
    <w:p w14:paraId="50C929B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1.7主持人公布评标结果。</w:t>
      </w:r>
    </w:p>
    <w:p w14:paraId="5CB58CE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特别说明：</w:t>
      </w:r>
      <w:r>
        <w:rPr>
          <w:rFonts w:hint="eastAsia" w:ascii="仿宋" w:hAnsi="仿宋" w:eastAsia="仿宋" w:cs="仿宋"/>
          <w:b/>
          <w:sz w:val="24"/>
          <w:highlight w:val="none"/>
          <w:lang w:eastAsia="zh-CN"/>
        </w:rPr>
        <w:t>乐采云</w:t>
      </w:r>
      <w:r>
        <w:rPr>
          <w:rFonts w:hint="eastAsia" w:ascii="仿宋" w:hAnsi="仿宋" w:eastAsia="仿宋" w:cs="仿宋"/>
          <w:b/>
          <w:sz w:val="24"/>
          <w:highlight w:val="none"/>
        </w:rPr>
        <w:t>公司如对电子化开标及评审程序有调整的，按调整后的程序操作。</w:t>
      </w:r>
    </w:p>
    <w:p w14:paraId="310CAB6E">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2.采购过程中出现以下情形，导致电子交易平台无法正常运行，或者无法保证电子交易的公平、公正和安全时，采购组织机构可中止电子交易活动：</w:t>
      </w:r>
    </w:p>
    <w:p w14:paraId="7C3B7E9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2.1电子交易平台发生故障而无法登录访问的； </w:t>
      </w:r>
    </w:p>
    <w:p w14:paraId="7684035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2.2电子交易平台应用或数据库出现错误，不能进行正常操作的；</w:t>
      </w:r>
    </w:p>
    <w:p w14:paraId="487626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2.3电子交易平台发现严重安全漏洞，有潜在泄密危险的；</w:t>
      </w:r>
    </w:p>
    <w:p w14:paraId="665F5DD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2.4病毒发作导致不能进行正常操作的； </w:t>
      </w:r>
    </w:p>
    <w:p w14:paraId="2563E1D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2.5其他无法保证电子交易的公平、公正和安全的情况。</w:t>
      </w:r>
    </w:p>
    <w:p w14:paraId="0B14254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A236C7D">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3．评标</w:t>
      </w:r>
    </w:p>
    <w:p w14:paraId="02FA9C6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3.1评标委员会由招标采购单位依法组建，负责评标活动。评标委员会遵循公开、公平、公正、科学合理、竞争择优的原则。</w:t>
      </w:r>
    </w:p>
    <w:p w14:paraId="14BD25A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3A5C8DE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3.3采购人或采购人代表或采购代理机构对投标人进行资格审查的最终审定。</w:t>
      </w:r>
    </w:p>
    <w:p w14:paraId="2504741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w:t>
      </w:r>
      <w:r>
        <w:rPr>
          <w:rFonts w:hint="eastAsia" w:ascii="仿宋" w:hAnsi="仿宋" w:eastAsia="仿宋" w:cs="仿宋"/>
          <w:sz w:val="24"/>
          <w:highlight w:val="none"/>
          <w:lang w:val="en-US" w:eastAsia="zh-CN"/>
        </w:rPr>
        <w:t>澄清或者说明不得超过投标文件的范围或者改变投标文件的实质性内容。</w:t>
      </w:r>
    </w:p>
    <w:p w14:paraId="20B9C65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6FF06CB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供应商通过乐采云平台交换的数据电文必须进行电子签章。</w:t>
      </w:r>
    </w:p>
    <w:p w14:paraId="7AB47E5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FD8613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3.6评标委员会对投标文件的判定，只依据投标文件和招标文件内容本身，不依据任何外来证明。</w:t>
      </w:r>
    </w:p>
    <w:p w14:paraId="1C7F7F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lang w:val="en-US" w:eastAsia="zh-CN"/>
        </w:rPr>
        <w:t>3.7评标委员会不向落标方解释落标的原因。</w:t>
      </w:r>
    </w:p>
    <w:p w14:paraId="58744916">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4．投标文件的初审鉴定</w:t>
      </w:r>
    </w:p>
    <w:p w14:paraId="2863AE0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4.1资格性审查</w:t>
      </w:r>
    </w:p>
    <w:p w14:paraId="06FA327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4.1.1依据法律、法规和招标文件规定，采购人或采购人代表或采购代理机构对投标人进行资格审查，以确定投标人是否具备投标资格。通过资格审查的文件送达评标委员会进行评审。</w:t>
      </w:r>
    </w:p>
    <w:p w14:paraId="720495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4.2符合性审查</w:t>
      </w:r>
    </w:p>
    <w:p w14:paraId="0968591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09C28E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67D20FC4">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kern w:val="0"/>
          <w:sz w:val="24"/>
          <w:highlight w:val="none"/>
        </w:rPr>
        <w:t xml:space="preserve">5. </w:t>
      </w:r>
      <w:r>
        <w:rPr>
          <w:rFonts w:hint="eastAsia" w:ascii="仿宋" w:hAnsi="仿宋" w:eastAsia="仿宋" w:cs="仿宋"/>
          <w:b/>
          <w:sz w:val="24"/>
          <w:highlight w:val="none"/>
        </w:rPr>
        <w:t>投标文件报价出现前后不一致的，按照下列规定修正：</w:t>
      </w:r>
    </w:p>
    <w:p w14:paraId="38AA5CB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5.1投标文件中开标一览表（报价表）内容与投标文件中相应内容不一致的，以开标一览表（报价表）为准；</w:t>
      </w:r>
    </w:p>
    <w:p w14:paraId="0515DAB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5.2大写金额和小写金额不一致的，以大写金额为准；</w:t>
      </w:r>
    </w:p>
    <w:p w14:paraId="1240125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5.3单价金额小数点或者百分比有明显错位的，以开标一览表的总价为准，并修改单价；</w:t>
      </w:r>
    </w:p>
    <w:p w14:paraId="54C691B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5.4总价金额与按单价汇总金额不一致的，以单价金额计算结果为准。</w:t>
      </w:r>
    </w:p>
    <w:p w14:paraId="1227B78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同时出现两种以上不一致的，按照前款规定的顺序修正。修正后的报价由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14:paraId="711CD565">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6.投标文件的评审、比较和否决</w:t>
      </w:r>
    </w:p>
    <w:p w14:paraId="59C407A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6.1评标委员会将对在实质上响应招标文件要求的投标文件进行评估和比较。</w:t>
      </w:r>
    </w:p>
    <w:p w14:paraId="0D9BADD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7A6EA85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6.3在评标过程中，如发现与招标文件要求相偏离的，评标委员会可对其偏离情形进行必要的核实。</w:t>
      </w:r>
    </w:p>
    <w:p w14:paraId="4CFAD1E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6.4比较与评价。评标委员会应当按照评标标准，对符合性审查合格的投标文件进行商务和技术评估，综合比较与评价。</w:t>
      </w:r>
    </w:p>
    <w:p w14:paraId="5174817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6.5汇总（资信技术得分情况）。评标委员会各成员应当独立对每个投标人的资信技术文件进行评价，并汇总资信技术得分情况。</w:t>
      </w:r>
    </w:p>
    <w:p w14:paraId="2961298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6.6 报价审核。对符合采购需求且通过资信技术评审的投标人的报价的合理性、准确性等进行审查核实。</w:t>
      </w:r>
    </w:p>
    <w:p w14:paraId="7F37DF2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6.6.1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3D97931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6.6.2如需投标价格修正，参照本章四开标和评标第5点进行修正。</w:t>
      </w:r>
    </w:p>
    <w:p w14:paraId="3AAF262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6.7评标委员会依据招标文件规定的评标标准和方法，对投标文件进行评审和比较后，向采购人或其委托的采购代理机构提供书面评标报告，并按得分高低排序推荐中标候选供应商。</w:t>
      </w:r>
    </w:p>
    <w:p w14:paraId="6C6B207B">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7.投标文件的澄清</w:t>
      </w:r>
    </w:p>
    <w:p w14:paraId="5F479E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7.1对投标文件中含义不明、表述不一致或有明显计算错误等内容，评标委员会将对投标人进行询标，并可要求投标人作澄清，作为投标文件的补充部分，但澄清的内容不得改变投标文件的实质性内容。</w:t>
      </w:r>
    </w:p>
    <w:p w14:paraId="54B2F83A">
      <w:pPr>
        <w:pStyle w:val="13"/>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8.无效投标的情形</w:t>
      </w:r>
    </w:p>
    <w:p w14:paraId="7127A0A2">
      <w:pPr>
        <w:keepNext w:val="0"/>
        <w:keepLines w:val="0"/>
        <w:pageBreakBefore w:val="0"/>
        <w:widowControl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投标文件有下列情形之一的作无效投标处理：</w:t>
      </w:r>
    </w:p>
    <w:p w14:paraId="2D711BF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8.1未按照招标文件规定要求电子签章、签字或盖章的；</w:t>
      </w:r>
    </w:p>
    <w:p w14:paraId="3782FBB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8.2单位负责人为同一人或者存在直接控股、管理关系的不同供应商参加同一合同项下的采购活动的（均无效）；</w:t>
      </w:r>
    </w:p>
    <w:p w14:paraId="3A15132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8.3为采购项目提供整体设计、规范编制或者项目管理、监理、检测等服务的供应商参加该采购项目的其他采购活动的； </w:t>
      </w:r>
    </w:p>
    <w:p w14:paraId="011DD03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8.4投标人未提供招标文件中规定的基本资格条件书面承诺函的，或投标人未提供有效的特定资格证明文件的，视为投标人不具备招标文件中规定的资格要求；</w:t>
      </w:r>
    </w:p>
    <w:p w14:paraId="5E0DF35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8.5《法定代表人身份证明书》与提供的身份证复印件信息不符的；《法定代表人授权委托书》与提供的身份证复印件信息不符的；</w:t>
      </w:r>
    </w:p>
    <w:p w14:paraId="4A75FD7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8.6《法定代表人授权委托书》或《法定代表人身份证明书》填写不全、错误、未电子签章(《法定代表人授权委托书》要求“电子签章”和“签字或盖章”缺一不可）的；</w:t>
      </w:r>
    </w:p>
    <w:p w14:paraId="2B111EB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w:t>
      </w: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投标文件中的投标函无投标人的电子签章或填写不全的；</w:t>
      </w:r>
    </w:p>
    <w:p w14:paraId="2984703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w:t>
      </w:r>
      <w:r>
        <w:rPr>
          <w:rFonts w:hint="eastAsia" w:ascii="仿宋" w:hAnsi="仿宋" w:eastAsia="仿宋" w:cs="仿宋"/>
          <w:b/>
          <w:sz w:val="24"/>
          <w:highlight w:val="none"/>
          <w:lang w:val="en-US" w:eastAsia="zh-CN"/>
        </w:rPr>
        <w:t>8</w:t>
      </w:r>
      <w:r>
        <w:rPr>
          <w:rFonts w:hint="eastAsia" w:ascii="仿宋" w:hAnsi="仿宋" w:eastAsia="仿宋" w:cs="仿宋"/>
          <w:b/>
          <w:sz w:val="24"/>
          <w:highlight w:val="none"/>
        </w:rPr>
        <w:t>报价一经涂改，未在涂改处加盖投标单位公章或者未经法定代表人或其授权代表签字或盖章的；</w:t>
      </w:r>
    </w:p>
    <w:p w14:paraId="1177562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w:t>
      </w: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对招标服务或技术或产品等要求未详细应答或应答内容不全、有缺失的,经评标委员会认定为无法评审的；</w:t>
      </w:r>
    </w:p>
    <w:p w14:paraId="544561A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0</w:t>
      </w:r>
      <w:r>
        <w:rPr>
          <w:rFonts w:hint="eastAsia" w:ascii="仿宋" w:hAnsi="仿宋" w:eastAsia="仿宋" w:cs="仿宋"/>
          <w:b/>
          <w:sz w:val="24"/>
          <w:highlight w:val="none"/>
        </w:rPr>
        <w:t>出现同一标的物或本次招标产品(服务)内的主要产品(重要组成部分)出现</w:t>
      </w:r>
      <w:r>
        <w:rPr>
          <w:rFonts w:hint="eastAsia" w:ascii="仿宋" w:hAnsi="仿宋" w:eastAsia="仿宋" w:cs="仿宋"/>
          <w:b/>
          <w:sz w:val="24"/>
          <w:highlight w:val="none"/>
          <w:lang w:eastAsia="zh-CN"/>
        </w:rPr>
        <w:t>资信技术</w:t>
      </w:r>
      <w:r>
        <w:rPr>
          <w:rFonts w:hint="eastAsia" w:ascii="仿宋" w:hAnsi="仿宋" w:eastAsia="仿宋" w:cs="仿宋"/>
          <w:b/>
          <w:sz w:val="24"/>
          <w:highlight w:val="none"/>
        </w:rPr>
        <w:t>文件资料、报价文件资料描述不一致或前后描述不一致，经评标委员会认定后为无法评审的；</w:t>
      </w:r>
    </w:p>
    <w:p w14:paraId="32B3F09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1</w:t>
      </w:r>
      <w:r>
        <w:rPr>
          <w:rFonts w:hint="eastAsia" w:ascii="仿宋" w:hAnsi="仿宋" w:eastAsia="仿宋" w:cs="仿宋"/>
          <w:b/>
          <w:sz w:val="24"/>
          <w:highlight w:val="none"/>
        </w:rPr>
        <w:t>《技术偏离说明表》不真实填写或弄虚作假的；</w:t>
      </w:r>
    </w:p>
    <w:p w14:paraId="2F7F642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投标文件含有采购人不能接受的附加条件；</w:t>
      </w:r>
    </w:p>
    <w:p w14:paraId="3A030BC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sz w:val="24"/>
          <w:highlight w:val="none"/>
          <w:lang w:eastAsia="zh-CN"/>
        </w:rPr>
        <w:t>乐采云</w:t>
      </w:r>
      <w:r>
        <w:rPr>
          <w:rFonts w:hint="eastAsia" w:ascii="仿宋" w:hAnsi="仿宋" w:eastAsia="仿宋" w:cs="仿宋"/>
          <w:b/>
          <w:sz w:val="24"/>
          <w:highlight w:val="none"/>
        </w:rPr>
        <w:t>平台提供线上说明，必要时提交相关证明材料。投标人不能在规定时间内合理说明原因并提供证明材料的，评标委员会应当将该投标人的投标文件作无效处理，并在评审报告中说明。</w:t>
      </w:r>
    </w:p>
    <w:p w14:paraId="2BA39EC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报价超过招标文件中规定的预算金额或最高限价的；</w:t>
      </w:r>
    </w:p>
    <w:p w14:paraId="6215D80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投标文件“</w:t>
      </w:r>
      <w:r>
        <w:rPr>
          <w:rFonts w:hint="eastAsia" w:ascii="仿宋" w:hAnsi="仿宋" w:eastAsia="仿宋" w:cs="仿宋"/>
          <w:b/>
          <w:sz w:val="24"/>
          <w:highlight w:val="none"/>
          <w:lang w:eastAsia="zh-CN"/>
        </w:rPr>
        <w:t>资信技术</w:t>
      </w:r>
      <w:r>
        <w:rPr>
          <w:rFonts w:hint="eastAsia" w:ascii="仿宋" w:hAnsi="仿宋" w:eastAsia="仿宋" w:cs="仿宋"/>
          <w:b/>
          <w:sz w:val="24"/>
          <w:highlight w:val="none"/>
        </w:rPr>
        <w:t>文件资料”部分中出现《开标一览表》相关内容的；</w:t>
      </w:r>
    </w:p>
    <w:p w14:paraId="27937D2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《开标一览表》填写不完整或字迹不能辨认或有漏项的，经评标委员会认定属于重大偏差的；</w:t>
      </w:r>
    </w:p>
    <w:p w14:paraId="14AC945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w:t>
      </w: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投标人对根据修正原则修正后的报价不确认的；</w:t>
      </w:r>
    </w:p>
    <w:p w14:paraId="3F01377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w:t>
      </w:r>
      <w:r>
        <w:rPr>
          <w:rFonts w:hint="eastAsia" w:ascii="仿宋" w:hAnsi="仿宋" w:eastAsia="仿宋" w:cs="仿宋"/>
          <w:b/>
          <w:sz w:val="24"/>
          <w:highlight w:val="none"/>
          <w:lang w:val="en-US" w:eastAsia="zh-CN"/>
        </w:rPr>
        <w:t>18</w:t>
      </w:r>
      <w:r>
        <w:rPr>
          <w:rFonts w:hint="eastAsia" w:ascii="仿宋" w:hAnsi="仿宋" w:eastAsia="仿宋" w:cs="仿宋"/>
          <w:b/>
          <w:sz w:val="24"/>
          <w:highlight w:val="none"/>
        </w:rPr>
        <w:t>投标人提供虚假材料投标的（包括但不限于以下情节）；</w:t>
      </w:r>
    </w:p>
    <w:p w14:paraId="62060E6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.1使用伪造、变造的许可证件；</w:t>
      </w:r>
    </w:p>
    <w:p w14:paraId="3AD6F07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.2提供虚假的财务状况或者业绩；</w:t>
      </w:r>
    </w:p>
    <w:p w14:paraId="6CB652A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.3提供虚假的项目负责人或者主要技术人员简历、劳动关系证明；</w:t>
      </w:r>
    </w:p>
    <w:p w14:paraId="10B7D8A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.4提供虚假的信用状况；</w:t>
      </w:r>
    </w:p>
    <w:p w14:paraId="1339AA2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.5其他弄虚作假的行为。</w:t>
      </w:r>
    </w:p>
    <w:p w14:paraId="4F200E0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bCs w:val="0"/>
          <w:sz w:val="24"/>
          <w:highlight w:val="none"/>
        </w:rPr>
      </w:pPr>
      <w:r>
        <w:rPr>
          <w:rFonts w:hint="eastAsia" w:ascii="仿宋" w:hAnsi="仿宋" w:eastAsia="仿宋" w:cs="仿宋"/>
          <w:b/>
          <w:bCs w:val="0"/>
          <w:sz w:val="24"/>
          <w:highlight w:val="none"/>
        </w:rPr>
        <w:t>8.</w:t>
      </w:r>
      <w:r>
        <w:rPr>
          <w:rFonts w:hint="eastAsia" w:ascii="仿宋" w:hAnsi="仿宋" w:eastAsia="仿宋" w:cs="仿宋"/>
          <w:b/>
          <w:bCs w:val="0"/>
          <w:sz w:val="24"/>
          <w:highlight w:val="none"/>
          <w:lang w:val="en-US" w:eastAsia="zh-CN"/>
        </w:rPr>
        <w:t>19</w:t>
      </w:r>
      <w:r>
        <w:rPr>
          <w:rFonts w:hint="eastAsia" w:ascii="仿宋" w:hAnsi="仿宋" w:eastAsia="仿宋" w:cs="仿宋"/>
          <w:b/>
          <w:bCs w:val="0"/>
          <w:sz w:val="24"/>
          <w:highlight w:val="none"/>
        </w:rPr>
        <w:t>下列情形之一的，视为投标人串通投标，其投标无效：</w:t>
      </w:r>
    </w:p>
    <w:p w14:paraId="2A0ECC8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8.</w:t>
      </w:r>
      <w:r>
        <w:rPr>
          <w:rFonts w:hint="eastAsia" w:ascii="仿宋" w:hAnsi="仿宋" w:eastAsia="仿宋" w:cs="仿宋"/>
          <w:b w:val="0"/>
          <w:bCs/>
          <w:sz w:val="24"/>
          <w:highlight w:val="none"/>
          <w:lang w:val="en-US" w:eastAsia="zh-CN"/>
        </w:rPr>
        <w:t>19</w:t>
      </w:r>
      <w:r>
        <w:rPr>
          <w:rFonts w:hint="eastAsia" w:ascii="仿宋" w:hAnsi="仿宋" w:eastAsia="仿宋" w:cs="仿宋"/>
          <w:b w:val="0"/>
          <w:bCs/>
          <w:sz w:val="24"/>
          <w:highlight w:val="none"/>
        </w:rPr>
        <w:t>.1不同投标人的投标文件由同一单位或者个人编制；</w:t>
      </w:r>
    </w:p>
    <w:p w14:paraId="7A4F56A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8.</w:t>
      </w:r>
      <w:r>
        <w:rPr>
          <w:rFonts w:hint="eastAsia" w:ascii="仿宋" w:hAnsi="仿宋" w:eastAsia="仿宋" w:cs="仿宋"/>
          <w:b w:val="0"/>
          <w:bCs/>
          <w:sz w:val="24"/>
          <w:highlight w:val="none"/>
          <w:lang w:val="en-US" w:eastAsia="zh-CN"/>
        </w:rPr>
        <w:t>19</w:t>
      </w:r>
      <w:r>
        <w:rPr>
          <w:rFonts w:hint="eastAsia" w:ascii="仿宋" w:hAnsi="仿宋" w:eastAsia="仿宋" w:cs="仿宋"/>
          <w:b w:val="0"/>
          <w:bCs/>
          <w:sz w:val="24"/>
          <w:highlight w:val="none"/>
        </w:rPr>
        <w:t>.2不同投标人委托同一单位或者个人办理投标事宜；</w:t>
      </w:r>
    </w:p>
    <w:p w14:paraId="13A7B31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8.</w:t>
      </w:r>
      <w:r>
        <w:rPr>
          <w:rFonts w:hint="eastAsia" w:ascii="仿宋" w:hAnsi="仿宋" w:eastAsia="仿宋" w:cs="仿宋"/>
          <w:b w:val="0"/>
          <w:bCs/>
          <w:sz w:val="24"/>
          <w:highlight w:val="none"/>
          <w:lang w:val="en-US" w:eastAsia="zh-CN"/>
        </w:rPr>
        <w:t>19</w:t>
      </w:r>
      <w:r>
        <w:rPr>
          <w:rFonts w:hint="eastAsia" w:ascii="仿宋" w:hAnsi="仿宋" w:eastAsia="仿宋" w:cs="仿宋"/>
          <w:b w:val="0"/>
          <w:bCs/>
          <w:sz w:val="24"/>
          <w:highlight w:val="none"/>
        </w:rPr>
        <w:t>.3不同投标人的投标文件载明的项目管理成员或者联系人员为同一人；</w:t>
      </w:r>
    </w:p>
    <w:p w14:paraId="6C3605F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8.</w:t>
      </w:r>
      <w:r>
        <w:rPr>
          <w:rFonts w:hint="eastAsia" w:ascii="仿宋" w:hAnsi="仿宋" w:eastAsia="仿宋" w:cs="仿宋"/>
          <w:b w:val="0"/>
          <w:bCs/>
          <w:sz w:val="24"/>
          <w:highlight w:val="none"/>
          <w:lang w:val="en-US" w:eastAsia="zh-CN"/>
        </w:rPr>
        <w:t>19</w:t>
      </w:r>
      <w:r>
        <w:rPr>
          <w:rFonts w:hint="eastAsia" w:ascii="仿宋" w:hAnsi="仿宋" w:eastAsia="仿宋" w:cs="仿宋"/>
          <w:b w:val="0"/>
          <w:bCs/>
          <w:sz w:val="24"/>
          <w:highlight w:val="none"/>
        </w:rPr>
        <w:t>.4不同投标人的投标文件异常一致或者投标报价呈规律性差异；</w:t>
      </w:r>
    </w:p>
    <w:p w14:paraId="09C5139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8.</w:t>
      </w:r>
      <w:r>
        <w:rPr>
          <w:rFonts w:hint="eastAsia" w:ascii="仿宋" w:hAnsi="仿宋" w:eastAsia="仿宋" w:cs="仿宋"/>
          <w:b w:val="0"/>
          <w:bCs/>
          <w:sz w:val="24"/>
          <w:highlight w:val="none"/>
          <w:lang w:val="en-US" w:eastAsia="zh-CN"/>
        </w:rPr>
        <w:t>19</w:t>
      </w:r>
      <w:r>
        <w:rPr>
          <w:rFonts w:hint="eastAsia" w:ascii="仿宋" w:hAnsi="仿宋" w:eastAsia="仿宋" w:cs="仿宋"/>
          <w:b w:val="0"/>
          <w:bCs/>
          <w:sz w:val="24"/>
          <w:highlight w:val="none"/>
        </w:rPr>
        <w:t>.5不同投标人的投标文件相互混装；</w:t>
      </w:r>
    </w:p>
    <w:p w14:paraId="2D416BB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b w:val="0"/>
          <w:bCs/>
          <w:sz w:val="24"/>
          <w:highlight w:val="none"/>
        </w:rPr>
        <w:t>8.</w:t>
      </w:r>
      <w:r>
        <w:rPr>
          <w:rFonts w:hint="eastAsia" w:ascii="仿宋" w:hAnsi="仿宋" w:eastAsia="仿宋" w:cs="仿宋"/>
          <w:b w:val="0"/>
          <w:bCs/>
          <w:sz w:val="24"/>
          <w:highlight w:val="none"/>
          <w:lang w:val="en-US" w:eastAsia="zh-CN"/>
        </w:rPr>
        <w:t>19</w:t>
      </w:r>
      <w:r>
        <w:rPr>
          <w:rFonts w:hint="eastAsia" w:ascii="仿宋" w:hAnsi="仿宋" w:eastAsia="仿宋" w:cs="仿宋"/>
          <w:b w:val="0"/>
          <w:bCs/>
          <w:sz w:val="24"/>
          <w:highlight w:val="none"/>
        </w:rPr>
        <w:t>.6有二份及二份以上投标文件的相互之间有特别相同或相似之处，</w:t>
      </w:r>
      <w:r>
        <w:rPr>
          <w:rFonts w:hint="eastAsia" w:ascii="仿宋" w:hAnsi="仿宋" w:eastAsia="仿宋" w:cs="仿宋"/>
          <w:sz w:val="24"/>
          <w:highlight w:val="none"/>
        </w:rPr>
        <w:t>且经询标澄清投标人无令人信服的理由和可靠证据证明其合理性的，经评标委员会半数以上成员确认有串通投标嫌疑的；</w:t>
      </w:r>
    </w:p>
    <w:p w14:paraId="2C711D5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w:t>
      </w:r>
      <w:r>
        <w:rPr>
          <w:rFonts w:hint="eastAsia" w:ascii="仿宋" w:hAnsi="仿宋" w:eastAsia="仿宋" w:cs="仿宋"/>
          <w:b/>
          <w:sz w:val="24"/>
          <w:highlight w:val="none"/>
          <w:lang w:val="en-US" w:eastAsia="zh-CN"/>
        </w:rPr>
        <w:t>0</w:t>
      </w:r>
      <w:r>
        <w:rPr>
          <w:rFonts w:hint="eastAsia" w:ascii="仿宋" w:hAnsi="仿宋" w:eastAsia="仿宋" w:cs="仿宋"/>
          <w:b/>
          <w:sz w:val="24"/>
          <w:highlight w:val="none"/>
        </w:rPr>
        <w:t>有下列情形之一的，属于恶意串通，其投标无效：</w:t>
      </w:r>
    </w:p>
    <w:p w14:paraId="481A127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.1供应商直接或者间接从采购人或者采购机构处获得其他供应商的相关情况并修改其投标文件或者响应文件；</w:t>
      </w:r>
    </w:p>
    <w:p w14:paraId="2CF2390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.2供应商按照采购人或者采购机构的授意撤换、修改投标文件或者响应文件；</w:t>
      </w:r>
    </w:p>
    <w:p w14:paraId="65FB8F6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.3供应商之间协商报价、技术方案等投标文件或者响应文件的实质性内容；</w:t>
      </w:r>
    </w:p>
    <w:p w14:paraId="464ED7B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.4属于同一集团、协会、商会等组织成员的供应商按照该组织要求协同参加采购活动；</w:t>
      </w:r>
    </w:p>
    <w:p w14:paraId="7DC2A51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.5供应商之间事先约定由某一特定供应商中标、成交；</w:t>
      </w:r>
    </w:p>
    <w:p w14:paraId="4E9CDCE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.6供应商之间商定部分供应商放弃参加采购活动或者放弃中标、成交；</w:t>
      </w:r>
    </w:p>
    <w:p w14:paraId="3CC34EE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.7供应商与采购人或者采购机构之间、供应商相互之间，为谋求特定供应商中标、成交或者排斥其他供应商的其他串通行为。</w:t>
      </w:r>
    </w:p>
    <w:p w14:paraId="4493329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w:t>
      </w:r>
      <w:r>
        <w:rPr>
          <w:rFonts w:hint="eastAsia" w:ascii="仿宋" w:hAnsi="仿宋" w:eastAsia="仿宋" w:cs="仿宋"/>
          <w:b/>
          <w:sz w:val="24"/>
          <w:highlight w:val="none"/>
          <w:lang w:val="en-US" w:eastAsia="zh-CN"/>
        </w:rPr>
        <w:t>1</w:t>
      </w:r>
      <w:r>
        <w:rPr>
          <w:rFonts w:hint="eastAsia" w:ascii="仿宋" w:hAnsi="仿宋" w:eastAsia="仿宋" w:cs="仿宋"/>
          <w:b/>
          <w:sz w:val="24"/>
          <w:highlight w:val="none"/>
        </w:rPr>
        <w:t>评标委员会认定有重大偏差或实质性不响应招标文件要求的；</w:t>
      </w:r>
    </w:p>
    <w:p w14:paraId="6B21F03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w:t>
      </w:r>
      <w:r>
        <w:rPr>
          <w:rFonts w:hint="eastAsia" w:ascii="仿宋" w:hAnsi="仿宋" w:eastAsia="仿宋" w:cs="仿宋"/>
          <w:b/>
          <w:sz w:val="24"/>
          <w:highlight w:val="none"/>
          <w:lang w:val="en-US" w:eastAsia="zh-CN"/>
        </w:rPr>
        <w:t>22</w:t>
      </w:r>
      <w:r>
        <w:rPr>
          <w:rFonts w:hint="eastAsia" w:ascii="仿宋" w:hAnsi="仿宋" w:eastAsia="仿宋" w:cs="仿宋"/>
          <w:b/>
          <w:sz w:val="24"/>
          <w:highlight w:val="none"/>
        </w:rPr>
        <w:t>投标文件出现不是唯一的、有选择性投标报价的；</w:t>
      </w:r>
    </w:p>
    <w:p w14:paraId="6C4BDE0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w:t>
      </w:r>
      <w:r>
        <w:rPr>
          <w:rFonts w:hint="eastAsia" w:ascii="仿宋" w:hAnsi="仿宋" w:eastAsia="仿宋" w:cs="仿宋"/>
          <w:b/>
          <w:sz w:val="24"/>
          <w:highlight w:val="none"/>
          <w:lang w:val="en-US" w:eastAsia="zh-CN"/>
        </w:rPr>
        <w:t>23</w:t>
      </w:r>
      <w:r>
        <w:rPr>
          <w:rFonts w:hint="eastAsia" w:ascii="仿宋" w:hAnsi="仿宋" w:eastAsia="仿宋" w:cs="仿宋"/>
          <w:b/>
          <w:sz w:val="24"/>
          <w:highlight w:val="none"/>
        </w:rPr>
        <w:t>其他违反法律、法规的情形。</w:t>
      </w:r>
    </w:p>
    <w:p w14:paraId="7D65BC9E">
      <w:pPr>
        <w:pStyle w:val="5"/>
        <w:pageBreakBefore w:val="0"/>
        <w:shd w:val="clear"/>
        <w:kinsoku/>
        <w:wordWrap/>
        <w:overflowPunct/>
        <w:topLinePunct w:val="0"/>
        <w:autoSpaceDE/>
        <w:autoSpaceDN/>
        <w:bidi w:val="0"/>
        <w:snapToGrid w:val="0"/>
        <w:spacing w:line="360" w:lineRule="auto"/>
        <w:ind w:left="0" w:leftChars="0" w:firstLine="472" w:firstLineChars="196"/>
        <w:textAlignment w:val="auto"/>
        <w:rPr>
          <w:rFonts w:hint="eastAsia" w:ascii="仿宋" w:hAnsi="仿宋" w:eastAsia="仿宋" w:cs="仿宋"/>
          <w:color w:val="auto"/>
          <w:highlight w:val="none"/>
        </w:rPr>
      </w:pPr>
      <w:r>
        <w:rPr>
          <w:rFonts w:hint="eastAsia" w:ascii="仿宋" w:hAnsi="仿宋" w:eastAsia="仿宋" w:cs="仿宋"/>
          <w:b/>
          <w:sz w:val="24"/>
          <w:highlight w:val="none"/>
          <w:lang w:val="en-US" w:eastAsia="zh-CN"/>
        </w:rPr>
        <w:t>8.24</w:t>
      </w:r>
      <w:r>
        <w:rPr>
          <w:rFonts w:hint="eastAsia" w:ascii="仿宋" w:hAnsi="仿宋" w:eastAsia="仿宋" w:cs="仿宋"/>
          <w:b/>
          <w:color w:val="auto"/>
          <w:highlight w:val="none"/>
        </w:rPr>
        <w:t>废标。</w:t>
      </w:r>
      <w:r>
        <w:rPr>
          <w:rFonts w:hint="eastAsia" w:ascii="仿宋" w:hAnsi="仿宋" w:eastAsia="仿宋" w:cs="仿宋"/>
          <w:color w:val="auto"/>
          <w:highlight w:val="none"/>
        </w:rPr>
        <w:t>根据</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嵊州市市属国有企业货物和服务采购管理办法（试行）</w:t>
      </w:r>
      <w:r>
        <w:rPr>
          <w:rFonts w:hint="eastAsia" w:ascii="仿宋" w:hAnsi="仿宋" w:eastAsia="仿宋" w:cs="仿宋"/>
          <w:color w:val="auto"/>
          <w:sz w:val="24"/>
          <w:highlight w:val="none"/>
        </w:rPr>
        <w:t>》</w:t>
      </w:r>
      <w:r>
        <w:rPr>
          <w:rFonts w:hint="eastAsia" w:ascii="仿宋" w:hAnsi="仿宋" w:eastAsia="仿宋" w:cs="仿宋"/>
          <w:color w:val="auto"/>
          <w:highlight w:val="none"/>
        </w:rPr>
        <w:t>第</w:t>
      </w:r>
      <w:r>
        <w:rPr>
          <w:rFonts w:hint="eastAsia" w:ascii="仿宋" w:hAnsi="仿宋" w:eastAsia="仿宋" w:cs="仿宋"/>
          <w:color w:val="auto"/>
          <w:highlight w:val="none"/>
          <w:lang w:eastAsia="zh-CN"/>
        </w:rPr>
        <w:t>四</w:t>
      </w:r>
      <w:r>
        <w:rPr>
          <w:rFonts w:hint="eastAsia" w:ascii="仿宋" w:hAnsi="仿宋" w:eastAsia="仿宋" w:cs="仿宋"/>
          <w:color w:val="auto"/>
          <w:highlight w:val="none"/>
        </w:rPr>
        <w:t>十六条之规定，在采购中，出现下列情形之一的，应予废标：</w:t>
      </w:r>
    </w:p>
    <w:p w14:paraId="3C5B00D1">
      <w:pPr>
        <w:pStyle w:val="5"/>
        <w:pageBreakBefore w:val="0"/>
        <w:shd w:val="clear"/>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8.24.</w:t>
      </w:r>
      <w:r>
        <w:rPr>
          <w:rFonts w:hint="eastAsia" w:ascii="仿宋" w:hAnsi="仿宋" w:eastAsia="仿宋" w:cs="仿宋"/>
          <w:color w:val="auto"/>
          <w:highlight w:val="none"/>
        </w:rPr>
        <w:t>1符合专业条件的供应商或者对招标文件作实质响应的供应商不足3家的；</w:t>
      </w:r>
    </w:p>
    <w:p w14:paraId="73817F76">
      <w:pPr>
        <w:pStyle w:val="5"/>
        <w:pageBreakBefore w:val="0"/>
        <w:shd w:val="clear"/>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8.24.</w:t>
      </w:r>
      <w:r>
        <w:rPr>
          <w:rFonts w:hint="eastAsia" w:ascii="仿宋" w:hAnsi="仿宋" w:eastAsia="仿宋" w:cs="仿宋"/>
          <w:color w:val="auto"/>
          <w:highlight w:val="none"/>
        </w:rPr>
        <w:t>2出现影响采购公正的违法、违规行为的；</w:t>
      </w:r>
    </w:p>
    <w:p w14:paraId="0522AC7F">
      <w:pPr>
        <w:pStyle w:val="5"/>
        <w:pageBreakBefore w:val="0"/>
        <w:shd w:val="clear"/>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8.24.3</w:t>
      </w:r>
      <w:r>
        <w:rPr>
          <w:rFonts w:hint="eastAsia" w:ascii="仿宋" w:hAnsi="仿宋" w:eastAsia="仿宋" w:cs="仿宋"/>
          <w:color w:val="auto"/>
          <w:highlight w:val="none"/>
        </w:rPr>
        <w:t>投标人的报价均超过了采购预算，采购人不能支付的；</w:t>
      </w:r>
    </w:p>
    <w:p w14:paraId="57FBB5B1">
      <w:pPr>
        <w:pStyle w:val="5"/>
        <w:pageBreakBefore w:val="0"/>
        <w:shd w:val="clear"/>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8.24.</w:t>
      </w:r>
      <w:r>
        <w:rPr>
          <w:rFonts w:hint="eastAsia" w:ascii="仿宋" w:hAnsi="仿宋" w:eastAsia="仿宋" w:cs="仿宋"/>
          <w:color w:val="auto"/>
          <w:highlight w:val="none"/>
        </w:rPr>
        <w:t>4因重大变故，采购任务取消的。</w:t>
      </w:r>
    </w:p>
    <w:p w14:paraId="199F8240">
      <w:pPr>
        <w:pStyle w:val="5"/>
        <w:pageBreakBefore w:val="0"/>
        <w:shd w:val="clear"/>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6DC7E92F">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9. 评标过程保密</w:t>
      </w:r>
    </w:p>
    <w:p w14:paraId="38758A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9.1</w:t>
      </w:r>
      <w:r>
        <w:rPr>
          <w:rFonts w:hint="eastAsia" w:ascii="仿宋" w:hAnsi="仿宋" w:eastAsia="仿宋" w:cs="仿宋"/>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4DBE2C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9.2 在评标期间，投标人企图影响招标人或</w:t>
      </w:r>
      <w:r>
        <w:rPr>
          <w:rFonts w:hint="eastAsia" w:ascii="仿宋" w:hAnsi="仿宋" w:eastAsia="仿宋" w:cs="仿宋"/>
          <w:sz w:val="24"/>
          <w:highlight w:val="none"/>
        </w:rPr>
        <w:t>评标委员会</w:t>
      </w:r>
      <w:r>
        <w:rPr>
          <w:rFonts w:hint="eastAsia" w:ascii="仿宋" w:hAnsi="仿宋" w:eastAsia="仿宋" w:cs="仿宋"/>
          <w:kern w:val="0"/>
          <w:sz w:val="24"/>
          <w:highlight w:val="none"/>
        </w:rPr>
        <w:t>的任何活动，都将导致投标被拒绝，并由其承担相应的法律责任。</w:t>
      </w:r>
    </w:p>
    <w:p w14:paraId="37DB61A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150"/>
        <w:jc w:val="center"/>
        <w:textAlignment w:val="auto"/>
        <w:rPr>
          <w:rFonts w:hint="eastAsia" w:ascii="仿宋" w:hAnsi="仿宋" w:eastAsia="仿宋" w:cs="仿宋"/>
          <w:b/>
          <w:sz w:val="32"/>
          <w:highlight w:val="none"/>
        </w:rPr>
      </w:pPr>
    </w:p>
    <w:bookmarkEnd w:id="7"/>
    <w:p w14:paraId="1080BB78">
      <w:pPr>
        <w:pStyle w:val="13"/>
        <w:keepNext w:val="0"/>
        <w:keepLines w:val="0"/>
        <w:pageBreakBefore w:val="0"/>
        <w:widowControl w:val="0"/>
        <w:kinsoku/>
        <w:wordWrap/>
        <w:overflowPunct/>
        <w:topLinePunct w:val="0"/>
        <w:autoSpaceDE/>
        <w:autoSpaceDN/>
        <w:bidi w:val="0"/>
        <w:adjustRightInd w:val="0"/>
        <w:spacing w:line="440" w:lineRule="exact"/>
        <w:ind w:firstLine="726"/>
        <w:jc w:val="center"/>
        <w:textAlignment w:val="auto"/>
        <w:rPr>
          <w:rFonts w:hint="eastAsia" w:ascii="仿宋" w:hAnsi="仿宋" w:eastAsia="仿宋" w:cs="仿宋"/>
          <w:b/>
          <w:sz w:val="32"/>
          <w:szCs w:val="32"/>
          <w:highlight w:val="none"/>
        </w:rPr>
      </w:pPr>
      <w:bookmarkStart w:id="8" w:name="_Hlt75236011"/>
      <w:bookmarkEnd w:id="8"/>
      <w:bookmarkStart w:id="9" w:name="_Hlt74714665"/>
      <w:bookmarkEnd w:id="9"/>
      <w:bookmarkStart w:id="10" w:name="_Hlt75236101"/>
      <w:bookmarkEnd w:id="10"/>
      <w:bookmarkStart w:id="11" w:name="_Hlt75236290"/>
      <w:bookmarkEnd w:id="11"/>
      <w:bookmarkStart w:id="12" w:name="_Hlt74730295"/>
      <w:bookmarkEnd w:id="12"/>
      <w:bookmarkStart w:id="13" w:name="_Hlt74707468"/>
      <w:bookmarkEnd w:id="13"/>
      <w:bookmarkStart w:id="14" w:name="_Hlt68072990"/>
      <w:bookmarkEnd w:id="14"/>
      <w:bookmarkStart w:id="15" w:name="_Hlt74729768"/>
      <w:bookmarkEnd w:id="15"/>
      <w:bookmarkStart w:id="16" w:name="_Hlt68057669"/>
      <w:bookmarkEnd w:id="16"/>
      <w:bookmarkStart w:id="17" w:name="_Hlt68403820"/>
      <w:bookmarkEnd w:id="17"/>
      <w:bookmarkStart w:id="18" w:name="_Hlt68073093"/>
      <w:bookmarkEnd w:id="18"/>
      <w:bookmarkStart w:id="19" w:name="_Hlt68072998"/>
      <w:bookmarkEnd w:id="19"/>
      <w:bookmarkStart w:id="20" w:name="_Toc81372776"/>
      <w:bookmarkStart w:id="21" w:name="_Toc81372953"/>
      <w:bookmarkStart w:id="22" w:name="_Toc84325929"/>
      <w:r>
        <w:rPr>
          <w:rFonts w:hint="eastAsia" w:ascii="仿宋" w:hAnsi="仿宋" w:eastAsia="仿宋" w:cs="仿宋"/>
          <w:b/>
          <w:sz w:val="32"/>
          <w:szCs w:val="32"/>
          <w:highlight w:val="none"/>
        </w:rPr>
        <w:t>五、授予合同</w:t>
      </w:r>
    </w:p>
    <w:bookmarkEnd w:id="20"/>
    <w:bookmarkEnd w:id="21"/>
    <w:bookmarkEnd w:id="22"/>
    <w:p w14:paraId="2FBE6A26">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1.中标条件</w:t>
      </w:r>
    </w:p>
    <w:p w14:paraId="13C7BB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1.1投标文件基本符合招标文件要求；</w:t>
      </w:r>
    </w:p>
    <w:p w14:paraId="7F7675B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1.2投标人有很好的执行合同的能力；</w:t>
      </w:r>
    </w:p>
    <w:p w14:paraId="156814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1.3实施方案最合理并对招标人最为有利，最大限度满足招标文件的要求；</w:t>
      </w:r>
    </w:p>
    <w:p w14:paraId="4892491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1.4投标人能够提供质量技术、商务经济占综合优势的系统及服务。</w:t>
      </w:r>
    </w:p>
    <w:p w14:paraId="4AB175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1.5招标人将把中标通知书授予最佳投标者，但最低价不是中标的绝对保证。</w:t>
      </w:r>
    </w:p>
    <w:p w14:paraId="37F7800A">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2.中标确认</w:t>
      </w:r>
    </w:p>
    <w:p w14:paraId="637A11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2.1采购人应当自收到评标报告之日起５个工作日内，在评标报告确定的中标候选人名单中按顺序确定中标人。</w:t>
      </w:r>
    </w:p>
    <w:p w14:paraId="6EDF7C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2.2采购人在收到评标报告5个工作日内未按评标报告推荐的中标候选人顺序确定中标人，视同按评标报告推荐的顺序确定的中标候选人为中标人。</w:t>
      </w:r>
    </w:p>
    <w:p w14:paraId="64EF3E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2.3采购人应在确认中标人前再次对资格条件和相关证件材料进一步查验核实。</w:t>
      </w:r>
    </w:p>
    <w:p w14:paraId="74D67B70">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3．中标通知</w:t>
      </w:r>
    </w:p>
    <w:p w14:paraId="1BC191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3.1采购代理机构对中标结果在指定媒体（浙江政府采购网</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"http://www.zjzfcg.gov.cn"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http://zfcg.czt.zj.gov.cn/</w:t>
      </w:r>
      <w:r>
        <w:rPr>
          <w:rFonts w:hint="eastAsia" w:ascii="仿宋" w:hAnsi="仿宋" w:eastAsia="仿宋" w:cs="仿宋"/>
          <w:sz w:val="24"/>
          <w:highlight w:val="none"/>
        </w:rPr>
        <w:fldChar w:fldCharType="end"/>
      </w:r>
      <w:r>
        <w:rPr>
          <w:rFonts w:hint="eastAsia" w:ascii="仿宋" w:hAnsi="仿宋" w:eastAsia="仿宋" w:cs="仿宋"/>
          <w:sz w:val="24"/>
          <w:highlight w:val="none"/>
        </w:rPr>
        <w:t>发布中标公告，中标公告期限为1个工作日。</w:t>
      </w:r>
    </w:p>
    <w:p w14:paraId="25217A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3.2采购机构通过</w:t>
      </w:r>
      <w:r>
        <w:rPr>
          <w:rFonts w:hint="eastAsia" w:ascii="仿宋" w:hAnsi="仿宋" w:eastAsia="仿宋" w:cs="仿宋"/>
          <w:sz w:val="24"/>
          <w:highlight w:val="none"/>
          <w:lang w:eastAsia="zh-CN"/>
        </w:rPr>
        <w:t>乐采云平台</w:t>
      </w:r>
      <w:r>
        <w:rPr>
          <w:rFonts w:hint="eastAsia" w:ascii="仿宋" w:hAnsi="仿宋" w:eastAsia="仿宋" w:cs="仿宋"/>
          <w:sz w:val="24"/>
          <w:highlight w:val="none"/>
          <w:lang w:val="en-US" w:eastAsia="zh-CN"/>
        </w:rPr>
        <w:t>或纸质形式</w:t>
      </w:r>
      <w:r>
        <w:rPr>
          <w:rFonts w:hint="eastAsia" w:ascii="仿宋" w:hAnsi="仿宋" w:eastAsia="仿宋" w:cs="仿宋"/>
          <w:sz w:val="24"/>
          <w:highlight w:val="none"/>
        </w:rPr>
        <w:t>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sz w:val="24"/>
          <w:highlight w:val="none"/>
          <w:lang w:val="zh-CN"/>
        </w:rPr>
        <w:t>。</w:t>
      </w:r>
    </w:p>
    <w:p w14:paraId="6B7D8B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3.3采购代理机构对中标结果不作任何说明和解释，也不回答任何提问。</w:t>
      </w:r>
    </w:p>
    <w:p w14:paraId="3B009B5B">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．履约保证金</w:t>
      </w:r>
    </w:p>
    <w:p w14:paraId="175B47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4.1见第三章招标项目范围及要求。</w:t>
      </w:r>
    </w:p>
    <w:p w14:paraId="7E93E4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4.2中标人供应商如未按时交纳履约保证金，采购人有权撤销其中标资格。</w:t>
      </w:r>
    </w:p>
    <w:p w14:paraId="76A4C19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4.3供应商以银行、保险公司出具保函形式提交履约保证金的，采购人不得拒收。</w:t>
      </w:r>
    </w:p>
    <w:p w14:paraId="54B99195">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．合同签订及备案</w:t>
      </w:r>
    </w:p>
    <w:p w14:paraId="712CFA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5.1中标人应当在中标通知书发出之日起30天内与采购人签订合同，自采购合同签订之日起</w:t>
      </w:r>
      <w:r>
        <w:rPr>
          <w:rFonts w:hint="eastAsia" w:ascii="仿宋" w:hAnsi="仿宋" w:eastAsia="仿宋" w:cs="仿宋"/>
          <w:b/>
          <w:bCs/>
          <w:sz w:val="24"/>
          <w:highlight w:val="none"/>
          <w:lang w:val="en-US" w:eastAsia="zh-CN"/>
        </w:rPr>
        <w:t>2个工作日内</w:t>
      </w:r>
      <w:r>
        <w:rPr>
          <w:rFonts w:hint="eastAsia" w:ascii="仿宋" w:hAnsi="仿宋" w:eastAsia="仿宋" w:cs="仿宋"/>
          <w:sz w:val="24"/>
          <w:highlight w:val="none"/>
          <w:lang w:val="en-US" w:eastAsia="zh-CN"/>
        </w:rPr>
        <w:t>，通过电子交易平台进行备案。</w:t>
      </w:r>
    </w:p>
    <w:p w14:paraId="4D9B420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5.2如中标人为联合体的，由联合体成员各方法定代表人或其授权代表与采购人代表签订合同。</w:t>
      </w:r>
    </w:p>
    <w:p w14:paraId="18F269F1">
      <w:pPr>
        <w:keepNext w:val="0"/>
        <w:keepLines w:val="0"/>
        <w:pageBreakBefore w:val="0"/>
        <w:kinsoku/>
        <w:wordWrap/>
        <w:overflowPunct/>
        <w:topLinePunct w:val="0"/>
        <w:bidi w:val="0"/>
        <w:adjustRightInd/>
        <w:spacing w:line="440" w:lineRule="exact"/>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六、</w:t>
      </w:r>
      <w:r>
        <w:rPr>
          <w:rFonts w:hint="eastAsia" w:ascii="仿宋" w:hAnsi="仿宋" w:eastAsia="仿宋" w:cs="仿宋"/>
          <w:b/>
          <w:bCs/>
          <w:i w:val="0"/>
          <w:iCs w:val="0"/>
          <w:color w:val="auto"/>
          <w:kern w:val="2"/>
          <w:sz w:val="32"/>
          <w:szCs w:val="20"/>
          <w:highlight w:val="none"/>
          <w:vertAlign w:val="baseline"/>
          <w:lang w:val="en-US" w:eastAsia="zh-CN" w:bidi="ar-SA"/>
        </w:rPr>
        <w:t>询问、质疑与投诉</w:t>
      </w:r>
    </w:p>
    <w:bookmarkEnd w:id="5"/>
    <w:bookmarkEnd w:id="6"/>
    <w:p w14:paraId="5475AD16">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1. 供应商询问</w:t>
      </w:r>
    </w:p>
    <w:p w14:paraId="42167FE4">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0"/>
          <w:sz w:val="24"/>
          <w:szCs w:val="24"/>
          <w:highlight w:val="none"/>
          <w:vertAlign w:val="baseline"/>
          <w:lang w:val="zh-CN" w:eastAsia="zh-CN" w:bidi="ar-SA"/>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1FC3C8">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2. 供应商质疑</w:t>
      </w:r>
    </w:p>
    <w:p w14:paraId="4CF2E2BB">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highlight w:val="none"/>
        </w:rPr>
      </w:pP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2"/>
          <w:sz w:val="24"/>
          <w:szCs w:val="20"/>
          <w:highlight w:val="none"/>
          <w:vertAlign w:val="baseline"/>
          <w:lang w:val="en-US" w:eastAsia="zh-CN" w:bidi="ar-SA"/>
        </w:rPr>
        <w:t>.1质疑提出时效</w:t>
      </w:r>
    </w:p>
    <w:p w14:paraId="32327D34">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2.1.1提出质疑的供应商应当是参与所质疑项目采购活动的供应商。潜在供应商已依法获取其可质疑的采购文件的，可以对该文件提出质疑。</w:t>
      </w:r>
    </w:p>
    <w:p w14:paraId="0E685C15">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0"/>
          <w:sz w:val="24"/>
          <w:szCs w:val="20"/>
          <w:highlight w:val="none"/>
          <w:vertAlign w:val="baseline"/>
          <w:lang w:val="en-US" w:eastAsia="zh-CN" w:bidi="ar-SA"/>
        </w:rPr>
        <w:t>2</w:t>
      </w:r>
      <w:r>
        <w:rPr>
          <w:rFonts w:hint="eastAsia"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81CB2D1">
      <w:pPr>
        <w:keepNext w:val="0"/>
        <w:keepLines w:val="0"/>
        <w:pageBreakBefore w:val="0"/>
        <w:widowControl/>
        <w:kinsoku/>
        <w:wordWrap/>
        <w:overflowPunct/>
        <w:topLinePunct w:val="0"/>
        <w:bidi w:val="0"/>
        <w:adjustRightInd w:val="0"/>
        <w:snapToGrid w:val="0"/>
        <w:spacing w:line="440" w:lineRule="exact"/>
        <w:ind w:firstLine="672" w:firstLineChars="28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2.1.2.1对采购文件提出质疑的，质疑期限为供应商获得采购文件之日或者采购文件公告期限届满之日起计算，采购文件在获取截止之日后获得的，应当自采购文件公告期限届满之日起计算。</w:t>
      </w:r>
    </w:p>
    <w:p w14:paraId="3E072069">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2.1.2.2对采购过程提出质疑的，质疑期限为各采购程序环节结束之日起计算。</w:t>
      </w:r>
    </w:p>
    <w:p w14:paraId="708AA79D">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2.1.2.3对采购结果提出质疑的，质疑期限自采购结果公告期限届满之日起计算。</w:t>
      </w:r>
    </w:p>
    <w:p w14:paraId="566F5D65">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2.1.2.4对同一采购程序环节的质疑，供应商须一次性提出。</w:t>
      </w:r>
    </w:p>
    <w:p w14:paraId="3057200D">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highlight w:val="none"/>
        </w:rPr>
      </w:pP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0"/>
          <w:sz w:val="24"/>
          <w:szCs w:val="20"/>
          <w:highlight w:val="none"/>
          <w:vertAlign w:val="baseline"/>
          <w:lang w:val="zh-CN" w:eastAsia="zh-CN" w:bidi="ar-SA"/>
        </w:rPr>
        <w:t>.</w:t>
      </w: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eastAsia" w:ascii="仿宋" w:hAnsi="仿宋" w:eastAsia="仿宋" w:cs="仿宋"/>
          <w:b/>
          <w:bCs/>
          <w:i w:val="0"/>
          <w:iCs w:val="0"/>
          <w:color w:val="auto"/>
          <w:kern w:val="0"/>
          <w:sz w:val="24"/>
          <w:szCs w:val="20"/>
          <w:highlight w:val="none"/>
          <w:vertAlign w:val="baseline"/>
          <w:lang w:val="zh-CN" w:eastAsia="zh-CN" w:bidi="ar-SA"/>
        </w:rPr>
        <w:t>质疑函</w:t>
      </w:r>
    </w:p>
    <w:p w14:paraId="29DF74FB">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2.2.1供应商提出质疑应当提交质疑函和必要的证明材料。质疑函应当包括下列内容：</w:t>
      </w:r>
    </w:p>
    <w:p w14:paraId="7696033F">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578F4FFA">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2A91E571">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37291FA1">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事实依据；</w:t>
      </w:r>
    </w:p>
    <w:p w14:paraId="09784255">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必要的法律依据；</w:t>
      </w:r>
    </w:p>
    <w:p w14:paraId="5AD12E37">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提出质疑的日期。</w:t>
      </w:r>
    </w:p>
    <w:p w14:paraId="326BB8E4">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71C99264">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41548C9C">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3.供应商投诉</w:t>
      </w:r>
    </w:p>
    <w:p w14:paraId="119AACD9">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3.1质疑供应商对采购人或采购代理机构的答复不满意或者采购人、采购代理机构未在规定的时间内作出答复的，可以在答复期满后十五个工作日内向同级采购监督管理部门提出投诉。</w:t>
      </w:r>
    </w:p>
    <w:p w14:paraId="27CD2677">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3.2供应商投诉的事项不得超出已质疑事项的范围，基于质疑答复内容提出的投诉事项除外。</w:t>
      </w:r>
    </w:p>
    <w:p w14:paraId="6FE8EC75">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3.3供应商投诉应当有明确的请求和必要的证明材料。</w:t>
      </w:r>
    </w:p>
    <w:p w14:paraId="4CDE6F8E">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3.4以联合体形式参加采购活动的，其投诉应当由组成联合体的所有供应商共同提出。</w:t>
      </w:r>
    </w:p>
    <w:p w14:paraId="37563A2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outlineLvl w:val="0"/>
        <w:rPr>
          <w:rFonts w:hint="eastAsia" w:ascii="仿宋" w:hAnsi="仿宋" w:eastAsia="仿宋" w:cs="仿宋"/>
          <w:b/>
          <w:sz w:val="32"/>
          <w:szCs w:val="32"/>
          <w:highlight w:val="none"/>
        </w:rPr>
      </w:pPr>
      <w:r>
        <w:rPr>
          <w:rFonts w:hint="eastAsia"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2E6B5187">
      <w:pPr>
        <w:rPr>
          <w:rFonts w:hint="eastAsia" w:ascii="仿宋" w:hAnsi="仿宋" w:eastAsia="仿宋" w:cs="仿宋"/>
          <w:highlight w:val="none"/>
        </w:rPr>
      </w:pPr>
      <w:r>
        <w:rPr>
          <w:rFonts w:hint="eastAsia" w:ascii="仿宋" w:hAnsi="仿宋" w:eastAsia="仿宋" w:cs="仿宋"/>
          <w:highlight w:val="none"/>
        </w:rPr>
        <w:br w:type="page"/>
      </w:r>
    </w:p>
    <w:p w14:paraId="6CEF0061">
      <w:pPr>
        <w:widowControl/>
        <w:adjustRightInd/>
        <w:ind w:firstLine="2891" w:firstLineChars="800"/>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lang w:eastAsia="zh-CN"/>
        </w:rPr>
        <w:t>第三部分</w:t>
      </w:r>
      <w:bookmarkStart w:id="23" w:name="第五部分"/>
      <w:bookmarkStart w:id="24" w:name="_Toc86217003"/>
      <w:r>
        <w:rPr>
          <w:rFonts w:hint="eastAsia" w:ascii="仿宋" w:hAnsi="仿宋" w:eastAsia="仿宋" w:cs="仿宋"/>
          <w:b/>
          <w:sz w:val="36"/>
          <w:szCs w:val="20"/>
          <w:highlight w:val="none"/>
          <w:lang w:val="en-US" w:eastAsia="zh-CN"/>
        </w:rPr>
        <w:t xml:space="preserve"> </w:t>
      </w:r>
      <w:r>
        <w:rPr>
          <w:rFonts w:hint="eastAsia" w:ascii="仿宋" w:hAnsi="仿宋" w:eastAsia="仿宋" w:cs="仿宋"/>
          <w:b/>
          <w:sz w:val="36"/>
          <w:szCs w:val="36"/>
          <w:highlight w:val="none"/>
        </w:rPr>
        <w:t>招标项目范围及要求</w:t>
      </w:r>
    </w:p>
    <w:p w14:paraId="4C8CF10A">
      <w:pPr>
        <w:numPr>
          <w:ilvl w:val="0"/>
          <w:numId w:val="6"/>
        </w:numPr>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货物需求一览表：</w:t>
      </w:r>
    </w:p>
    <w:p w14:paraId="6B31984F">
      <w:pPr>
        <w:snapToGrid w:val="0"/>
        <w:spacing w:line="360" w:lineRule="auto"/>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本项目所招标货物主要用于</w:t>
      </w:r>
      <w:r>
        <w:rPr>
          <w:rFonts w:hint="eastAsia" w:ascii="仿宋" w:hAnsi="仿宋" w:eastAsia="仿宋" w:cs="仿宋"/>
          <w:color w:val="000000"/>
          <w:sz w:val="24"/>
          <w:szCs w:val="24"/>
          <w:highlight w:val="none"/>
        </w:rPr>
        <w:t>嵊州市地下供排水管网更新改造工程区</w:t>
      </w:r>
      <w:r>
        <w:rPr>
          <w:rFonts w:hint="eastAsia" w:ascii="仿宋" w:hAnsi="仿宋" w:eastAsia="仿宋" w:cs="仿宋"/>
          <w:color w:val="000000"/>
          <w:sz w:val="24"/>
          <w:szCs w:val="24"/>
          <w:highlight w:val="none"/>
          <w:lang w:val="en-US" w:eastAsia="zh-CN"/>
        </w:rPr>
        <w:t>--主城区</w:t>
      </w:r>
      <w:r>
        <w:rPr>
          <w:rFonts w:hint="eastAsia" w:ascii="仿宋" w:hAnsi="仿宋" w:eastAsia="仿宋" w:cs="仿宋"/>
          <w:color w:val="000000"/>
          <w:sz w:val="24"/>
          <w:szCs w:val="24"/>
          <w:highlight w:val="none"/>
        </w:rPr>
        <w:t>供排水管网及设施改造项目</w:t>
      </w:r>
      <w:r>
        <w:rPr>
          <w:rFonts w:hint="eastAsia" w:ascii="仿宋" w:hAnsi="仿宋" w:eastAsia="仿宋" w:cs="仿宋"/>
          <w:color w:val="000000"/>
          <w:sz w:val="24"/>
          <w:szCs w:val="24"/>
          <w:highlight w:val="none"/>
          <w:lang w:val="en-US" w:eastAsia="zh-CN"/>
        </w:rPr>
        <w:t>。</w:t>
      </w:r>
    </w:p>
    <w:tbl>
      <w:tblPr>
        <w:tblStyle w:val="1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685"/>
        <w:gridCol w:w="1410"/>
        <w:gridCol w:w="963"/>
        <w:gridCol w:w="1402"/>
        <w:gridCol w:w="1519"/>
      </w:tblGrid>
      <w:tr w14:paraId="7D1F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4" w:type="dxa"/>
            <w:vAlign w:val="center"/>
          </w:tcPr>
          <w:p w14:paraId="657C595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序号</w:t>
            </w:r>
          </w:p>
        </w:tc>
        <w:tc>
          <w:tcPr>
            <w:tcW w:w="2685" w:type="dxa"/>
            <w:vAlign w:val="center"/>
          </w:tcPr>
          <w:p w14:paraId="1EFBC0E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货物名称</w:t>
            </w:r>
          </w:p>
        </w:tc>
        <w:tc>
          <w:tcPr>
            <w:tcW w:w="1410" w:type="dxa"/>
            <w:vAlign w:val="center"/>
          </w:tcPr>
          <w:p w14:paraId="5CB83A2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规格</w:t>
            </w:r>
          </w:p>
        </w:tc>
        <w:tc>
          <w:tcPr>
            <w:tcW w:w="963" w:type="dxa"/>
            <w:vAlign w:val="center"/>
          </w:tcPr>
          <w:p w14:paraId="3618749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R值</w:t>
            </w:r>
          </w:p>
        </w:tc>
        <w:tc>
          <w:tcPr>
            <w:tcW w:w="1402" w:type="dxa"/>
            <w:shd w:val="clear" w:color="auto" w:fill="auto"/>
            <w:vAlign w:val="center"/>
          </w:tcPr>
          <w:p w14:paraId="03FDF28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单价最高限价（元）</w:t>
            </w:r>
          </w:p>
        </w:tc>
        <w:tc>
          <w:tcPr>
            <w:tcW w:w="1519" w:type="dxa"/>
            <w:vAlign w:val="center"/>
          </w:tcPr>
          <w:p w14:paraId="765930A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w:t>
            </w:r>
          </w:p>
        </w:tc>
      </w:tr>
      <w:tr w14:paraId="42CD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4" w:type="dxa"/>
            <w:vMerge w:val="restart"/>
            <w:vAlign w:val="center"/>
          </w:tcPr>
          <w:p w14:paraId="510554A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2685" w:type="dxa"/>
            <w:vAlign w:val="center"/>
          </w:tcPr>
          <w:p w14:paraId="78EEF22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NB-IOT无线远传水表</w:t>
            </w:r>
          </w:p>
        </w:tc>
        <w:tc>
          <w:tcPr>
            <w:tcW w:w="1410" w:type="dxa"/>
            <w:vAlign w:val="center"/>
          </w:tcPr>
          <w:p w14:paraId="0AF0211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DN15（NB）</w:t>
            </w:r>
          </w:p>
        </w:tc>
        <w:tc>
          <w:tcPr>
            <w:tcW w:w="963" w:type="dxa"/>
            <w:vAlign w:val="center"/>
          </w:tcPr>
          <w:p w14:paraId="6DAEF18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402" w:type="dxa"/>
            <w:shd w:val="clear" w:color="auto" w:fill="auto"/>
            <w:vAlign w:val="center"/>
          </w:tcPr>
          <w:p w14:paraId="46854B5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150</w:t>
            </w:r>
          </w:p>
        </w:tc>
        <w:tc>
          <w:tcPr>
            <w:tcW w:w="1519" w:type="dxa"/>
            <w:vMerge w:val="restart"/>
            <w:vAlign w:val="center"/>
          </w:tcPr>
          <w:p w14:paraId="4D76FF6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含物联网资费7年</w:t>
            </w:r>
          </w:p>
          <w:p w14:paraId="7D8D9709">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3E96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4" w:type="dxa"/>
            <w:vMerge w:val="continue"/>
            <w:vAlign w:val="center"/>
          </w:tcPr>
          <w:p w14:paraId="039A4ED0">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685" w:type="dxa"/>
            <w:vAlign w:val="center"/>
          </w:tcPr>
          <w:p w14:paraId="5D11072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NB-IOT无线远传水表</w:t>
            </w:r>
          </w:p>
        </w:tc>
        <w:tc>
          <w:tcPr>
            <w:tcW w:w="1410" w:type="dxa"/>
            <w:vAlign w:val="center"/>
          </w:tcPr>
          <w:p w14:paraId="6BFFEDA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DN15（4G）</w:t>
            </w:r>
          </w:p>
        </w:tc>
        <w:tc>
          <w:tcPr>
            <w:tcW w:w="963" w:type="dxa"/>
            <w:vAlign w:val="center"/>
          </w:tcPr>
          <w:p w14:paraId="0113E00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402" w:type="dxa"/>
            <w:shd w:val="clear" w:color="auto" w:fill="auto"/>
            <w:vAlign w:val="center"/>
          </w:tcPr>
          <w:p w14:paraId="4C2BF09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155</w:t>
            </w:r>
          </w:p>
        </w:tc>
        <w:tc>
          <w:tcPr>
            <w:tcW w:w="1519" w:type="dxa"/>
            <w:vMerge w:val="continue"/>
            <w:vAlign w:val="center"/>
          </w:tcPr>
          <w:p w14:paraId="3E18C1D2">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0A08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4" w:type="dxa"/>
            <w:vMerge w:val="continue"/>
            <w:vAlign w:val="center"/>
          </w:tcPr>
          <w:p w14:paraId="1D07CFE2">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685" w:type="dxa"/>
            <w:vAlign w:val="center"/>
          </w:tcPr>
          <w:p w14:paraId="69248FF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NB-IOT无线远传水表</w:t>
            </w:r>
          </w:p>
        </w:tc>
        <w:tc>
          <w:tcPr>
            <w:tcW w:w="1410" w:type="dxa"/>
            <w:vAlign w:val="center"/>
          </w:tcPr>
          <w:p w14:paraId="6F26BA0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DN20（NB）</w:t>
            </w:r>
          </w:p>
        </w:tc>
        <w:tc>
          <w:tcPr>
            <w:tcW w:w="963" w:type="dxa"/>
            <w:vAlign w:val="center"/>
          </w:tcPr>
          <w:p w14:paraId="5D3C24E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402" w:type="dxa"/>
            <w:shd w:val="clear" w:color="auto" w:fill="auto"/>
            <w:vAlign w:val="center"/>
          </w:tcPr>
          <w:p w14:paraId="2DA14DE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155</w:t>
            </w:r>
          </w:p>
        </w:tc>
        <w:tc>
          <w:tcPr>
            <w:tcW w:w="1519" w:type="dxa"/>
            <w:vMerge w:val="continue"/>
            <w:vAlign w:val="center"/>
          </w:tcPr>
          <w:p w14:paraId="2B799A08">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7A6D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4" w:type="dxa"/>
            <w:vMerge w:val="continue"/>
            <w:vAlign w:val="center"/>
          </w:tcPr>
          <w:p w14:paraId="5BDAC78C">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685" w:type="dxa"/>
            <w:shd w:val="clear" w:color="auto" w:fill="auto"/>
            <w:vAlign w:val="center"/>
          </w:tcPr>
          <w:p w14:paraId="5DD8046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NB-IOT无线远传水表</w:t>
            </w:r>
          </w:p>
        </w:tc>
        <w:tc>
          <w:tcPr>
            <w:tcW w:w="1410" w:type="dxa"/>
            <w:shd w:val="clear" w:color="auto" w:fill="auto"/>
            <w:vAlign w:val="center"/>
          </w:tcPr>
          <w:p w14:paraId="24E61BC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DN20（4G）</w:t>
            </w:r>
          </w:p>
        </w:tc>
        <w:tc>
          <w:tcPr>
            <w:tcW w:w="963" w:type="dxa"/>
            <w:shd w:val="clear" w:color="auto" w:fill="auto"/>
            <w:vAlign w:val="center"/>
          </w:tcPr>
          <w:p w14:paraId="4AD11CC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402" w:type="dxa"/>
            <w:shd w:val="clear" w:color="auto" w:fill="auto"/>
            <w:vAlign w:val="center"/>
          </w:tcPr>
          <w:p w14:paraId="539EDB9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160</w:t>
            </w:r>
          </w:p>
        </w:tc>
        <w:tc>
          <w:tcPr>
            <w:tcW w:w="1519" w:type="dxa"/>
            <w:vMerge w:val="continue"/>
            <w:vAlign w:val="center"/>
          </w:tcPr>
          <w:p w14:paraId="04178D6D">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bl>
    <w:p w14:paraId="200A0CD8">
      <w:pPr>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r>
        <w:rPr>
          <w:rFonts w:hint="eastAsia" w:ascii="仿宋" w:hAnsi="仿宋" w:eastAsia="仿宋" w:cs="仿宋"/>
          <w:color w:val="000000"/>
          <w:sz w:val="24"/>
          <w:szCs w:val="24"/>
          <w:highlight w:val="none"/>
          <w:lang w:val="en-US" w:eastAsia="zh-CN"/>
        </w:rPr>
        <w:t>本项目采购固定综合单价合同，数量按实结算，合同期内单价不作调整</w:t>
      </w:r>
      <w:r>
        <w:rPr>
          <w:rFonts w:hint="eastAsia" w:ascii="仿宋" w:hAnsi="仿宋" w:eastAsia="仿宋" w:cs="仿宋"/>
          <w:color w:val="000000"/>
          <w:sz w:val="24"/>
          <w:szCs w:val="24"/>
          <w:highlight w:val="none"/>
        </w:rPr>
        <w:t>。</w:t>
      </w:r>
    </w:p>
    <w:p w14:paraId="19BA1FBC">
      <w:pPr>
        <w:spacing w:line="360" w:lineRule="auto"/>
        <w:ind w:left="0" w:leftChars="0" w:firstLine="0"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二、技术要求：</w:t>
      </w:r>
    </w:p>
    <w:p w14:paraId="61DC62B0">
      <w:pPr>
        <w:snapToGrid w:val="0"/>
        <w:spacing w:line="360" w:lineRule="auto"/>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lang w:val="en-US" w:eastAsia="zh-CN"/>
        </w:rPr>
        <w:t>无</w:t>
      </w:r>
      <w:r>
        <w:rPr>
          <w:rFonts w:hint="eastAsia" w:ascii="仿宋" w:hAnsi="仿宋" w:eastAsia="仿宋" w:cs="仿宋"/>
          <w:color w:val="000000"/>
          <w:sz w:val="24"/>
          <w:szCs w:val="24"/>
          <w:highlight w:val="none"/>
        </w:rPr>
        <w:t>线远传水表（含物联</w:t>
      </w:r>
      <w:r>
        <w:rPr>
          <w:rFonts w:hint="eastAsia" w:ascii="仿宋" w:hAnsi="仿宋" w:eastAsia="仿宋" w:cs="仿宋"/>
          <w:color w:val="000000" w:themeColor="text1"/>
          <w:sz w:val="24"/>
          <w:szCs w:val="24"/>
          <w:highlight w:val="none"/>
          <w14:textFill>
            <w14:solidFill>
              <w14:schemeClr w14:val="tx1"/>
            </w14:solidFill>
          </w14:textFill>
        </w:rPr>
        <w:t>网卡）</w:t>
      </w:r>
      <w:r>
        <w:rPr>
          <w:rFonts w:hint="eastAsia" w:ascii="仿宋" w:hAnsi="仿宋" w:eastAsia="仿宋" w:cs="仿宋"/>
          <w:color w:val="000000" w:themeColor="text1"/>
          <w:sz w:val="24"/>
          <w:szCs w:val="24"/>
          <w:highlight w:val="none"/>
          <w:lang w:eastAsia="zh-CN"/>
          <w14:textFill>
            <w14:solidFill>
              <w14:schemeClr w14:val="tx1"/>
            </w14:solidFill>
          </w14:textFill>
        </w:rPr>
        <w:t>：必须可无缝接入招标人的远传水表管理平台，按招标人制定的通讯协议标准生产。（</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提供承诺函</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445B75EA">
      <w:pPr>
        <w:snapToGrid w:val="0"/>
        <w:spacing w:line="360" w:lineRule="auto"/>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szCs w:val="24"/>
          <w:highlight w:val="none"/>
          <w14:textFill>
            <w14:solidFill>
              <w14:schemeClr w14:val="tx1"/>
            </w14:solidFill>
          </w14:textFill>
        </w:rPr>
        <w:t>技术标准</w:t>
      </w:r>
    </w:p>
    <w:p w14:paraId="60DE68B3">
      <w:pPr>
        <w:snapToGri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货</w:t>
      </w:r>
      <w:r>
        <w:rPr>
          <w:rFonts w:hint="eastAsia" w:ascii="仿宋" w:hAnsi="仿宋" w:eastAsia="仿宋" w:cs="仿宋"/>
          <w:color w:val="000000"/>
          <w:sz w:val="24"/>
          <w:szCs w:val="24"/>
          <w:highlight w:val="none"/>
        </w:rPr>
        <w:t>物所有指标应符合以下国家或行业相关标准的最新版本:</w:t>
      </w:r>
    </w:p>
    <w:p w14:paraId="03386412">
      <w:pPr>
        <w:numPr>
          <w:ilvl w:val="0"/>
          <w:numId w:val="7"/>
        </w:numPr>
        <w:snapToGrid w:val="0"/>
        <w:spacing w:line="360" w:lineRule="auto"/>
        <w:ind w:left="425" w:leftChars="0" w:hanging="425"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GB/T778 《饮用冷水水表和热水水表》</w:t>
      </w:r>
    </w:p>
    <w:p w14:paraId="41314693">
      <w:pPr>
        <w:numPr>
          <w:ilvl w:val="0"/>
          <w:numId w:val="7"/>
        </w:numPr>
        <w:snapToGrid w:val="0"/>
        <w:spacing w:line="360" w:lineRule="auto"/>
        <w:ind w:left="425" w:leftChars="0" w:hanging="425"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JJG162《冷水水表》</w:t>
      </w:r>
    </w:p>
    <w:p w14:paraId="1035E958">
      <w:pPr>
        <w:numPr>
          <w:ilvl w:val="0"/>
          <w:numId w:val="7"/>
        </w:numPr>
        <w:snapToGrid w:val="0"/>
        <w:spacing w:line="360" w:lineRule="auto"/>
        <w:ind w:left="425" w:leftChars="0" w:hanging="425"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CJ/T224  《电子远传水表》</w:t>
      </w:r>
    </w:p>
    <w:p w14:paraId="3E7DB003">
      <w:pPr>
        <w:numPr>
          <w:ilvl w:val="0"/>
          <w:numId w:val="7"/>
        </w:numPr>
        <w:snapToGrid w:val="0"/>
        <w:spacing w:line="360" w:lineRule="auto"/>
        <w:ind w:left="425" w:leftChars="0" w:hanging="425"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CMA/WM778《小口径饮用水冷水表表壳技术规范》</w:t>
      </w:r>
    </w:p>
    <w:p w14:paraId="5BA890BF">
      <w:pPr>
        <w:numPr>
          <w:ilvl w:val="0"/>
          <w:numId w:val="7"/>
        </w:numPr>
        <w:snapToGrid w:val="0"/>
        <w:spacing w:line="360" w:lineRule="auto"/>
        <w:ind w:left="425" w:leftChars="0" w:hanging="425"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JG/T162 《住宅远传抄表系统》</w:t>
      </w:r>
    </w:p>
    <w:p w14:paraId="3089F844">
      <w:pPr>
        <w:numPr>
          <w:ilvl w:val="0"/>
          <w:numId w:val="7"/>
        </w:numPr>
        <w:snapToGrid w:val="0"/>
        <w:spacing w:line="360" w:lineRule="auto"/>
        <w:ind w:left="425" w:leftChars="0" w:hanging="425"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JJG 162-2009 《冷水水表检定规程》</w:t>
      </w:r>
    </w:p>
    <w:p w14:paraId="523B170D">
      <w:pPr>
        <w:numPr>
          <w:ilvl w:val="0"/>
          <w:numId w:val="7"/>
        </w:numPr>
        <w:snapToGrid w:val="0"/>
        <w:spacing w:line="360" w:lineRule="auto"/>
        <w:ind w:left="425" w:leftChars="0" w:hanging="425"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GB/T 17219 《生活饮用水输配水设备及防护材料的安全性评价标准》</w:t>
      </w:r>
    </w:p>
    <w:p w14:paraId="5BB72D61">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sz w:val="24"/>
          <w:szCs w:val="24"/>
          <w:highlight w:val="none"/>
        </w:rPr>
        <w:t>2、水表基表</w:t>
      </w:r>
      <w:r>
        <w:rPr>
          <w:rFonts w:hint="eastAsia" w:ascii="仿宋" w:hAnsi="仿宋" w:eastAsia="仿宋" w:cs="仿宋"/>
          <w:b/>
          <w:bCs/>
          <w:color w:val="000000" w:themeColor="text1"/>
          <w:sz w:val="24"/>
          <w:szCs w:val="24"/>
          <w:highlight w:val="none"/>
          <w14:textFill>
            <w14:solidFill>
              <w14:schemeClr w14:val="tx1"/>
            </w14:solidFill>
          </w14:textFill>
        </w:rPr>
        <w:t>要求</w:t>
      </w:r>
    </w:p>
    <w:p w14:paraId="10A903D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2.1流量参数：</w:t>
      </w:r>
    </w:p>
    <w:p w14:paraId="1F5A2748">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表1 基表流量参数</w:t>
      </w:r>
    </w:p>
    <w:tbl>
      <w:tblPr>
        <w:tblStyle w:val="18"/>
        <w:tblpPr w:leftFromText="180" w:rightFromText="180" w:vertAnchor="text" w:horzAnchor="page" w:tblpXSpec="center" w:tblpY="142"/>
        <w:tblOverlap w:val="never"/>
        <w:tblW w:w="991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692"/>
        <w:gridCol w:w="692"/>
        <w:gridCol w:w="689"/>
        <w:gridCol w:w="1316"/>
        <w:gridCol w:w="1215"/>
        <w:gridCol w:w="1214"/>
        <w:gridCol w:w="1219"/>
        <w:gridCol w:w="1153"/>
        <w:gridCol w:w="958"/>
      </w:tblGrid>
      <w:tr w14:paraId="7F00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6" w:hRule="atLeast"/>
          <w:tblCellSpacing w:w="0" w:type="dxa"/>
          <w:jc w:val="center"/>
        </w:trPr>
        <w:tc>
          <w:tcPr>
            <w:tcW w:w="767" w:type="dxa"/>
            <w:vMerge w:val="restart"/>
            <w:noWrap w:val="0"/>
            <w:vAlign w:val="center"/>
          </w:tcPr>
          <w:p w14:paraId="4E2C180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公称</w:t>
            </w:r>
          </w:p>
          <w:p w14:paraId="54744D2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口径 </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mm</w:t>
            </w:r>
          </w:p>
        </w:tc>
        <w:tc>
          <w:tcPr>
            <w:tcW w:w="692" w:type="dxa"/>
            <w:vMerge w:val="restart"/>
            <w:noWrap w:val="0"/>
            <w:vAlign w:val="center"/>
          </w:tcPr>
          <w:p w14:paraId="10622EB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Q</w:t>
            </w:r>
            <w:r>
              <w:rPr>
                <w:rFonts w:hint="eastAsia" w:ascii="仿宋" w:hAnsi="仿宋" w:eastAsia="仿宋" w:cs="仿宋"/>
                <w:color w:val="000000" w:themeColor="text1"/>
                <w:sz w:val="24"/>
                <w:szCs w:val="24"/>
                <w:highlight w:val="none"/>
                <w:u w:val="wave"/>
                <w:vertAlign w:val="sub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/Q</w:t>
            </w:r>
            <w:r>
              <w:rPr>
                <w:rFonts w:hint="eastAsia" w:ascii="仿宋" w:hAnsi="仿宋" w:eastAsia="仿宋" w:cs="仿宋"/>
                <w:color w:val="000000" w:themeColor="text1"/>
                <w:sz w:val="24"/>
                <w:szCs w:val="24"/>
                <w:highlight w:val="none"/>
                <w:u w:val="wave"/>
                <w:vertAlign w:val="subscript"/>
                <w14:textFill>
                  <w14:solidFill>
                    <w14:schemeClr w14:val="tx1"/>
                  </w14:solidFill>
                </w14:textFill>
              </w:rPr>
              <w:t>1</w:t>
            </w:r>
          </w:p>
        </w:tc>
        <w:tc>
          <w:tcPr>
            <w:tcW w:w="692" w:type="dxa"/>
            <w:vMerge w:val="restart"/>
            <w:noWrap w:val="0"/>
            <w:vAlign w:val="center"/>
          </w:tcPr>
          <w:p w14:paraId="49E81B0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Q</w:t>
            </w:r>
            <w:r>
              <w:rPr>
                <w:rFonts w:hint="eastAsia" w:ascii="仿宋" w:hAnsi="仿宋" w:eastAsia="仿宋" w:cs="仿宋"/>
                <w:color w:val="000000" w:themeColor="text1"/>
                <w:sz w:val="24"/>
                <w:szCs w:val="24"/>
                <w:highlight w:val="none"/>
                <w:u w:val="wave"/>
                <w:vertAlign w:val="subscript"/>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/Q</w:t>
            </w:r>
            <w:r>
              <w:rPr>
                <w:rFonts w:hint="eastAsia" w:ascii="仿宋" w:hAnsi="仿宋" w:eastAsia="仿宋" w:cs="仿宋"/>
                <w:color w:val="000000" w:themeColor="text1"/>
                <w:sz w:val="24"/>
                <w:szCs w:val="24"/>
                <w:highlight w:val="none"/>
                <w:u w:val="wave"/>
                <w:vertAlign w:val="subscript"/>
                <w14:textFill>
                  <w14:solidFill>
                    <w14:schemeClr w14:val="tx1"/>
                  </w14:solidFill>
                </w14:textFill>
              </w:rPr>
              <w:t>3</w:t>
            </w:r>
          </w:p>
        </w:tc>
        <w:tc>
          <w:tcPr>
            <w:tcW w:w="689" w:type="dxa"/>
            <w:vMerge w:val="restart"/>
            <w:noWrap w:val="0"/>
            <w:vAlign w:val="center"/>
          </w:tcPr>
          <w:p w14:paraId="0687460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Q</w:t>
            </w:r>
            <w:r>
              <w:rPr>
                <w:rFonts w:hint="eastAsia" w:ascii="仿宋" w:hAnsi="仿宋" w:eastAsia="仿宋" w:cs="仿宋"/>
                <w:color w:val="000000" w:themeColor="text1"/>
                <w:sz w:val="24"/>
                <w:szCs w:val="24"/>
                <w:highlight w:val="none"/>
                <w:u w:val="wave"/>
                <w:vertAlign w:val="subscript"/>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/Q</w:t>
            </w:r>
            <w:r>
              <w:rPr>
                <w:rFonts w:hint="eastAsia" w:ascii="仿宋" w:hAnsi="仿宋" w:eastAsia="仿宋" w:cs="仿宋"/>
                <w:color w:val="000000" w:themeColor="text1"/>
                <w:sz w:val="24"/>
                <w:szCs w:val="24"/>
                <w:highlight w:val="none"/>
                <w:u w:val="wave"/>
                <w:vertAlign w:val="subscript"/>
                <w14:textFill>
                  <w14:solidFill>
                    <w14:schemeClr w14:val="tx1"/>
                  </w14:solidFill>
                </w14:textFill>
              </w:rPr>
              <w:t>1</w:t>
            </w:r>
          </w:p>
        </w:tc>
        <w:tc>
          <w:tcPr>
            <w:tcW w:w="1316" w:type="dxa"/>
            <w:noWrap w:val="0"/>
            <w:vAlign w:val="center"/>
          </w:tcPr>
          <w:p w14:paraId="56D0071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过载流量</w:t>
            </w:r>
          </w:p>
          <w:p w14:paraId="6B08C61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Q</w:t>
            </w:r>
            <w:r>
              <w:rPr>
                <w:rFonts w:hint="eastAsia" w:ascii="仿宋" w:hAnsi="仿宋" w:eastAsia="仿宋" w:cs="仿宋"/>
                <w:color w:val="000000" w:themeColor="text1"/>
                <w:sz w:val="24"/>
                <w:szCs w:val="24"/>
                <w:highlight w:val="none"/>
                <w:u w:val="wave"/>
                <w:vertAlign w:val="subscript"/>
                <w14:textFill>
                  <w14:solidFill>
                    <w14:schemeClr w14:val="tx1"/>
                  </w14:solidFill>
                </w14:textFill>
              </w:rPr>
              <w:t>4</w:t>
            </w:r>
          </w:p>
        </w:tc>
        <w:tc>
          <w:tcPr>
            <w:tcW w:w="1215" w:type="dxa"/>
            <w:noWrap w:val="0"/>
            <w:vAlign w:val="center"/>
          </w:tcPr>
          <w:p w14:paraId="3EF62C8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常用流量</w:t>
            </w:r>
          </w:p>
          <w:p w14:paraId="6B63E21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Q</w:t>
            </w:r>
            <w:r>
              <w:rPr>
                <w:rFonts w:hint="eastAsia" w:ascii="仿宋" w:hAnsi="仿宋" w:eastAsia="仿宋" w:cs="仿宋"/>
                <w:color w:val="000000" w:themeColor="text1"/>
                <w:sz w:val="24"/>
                <w:szCs w:val="24"/>
                <w:highlight w:val="none"/>
                <w:u w:val="wave"/>
                <w:vertAlign w:val="subscript"/>
                <w14:textFill>
                  <w14:solidFill>
                    <w14:schemeClr w14:val="tx1"/>
                  </w14:solidFill>
                </w14:textFill>
              </w:rPr>
              <w:t>3</w:t>
            </w:r>
          </w:p>
        </w:tc>
        <w:tc>
          <w:tcPr>
            <w:tcW w:w="1214" w:type="dxa"/>
            <w:noWrap w:val="0"/>
            <w:vAlign w:val="center"/>
          </w:tcPr>
          <w:p w14:paraId="28FDB8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分界流量</w:t>
            </w:r>
          </w:p>
          <w:p w14:paraId="30C3062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Q</w:t>
            </w:r>
            <w:r>
              <w:rPr>
                <w:rFonts w:hint="eastAsia" w:ascii="仿宋" w:hAnsi="仿宋" w:eastAsia="仿宋" w:cs="仿宋"/>
                <w:color w:val="000000" w:themeColor="text1"/>
                <w:sz w:val="24"/>
                <w:szCs w:val="24"/>
                <w:highlight w:val="none"/>
                <w:u w:val="wave"/>
                <w:vertAlign w:val="subscript"/>
                <w14:textFill>
                  <w14:solidFill>
                    <w14:schemeClr w14:val="tx1"/>
                  </w14:solidFill>
                </w14:textFill>
              </w:rPr>
              <w:t>2</w:t>
            </w:r>
          </w:p>
        </w:tc>
        <w:tc>
          <w:tcPr>
            <w:tcW w:w="1219" w:type="dxa"/>
            <w:noWrap w:val="0"/>
            <w:vAlign w:val="center"/>
          </w:tcPr>
          <w:p w14:paraId="7844D3B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最小流量Q</w:t>
            </w:r>
            <w:r>
              <w:rPr>
                <w:rFonts w:hint="eastAsia" w:ascii="仿宋" w:hAnsi="仿宋" w:eastAsia="仿宋" w:cs="仿宋"/>
                <w:color w:val="000000" w:themeColor="text1"/>
                <w:sz w:val="24"/>
                <w:szCs w:val="24"/>
                <w:highlight w:val="none"/>
                <w:u w:val="wave"/>
                <w:vertAlign w:val="subscript"/>
                <w14:textFill>
                  <w14:solidFill>
                    <w14:schemeClr w14:val="tx1"/>
                  </w14:solidFill>
                </w14:textFill>
              </w:rPr>
              <w:t>1</w:t>
            </w:r>
          </w:p>
        </w:tc>
        <w:tc>
          <w:tcPr>
            <w:tcW w:w="1153" w:type="dxa"/>
            <w:noWrap w:val="0"/>
            <w:vAlign w:val="center"/>
          </w:tcPr>
          <w:p w14:paraId="5F4472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最小</w:t>
            </w:r>
          </w:p>
          <w:p w14:paraId="642B66E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读数</w:t>
            </w:r>
          </w:p>
        </w:tc>
        <w:tc>
          <w:tcPr>
            <w:tcW w:w="958" w:type="dxa"/>
            <w:noWrap w:val="0"/>
            <w:vAlign w:val="center"/>
          </w:tcPr>
          <w:p w14:paraId="7B9ADA1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最大</w:t>
            </w:r>
          </w:p>
          <w:p w14:paraId="1A08AD9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读数</w:t>
            </w:r>
          </w:p>
        </w:tc>
      </w:tr>
      <w:tr w14:paraId="79B7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blCellSpacing w:w="0" w:type="dxa"/>
          <w:jc w:val="center"/>
        </w:trPr>
        <w:tc>
          <w:tcPr>
            <w:tcW w:w="767" w:type="dxa"/>
            <w:vMerge w:val="continue"/>
            <w:noWrap w:val="0"/>
            <w:vAlign w:val="center"/>
          </w:tcPr>
          <w:p w14:paraId="1261E00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692" w:type="dxa"/>
            <w:vMerge w:val="continue"/>
            <w:noWrap w:val="0"/>
            <w:vAlign w:val="center"/>
          </w:tcPr>
          <w:p w14:paraId="4758D36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692" w:type="dxa"/>
            <w:vMerge w:val="continue"/>
            <w:noWrap w:val="0"/>
            <w:vAlign w:val="center"/>
          </w:tcPr>
          <w:p w14:paraId="6EC9E8D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689" w:type="dxa"/>
            <w:vMerge w:val="continue"/>
            <w:noWrap w:val="0"/>
            <w:vAlign w:val="center"/>
          </w:tcPr>
          <w:p w14:paraId="236F53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2531" w:type="dxa"/>
            <w:gridSpan w:val="2"/>
            <w:noWrap w:val="0"/>
            <w:vAlign w:val="center"/>
          </w:tcPr>
          <w:p w14:paraId="3D2DE64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/h</w:t>
            </w:r>
          </w:p>
        </w:tc>
        <w:tc>
          <w:tcPr>
            <w:tcW w:w="2433" w:type="dxa"/>
            <w:gridSpan w:val="2"/>
            <w:noWrap w:val="0"/>
            <w:vAlign w:val="center"/>
          </w:tcPr>
          <w:p w14:paraId="05AFD0C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L/h</w:t>
            </w:r>
          </w:p>
        </w:tc>
        <w:tc>
          <w:tcPr>
            <w:tcW w:w="2111" w:type="dxa"/>
            <w:gridSpan w:val="2"/>
            <w:noWrap w:val="0"/>
            <w:vAlign w:val="center"/>
          </w:tcPr>
          <w:p w14:paraId="379072E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p>
        </w:tc>
      </w:tr>
      <w:tr w14:paraId="3E42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CellSpacing w:w="0" w:type="dxa"/>
          <w:jc w:val="center"/>
        </w:trPr>
        <w:tc>
          <w:tcPr>
            <w:tcW w:w="767" w:type="dxa"/>
            <w:noWrap w:val="0"/>
            <w:vAlign w:val="center"/>
          </w:tcPr>
          <w:p w14:paraId="4F59B4A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15</w:t>
            </w:r>
          </w:p>
        </w:tc>
        <w:tc>
          <w:tcPr>
            <w:tcW w:w="692" w:type="dxa"/>
            <w:noWrap w:val="0"/>
            <w:vAlign w:val="center"/>
          </w:tcPr>
          <w:p w14:paraId="441C8C3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100</w:t>
            </w:r>
          </w:p>
        </w:tc>
        <w:tc>
          <w:tcPr>
            <w:tcW w:w="692" w:type="dxa"/>
            <w:noWrap w:val="0"/>
            <w:vAlign w:val="center"/>
          </w:tcPr>
          <w:p w14:paraId="63BC2BB7">
            <w:pPr>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1.25</w:t>
            </w:r>
          </w:p>
        </w:tc>
        <w:tc>
          <w:tcPr>
            <w:tcW w:w="689" w:type="dxa"/>
            <w:noWrap w:val="0"/>
            <w:vAlign w:val="center"/>
          </w:tcPr>
          <w:p w14:paraId="5F528A98">
            <w:pPr>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1.6</w:t>
            </w:r>
          </w:p>
        </w:tc>
        <w:tc>
          <w:tcPr>
            <w:tcW w:w="1316" w:type="dxa"/>
            <w:noWrap w:val="0"/>
            <w:vAlign w:val="center"/>
          </w:tcPr>
          <w:p w14:paraId="2096D2A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3.125</w:t>
            </w:r>
          </w:p>
        </w:tc>
        <w:tc>
          <w:tcPr>
            <w:tcW w:w="1215" w:type="dxa"/>
            <w:noWrap w:val="0"/>
            <w:vAlign w:val="center"/>
          </w:tcPr>
          <w:p w14:paraId="5326749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p>
        </w:tc>
        <w:tc>
          <w:tcPr>
            <w:tcW w:w="1214" w:type="dxa"/>
            <w:noWrap w:val="0"/>
            <w:vAlign w:val="center"/>
          </w:tcPr>
          <w:p w14:paraId="5910EFA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40</w:t>
            </w:r>
          </w:p>
        </w:tc>
        <w:tc>
          <w:tcPr>
            <w:tcW w:w="1219" w:type="dxa"/>
            <w:noWrap w:val="0"/>
            <w:vAlign w:val="center"/>
          </w:tcPr>
          <w:p w14:paraId="40062CF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p>
        </w:tc>
        <w:tc>
          <w:tcPr>
            <w:tcW w:w="1153" w:type="dxa"/>
            <w:noWrap w:val="0"/>
            <w:vAlign w:val="center"/>
          </w:tcPr>
          <w:p w14:paraId="55489E2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0.00005</w:t>
            </w:r>
          </w:p>
        </w:tc>
        <w:tc>
          <w:tcPr>
            <w:tcW w:w="958" w:type="dxa"/>
            <w:noWrap w:val="0"/>
            <w:vAlign w:val="center"/>
          </w:tcPr>
          <w:p w14:paraId="124F03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99,999</w:t>
            </w:r>
          </w:p>
        </w:tc>
      </w:tr>
      <w:tr w14:paraId="303E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blCellSpacing w:w="0" w:type="dxa"/>
          <w:jc w:val="center"/>
        </w:trPr>
        <w:tc>
          <w:tcPr>
            <w:tcW w:w="767" w:type="dxa"/>
            <w:noWrap w:val="0"/>
            <w:vAlign w:val="center"/>
          </w:tcPr>
          <w:p w14:paraId="231FE4E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w:t>
            </w:r>
          </w:p>
        </w:tc>
        <w:tc>
          <w:tcPr>
            <w:tcW w:w="692" w:type="dxa"/>
            <w:noWrap w:val="0"/>
            <w:vAlign w:val="center"/>
          </w:tcPr>
          <w:p w14:paraId="306FF94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bCs/>
                <w:color w:val="000000" w:themeColor="text1"/>
                <w:sz w:val="24"/>
                <w:szCs w:val="24"/>
                <w:highlight w:val="none"/>
                <w14:textFill>
                  <w14:solidFill>
                    <w14:schemeClr w14:val="tx1"/>
                  </w14:solidFill>
                </w14:textFill>
              </w:rPr>
              <w:t>0</w:t>
            </w:r>
          </w:p>
        </w:tc>
        <w:tc>
          <w:tcPr>
            <w:tcW w:w="692" w:type="dxa"/>
            <w:noWrap w:val="0"/>
            <w:vAlign w:val="center"/>
          </w:tcPr>
          <w:p w14:paraId="05B01A28">
            <w:pPr>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1.25</w:t>
            </w:r>
          </w:p>
        </w:tc>
        <w:tc>
          <w:tcPr>
            <w:tcW w:w="689" w:type="dxa"/>
            <w:noWrap w:val="0"/>
            <w:vAlign w:val="center"/>
          </w:tcPr>
          <w:p w14:paraId="5955B479">
            <w:pPr>
              <w:keepNext w:val="0"/>
              <w:keepLines w:val="0"/>
              <w:pageBreakBefore w:val="0"/>
              <w:widowControl w:val="0"/>
              <w:suppressLineNumbers w:val="0"/>
              <w:kinsoku/>
              <w:wordWrap/>
              <w:overflowPunct/>
              <w:topLinePunct w:val="0"/>
              <w:autoSpaceDE/>
              <w:autoSpaceDN/>
              <w:bidi w:val="0"/>
              <w:spacing w:beforeAutospacing="0" w:afterAutospacing="0" w:line="240" w:lineRule="auto"/>
              <w:ind w:firstLine="0" w:firstLineChars="0"/>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w:t>
            </w:r>
          </w:p>
        </w:tc>
        <w:tc>
          <w:tcPr>
            <w:tcW w:w="1316" w:type="dxa"/>
            <w:noWrap w:val="0"/>
            <w:vAlign w:val="center"/>
          </w:tcPr>
          <w:p w14:paraId="0C46FDF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215" w:type="dxa"/>
            <w:noWrap w:val="0"/>
            <w:vAlign w:val="center"/>
          </w:tcPr>
          <w:p w14:paraId="630AD95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214" w:type="dxa"/>
            <w:noWrap w:val="0"/>
            <w:vAlign w:val="center"/>
          </w:tcPr>
          <w:p w14:paraId="452990C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64</w:t>
            </w:r>
          </w:p>
        </w:tc>
        <w:tc>
          <w:tcPr>
            <w:tcW w:w="1219" w:type="dxa"/>
            <w:noWrap w:val="0"/>
            <w:vAlign w:val="center"/>
          </w:tcPr>
          <w:p w14:paraId="097D467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40</w:t>
            </w:r>
          </w:p>
        </w:tc>
        <w:tc>
          <w:tcPr>
            <w:tcW w:w="1153" w:type="dxa"/>
            <w:noWrap w:val="0"/>
            <w:vAlign w:val="center"/>
          </w:tcPr>
          <w:p w14:paraId="12091A6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0.00005</w:t>
            </w:r>
          </w:p>
        </w:tc>
        <w:tc>
          <w:tcPr>
            <w:tcW w:w="958" w:type="dxa"/>
            <w:noWrap w:val="0"/>
            <w:vAlign w:val="center"/>
          </w:tcPr>
          <w:p w14:paraId="4758884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99,999</w:t>
            </w:r>
          </w:p>
        </w:tc>
      </w:tr>
    </w:tbl>
    <w:p w14:paraId="2B87F94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2.2准确度等级：2级</w:t>
      </w:r>
    </w:p>
    <w:p w14:paraId="4430AE7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2.3压力等级：≥1.0MPa</w:t>
      </w:r>
    </w:p>
    <w:p w14:paraId="66CDD79D">
      <w:pPr>
        <w:spacing w:line="360" w:lineRule="auto"/>
        <w:rPr>
          <w:rFonts w:hint="default" w:ascii="仿宋" w:hAnsi="仿宋" w:eastAsia="仿宋" w:cs="仿宋"/>
          <w:strike w:val="0"/>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w:t>
      </w:r>
      <w:r>
        <w:rPr>
          <w:rFonts w:hint="eastAsia" w:ascii="仿宋" w:hAnsi="仿宋" w:eastAsia="仿宋" w:cs="仿宋"/>
          <w:sz w:val="24"/>
          <w:szCs w:val="24"/>
          <w:highlight w:val="none"/>
        </w:rPr>
        <w:t>★</w:t>
      </w:r>
      <w:r>
        <w:rPr>
          <w:rFonts w:hint="eastAsia" w:ascii="仿宋" w:hAnsi="仿宋" w:eastAsia="仿宋" w:cs="仿宋"/>
          <w:color w:val="000000" w:themeColor="text1"/>
          <w:sz w:val="24"/>
          <w:szCs w:val="24"/>
          <w:highlight w:val="none"/>
          <w14:textFill>
            <w14:solidFill>
              <w14:schemeClr w14:val="tx1"/>
            </w14:solidFill>
          </w14:textFill>
        </w:rPr>
        <w:t>防水等级：IP68，不进灰尘，满足长期浸水的要求。</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由CMA或CNAS认证的检测单位认证</w:t>
      </w:r>
      <w:r>
        <w:rPr>
          <w:rFonts w:hint="eastAsia" w:ascii="仿宋" w:hAnsi="仿宋" w:eastAsia="仿宋" w:cs="仿宋"/>
          <w:color w:val="000000" w:themeColor="text1"/>
          <w:sz w:val="24"/>
          <w:szCs w:val="24"/>
          <w:highlight w:val="none"/>
          <w:lang w:val="en-US" w:eastAsia="zh-CN"/>
          <w14:textFill>
            <w14:solidFill>
              <w14:schemeClr w14:val="tx1"/>
            </w14:solidFill>
          </w14:textFill>
        </w:rPr>
        <w:t>的第三方检测报告</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w:t>
      </w:r>
    </w:p>
    <w:p w14:paraId="2BF1E63C">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2.5水表尺寸（含电子设备）：</w:t>
      </w:r>
    </w:p>
    <w:p w14:paraId="2C134D06">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表2 水表尺寸</w:t>
      </w:r>
    </w:p>
    <w:tbl>
      <w:tblPr>
        <w:tblStyle w:val="18"/>
        <w:tblpPr w:leftFromText="45" w:rightFromText="45" w:vertAnchor="text" w:horzAnchor="margin" w:tblpX="1" w:tblpY="67"/>
        <w:tblW w:w="981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77"/>
        <w:gridCol w:w="2010"/>
        <w:gridCol w:w="2069"/>
        <w:gridCol w:w="2063"/>
      </w:tblGrid>
      <w:tr w14:paraId="1B49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blCellSpacing w:w="0" w:type="dxa"/>
        </w:trPr>
        <w:tc>
          <w:tcPr>
            <w:tcW w:w="3677" w:type="dxa"/>
            <w:noWrap w:val="0"/>
            <w:vAlign w:val="center"/>
          </w:tcPr>
          <w:p w14:paraId="3A416ED6">
            <w:pPr>
              <w:keepNext w:val="0"/>
              <w:keepLines w:val="0"/>
              <w:suppressLineNumbers w:val="0"/>
              <w:spacing w:beforeAutospacing="0" w:afterAutospacing="0"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口径（mm）</w:t>
            </w:r>
          </w:p>
        </w:tc>
        <w:tc>
          <w:tcPr>
            <w:tcW w:w="2010" w:type="dxa"/>
            <w:noWrap w:val="0"/>
            <w:vAlign w:val="center"/>
          </w:tcPr>
          <w:p w14:paraId="0BA0A919">
            <w:pPr>
              <w:keepNext w:val="0"/>
              <w:keepLines w:val="0"/>
              <w:suppressLineNumbers w:val="0"/>
              <w:spacing w:beforeAutospacing="0" w:afterAutospacing="0"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长（mm）</w:t>
            </w:r>
          </w:p>
        </w:tc>
        <w:tc>
          <w:tcPr>
            <w:tcW w:w="2069" w:type="dxa"/>
            <w:noWrap w:val="0"/>
            <w:vAlign w:val="center"/>
          </w:tcPr>
          <w:p w14:paraId="3CC36079">
            <w:pPr>
              <w:keepNext w:val="0"/>
              <w:keepLines w:val="0"/>
              <w:suppressLineNumbers w:val="0"/>
              <w:spacing w:beforeAutospacing="0" w:afterAutospacing="0"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宽（mm）</w:t>
            </w:r>
          </w:p>
        </w:tc>
        <w:tc>
          <w:tcPr>
            <w:tcW w:w="2063" w:type="dxa"/>
            <w:noWrap w:val="0"/>
            <w:vAlign w:val="center"/>
          </w:tcPr>
          <w:p w14:paraId="3F871BB0">
            <w:pPr>
              <w:keepNext w:val="0"/>
              <w:keepLines w:val="0"/>
              <w:suppressLineNumbers w:val="0"/>
              <w:spacing w:beforeAutospacing="0" w:afterAutospacing="0"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高（mm）</w:t>
            </w:r>
          </w:p>
        </w:tc>
      </w:tr>
      <w:tr w14:paraId="78F6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blCellSpacing w:w="0" w:type="dxa"/>
        </w:trPr>
        <w:tc>
          <w:tcPr>
            <w:tcW w:w="3677" w:type="dxa"/>
            <w:noWrap w:val="0"/>
            <w:vAlign w:val="center"/>
          </w:tcPr>
          <w:p w14:paraId="10B715DF">
            <w:pPr>
              <w:keepNext w:val="0"/>
              <w:keepLines w:val="0"/>
              <w:suppressLineNumbers w:val="0"/>
              <w:spacing w:beforeAutospacing="0" w:afterAutospacing="0" w:line="360" w:lineRule="auto"/>
              <w:jc w:val="center"/>
              <w:rPr>
                <w:rFonts w:hint="eastAsia" w:ascii="仿宋" w:hAnsi="仿宋" w:eastAsia="仿宋" w:cs="仿宋"/>
                <w:b/>
                <w:bCs/>
                <w:color w:val="000000" w:themeColor="text1"/>
                <w:sz w:val="24"/>
                <w:szCs w:val="24"/>
                <w:highlight w:val="none"/>
                <w:lang w:val="zh-CN" w:eastAsia="zh-CN"/>
                <w14:textFill>
                  <w14:solidFill>
                    <w14:schemeClr w14:val="tx1"/>
                  </w14:solidFill>
                </w14:textFill>
              </w:rPr>
            </w:pPr>
            <w:r>
              <w:rPr>
                <w:rFonts w:hint="eastAsia" w:ascii="仿宋" w:hAnsi="仿宋" w:eastAsia="仿宋" w:cs="仿宋"/>
                <w:b/>
                <w:bCs/>
                <w:color w:val="000000" w:themeColor="text1"/>
                <w:sz w:val="24"/>
                <w:szCs w:val="24"/>
                <w:highlight w:val="none"/>
                <w:lang w:val="zh-CN"/>
                <w14:textFill>
                  <w14:solidFill>
                    <w14:schemeClr w14:val="tx1"/>
                  </w14:solidFill>
                </w14:textFill>
              </w:rPr>
              <w:t>15</w:t>
            </w:r>
          </w:p>
        </w:tc>
        <w:tc>
          <w:tcPr>
            <w:tcW w:w="2010" w:type="dxa"/>
            <w:noWrap w:val="0"/>
            <w:vAlign w:val="center"/>
          </w:tcPr>
          <w:p w14:paraId="349952C6">
            <w:pPr>
              <w:keepNext w:val="0"/>
              <w:keepLines w:val="0"/>
              <w:suppressLineNumbers w:val="0"/>
              <w:spacing w:beforeAutospacing="0" w:afterAutospacing="0" w:line="360" w:lineRule="auto"/>
              <w:jc w:val="center"/>
              <w:rPr>
                <w:rFonts w:hint="eastAsia" w:ascii="仿宋" w:hAnsi="仿宋" w:eastAsia="仿宋" w:cs="仿宋"/>
                <w:b/>
                <w:bCs/>
                <w:color w:val="000000" w:themeColor="text1"/>
                <w:sz w:val="24"/>
                <w:szCs w:val="24"/>
                <w:highlight w:val="none"/>
                <w:lang w:val="zh-CN" w:eastAsia="zh-CN"/>
                <w14:textFill>
                  <w14:solidFill>
                    <w14:schemeClr w14:val="tx1"/>
                  </w14:solidFill>
                </w14:textFill>
              </w:rPr>
            </w:pPr>
            <w:r>
              <w:rPr>
                <w:rFonts w:hint="eastAsia" w:ascii="仿宋" w:hAnsi="仿宋" w:eastAsia="仿宋" w:cs="仿宋"/>
                <w:b/>
                <w:bCs/>
                <w:color w:val="000000" w:themeColor="text1"/>
                <w:sz w:val="24"/>
                <w:szCs w:val="24"/>
                <w:highlight w:val="none"/>
                <w:lang w:val="zh-CN"/>
                <w14:textFill>
                  <w14:solidFill>
                    <w14:schemeClr w14:val="tx1"/>
                  </w14:solidFill>
                </w14:textFill>
              </w:rPr>
              <w:t>165</w:t>
            </w:r>
          </w:p>
        </w:tc>
        <w:tc>
          <w:tcPr>
            <w:tcW w:w="2069" w:type="dxa"/>
            <w:noWrap w:val="0"/>
            <w:vAlign w:val="center"/>
          </w:tcPr>
          <w:p w14:paraId="63A01ABC">
            <w:pPr>
              <w:keepNext w:val="0"/>
              <w:keepLines w:val="0"/>
              <w:suppressLineNumbers w:val="0"/>
              <w:spacing w:beforeAutospacing="0" w:afterAutospacing="0" w:line="360" w:lineRule="auto"/>
              <w:jc w:val="center"/>
              <w:rPr>
                <w:rFonts w:hint="eastAsia" w:ascii="仿宋" w:hAnsi="仿宋" w:eastAsia="仿宋" w:cs="仿宋"/>
                <w:b/>
                <w:bCs/>
                <w:color w:val="000000" w:themeColor="text1"/>
                <w:sz w:val="24"/>
                <w:szCs w:val="24"/>
                <w:highlight w:val="none"/>
                <w:lang w:val="zh-CN"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zh-CN"/>
                <w14:textFill>
                  <w14:solidFill>
                    <w14:schemeClr w14:val="tx1"/>
                  </w14:solidFill>
                </w14:textFill>
              </w:rPr>
              <w:t>92.5</w:t>
            </w:r>
          </w:p>
        </w:tc>
        <w:tc>
          <w:tcPr>
            <w:tcW w:w="2063" w:type="dxa"/>
            <w:noWrap w:val="0"/>
            <w:vAlign w:val="center"/>
          </w:tcPr>
          <w:p w14:paraId="63F16147">
            <w:pPr>
              <w:keepNext w:val="0"/>
              <w:keepLines w:val="0"/>
              <w:suppressLineNumbers w:val="0"/>
              <w:spacing w:beforeAutospacing="0" w:afterAutospacing="0" w:line="360" w:lineRule="auto"/>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≤140</w:t>
            </w:r>
          </w:p>
        </w:tc>
      </w:tr>
      <w:tr w14:paraId="7B6B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blCellSpacing w:w="0" w:type="dxa"/>
        </w:trPr>
        <w:tc>
          <w:tcPr>
            <w:tcW w:w="3677" w:type="dxa"/>
            <w:noWrap w:val="0"/>
            <w:vAlign w:val="center"/>
          </w:tcPr>
          <w:p w14:paraId="334E183C">
            <w:pPr>
              <w:keepNext w:val="0"/>
              <w:keepLines w:val="0"/>
              <w:suppressLineNumbers w:val="0"/>
              <w:spacing w:beforeAutospacing="0" w:afterAutospacing="0"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w:t>
            </w:r>
          </w:p>
        </w:tc>
        <w:tc>
          <w:tcPr>
            <w:tcW w:w="2010" w:type="dxa"/>
            <w:noWrap w:val="0"/>
            <w:vAlign w:val="center"/>
          </w:tcPr>
          <w:p w14:paraId="3DEB0193">
            <w:pPr>
              <w:keepNext w:val="0"/>
              <w:keepLines w:val="0"/>
              <w:suppressLineNumbers w:val="0"/>
              <w:spacing w:beforeAutospacing="0" w:afterAutospacing="0"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195</w:t>
            </w:r>
          </w:p>
        </w:tc>
        <w:tc>
          <w:tcPr>
            <w:tcW w:w="2069" w:type="dxa"/>
            <w:noWrap w:val="0"/>
            <w:vAlign w:val="center"/>
          </w:tcPr>
          <w:p w14:paraId="3930F5C4">
            <w:pPr>
              <w:keepNext w:val="0"/>
              <w:keepLines w:val="0"/>
              <w:suppressLineNumbers w:val="0"/>
              <w:spacing w:beforeAutospacing="0" w:afterAutospacing="0"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≤108</w:t>
            </w:r>
          </w:p>
        </w:tc>
        <w:tc>
          <w:tcPr>
            <w:tcW w:w="2063" w:type="dxa"/>
            <w:noWrap w:val="0"/>
            <w:vAlign w:val="center"/>
          </w:tcPr>
          <w:p w14:paraId="04F71190">
            <w:pPr>
              <w:keepNext w:val="0"/>
              <w:keepLines w:val="0"/>
              <w:suppressLineNumbers w:val="0"/>
              <w:spacing w:beforeAutospacing="0" w:afterAutospacing="0"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≤140</w:t>
            </w:r>
          </w:p>
        </w:tc>
      </w:tr>
    </w:tbl>
    <w:p w14:paraId="744769F1">
      <w:pPr>
        <w:spacing w:line="360" w:lineRule="auto"/>
        <w:ind w:left="0" w:leftChars="0" w:firstLine="482" w:firstLineChars="200"/>
        <w:jc w:val="both"/>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备注：高度是指表盖掀起时水表整体的最高高度。</w:t>
      </w:r>
    </w:p>
    <w:p w14:paraId="0063DF50">
      <w:pPr>
        <w:pStyle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2.6连接件：</w:t>
      </w:r>
      <w:r>
        <w:rPr>
          <w:rFonts w:hint="eastAsia" w:ascii="仿宋" w:hAnsi="仿宋" w:eastAsia="仿宋" w:cs="仿宋"/>
          <w:color w:val="000000" w:themeColor="text1"/>
          <w:sz w:val="24"/>
          <w:szCs w:val="24"/>
          <w:highlight w:val="none"/>
          <w:lang w:val="en-US" w:eastAsia="zh-CN"/>
          <w14:textFill>
            <w14:solidFill>
              <w14:schemeClr w14:val="tx1"/>
            </w14:solidFill>
          </w14:textFill>
        </w:rPr>
        <w:t>铅黄铜HPb59-1</w:t>
      </w:r>
      <w:r>
        <w:rPr>
          <w:rFonts w:hint="eastAsia" w:ascii="仿宋" w:hAnsi="仿宋" w:eastAsia="仿宋" w:cs="仿宋"/>
          <w:color w:val="000000" w:themeColor="text1"/>
          <w:sz w:val="24"/>
          <w:szCs w:val="24"/>
          <w:highlight w:val="none"/>
          <w:lang w:eastAsia="zh-CN"/>
          <w14:textFill>
            <w14:solidFill>
              <w14:schemeClr w14:val="tx1"/>
            </w14:solidFill>
          </w14:textFill>
        </w:rPr>
        <w:t>；表罩：</w:t>
      </w:r>
      <w:r>
        <w:rPr>
          <w:rFonts w:hint="eastAsia" w:ascii="仿宋" w:hAnsi="仿宋" w:eastAsia="仿宋" w:cs="仿宋"/>
          <w:color w:val="000000" w:themeColor="text1"/>
          <w:sz w:val="24"/>
          <w:szCs w:val="24"/>
          <w:highlight w:val="none"/>
          <w:lang w:val="en-US" w:eastAsia="zh-CN"/>
          <w14:textFill>
            <w14:solidFill>
              <w14:schemeClr w14:val="tx1"/>
            </w14:solidFill>
          </w14:textFill>
        </w:rPr>
        <w:t>铅黄铜HPb59-1或不锈钢（不低于201），</w:t>
      </w:r>
      <w:r>
        <w:rPr>
          <w:rFonts w:hint="eastAsia" w:ascii="仿宋" w:hAnsi="仿宋" w:eastAsia="仿宋" w:cs="仿宋"/>
          <w:color w:val="000000" w:themeColor="text1"/>
          <w:sz w:val="24"/>
          <w:szCs w:val="24"/>
          <w:highlight w:val="none"/>
          <w:lang w:eastAsia="zh-CN"/>
          <w14:textFill>
            <w14:solidFill>
              <w14:schemeClr w14:val="tx1"/>
            </w14:solidFill>
          </w14:textFill>
        </w:rPr>
        <w:t>表壳为球铁</w:t>
      </w:r>
      <w:r>
        <w:rPr>
          <w:rFonts w:hint="eastAsia" w:ascii="仿宋" w:hAnsi="仿宋" w:eastAsia="仿宋" w:cs="仿宋"/>
          <w:color w:val="000000" w:themeColor="text1"/>
          <w:sz w:val="24"/>
          <w:szCs w:val="24"/>
          <w:highlight w:val="none"/>
          <w14:textFill>
            <w14:solidFill>
              <w14:schemeClr w14:val="tx1"/>
            </w14:solidFill>
          </w14:textFill>
        </w:rPr>
        <w:t>。</w:t>
      </w:r>
    </w:p>
    <w:p w14:paraId="57E6EAE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2.7计数器：数字外观高度≥4mm，宽度≥2mm，度盘长期清晰。</w:t>
      </w:r>
    </w:p>
    <w:p w14:paraId="0AC6E4E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2.8 机械字轮位数：指示到m³的位数为5位，即满行度99999m³。</w:t>
      </w:r>
    </w:p>
    <w:p w14:paraId="58F4BB2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2.9水表预留铅封口。</w:t>
      </w:r>
    </w:p>
    <w:p w14:paraId="40A9C70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2.10招标方有权根据实际情况对水表参数及要求进行合理调整。</w:t>
      </w:r>
    </w:p>
    <w:p w14:paraId="7391BA8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2.11标志：应清楚、永久地在水表外壳、指示装置的度盘或铭牌、不可分离的水表表盖上，集中或分散标明以下信息：</w:t>
      </w:r>
    </w:p>
    <w:p w14:paraId="56DF80C1">
      <w:pPr>
        <w:numPr>
          <w:ilvl w:val="0"/>
          <w:numId w:val="8"/>
        </w:num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制造计量器具许可证标志和编号（进口计量器具应标明型式批准标志和编号）；</w:t>
      </w:r>
    </w:p>
    <w:p w14:paraId="004B0048">
      <w:pPr>
        <w:numPr>
          <w:ilvl w:val="0"/>
          <w:numId w:val="8"/>
        </w:num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制造商名称或商标；</w:t>
      </w:r>
    </w:p>
    <w:p w14:paraId="4B4A828E">
      <w:pPr>
        <w:numPr>
          <w:ilvl w:val="0"/>
          <w:numId w:val="8"/>
        </w:num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制造年月和编号（尽可能靠近指标装置）；</w:t>
      </w:r>
    </w:p>
    <w:p w14:paraId="3F233442">
      <w:pPr>
        <w:numPr>
          <w:ilvl w:val="0"/>
          <w:numId w:val="8"/>
        </w:num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流向（在水表壳体两侧标志，或者如果在任何情况下都能很容易看到流动方向指示箭头，也可只标志在一侧）；</w:t>
      </w:r>
    </w:p>
    <w:p w14:paraId="7CEB6621">
      <w:pPr>
        <w:numPr>
          <w:ilvl w:val="0"/>
          <w:numId w:val="8"/>
        </w:num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应附有产品使用说明书；</w:t>
      </w:r>
    </w:p>
    <w:p w14:paraId="649FEAC5">
      <w:pPr>
        <w:numPr>
          <w:ilvl w:val="0"/>
          <w:numId w:val="8"/>
        </w:num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水表度盘需要按照招标人要求刻字和系列号，具体要求如下：水表：嵊州</w:t>
      </w:r>
      <w:r>
        <w:rPr>
          <w:rFonts w:hint="eastAsia" w:ascii="仿宋" w:hAnsi="仿宋" w:eastAsia="仿宋" w:cs="仿宋"/>
          <w:color w:val="000000" w:themeColor="text1"/>
          <w:sz w:val="24"/>
          <w:szCs w:val="24"/>
          <w:highlight w:val="none"/>
          <w:lang w:val="en-US" w:eastAsia="zh-CN"/>
          <w14:textFill>
            <w14:solidFill>
              <w14:schemeClr w14:val="tx1"/>
            </w14:solidFill>
          </w14:textFill>
        </w:rPr>
        <w:t>+年份+口径+6位数序列号（例：嵊州21+20+111111）</w:t>
      </w:r>
      <w:r>
        <w:rPr>
          <w:rFonts w:hint="eastAsia" w:ascii="仿宋" w:hAnsi="仿宋" w:eastAsia="仿宋" w:cs="仿宋"/>
          <w:color w:val="000000" w:themeColor="text1"/>
          <w:sz w:val="24"/>
          <w:szCs w:val="24"/>
          <w:highlight w:val="none"/>
          <w14:textFill>
            <w14:solidFill>
              <w14:schemeClr w14:val="tx1"/>
            </w14:solidFill>
          </w14:textFill>
        </w:rPr>
        <w:t>。</w:t>
      </w:r>
    </w:p>
    <w:p w14:paraId="152960C8">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表内所有接触水的零部件应采用无毒、无污染、无生物活性的材料。</w:t>
      </w:r>
    </w:p>
    <w:p w14:paraId="3D10CB30">
      <w:pPr>
        <w:pageBreakBefore w:val="0"/>
        <w:kinsoku/>
        <w:wordWrap/>
        <w:overflowPunct/>
        <w:topLinePunct w:val="0"/>
        <w:bidi w:val="0"/>
        <w:snapToGrid w:val="0"/>
        <w:spacing w:line="540" w:lineRule="exact"/>
        <w:textAlignment w:val="auto"/>
        <w:rPr>
          <w:rFonts w:hint="eastAsia" w:ascii="仿宋_GB2312" w:hAnsi="仿宋_GB2312" w:eastAsia="仿宋_GB2312" w:cs="仿宋_GB2312"/>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24"/>
          <w:szCs w:val="24"/>
          <w:highlight w:val="none"/>
          <w:lang w:val="en-US"/>
          <w14:textFill>
            <w14:solidFill>
              <w14:schemeClr w14:val="tx1"/>
            </w14:solidFill>
          </w14:textFill>
        </w:rPr>
        <w:t>水表基表采用水平旋翼湿式液封水表，</w:t>
      </w: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液封式水表字轮读数部分应由特殊液体密封，保证与水隔绝，读数保证长期清晰，标度盘内气泡直径不得大于3毫米。</w:t>
      </w:r>
      <w:r>
        <w:rPr>
          <w:rFonts w:hint="eastAsia" w:ascii="仿宋_GB2312" w:hAnsi="仿宋_GB2312" w:eastAsia="仿宋_GB2312" w:cs="仿宋_GB2312"/>
          <w:b w:val="0"/>
          <w:bCs w:val="0"/>
          <w:color w:val="000000" w:themeColor="text1"/>
          <w:kern w:val="0"/>
          <w:sz w:val="24"/>
          <w:szCs w:val="24"/>
          <w:highlight w:val="none"/>
          <w:lang w:val="en-US"/>
          <w14:textFill>
            <w14:solidFill>
              <w14:schemeClr w14:val="tx1"/>
            </w14:solidFill>
          </w14:textFill>
        </w:rPr>
        <w:t>水表表玻璃在使用过程中无雾化现象；</w:t>
      </w:r>
    </w:p>
    <w:p w14:paraId="769D85D4">
      <w:pPr>
        <w:pageBreakBefore w:val="0"/>
        <w:kinsoku/>
        <w:wordWrap/>
        <w:overflowPunct/>
        <w:topLinePunct w:val="0"/>
        <w:bidi w:val="0"/>
        <w:snapToGrid w:val="0"/>
        <w:spacing w:line="540" w:lineRule="exact"/>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2.14 结构形</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式：</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采用分体结构设计，电路部分、电池与基表（包含机电转换装置）各自独立组成，满足电路部分、电池与或基表（包含机电转换装置）的分别可组件更换要求，且电路部分、电池更换和安装时不影响机械指针读数。 </w:t>
      </w:r>
    </w:p>
    <w:p w14:paraId="356266BD">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2.15 </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机电转换方式：无磁机电转换方式。</w:t>
      </w:r>
    </w:p>
    <w:p w14:paraId="4CD9808F">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3、水表电子设备要求</w:t>
      </w:r>
    </w:p>
    <w:p w14:paraId="157827D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3.1 日上报成功率：</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99.9% ，抄读准确率：</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99.9%</w:t>
      </w:r>
      <w:bookmarkStart w:id="25" w:name="OLE_LINK2"/>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所投产品具有CMA或CNAS认证的第三方检测报告</w:t>
      </w:r>
      <w:r>
        <w:rPr>
          <w:rFonts w:hint="eastAsia" w:ascii="仿宋" w:hAnsi="仿宋" w:eastAsia="仿宋" w:cs="仿宋"/>
          <w:color w:val="000000" w:themeColor="text1"/>
          <w:sz w:val="24"/>
          <w:szCs w:val="24"/>
          <w:highlight w:val="none"/>
          <w14:textFill>
            <w14:solidFill>
              <w14:schemeClr w14:val="tx1"/>
            </w14:solidFill>
          </w14:textFill>
        </w:rPr>
        <w:t>）。</w:t>
      </w:r>
    </w:p>
    <w:bookmarkEnd w:id="25"/>
    <w:p w14:paraId="665C483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3.2 年故障率</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所有产品具有CMA或CNAS认证的第三方检测报告</w:t>
      </w:r>
      <w:r>
        <w:rPr>
          <w:rFonts w:hint="eastAsia" w:ascii="仿宋" w:hAnsi="仿宋" w:eastAsia="仿宋" w:cs="仿宋"/>
          <w:color w:val="000000" w:themeColor="text1"/>
          <w:sz w:val="24"/>
          <w:szCs w:val="24"/>
          <w:highlight w:val="none"/>
          <w14:textFill>
            <w14:solidFill>
              <w14:schemeClr w14:val="tx1"/>
            </w14:solidFill>
          </w14:textFill>
        </w:rPr>
        <w:t>）。</w:t>
      </w:r>
    </w:p>
    <w:p w14:paraId="4F9CC30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 温度范围：适应工作环境温度范围，-5℃～55℃。</w:t>
      </w:r>
    </w:p>
    <w:p w14:paraId="5A197DD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 湿度范围：水表适应工作环境湿度范围， 40℃时为0%～100%，远传读数装置在40℃至少为93%。</w:t>
      </w:r>
    </w:p>
    <w:p w14:paraId="5418711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 环境等级：户外</w:t>
      </w:r>
      <w:r>
        <w:rPr>
          <w:rFonts w:hint="eastAsia" w:ascii="仿宋" w:hAnsi="仿宋" w:eastAsia="仿宋" w:cs="仿宋"/>
          <w:color w:val="000000" w:themeColor="text1"/>
          <w:sz w:val="24"/>
          <w:szCs w:val="24"/>
          <w:highlight w:val="none"/>
          <w:lang w:val="en-US" w:eastAsia="zh-CN"/>
          <w14:textFill>
            <w14:solidFill>
              <w14:schemeClr w14:val="tx1"/>
            </w14:solidFill>
          </w14:textFill>
        </w:rPr>
        <w:t>O</w:t>
      </w:r>
      <w:r>
        <w:rPr>
          <w:rFonts w:hint="eastAsia" w:ascii="仿宋" w:hAnsi="仿宋" w:eastAsia="仿宋" w:cs="仿宋"/>
          <w:color w:val="000000" w:themeColor="text1"/>
          <w:sz w:val="24"/>
          <w:szCs w:val="24"/>
          <w:highlight w:val="none"/>
          <w14:textFill>
            <w14:solidFill>
              <w14:schemeClr w14:val="tx1"/>
            </w14:solidFill>
          </w14:textFill>
        </w:rPr>
        <w:t>级。</w:t>
      </w:r>
    </w:p>
    <w:p w14:paraId="09498EF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3.6电磁环境等级：E</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级。</w:t>
      </w:r>
    </w:p>
    <w:p w14:paraId="5BC9493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数据采集精度：精确到L位，即满行度99999.999m³。</w:t>
      </w:r>
    </w:p>
    <w:p w14:paraId="083DCAD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内置电池：电池可独立更换，在上报频次为1次/日时，保证</w:t>
      </w:r>
      <w:r>
        <w:rPr>
          <w:rFonts w:hint="eastAsia" w:ascii="仿宋" w:hAnsi="仿宋" w:eastAsia="仿宋" w:cs="仿宋"/>
          <w:color w:val="000000" w:themeColor="text1"/>
          <w:sz w:val="24"/>
          <w:szCs w:val="24"/>
          <w:highlight w:val="none"/>
          <w:lang w:val="en-US" w:eastAsia="zh-CN"/>
          <w14:textFill>
            <w14:solidFill>
              <w14:schemeClr w14:val="tx1"/>
            </w14:solidFill>
          </w14:textFill>
        </w:rPr>
        <w:t>电池使用寿命≥7年（</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所投产品具有CMA或CNAS认证的第三方检测报告）。</w:t>
      </w:r>
    </w:p>
    <w:p w14:paraId="1134A4D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数据存储：可存储数据≥30天，当存满存储介质时，新采集的数据自动覆盖最早数据</w:t>
      </w:r>
    </w:p>
    <w:p w14:paraId="0C3E1FE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远传水表应能人工抄读，水表电子设备不得破坏基表结构，不得影响人工抄读到升位。</w:t>
      </w:r>
    </w:p>
    <w:p w14:paraId="0770FBD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通讯方式：采用本地通信运营商的NB-IoT网络实现数据传输，并提供属地化日常通信运维服务；必须可无缝接入招标人的远传水表管理平台，按招标人制定的通讯协议标准生产，同时在水表出厂后，数据必须已上传平台。</w:t>
      </w:r>
    </w:p>
    <w:p w14:paraId="1D2A632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模块标识的印刷：在电子模块上按招标方要求印制相关标识和条形码。</w:t>
      </w:r>
    </w:p>
    <w:p w14:paraId="13AF59F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采集方式：无磁发讯。</w:t>
      </w:r>
    </w:p>
    <w:p w14:paraId="0BE9148D">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4、电子设备功能要求</w:t>
      </w:r>
    </w:p>
    <w:p w14:paraId="2E71BC4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 周期上报：</w:t>
      </w:r>
    </w:p>
    <w:p w14:paraId="10C2A92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4.1.1 每日周期上报：上报前一天24小时数据，数据包含每30分钟记录一次的数据，共48个记录信息等。</w:t>
      </w:r>
    </w:p>
    <w:p w14:paraId="48A34D5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4.1.2 高频周期上报：可通过平台设置或更改发送频率，最小做到每小时周期上报，数据包含上报周期内的每30分钟记录一次的数据信息等。</w:t>
      </w:r>
    </w:p>
    <w:p w14:paraId="14383F6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 密集数据采集：从设置的起始时间算起4个小时，每5分钟一个点，共48个点正负累计流量。</w:t>
      </w:r>
    </w:p>
    <w:p w14:paraId="5A4819B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 补包功能：当本次数据上报不成功时，下个上报周期数据自动补包，在数据有效保存期内的数据都可以补包。</w:t>
      </w:r>
    </w:p>
    <w:p w14:paraId="6E551A5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 数据上报消息：数据上报消息要求在一个完整的消息报文中上送。</w:t>
      </w:r>
    </w:p>
    <w:p w14:paraId="4392CB9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 设置功能：可通过深水应用平台或手持设备进行设置。</w:t>
      </w:r>
    </w:p>
    <w:p w14:paraId="39B1AEB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4.5.1 周期上报离散设置：通过随机离散，把上报的时间点离散，最小估长10S， 默认0点到8点内离散。</w:t>
      </w:r>
    </w:p>
    <w:p w14:paraId="2CD0C94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4.5.2 上报重发机制设置：上报不成功，水表数据进行重发，重发次数可设。</w:t>
      </w:r>
    </w:p>
    <w:p w14:paraId="2085A59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4.5.3 水表底数设置：可通过近端手持设备，设置水表初始行度。</w:t>
      </w:r>
    </w:p>
    <w:p w14:paraId="61E8EE2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4.5.4 水表编号设置：可通过近端手持设备和应用平台，设置水表内电子编号。</w:t>
      </w:r>
    </w:p>
    <w:p w14:paraId="2399ED5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4.5.5 IP、端口设置：可通过近端手持设备和应用平台，设置IP、端口。</w:t>
      </w:r>
    </w:p>
    <w:p w14:paraId="1801E73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4.6 报警功能：当用水流量超过水表Q4值或电池欠压时进行报警。</w:t>
      </w:r>
    </w:p>
    <w:p w14:paraId="47175E8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4.7 时间校对：数据周期上报时，可通过NB-IoT芯片进行校对。</w:t>
      </w:r>
    </w:p>
    <w:p w14:paraId="218A3A2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4.8 数据加密：采用128位高级加密标准，AES-128加密、解密算法。</w:t>
      </w:r>
    </w:p>
    <w:p w14:paraId="1ED133DC">
      <w:pPr>
        <w:numPr>
          <w:ilvl w:val="0"/>
          <w:numId w:val="0"/>
        </w:numPr>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6.数据接口说明</w:t>
      </w:r>
    </w:p>
    <w:p w14:paraId="43EEB376">
      <w:pPr>
        <w:pStyle w:val="6"/>
        <w:pageBreakBefore w:val="0"/>
        <w:numPr>
          <w:ilvl w:val="2"/>
          <w:numId w:val="0"/>
        </w:numPr>
        <w:kinsoku/>
        <w:wordWrap/>
        <w:overflowPunct/>
        <w:topLinePunct w:val="0"/>
        <w:bidi w:val="0"/>
        <w:spacing w:line="540" w:lineRule="exact"/>
        <w:ind w:leftChars="0" w:firstLine="480" w:firstLineChars="200"/>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远传表抄表数据上传接口：</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65"/>
      </w:tblGrid>
      <w:tr w14:paraId="62B4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70" w:type="dxa"/>
            <w:vAlign w:val="center"/>
          </w:tcPr>
          <w:p w14:paraId="6ECCF192">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服务名称</w:t>
            </w:r>
          </w:p>
        </w:tc>
        <w:tc>
          <w:tcPr>
            <w:tcW w:w="8365" w:type="dxa"/>
            <w:vAlign w:val="center"/>
          </w:tcPr>
          <w:p w14:paraId="47F5E750">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meterReadDataUpload</w:t>
            </w:r>
          </w:p>
        </w:tc>
      </w:tr>
      <w:tr w14:paraId="5EDC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470" w:type="dxa"/>
            <w:vAlign w:val="center"/>
          </w:tcPr>
          <w:p w14:paraId="5516C0F8">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服务说明</w:t>
            </w:r>
          </w:p>
        </w:tc>
        <w:tc>
          <w:tcPr>
            <w:tcW w:w="8365" w:type="dxa"/>
            <w:vAlign w:val="center"/>
          </w:tcPr>
          <w:p w14:paraId="23F33BC9">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远传表抄表数据上传接口</w:t>
            </w:r>
          </w:p>
        </w:tc>
      </w:tr>
      <w:tr w14:paraId="258E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470" w:type="dxa"/>
            <w:vAlign w:val="center"/>
          </w:tcPr>
          <w:p w14:paraId="073E4857">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推送方向</w:t>
            </w:r>
          </w:p>
        </w:tc>
        <w:tc>
          <w:tcPr>
            <w:tcW w:w="8365" w:type="dxa"/>
            <w:vAlign w:val="center"/>
          </w:tcPr>
          <w:p w14:paraId="439A485A">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p>
        </w:tc>
      </w:tr>
      <w:tr w14:paraId="5650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exact"/>
          <w:jc w:val="center"/>
        </w:trPr>
        <w:tc>
          <w:tcPr>
            <w:tcW w:w="1470" w:type="dxa"/>
            <w:vAlign w:val="center"/>
          </w:tcPr>
          <w:p w14:paraId="5B21146B">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请求方式</w:t>
            </w:r>
          </w:p>
        </w:tc>
        <w:tc>
          <w:tcPr>
            <w:tcW w:w="8365" w:type="dxa"/>
            <w:vAlign w:val="center"/>
          </w:tcPr>
          <w:p w14:paraId="21F39717">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POST</w:t>
            </w:r>
          </w:p>
        </w:tc>
      </w:tr>
      <w:tr w14:paraId="700C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1470" w:type="dxa"/>
            <w:vAlign w:val="center"/>
          </w:tcPr>
          <w:p w14:paraId="4155475C">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URL地址</w:t>
            </w:r>
          </w:p>
        </w:tc>
        <w:tc>
          <w:tcPr>
            <w:tcW w:w="8365" w:type="dxa"/>
            <w:vAlign w:val="center"/>
          </w:tcPr>
          <w:p w14:paraId="36B171DF">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http://172.16.5.159:11000/mreader/meterReadData/meterReadDataUpload</w:t>
            </w:r>
          </w:p>
        </w:tc>
      </w:tr>
      <w:tr w14:paraId="5F68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470" w:type="dxa"/>
            <w:vAlign w:val="center"/>
          </w:tcPr>
          <w:p w14:paraId="1098276B">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请求权限</w:t>
            </w:r>
          </w:p>
        </w:tc>
        <w:tc>
          <w:tcPr>
            <w:tcW w:w="8365" w:type="dxa"/>
            <w:vAlign w:val="center"/>
          </w:tcPr>
          <w:p w14:paraId="491DC0E2">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p>
        </w:tc>
      </w:tr>
      <w:tr w14:paraId="4868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470" w:type="dxa"/>
            <w:vMerge w:val="restart"/>
            <w:vAlign w:val="center"/>
          </w:tcPr>
          <w:p w14:paraId="318FF5AD">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参数列表</w:t>
            </w:r>
          </w:p>
        </w:tc>
        <w:tc>
          <w:tcPr>
            <w:tcW w:w="8365" w:type="dxa"/>
            <w:vAlign w:val="center"/>
          </w:tcPr>
          <w:p w14:paraId="7B0EB971">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输入参数</w:t>
            </w:r>
          </w:p>
          <w:p w14:paraId="52DAC957">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参数说明</w:t>
            </w:r>
          </w:p>
        </w:tc>
      </w:tr>
      <w:tr w14:paraId="743D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70" w:type="dxa"/>
            <w:vMerge w:val="continue"/>
            <w:vAlign w:val="center"/>
          </w:tcPr>
          <w:p w14:paraId="11544983">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p>
        </w:tc>
        <w:tc>
          <w:tcPr>
            <w:tcW w:w="8365" w:type="dxa"/>
            <w:vAlign w:val="center"/>
          </w:tcPr>
          <w:p w14:paraId="40489376">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p>
          <w:p w14:paraId="721B693D">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w:t>
            </w:r>
          </w:p>
          <w:p w14:paraId="728B19B7">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"meterCode": "0000052438",   // 水表编号</w:t>
            </w:r>
          </w:p>
          <w:p w14:paraId="7E8F4A92">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"meterTrans": "0000052438",    // 水表通讯码（未来新接入的厂家采用此字段关联营收系统，在营收系统立户的时候会录入水表通讯码，即为远传厂家的表号）</w:t>
            </w:r>
          </w:p>
          <w:p w14:paraId="332014CD">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"mrMonth": "2021-03",   // 抄表月份</w:t>
            </w:r>
          </w:p>
          <w:p w14:paraId="5B5750BB">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"mrSituation": "1",       // 抄表状况(正常 1, 换表 2,表满 3,倒转 4,表停 5) ，没有就传1正常</w:t>
            </w:r>
          </w:p>
          <w:p w14:paraId="3666C157">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"mrReadStaff": "抄表员",  // 抄表员姓名，</w:t>
            </w:r>
            <w:r>
              <w:rPr>
                <w:rFonts w:hint="eastAsia" w:ascii="仿宋_GB2312" w:hAnsi="仿宋_GB2312" w:eastAsia="仿宋_GB2312" w:cs="仿宋_GB2312"/>
                <w:b w:val="0"/>
                <w:bCs w:val="0"/>
                <w:color w:val="000000" w:themeColor="text1"/>
                <w:sz w:val="24"/>
                <w:szCs w:val="24"/>
                <w:highlight w:val="none"/>
                <w:lang w:eastAsia="zh-Hans"/>
                <w14:textFill>
                  <w14:solidFill>
                    <w14:schemeClr w14:val="tx1"/>
                  </w14:solidFill>
                </w14:textFill>
              </w:rPr>
              <w:t>没有就给厂商名字</w:t>
            </w:r>
          </w:p>
          <w:p w14:paraId="3A9DCD62">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"mrValueNow": 30,       // 本次抄码</w:t>
            </w:r>
          </w:p>
          <w:p w14:paraId="518CA28A">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"mrReadTime": "2020-11-30 09:30:03",  // 抄表时间</w:t>
            </w:r>
          </w:p>
          <w:p w14:paraId="05860353">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"mrValueLast": 14,         // 上次抄码</w:t>
            </w:r>
          </w:p>
          <w:p w14:paraId="7518D180">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"mrReadTimeLast": "2020-10-30 09:30:03",   // 上次抄表时间</w:t>
            </w:r>
          </w:p>
          <w:p w14:paraId="66507F8A">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"dataSource": "0</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 数据来源（</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05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道成，</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 xml:space="preserve">06 </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丰源智控）</w:t>
            </w:r>
          </w:p>
          <w:p w14:paraId="16DDF201">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"mrKind": "3",             // 抄表方式（</w:t>
            </w:r>
            <w:r>
              <w:rPr>
                <w:rFonts w:hint="eastAsia" w:ascii="仿宋_GB2312" w:hAnsi="仿宋_GB2312" w:eastAsia="仿宋_GB2312" w:cs="仿宋_GB2312"/>
                <w:b w:val="0"/>
                <w:bCs w:val="0"/>
                <w:color w:val="000000" w:themeColor="text1"/>
                <w:sz w:val="24"/>
                <w:szCs w:val="24"/>
                <w:highlight w:val="none"/>
                <w:shd w:val="clear" w:color="auto" w:fill="FFFFFF"/>
                <w14:textFill>
                  <w14:solidFill>
                    <w14:schemeClr w14:val="tx1"/>
                  </w14:solidFill>
                </w14:textFill>
              </w:rPr>
              <w:t>"1","人工抄表"),("2","手持抄表机"),("3","有线远传"),("4","无线远传"),("5","对话式抄表机")</w:t>
            </w:r>
          </w:p>
          <w:p w14:paraId="5414FDB4">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"gpsX": 0,                 // 抄表经度</w:t>
            </w:r>
          </w:p>
          <w:p w14:paraId="6E711744">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"gpsY": 0,                 // 抄表纬度</w:t>
            </w:r>
          </w:p>
          <w:p w14:paraId="7F5EC957">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"exceptionType": "",        // 异常状态（01 水量异常，02 表况异常，03 水表异常等）</w:t>
            </w:r>
          </w:p>
          <w:p w14:paraId="2071C335">
            <w:pPr>
              <w:pageBreakBefore w:val="0"/>
              <w:kinsoku/>
              <w:wordWrap/>
              <w:overflowPunct/>
              <w:topLinePunct w:val="0"/>
              <w:autoSpaceDE w:val="0"/>
              <w:autoSpaceDN w:val="0"/>
              <w:bidi w:val="0"/>
              <w:adjustRightInd w:val="0"/>
              <w:snapToGrid w:val="0"/>
              <w:spacing w:line="540" w:lineRule="exact"/>
              <w:ind w:firstLine="480"/>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"remark": "抄表备注"      // 抄表备注</w:t>
            </w:r>
          </w:p>
          <w:p w14:paraId="41BD4757">
            <w:pPr>
              <w:pageBreakBefore w:val="0"/>
              <w:kinsoku/>
              <w:wordWrap/>
              <w:overflowPunct/>
              <w:topLinePunct w:val="0"/>
              <w:autoSpaceDE w:val="0"/>
              <w:autoSpaceDN w:val="0"/>
              <w:bidi w:val="0"/>
              <w:adjustRightInd w:val="0"/>
              <w:snapToGrid w:val="0"/>
              <w:spacing w:line="540" w:lineRule="exact"/>
              <w:ind w:firstLine="480"/>
              <w:jc w:val="both"/>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valveStatus</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阀门状态</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 xml:space="preserve">  //阀门状态（1开阀，2关阀）</w:t>
            </w:r>
          </w:p>
          <w:p w14:paraId="754796C2">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w:t>
            </w:r>
          </w:p>
          <w:p w14:paraId="264EAB9B">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p>
        </w:tc>
      </w:tr>
      <w:tr w14:paraId="03E8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exact"/>
          <w:jc w:val="center"/>
        </w:trPr>
        <w:tc>
          <w:tcPr>
            <w:tcW w:w="1470" w:type="dxa"/>
            <w:vAlign w:val="center"/>
          </w:tcPr>
          <w:p w14:paraId="2C3F3F8D">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返回值</w:t>
            </w:r>
          </w:p>
        </w:tc>
        <w:tc>
          <w:tcPr>
            <w:tcW w:w="8365" w:type="dxa"/>
            <w:vAlign w:val="center"/>
          </w:tcPr>
          <w:p w14:paraId="4EF0D3F1">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w:t>
            </w:r>
          </w:p>
          <w:p w14:paraId="031081F2">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"errorCode": "string", // 错误代码</w:t>
            </w:r>
          </w:p>
          <w:p w14:paraId="316AF233">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"errorMessage": "string", // 错误信息</w:t>
            </w:r>
          </w:p>
          <w:p w14:paraId="1B5DCF16">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"errorUniqueCode": "string",  // 错误说明</w:t>
            </w:r>
          </w:p>
          <w:p w14:paraId="3F585474">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"fail": true, // 请求失败</w:t>
            </w:r>
          </w:p>
          <w:p w14:paraId="7D0B4AF4">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"resultData": "string", // 请求返回结果</w:t>
            </w:r>
          </w:p>
          <w:p w14:paraId="1B7FACC4">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"status": "string", // 请求状态</w:t>
            </w:r>
          </w:p>
          <w:p w14:paraId="7A39F5EA">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"success": true // 请求成功</w:t>
            </w:r>
          </w:p>
          <w:p w14:paraId="100D3FB1">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w:t>
            </w:r>
          </w:p>
          <w:p w14:paraId="0E559880">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p>
          <w:p w14:paraId="35C40B5D">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p>
          <w:p w14:paraId="4F5C90B7">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p>
          <w:p w14:paraId="706CB7AD">
            <w:pPr>
              <w:pageBreakBefore w:val="0"/>
              <w:kinsoku/>
              <w:wordWrap/>
              <w:overflowPunct/>
              <w:topLinePunct w:val="0"/>
              <w:bidi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w:t>
            </w:r>
          </w:p>
        </w:tc>
      </w:tr>
      <w:tr w14:paraId="5631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exact"/>
          <w:jc w:val="center"/>
        </w:trPr>
        <w:tc>
          <w:tcPr>
            <w:tcW w:w="1470" w:type="dxa"/>
            <w:vAlign w:val="center"/>
          </w:tcPr>
          <w:p w14:paraId="0A19A1E4">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请求示例</w:t>
            </w:r>
          </w:p>
        </w:tc>
        <w:tc>
          <w:tcPr>
            <w:tcW w:w="8365" w:type="dxa"/>
            <w:vAlign w:val="center"/>
          </w:tcPr>
          <w:p w14:paraId="03323FCD">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p>
          <w:p w14:paraId="7C6E7CB0">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w:t>
            </w:r>
          </w:p>
          <w:p w14:paraId="2184DAA1">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"meterCode": "0000052438",</w:t>
            </w:r>
          </w:p>
          <w:p w14:paraId="33AC6957">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"meterTrans": "0000052438",</w:t>
            </w:r>
          </w:p>
          <w:p w14:paraId="0D24013A">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"mrMonth": "2021-03",</w:t>
            </w:r>
          </w:p>
          <w:p w14:paraId="71E1CDB7">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"mrSituation": "1",</w:t>
            </w:r>
          </w:p>
          <w:p w14:paraId="7C91BB49">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"mrReadStaff": "抄表员",</w:t>
            </w:r>
          </w:p>
          <w:p w14:paraId="1EFE5E08">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"mrValueNow": 30,</w:t>
            </w:r>
          </w:p>
          <w:p w14:paraId="6FD06A4E">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"mrReadTime": "2020-11-30 09:30:03",</w:t>
            </w:r>
          </w:p>
          <w:p w14:paraId="32A1EE7C">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"mrValueLast": 14,</w:t>
            </w:r>
          </w:p>
          <w:p w14:paraId="780B5E2D">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"mrReadTimeLast": "2020-10-30 09:30:03",</w:t>
            </w:r>
          </w:p>
          <w:p w14:paraId="0462988B">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"dataSource": "03",</w:t>
            </w:r>
          </w:p>
          <w:p w14:paraId="0AD330A6">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"mrKind": "3",</w:t>
            </w:r>
          </w:p>
          <w:p w14:paraId="58E9FFE8">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"gpsX": 0,</w:t>
            </w:r>
          </w:p>
          <w:p w14:paraId="0FFDBC17">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"gpsY": 0,</w:t>
            </w:r>
          </w:p>
          <w:p w14:paraId="12D96228">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"exceptionType": "",</w:t>
            </w:r>
          </w:p>
          <w:p w14:paraId="2FE1A1CE">
            <w:pPr>
              <w:pageBreakBefore w:val="0"/>
              <w:kinsoku/>
              <w:wordWrap/>
              <w:overflowPunct/>
              <w:topLinePunct w:val="0"/>
              <w:autoSpaceDE w:val="0"/>
              <w:autoSpaceDN w:val="0"/>
              <w:bidi w:val="0"/>
              <w:adjustRightInd w:val="0"/>
              <w:snapToGrid w:val="0"/>
              <w:spacing w:line="540" w:lineRule="exact"/>
              <w:ind w:firstLine="480"/>
              <w:jc w:val="both"/>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"remark": "抄表备注"</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2652D67D">
            <w:pPr>
              <w:pageBreakBefore w:val="0"/>
              <w:kinsoku/>
              <w:wordWrap/>
              <w:overflowPunct/>
              <w:topLinePunct w:val="0"/>
              <w:autoSpaceDE w:val="0"/>
              <w:autoSpaceDN w:val="0"/>
              <w:bidi w:val="0"/>
              <w:adjustRightInd w:val="0"/>
              <w:snapToGrid w:val="0"/>
              <w:spacing w:line="540" w:lineRule="exact"/>
              <w:ind w:firstLine="480"/>
              <w:jc w:val="both"/>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valveStatus</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p>
          <w:p w14:paraId="55FB6AAF">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w:t>
            </w:r>
          </w:p>
          <w:p w14:paraId="1427B534">
            <w:pPr>
              <w:pageBreakBefore w:val="0"/>
              <w:kinsoku/>
              <w:wordWrap/>
              <w:overflowPunct/>
              <w:topLinePunct w:val="0"/>
              <w:autoSpaceDE w:val="0"/>
              <w:autoSpaceDN w:val="0"/>
              <w:bidi w:val="0"/>
              <w:adjustRightInd w:val="0"/>
              <w:snapToGrid w:val="0"/>
              <w:spacing w:line="540" w:lineRule="exact"/>
              <w:jc w:val="both"/>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p>
        </w:tc>
      </w:tr>
    </w:tbl>
    <w:tbl>
      <w:tblPr>
        <w:tblStyle w:val="18"/>
        <w:tblpPr w:leftFromText="180" w:rightFromText="180" w:vertAnchor="text" w:horzAnchor="page" w:tblpX="1069" w:tblpY="544"/>
        <w:tblOverlap w:val="never"/>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8453"/>
      </w:tblGrid>
      <w:tr w14:paraId="10D6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66" w:type="dxa"/>
            <w:tcBorders>
              <w:left w:val="single" w:color="auto" w:sz="4" w:space="0"/>
              <w:bottom w:val="single" w:color="auto" w:sz="4" w:space="0"/>
              <w:right w:val="single" w:color="auto" w:sz="4" w:space="0"/>
            </w:tcBorders>
            <w:vAlign w:val="center"/>
          </w:tcPr>
          <w:p w14:paraId="5B301DCE">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接口</w:t>
            </w: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名称</w:t>
            </w:r>
          </w:p>
        </w:tc>
        <w:tc>
          <w:tcPr>
            <w:tcW w:w="8453" w:type="dxa"/>
            <w:tcBorders>
              <w:left w:val="single" w:color="auto" w:sz="4" w:space="0"/>
              <w:bottom w:val="single" w:color="auto" w:sz="4" w:space="0"/>
              <w:right w:val="single" w:color="auto" w:sz="4" w:space="0"/>
            </w:tcBorders>
            <w:vAlign w:val="center"/>
          </w:tcPr>
          <w:p w14:paraId="5756A478">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meter</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CtrlValve</w:t>
            </w:r>
          </w:p>
        </w:tc>
      </w:tr>
      <w:tr w14:paraId="0565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66" w:type="dxa"/>
            <w:tcBorders>
              <w:top w:val="single" w:color="auto" w:sz="4" w:space="0"/>
              <w:left w:val="single" w:color="auto" w:sz="4" w:space="0"/>
              <w:bottom w:val="single" w:color="auto" w:sz="4" w:space="0"/>
              <w:right w:val="single" w:color="auto" w:sz="4" w:space="0"/>
            </w:tcBorders>
            <w:vAlign w:val="center"/>
          </w:tcPr>
          <w:p w14:paraId="0596617D">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服务说明</w:t>
            </w:r>
          </w:p>
        </w:tc>
        <w:tc>
          <w:tcPr>
            <w:tcW w:w="8453" w:type="dxa"/>
            <w:tcBorders>
              <w:top w:val="single" w:color="auto" w:sz="4" w:space="0"/>
              <w:left w:val="single" w:color="auto" w:sz="4" w:space="0"/>
              <w:bottom w:val="single" w:color="auto" w:sz="4" w:space="0"/>
              <w:right w:val="single" w:color="auto" w:sz="4" w:space="0"/>
            </w:tcBorders>
            <w:vAlign w:val="center"/>
          </w:tcPr>
          <w:p w14:paraId="21A18CC9">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远传表开关阀指令</w:t>
            </w:r>
          </w:p>
        </w:tc>
      </w:tr>
      <w:tr w14:paraId="40073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6" w:hRule="exact"/>
        </w:trPr>
        <w:tc>
          <w:tcPr>
            <w:tcW w:w="1466" w:type="dxa"/>
            <w:tcBorders>
              <w:top w:val="single" w:color="auto" w:sz="4" w:space="0"/>
              <w:left w:val="single" w:color="auto" w:sz="4" w:space="0"/>
              <w:bottom w:val="single" w:color="auto" w:sz="4" w:space="0"/>
              <w:right w:val="single" w:color="auto" w:sz="4" w:space="0"/>
            </w:tcBorders>
            <w:vAlign w:val="center"/>
          </w:tcPr>
          <w:p w14:paraId="752F4876">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请求方式</w:t>
            </w:r>
          </w:p>
        </w:tc>
        <w:tc>
          <w:tcPr>
            <w:tcW w:w="8453" w:type="dxa"/>
            <w:tcBorders>
              <w:top w:val="single" w:color="auto" w:sz="4" w:space="0"/>
              <w:left w:val="single" w:color="auto" w:sz="4" w:space="0"/>
              <w:bottom w:val="single" w:color="auto" w:sz="4" w:space="0"/>
              <w:right w:val="single" w:color="auto" w:sz="4" w:space="0"/>
            </w:tcBorders>
            <w:vAlign w:val="center"/>
          </w:tcPr>
          <w:p w14:paraId="1DE88C33">
            <w:pPr>
              <w:pageBreakBefore w:val="0"/>
              <w:kinsoku/>
              <w:wordWrap/>
              <w:overflowPunct/>
              <w:topLinePunct w:val="0"/>
              <w:autoSpaceDE w:val="0"/>
              <w:autoSpaceDN w:val="0"/>
              <w:bidi w:val="0"/>
              <w:adjustRightInd w:val="0"/>
              <w:snapToGrid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POST</w:t>
            </w:r>
          </w:p>
        </w:tc>
      </w:tr>
      <w:tr w14:paraId="69B6A2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exact"/>
        </w:trPr>
        <w:tc>
          <w:tcPr>
            <w:tcW w:w="1466" w:type="dxa"/>
            <w:tcBorders>
              <w:top w:val="single" w:color="auto" w:sz="4" w:space="0"/>
              <w:left w:val="single" w:color="auto" w:sz="4" w:space="0"/>
              <w:bottom w:val="single" w:color="auto" w:sz="4" w:space="0"/>
              <w:right w:val="single" w:color="auto" w:sz="4" w:space="0"/>
            </w:tcBorders>
            <w:vAlign w:val="center"/>
          </w:tcPr>
          <w:p w14:paraId="6B6E995D">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URL地址</w:t>
            </w:r>
          </w:p>
        </w:tc>
        <w:tc>
          <w:tcPr>
            <w:tcW w:w="8453" w:type="dxa"/>
            <w:tcBorders>
              <w:top w:val="single" w:color="auto" w:sz="4" w:space="0"/>
              <w:left w:val="single" w:color="auto" w:sz="4" w:space="0"/>
              <w:bottom w:val="single" w:color="auto" w:sz="4" w:space="0"/>
              <w:right w:val="single" w:color="auto" w:sz="4" w:space="0"/>
            </w:tcBorders>
            <w:vAlign w:val="center"/>
          </w:tcPr>
          <w:p w14:paraId="7D486840">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http://172.16.5.159:11000/meterCtrlValve</w:t>
            </w:r>
          </w:p>
        </w:tc>
      </w:tr>
      <w:tr w14:paraId="35E154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exact"/>
        </w:trPr>
        <w:tc>
          <w:tcPr>
            <w:tcW w:w="1466" w:type="dxa"/>
            <w:tcBorders>
              <w:top w:val="single" w:color="auto" w:sz="4" w:space="0"/>
              <w:left w:val="single" w:color="auto" w:sz="4" w:space="0"/>
              <w:bottom w:val="single" w:color="auto" w:sz="4" w:space="0"/>
              <w:right w:val="single" w:color="auto" w:sz="4" w:space="0"/>
            </w:tcBorders>
            <w:vAlign w:val="center"/>
          </w:tcPr>
          <w:p w14:paraId="02082D35">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请求权限</w:t>
            </w:r>
          </w:p>
        </w:tc>
        <w:tc>
          <w:tcPr>
            <w:tcW w:w="8453" w:type="dxa"/>
            <w:tcBorders>
              <w:top w:val="single" w:color="auto" w:sz="4" w:space="0"/>
              <w:left w:val="single" w:color="auto" w:sz="4" w:space="0"/>
              <w:bottom w:val="single" w:color="auto" w:sz="4" w:space="0"/>
              <w:right w:val="single" w:color="auto" w:sz="4" w:space="0"/>
            </w:tcBorders>
            <w:vAlign w:val="center"/>
          </w:tcPr>
          <w:p w14:paraId="5B193953">
            <w:pPr>
              <w:pageBreakBefore w:val="0"/>
              <w:kinsoku/>
              <w:wordWrap/>
              <w:overflowPunct/>
              <w:topLinePunct w:val="0"/>
              <w:autoSpaceDE w:val="0"/>
              <w:autoSpaceDN w:val="0"/>
              <w:bidi w:val="0"/>
              <w:adjustRightInd w:val="0"/>
              <w:snapToGrid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p>
        </w:tc>
      </w:tr>
      <w:tr w14:paraId="5841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466" w:type="dxa"/>
            <w:vMerge w:val="restart"/>
            <w:tcBorders>
              <w:top w:val="single" w:color="auto" w:sz="4" w:space="0"/>
              <w:left w:val="single" w:color="auto" w:sz="4" w:space="0"/>
              <w:bottom w:val="single" w:color="auto" w:sz="4" w:space="0"/>
              <w:right w:val="single" w:color="auto" w:sz="4" w:space="0"/>
            </w:tcBorders>
            <w:vAlign w:val="center"/>
          </w:tcPr>
          <w:p w14:paraId="007FCD29">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参数列表</w:t>
            </w:r>
          </w:p>
        </w:tc>
        <w:tc>
          <w:tcPr>
            <w:tcW w:w="8453" w:type="dxa"/>
            <w:tcBorders>
              <w:top w:val="single" w:color="auto" w:sz="4" w:space="0"/>
              <w:left w:val="single" w:color="auto" w:sz="4" w:space="0"/>
              <w:bottom w:val="single" w:color="auto" w:sz="4" w:space="0"/>
              <w:right w:val="single" w:color="auto" w:sz="4" w:space="0"/>
            </w:tcBorders>
            <w:vAlign w:val="center"/>
          </w:tcPr>
          <w:p w14:paraId="3342CAB6">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输入参数</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参数说明</w:t>
            </w:r>
          </w:p>
        </w:tc>
      </w:tr>
      <w:tr w14:paraId="5682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66" w:type="dxa"/>
            <w:vMerge w:val="continue"/>
            <w:tcBorders>
              <w:top w:val="single" w:color="auto" w:sz="4" w:space="0"/>
              <w:left w:val="single" w:color="auto" w:sz="4" w:space="0"/>
              <w:bottom w:val="single" w:color="auto" w:sz="4" w:space="0"/>
              <w:right w:val="single" w:color="auto" w:sz="4" w:space="0"/>
            </w:tcBorders>
            <w:vAlign w:val="center"/>
          </w:tcPr>
          <w:p w14:paraId="296E0800">
            <w:pPr>
              <w:pageBreakBefore w:val="0"/>
              <w:kinsoku/>
              <w:wordWrap/>
              <w:overflowPunct/>
              <w:topLinePunct w:val="0"/>
              <w:autoSpaceDE w:val="0"/>
              <w:autoSpaceDN w:val="0"/>
              <w:bidi w:val="0"/>
              <w:adjustRightInd w:val="0"/>
              <w:snapToGrid w:val="0"/>
              <w:spacing w:line="540" w:lineRule="exact"/>
              <w:jc w:val="righ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p>
        </w:tc>
        <w:tc>
          <w:tcPr>
            <w:tcW w:w="8453" w:type="dxa"/>
            <w:tcBorders>
              <w:top w:val="single" w:color="auto" w:sz="4" w:space="0"/>
              <w:left w:val="single" w:color="auto" w:sz="4" w:space="0"/>
              <w:bottom w:val="single" w:color="auto" w:sz="4" w:space="0"/>
              <w:right w:val="single" w:color="auto" w:sz="4" w:space="0"/>
            </w:tcBorders>
            <w:vAlign w:val="center"/>
          </w:tcPr>
          <w:p w14:paraId="673E1216">
            <w:pPr>
              <w:pageBreakBefore w:val="0"/>
              <w:kinsoku/>
              <w:wordWrap/>
              <w:overflowPunct/>
              <w:topLinePunct w:val="0"/>
              <w:autoSpaceDE w:val="0"/>
              <w:autoSpaceDN w:val="0"/>
              <w:bidi w:val="0"/>
              <w:adjustRightInd w:val="0"/>
              <w:snapToGrid w:val="0"/>
              <w:spacing w:line="540" w:lineRule="exact"/>
              <w:jc w:val="left"/>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w:t>
            </w:r>
          </w:p>
          <w:p w14:paraId="37DD5544">
            <w:pPr>
              <w:pageBreakBefore w:val="0"/>
              <w:kinsoku/>
              <w:wordWrap/>
              <w:overflowPunct/>
              <w:topLinePunct w:val="0"/>
              <w:autoSpaceDE w:val="0"/>
              <w:autoSpaceDN w:val="0"/>
              <w:bidi w:val="0"/>
              <w:adjustRightInd w:val="0"/>
              <w:snapToGrid w:val="0"/>
              <w:spacing w:line="540" w:lineRule="exact"/>
              <w:ind w:firstLine="480"/>
              <w:jc w:val="left"/>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"meterCode": "0000052438",   // 水表编号</w:t>
            </w:r>
          </w:p>
          <w:p w14:paraId="0F227193">
            <w:pPr>
              <w:pageBreakBefore w:val="0"/>
              <w:kinsoku/>
              <w:wordWrap/>
              <w:overflowPunct/>
              <w:topLinePunct w:val="0"/>
              <w:autoSpaceDE w:val="0"/>
              <w:autoSpaceDN w:val="0"/>
              <w:bidi w:val="0"/>
              <w:adjustRightInd w:val="0"/>
              <w:snapToGrid w:val="0"/>
              <w:spacing w:line="540" w:lineRule="exact"/>
              <w:ind w:firstLine="720" w:firstLineChars="300"/>
              <w:jc w:val="left"/>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controlValue</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 xml:space="preserve">  //阀控指令参数（1开阀，2关阀）</w:t>
            </w:r>
          </w:p>
          <w:p w14:paraId="19FBB0BB">
            <w:pPr>
              <w:pageBreakBefore w:val="0"/>
              <w:kinsoku/>
              <w:wordWrap/>
              <w:overflowPunct/>
              <w:topLinePunct w:val="0"/>
              <w:autoSpaceDE w:val="0"/>
              <w:autoSpaceDN w:val="0"/>
              <w:bidi w:val="0"/>
              <w:adjustRightInd w:val="0"/>
              <w:snapToGrid w:val="0"/>
              <w:spacing w:line="540" w:lineRule="exact"/>
              <w:ind w:firstLine="720" w:firstLineChars="300"/>
              <w:jc w:val="left"/>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callbackurl</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http://172.16.5.159:11000/returnCtrl</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//回调地址</w:t>
            </w:r>
          </w:p>
          <w:p w14:paraId="62D38327">
            <w:pPr>
              <w:pageBreakBefore w:val="0"/>
              <w:kinsoku/>
              <w:wordWrap/>
              <w:overflowPunct/>
              <w:topLinePunct w:val="0"/>
              <w:autoSpaceDE w:val="0"/>
              <w:autoSpaceDN w:val="0"/>
              <w:bidi w:val="0"/>
              <w:adjustRightInd w:val="0"/>
              <w:snapToGrid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w:t>
            </w:r>
          </w:p>
        </w:tc>
      </w:tr>
      <w:tr w14:paraId="6415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4" w:hRule="exact"/>
        </w:trPr>
        <w:tc>
          <w:tcPr>
            <w:tcW w:w="1466" w:type="dxa"/>
            <w:tcBorders>
              <w:top w:val="single" w:color="auto" w:sz="4" w:space="0"/>
              <w:left w:val="single" w:color="auto" w:sz="4" w:space="0"/>
              <w:bottom w:val="single" w:color="auto" w:sz="4" w:space="0"/>
              <w:right w:val="single" w:color="auto" w:sz="4" w:space="0"/>
            </w:tcBorders>
            <w:vAlign w:val="center"/>
          </w:tcPr>
          <w:p w14:paraId="15D8A1AF">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返回值</w:t>
            </w:r>
          </w:p>
        </w:tc>
        <w:tc>
          <w:tcPr>
            <w:tcW w:w="8453" w:type="dxa"/>
            <w:tcBorders>
              <w:top w:val="single" w:color="auto" w:sz="4" w:space="0"/>
              <w:left w:val="single" w:color="auto" w:sz="4" w:space="0"/>
              <w:bottom w:val="single" w:color="auto" w:sz="4" w:space="0"/>
              <w:right w:val="single" w:color="auto" w:sz="4" w:space="0"/>
            </w:tcBorders>
          </w:tcPr>
          <w:p w14:paraId="5C552FE5">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w:t>
            </w:r>
          </w:p>
          <w:p w14:paraId="12602AEA">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"status": "complete",</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   //api请求结果状态：成功:complete 失败: error</w:t>
            </w:r>
          </w:p>
          <w:p w14:paraId="4871C989">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"errorCode": "",</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t>错误</w:t>
            </w:r>
            <w:r>
              <w:rPr>
                <w:rFonts w:hint="eastAsia" w:ascii="仿宋_GB2312" w:hAnsi="仿宋_GB2312" w:eastAsia="仿宋_GB2312" w:cs="仿宋_GB2312"/>
                <w:b w:val="0"/>
                <w:bCs w:val="0"/>
                <w:i w:val="0"/>
                <w:iCs w:val="0"/>
                <w:caps w:val="0"/>
                <w:color w:val="000000" w:themeColor="text1"/>
                <w:spacing w:val="0"/>
                <w:sz w:val="24"/>
                <w:szCs w:val="24"/>
                <w:highlight w:val="none"/>
                <w:lang w:val="en-US" w:eastAsia="zh-CN"/>
                <w14:textFill>
                  <w14:solidFill>
                    <w14:schemeClr w14:val="tx1"/>
                  </w14:solidFill>
                </w14:textFill>
              </w:rPr>
              <w:t>代码</w:t>
            </w:r>
          </w:p>
          <w:p w14:paraId="66049B4B">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"errorMessage": "",</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t>错误信息</w:t>
            </w:r>
          </w:p>
          <w:p w14:paraId="63A48C87">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"count": 0,</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         //分页查询的总记录数</w:t>
            </w:r>
          </w:p>
          <w:p w14:paraId="55A4D2DC">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"resultData": </w:t>
            </w:r>
          </w:p>
          <w:p w14:paraId="4DB4D9D3">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commandId</w:t>
            </w: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"00051c8bf921d26e8a5832bf2da36e0f"</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 //命令id</w:t>
            </w: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"success": true</w:t>
            </w:r>
          </w:p>
          <w:p w14:paraId="1B2D17B1">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w:t>
            </w:r>
          </w:p>
        </w:tc>
      </w:tr>
      <w:tr w14:paraId="107B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66" w:type="dxa"/>
            <w:tcBorders>
              <w:top w:val="single" w:color="auto" w:sz="4" w:space="0"/>
              <w:left w:val="single" w:color="auto" w:sz="4" w:space="0"/>
              <w:bottom w:val="single" w:color="auto" w:sz="4" w:space="0"/>
              <w:right w:val="single" w:color="auto" w:sz="4" w:space="0"/>
            </w:tcBorders>
            <w:vAlign w:val="center"/>
          </w:tcPr>
          <w:p w14:paraId="28407DEB">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接口</w:t>
            </w: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名称</w:t>
            </w:r>
          </w:p>
        </w:tc>
        <w:tc>
          <w:tcPr>
            <w:tcW w:w="8453" w:type="dxa"/>
            <w:tcBorders>
              <w:top w:val="single" w:color="auto" w:sz="4" w:space="0"/>
              <w:left w:val="single" w:color="auto" w:sz="4" w:space="0"/>
              <w:bottom w:val="single" w:color="auto" w:sz="4" w:space="0"/>
              <w:right w:val="single" w:color="auto" w:sz="4" w:space="0"/>
            </w:tcBorders>
            <w:vAlign w:val="center"/>
          </w:tcPr>
          <w:p w14:paraId="1B8F0A3F">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meter</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CtrlValve</w:t>
            </w:r>
          </w:p>
        </w:tc>
      </w:tr>
      <w:tr w14:paraId="1331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1466" w:type="dxa"/>
            <w:tcBorders>
              <w:top w:val="single" w:color="auto" w:sz="4" w:space="0"/>
              <w:left w:val="single" w:color="auto" w:sz="4" w:space="0"/>
              <w:bottom w:val="single" w:color="auto" w:sz="4" w:space="0"/>
              <w:right w:val="single" w:color="auto" w:sz="4" w:space="0"/>
            </w:tcBorders>
            <w:vAlign w:val="center"/>
          </w:tcPr>
          <w:p w14:paraId="10B0FF75">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服务说明</w:t>
            </w:r>
          </w:p>
        </w:tc>
        <w:tc>
          <w:tcPr>
            <w:tcW w:w="8453" w:type="dxa"/>
            <w:tcBorders>
              <w:top w:val="single" w:color="auto" w:sz="4" w:space="0"/>
              <w:left w:val="single" w:color="auto" w:sz="4" w:space="0"/>
              <w:bottom w:val="single" w:color="auto" w:sz="4" w:space="0"/>
              <w:right w:val="single" w:color="auto" w:sz="4" w:space="0"/>
            </w:tcBorders>
            <w:vAlign w:val="center"/>
          </w:tcPr>
          <w:p w14:paraId="7943BB29">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远传表开关阀指令</w:t>
            </w:r>
          </w:p>
        </w:tc>
      </w:tr>
      <w:tr w14:paraId="66EE85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exact"/>
        </w:trPr>
        <w:tc>
          <w:tcPr>
            <w:tcW w:w="1466" w:type="dxa"/>
            <w:tcBorders>
              <w:top w:val="single" w:color="auto" w:sz="4" w:space="0"/>
              <w:left w:val="single" w:color="auto" w:sz="4" w:space="0"/>
              <w:bottom w:val="single" w:color="auto" w:sz="4" w:space="0"/>
              <w:right w:val="single" w:color="auto" w:sz="4" w:space="0"/>
            </w:tcBorders>
            <w:vAlign w:val="center"/>
          </w:tcPr>
          <w:p w14:paraId="69D45095">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请求方式</w:t>
            </w:r>
          </w:p>
        </w:tc>
        <w:tc>
          <w:tcPr>
            <w:tcW w:w="8453" w:type="dxa"/>
            <w:tcBorders>
              <w:top w:val="single" w:color="auto" w:sz="4" w:space="0"/>
              <w:left w:val="single" w:color="auto" w:sz="4" w:space="0"/>
              <w:bottom w:val="single" w:color="auto" w:sz="4" w:space="0"/>
              <w:right w:val="single" w:color="auto" w:sz="4" w:space="0"/>
            </w:tcBorders>
            <w:vAlign w:val="center"/>
          </w:tcPr>
          <w:p w14:paraId="09C1DA3A">
            <w:pPr>
              <w:pageBreakBefore w:val="0"/>
              <w:kinsoku/>
              <w:wordWrap/>
              <w:overflowPunct/>
              <w:topLinePunct w:val="0"/>
              <w:autoSpaceDE w:val="0"/>
              <w:autoSpaceDN w:val="0"/>
              <w:bidi w:val="0"/>
              <w:adjustRightInd w:val="0"/>
              <w:snapToGrid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POST</w:t>
            </w:r>
          </w:p>
        </w:tc>
      </w:tr>
      <w:tr w14:paraId="788C27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exact"/>
        </w:trPr>
        <w:tc>
          <w:tcPr>
            <w:tcW w:w="1466" w:type="dxa"/>
            <w:tcBorders>
              <w:top w:val="single" w:color="auto" w:sz="4" w:space="0"/>
              <w:left w:val="single" w:color="auto" w:sz="4" w:space="0"/>
              <w:bottom w:val="single" w:color="auto" w:sz="4" w:space="0"/>
              <w:right w:val="single" w:color="auto" w:sz="4" w:space="0"/>
            </w:tcBorders>
            <w:vAlign w:val="center"/>
          </w:tcPr>
          <w:p w14:paraId="3807CB06">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URL地址</w:t>
            </w:r>
          </w:p>
        </w:tc>
        <w:tc>
          <w:tcPr>
            <w:tcW w:w="8453" w:type="dxa"/>
            <w:tcBorders>
              <w:top w:val="single" w:color="auto" w:sz="4" w:space="0"/>
              <w:left w:val="single" w:color="auto" w:sz="4" w:space="0"/>
              <w:bottom w:val="single" w:color="auto" w:sz="4" w:space="0"/>
              <w:right w:val="single" w:color="auto" w:sz="4" w:space="0"/>
            </w:tcBorders>
            <w:vAlign w:val="center"/>
          </w:tcPr>
          <w:p w14:paraId="11C01E5E">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指令下发callbackurl值</w:t>
            </w:r>
          </w:p>
        </w:tc>
      </w:tr>
      <w:tr w14:paraId="5BEA70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exact"/>
        </w:trPr>
        <w:tc>
          <w:tcPr>
            <w:tcW w:w="1466" w:type="dxa"/>
            <w:tcBorders>
              <w:top w:val="single" w:color="auto" w:sz="4" w:space="0"/>
              <w:left w:val="single" w:color="auto" w:sz="4" w:space="0"/>
              <w:bottom w:val="single" w:color="auto" w:sz="4" w:space="0"/>
              <w:right w:val="single" w:color="auto" w:sz="4" w:space="0"/>
            </w:tcBorders>
            <w:vAlign w:val="center"/>
          </w:tcPr>
          <w:p w14:paraId="4C110FD9">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请求权限</w:t>
            </w:r>
          </w:p>
        </w:tc>
        <w:tc>
          <w:tcPr>
            <w:tcW w:w="8453" w:type="dxa"/>
            <w:tcBorders>
              <w:top w:val="single" w:color="auto" w:sz="4" w:space="0"/>
              <w:left w:val="single" w:color="auto" w:sz="4" w:space="0"/>
              <w:bottom w:val="single" w:color="auto" w:sz="4" w:space="0"/>
              <w:right w:val="single" w:color="auto" w:sz="4" w:space="0"/>
            </w:tcBorders>
            <w:vAlign w:val="center"/>
          </w:tcPr>
          <w:p w14:paraId="3D61C8E4">
            <w:pPr>
              <w:pageBreakBefore w:val="0"/>
              <w:kinsoku/>
              <w:wordWrap/>
              <w:overflowPunct/>
              <w:topLinePunct w:val="0"/>
              <w:autoSpaceDE w:val="0"/>
              <w:autoSpaceDN w:val="0"/>
              <w:bidi w:val="0"/>
              <w:adjustRightInd w:val="0"/>
              <w:snapToGrid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p>
        </w:tc>
      </w:tr>
      <w:tr w14:paraId="07E8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1466" w:type="dxa"/>
            <w:vMerge w:val="restart"/>
            <w:tcBorders>
              <w:top w:val="single" w:color="auto" w:sz="4" w:space="0"/>
              <w:left w:val="single" w:color="auto" w:sz="4" w:space="0"/>
              <w:bottom w:val="single" w:color="auto" w:sz="4" w:space="0"/>
              <w:right w:val="single" w:color="auto" w:sz="4" w:space="0"/>
            </w:tcBorders>
            <w:vAlign w:val="center"/>
          </w:tcPr>
          <w:p w14:paraId="17D83882">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参数列表</w:t>
            </w:r>
          </w:p>
        </w:tc>
        <w:tc>
          <w:tcPr>
            <w:tcW w:w="8453" w:type="dxa"/>
            <w:tcBorders>
              <w:top w:val="single" w:color="auto" w:sz="4" w:space="0"/>
              <w:left w:val="single" w:color="auto" w:sz="4" w:space="0"/>
              <w:bottom w:val="single" w:color="auto" w:sz="4" w:space="0"/>
              <w:right w:val="single" w:color="auto" w:sz="4" w:space="0"/>
            </w:tcBorders>
            <w:vAlign w:val="center"/>
          </w:tcPr>
          <w:p w14:paraId="293A6CE8">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输入参数</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参数说明</w:t>
            </w:r>
          </w:p>
        </w:tc>
      </w:tr>
      <w:tr w14:paraId="1786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466" w:type="dxa"/>
            <w:vMerge w:val="continue"/>
            <w:tcBorders>
              <w:top w:val="single" w:color="auto" w:sz="4" w:space="0"/>
              <w:left w:val="single" w:color="auto" w:sz="4" w:space="0"/>
              <w:right w:val="single" w:color="auto" w:sz="4" w:space="0"/>
            </w:tcBorders>
            <w:vAlign w:val="center"/>
          </w:tcPr>
          <w:p w14:paraId="4EA8FBB5">
            <w:pPr>
              <w:pageBreakBefore w:val="0"/>
              <w:kinsoku/>
              <w:wordWrap/>
              <w:overflowPunct/>
              <w:topLinePunct w:val="0"/>
              <w:autoSpaceDE w:val="0"/>
              <w:autoSpaceDN w:val="0"/>
              <w:bidi w:val="0"/>
              <w:adjustRightInd w:val="0"/>
              <w:snapToGrid w:val="0"/>
              <w:spacing w:line="540" w:lineRule="exact"/>
              <w:jc w:val="righ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p>
        </w:tc>
        <w:tc>
          <w:tcPr>
            <w:tcW w:w="8453" w:type="dxa"/>
            <w:tcBorders>
              <w:top w:val="single" w:color="auto" w:sz="4" w:space="0"/>
              <w:left w:val="single" w:color="auto" w:sz="4" w:space="0"/>
              <w:right w:val="single" w:color="auto" w:sz="4" w:space="0"/>
            </w:tcBorders>
            <w:vAlign w:val="center"/>
          </w:tcPr>
          <w:p w14:paraId="786D1E09">
            <w:pPr>
              <w:pageBreakBefore w:val="0"/>
              <w:kinsoku/>
              <w:wordWrap/>
              <w:overflowPunct/>
              <w:topLinePunct w:val="0"/>
              <w:autoSpaceDE w:val="0"/>
              <w:autoSpaceDN w:val="0"/>
              <w:bidi w:val="0"/>
              <w:adjustRightInd w:val="0"/>
              <w:snapToGrid w:val="0"/>
              <w:spacing w:line="540" w:lineRule="exact"/>
              <w:jc w:val="left"/>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w:t>
            </w:r>
          </w:p>
          <w:p w14:paraId="3F97415A">
            <w:pPr>
              <w:pageBreakBefore w:val="0"/>
              <w:kinsoku/>
              <w:wordWrap/>
              <w:overflowPunct/>
              <w:topLinePunct w:val="0"/>
              <w:autoSpaceDE w:val="0"/>
              <w:autoSpaceDN w:val="0"/>
              <w:bidi w:val="0"/>
              <w:adjustRightInd w:val="0"/>
              <w:snapToGrid w:val="0"/>
              <w:spacing w:line="540" w:lineRule="exact"/>
              <w:ind w:firstLine="480"/>
              <w:jc w:val="left"/>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commandId</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"00051c8bf921d26e8a5832bf2da36e0f",   // </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命令id</w:t>
            </w:r>
          </w:p>
          <w:p w14:paraId="306D8961">
            <w:pPr>
              <w:pageBreakBefore w:val="0"/>
              <w:kinsoku/>
              <w:wordWrap/>
              <w:overflowPunct/>
              <w:topLinePunct w:val="0"/>
              <w:autoSpaceDE w:val="0"/>
              <w:autoSpaceDN w:val="0"/>
              <w:bidi w:val="0"/>
              <w:adjustRightInd w:val="0"/>
              <w:snapToGrid w:val="0"/>
              <w:spacing w:line="540" w:lineRule="exact"/>
              <w:ind w:firstLine="720" w:firstLineChars="300"/>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controlResult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 xml:space="preserve">  //阀控结果（1开阀成功，2关阀成功，3操作失败）</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w:t>
            </w:r>
          </w:p>
        </w:tc>
      </w:tr>
      <w:tr w14:paraId="5BBA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9" w:hRule="exact"/>
        </w:trPr>
        <w:tc>
          <w:tcPr>
            <w:tcW w:w="1466" w:type="dxa"/>
            <w:vAlign w:val="center"/>
          </w:tcPr>
          <w:p w14:paraId="3BA8E1C4">
            <w:pPr>
              <w:pageBreakBefore w:val="0"/>
              <w:kinsoku/>
              <w:wordWrap/>
              <w:overflowPunct/>
              <w:topLinePunct w:val="0"/>
              <w:autoSpaceDE w:val="0"/>
              <w:autoSpaceDN w:val="0"/>
              <w:bidi w:val="0"/>
              <w:adjustRightInd w:val="0"/>
              <w:snapToGrid w:val="0"/>
              <w:spacing w:line="540" w:lineRule="exact"/>
              <w:jc w:val="center"/>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返回值</w:t>
            </w:r>
          </w:p>
        </w:tc>
        <w:tc>
          <w:tcPr>
            <w:tcW w:w="8453" w:type="dxa"/>
          </w:tcPr>
          <w:p w14:paraId="42F8BDD3">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w:t>
            </w:r>
          </w:p>
          <w:p w14:paraId="46361F55">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"status": "complete",</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   //api请求结果状态：成功:complete 失败: error</w:t>
            </w:r>
          </w:p>
          <w:p w14:paraId="2F740918">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"errorCode": "",</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t>错误</w:t>
            </w:r>
            <w:r>
              <w:rPr>
                <w:rFonts w:hint="eastAsia" w:ascii="仿宋_GB2312" w:hAnsi="仿宋_GB2312" w:eastAsia="仿宋_GB2312" w:cs="仿宋_GB2312"/>
                <w:b w:val="0"/>
                <w:bCs w:val="0"/>
                <w:i w:val="0"/>
                <w:iCs w:val="0"/>
                <w:caps w:val="0"/>
                <w:color w:val="000000" w:themeColor="text1"/>
                <w:spacing w:val="0"/>
                <w:sz w:val="24"/>
                <w:szCs w:val="24"/>
                <w:highlight w:val="none"/>
                <w:lang w:val="en-US" w:eastAsia="zh-CN"/>
                <w14:textFill>
                  <w14:solidFill>
                    <w14:schemeClr w14:val="tx1"/>
                  </w14:solidFill>
                </w14:textFill>
              </w:rPr>
              <w:t>代码</w:t>
            </w:r>
          </w:p>
          <w:p w14:paraId="76038FA4">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"errorMessage": "",</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t>错误信息</w:t>
            </w:r>
          </w:p>
          <w:p w14:paraId="13C77B08">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"count": 0,</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         //分页查询的总记录数</w:t>
            </w:r>
          </w:p>
          <w:p w14:paraId="39014F7A">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"resultData": "",</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24"/>
                <w:szCs w:val="24"/>
                <w:highlight w:val="none"/>
                <w:shd w:val="clear" w:fill="FFFFFF"/>
                <w14:textFill>
                  <w14:solidFill>
                    <w14:schemeClr w14:val="tx1"/>
                  </w14:solidFill>
                </w14:textFill>
              </w:rPr>
              <w:t>返回结果数据</w:t>
            </w:r>
          </w:p>
          <w:p w14:paraId="158F539F">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 xml:space="preserve">  "success": true</w:t>
            </w:r>
          </w:p>
          <w:p w14:paraId="4CA092DC">
            <w:pPr>
              <w:pageBreakBefore w:val="0"/>
              <w:kinsoku/>
              <w:wordWrap/>
              <w:overflowPunct/>
              <w:topLinePunct w:val="0"/>
              <w:bidi w:val="0"/>
              <w:spacing w:line="540" w:lineRule="exact"/>
              <w:jc w:val="left"/>
              <w:textAlignment w:val="auto"/>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14:textFill>
                  <w14:solidFill>
                    <w14:schemeClr w14:val="tx1"/>
                  </w14:solidFill>
                </w14:textFill>
              </w:rPr>
              <w:t>}</w:t>
            </w:r>
          </w:p>
        </w:tc>
      </w:tr>
    </w:tbl>
    <w:p w14:paraId="171C818B">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.其他要求</w:t>
      </w:r>
    </w:p>
    <w:p w14:paraId="042E1C3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.1列出智慧水表主要部件的生产厂家，包括基表、MCU芯片、晶振、集成电路等电子元器件。</w:t>
      </w:r>
    </w:p>
    <w:p w14:paraId="72248769">
      <w:pPr>
        <w:spacing w:line="360" w:lineRule="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.2配送要求：按采购单位订单发货，每批水表必须取得水表检定机构的合格证书(超出水表检定机构检测范围的须取得上级水表检定机构的合格证书)，并送到采购单位指</w:t>
      </w:r>
      <w:r>
        <w:rPr>
          <w:rFonts w:hint="eastAsia" w:ascii="仿宋" w:hAnsi="仿宋" w:eastAsia="仿宋" w:cs="仿宋"/>
          <w:sz w:val="24"/>
          <w:szCs w:val="24"/>
          <w:highlight w:val="none"/>
        </w:rPr>
        <w:t>定地点。</w:t>
      </w:r>
    </w:p>
    <w:p w14:paraId="367DB17F">
      <w:pPr>
        <w:spacing w:line="360" w:lineRule="auto"/>
        <w:rPr>
          <w:rFonts w:hint="eastAsia" w:ascii="仿宋" w:hAnsi="仿宋" w:eastAsia="仿宋" w:cs="仿宋"/>
          <w:sz w:val="24"/>
          <w:szCs w:val="24"/>
          <w:highlight w:val="none"/>
        </w:rPr>
      </w:pPr>
      <w:r>
        <w:rPr>
          <w:rFonts w:hint="eastAsia" w:ascii="仿宋" w:hAnsi="仿宋" w:eastAsia="仿宋" w:cs="仿宋"/>
          <w:b/>
          <w:color w:val="auto"/>
          <w:sz w:val="24"/>
          <w:szCs w:val="24"/>
          <w:highlight w:val="none"/>
          <w:lang w:val="en-US" w:eastAsia="zh-CN"/>
        </w:rPr>
        <w:t>7.3</w:t>
      </w:r>
      <w:r>
        <w:rPr>
          <w:rFonts w:hint="eastAsia" w:ascii="仿宋" w:hAnsi="仿宋" w:eastAsia="仿宋" w:cs="仿宋"/>
          <w:sz w:val="24"/>
          <w:szCs w:val="24"/>
          <w:highlight w:val="none"/>
        </w:rPr>
        <w:t>★</w:t>
      </w:r>
      <w:r>
        <w:rPr>
          <w:rFonts w:hint="eastAsia" w:ascii="仿宋" w:hAnsi="仿宋" w:eastAsia="仿宋" w:cs="仿宋"/>
          <w:sz w:val="24"/>
          <w:szCs w:val="24"/>
          <w:highlight w:val="none"/>
        </w:rPr>
        <w:t>浙江省</w:t>
      </w:r>
      <w:r>
        <w:rPr>
          <w:rFonts w:hint="eastAsia" w:ascii="仿宋" w:hAnsi="仿宋" w:eastAsia="仿宋" w:cs="仿宋"/>
          <w:sz w:val="24"/>
          <w:szCs w:val="24"/>
          <w:highlight w:val="none"/>
          <w:lang w:val="en-US" w:eastAsia="zh-CN"/>
        </w:rPr>
        <w:t>以</w:t>
      </w:r>
      <w:r>
        <w:rPr>
          <w:rFonts w:hint="eastAsia" w:ascii="仿宋" w:hAnsi="仿宋" w:eastAsia="仿宋" w:cs="仿宋"/>
          <w:sz w:val="24"/>
          <w:szCs w:val="24"/>
          <w:highlight w:val="none"/>
        </w:rPr>
        <w:t>外厂家如符合浙江省条件，须提供相关证明资料</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若有“二检合一”证书，但后续无法完成产品二检合一相关的首次强制检定和浙江省平台检定数上传、备案能力等所有事项，则招标人有权单方面取消合同。</w:t>
      </w:r>
    </w:p>
    <w:p w14:paraId="5B10FFAE">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7.4样品提供要求 ：投标人在</w:t>
      </w:r>
      <w:r>
        <w:rPr>
          <w:rFonts w:hint="eastAsia" w:ascii="仿宋" w:hAnsi="仿宋" w:eastAsia="仿宋" w:cs="仿宋"/>
          <w:b/>
          <w:sz w:val="24"/>
          <w:szCs w:val="24"/>
          <w:highlight w:val="none"/>
        </w:rPr>
        <w:t>投标时需提供样品NB-IOT无线远传</w:t>
      </w:r>
      <w:r>
        <w:rPr>
          <w:rFonts w:hint="eastAsia" w:ascii="仿宋" w:hAnsi="仿宋" w:eastAsia="仿宋" w:cs="仿宋"/>
          <w:b/>
          <w:sz w:val="24"/>
          <w:szCs w:val="24"/>
          <w:highlight w:val="none"/>
          <w:lang w:val="en-US" w:eastAsia="zh-CN"/>
        </w:rPr>
        <w:t>水表（DN20口径NB无线远传水表，可拆卸）</w:t>
      </w:r>
      <w:r>
        <w:rPr>
          <w:rFonts w:hint="eastAsia" w:ascii="仿宋" w:hAnsi="仿宋" w:eastAsia="仿宋" w:cs="仿宋"/>
          <w:b/>
          <w:sz w:val="24"/>
          <w:szCs w:val="24"/>
          <w:highlight w:val="none"/>
        </w:rPr>
        <w:t>一</w:t>
      </w:r>
      <w:r>
        <w:rPr>
          <w:rFonts w:hint="eastAsia" w:ascii="仿宋" w:hAnsi="仿宋" w:eastAsia="仿宋" w:cs="仿宋"/>
          <w:b/>
          <w:color w:val="auto"/>
          <w:sz w:val="24"/>
          <w:szCs w:val="24"/>
          <w:highlight w:val="none"/>
        </w:rPr>
        <w:t>只（样品</w:t>
      </w:r>
      <w:r>
        <w:rPr>
          <w:rFonts w:hint="eastAsia" w:ascii="仿宋" w:hAnsi="仿宋" w:eastAsia="仿宋" w:cs="仿宋"/>
          <w:b/>
          <w:color w:val="auto"/>
          <w:sz w:val="24"/>
          <w:szCs w:val="24"/>
          <w:highlight w:val="none"/>
          <w:lang w:val="en-US" w:eastAsia="zh-CN"/>
        </w:rPr>
        <w:t>外壳与内部零件</w:t>
      </w:r>
      <w:r>
        <w:rPr>
          <w:rFonts w:hint="eastAsia" w:ascii="仿宋" w:hAnsi="仿宋" w:eastAsia="仿宋" w:cs="仿宋"/>
          <w:b/>
          <w:color w:val="auto"/>
          <w:sz w:val="24"/>
          <w:szCs w:val="24"/>
          <w:highlight w:val="none"/>
        </w:rPr>
        <w:t>上</w:t>
      </w:r>
      <w:r>
        <w:rPr>
          <w:rFonts w:hint="eastAsia" w:ascii="仿宋" w:hAnsi="仿宋" w:eastAsia="仿宋" w:cs="仿宋"/>
          <w:b/>
          <w:color w:val="auto"/>
          <w:sz w:val="24"/>
          <w:szCs w:val="24"/>
          <w:highlight w:val="none"/>
        </w:rPr>
        <w:t>不允许出现</w:t>
      </w:r>
      <w:r>
        <w:rPr>
          <w:rFonts w:hint="eastAsia" w:ascii="仿宋" w:hAnsi="仿宋" w:eastAsia="仿宋" w:cs="仿宋"/>
          <w:b/>
          <w:color w:val="auto"/>
          <w:sz w:val="24"/>
          <w:szCs w:val="24"/>
          <w:highlight w:val="none"/>
          <w:lang w:val="en-US" w:eastAsia="zh-CN"/>
        </w:rPr>
        <w:t>任何</w:t>
      </w:r>
      <w:r>
        <w:rPr>
          <w:rFonts w:hint="eastAsia" w:ascii="仿宋" w:hAnsi="仿宋" w:eastAsia="仿宋" w:cs="仿宋"/>
          <w:b/>
          <w:color w:val="auto"/>
          <w:sz w:val="24"/>
          <w:szCs w:val="24"/>
          <w:highlight w:val="none"/>
        </w:rPr>
        <w:t xml:space="preserve">单位名称）。中标候选人的样品由采购单位封存作为每次供货的验收标准之一，其他单位的样品开标结束后退还。（未提供样品则为0分） </w:t>
      </w:r>
    </w:p>
    <w:p w14:paraId="1085D42D">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注：水表可拆要求：模块部分要求盖子可拆，电子元器件可见，电池仓盖子可拆，可见电池、线路等相关部分；基表部分表壳机芯可拆，机芯可整套拿出。</w:t>
      </w:r>
    </w:p>
    <w:p w14:paraId="7C5C3B7E">
      <w:pPr>
        <w:pStyle w:val="12"/>
        <w:rPr>
          <w:rFonts w:hint="default"/>
          <w:highlight w:val="none"/>
          <w:lang w:val="en-US" w:eastAsia="zh-CN"/>
        </w:rPr>
      </w:pPr>
    </w:p>
    <w:p w14:paraId="6EA805B8">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三、资信及商务要求</w:t>
      </w:r>
    </w:p>
    <w:tbl>
      <w:tblPr>
        <w:tblStyle w:val="18"/>
        <w:tblpPr w:leftFromText="180" w:rightFromText="180" w:vertAnchor="text" w:horzAnchor="page" w:tblpX="1637" w:tblpY="495"/>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7893"/>
      </w:tblGrid>
      <w:tr w14:paraId="65A4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45" w:type="dxa"/>
            <w:shd w:val="clear" w:color="auto" w:fill="auto"/>
            <w:noWrap w:val="0"/>
            <w:vAlign w:val="center"/>
          </w:tcPr>
          <w:p w14:paraId="12809F9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供货期</w:t>
            </w:r>
          </w:p>
        </w:tc>
        <w:tc>
          <w:tcPr>
            <w:tcW w:w="7893" w:type="dxa"/>
            <w:shd w:val="clear" w:color="auto" w:fill="auto"/>
            <w:noWrap w:val="0"/>
            <w:vAlign w:val="center"/>
          </w:tcPr>
          <w:p w14:paraId="13E7526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合同签定后</w:t>
            </w:r>
            <w:r>
              <w:rPr>
                <w:rFonts w:hint="eastAsia" w:ascii="仿宋" w:hAnsi="仿宋" w:eastAsia="仿宋" w:cs="仿宋"/>
                <w:i w:val="0"/>
                <w:iCs w:val="0"/>
                <w:color w:val="auto"/>
                <w:kern w:val="0"/>
                <w:sz w:val="24"/>
                <w:szCs w:val="24"/>
                <w:highlight w:val="none"/>
                <w:u w:val="single"/>
                <w:lang w:val="en-US" w:eastAsia="zh-CN" w:bidi="ar"/>
              </w:rPr>
              <w:t>1</w:t>
            </w:r>
            <w:r>
              <w:rPr>
                <w:rFonts w:hint="eastAsia" w:ascii="仿宋" w:hAnsi="仿宋" w:eastAsia="仿宋" w:cs="仿宋"/>
                <w:i w:val="0"/>
                <w:iCs w:val="0"/>
                <w:color w:val="auto"/>
                <w:kern w:val="0"/>
                <w:sz w:val="24"/>
                <w:szCs w:val="24"/>
                <w:highlight w:val="none"/>
                <w:u w:val="none"/>
                <w:lang w:val="zh-CN" w:eastAsia="zh-CN" w:bidi="ar"/>
              </w:rPr>
              <w:t>年（</w:t>
            </w:r>
            <w:r>
              <w:rPr>
                <w:rFonts w:hint="eastAsia" w:ascii="仿宋" w:hAnsi="仿宋" w:eastAsia="仿宋" w:cs="仿宋"/>
                <w:i w:val="0"/>
                <w:iCs w:val="0"/>
                <w:color w:val="auto"/>
                <w:kern w:val="0"/>
                <w:sz w:val="24"/>
                <w:szCs w:val="24"/>
                <w:highlight w:val="none"/>
                <w:u w:val="none"/>
                <w:lang w:val="en-US" w:eastAsia="zh-CN" w:bidi="ar"/>
              </w:rPr>
              <w:t>具体时间按合同签定时间</w:t>
            </w:r>
            <w:r>
              <w:rPr>
                <w:rFonts w:hint="eastAsia" w:ascii="仿宋" w:hAnsi="仿宋" w:eastAsia="仿宋" w:cs="仿宋"/>
                <w:i w:val="0"/>
                <w:iCs w:val="0"/>
                <w:color w:val="auto"/>
                <w:kern w:val="0"/>
                <w:sz w:val="24"/>
                <w:szCs w:val="24"/>
                <w:highlight w:val="none"/>
                <w:u w:val="none"/>
                <w:lang w:val="zh-CN" w:eastAsia="zh-CN" w:bidi="ar"/>
              </w:rPr>
              <w:t>）</w:t>
            </w:r>
          </w:p>
        </w:tc>
      </w:tr>
      <w:tr w14:paraId="44E3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45" w:type="dxa"/>
            <w:shd w:val="clear" w:color="auto" w:fill="auto"/>
            <w:noWrap w:val="0"/>
            <w:vAlign w:val="center"/>
          </w:tcPr>
          <w:p w14:paraId="533D73DD">
            <w:pPr>
              <w:keepNext w:val="0"/>
              <w:keepLines w:val="0"/>
              <w:pageBreakBefore w:val="0"/>
              <w:widowControl/>
              <w:suppressLineNumbers w:val="0"/>
              <w:kinsoku/>
              <w:wordWrap/>
              <w:overflowPunct/>
              <w:topLinePunct w:val="0"/>
              <w:autoSpaceDE/>
              <w:autoSpaceDN/>
              <w:bidi w:val="0"/>
              <w:adjustRightInd w:val="0"/>
              <w:snapToGrid/>
              <w:spacing w:line="240" w:lineRule="auto"/>
              <w:ind w:firstLine="240" w:firstLineChars="1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付款方式</w:t>
            </w:r>
          </w:p>
        </w:tc>
        <w:tc>
          <w:tcPr>
            <w:tcW w:w="7893" w:type="dxa"/>
            <w:shd w:val="clear" w:color="auto" w:fill="auto"/>
            <w:noWrap w:val="0"/>
            <w:vAlign w:val="center"/>
          </w:tcPr>
          <w:p w14:paraId="4B68C9C1">
            <w:pPr>
              <w:keepNext w:val="0"/>
              <w:keepLines w:val="0"/>
              <w:pageBreakBefore w:val="0"/>
              <w:widowControl/>
              <w:suppressLineNumbers w:val="0"/>
              <w:kinsoku/>
              <w:wordWrap/>
              <w:overflowPunct/>
              <w:topLinePunct w:val="0"/>
              <w:autoSpaceDE/>
              <w:autoSpaceDN/>
              <w:bidi w:val="0"/>
              <w:adjustRightInd w:val="0"/>
              <w:snapToGrid/>
              <w:spacing w:line="240" w:lineRule="auto"/>
              <w:ind w:firstLine="240" w:firstLineChars="1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分批供货，货到经验收合格后3个月内支付结算货款的95%。余款5%作为质保金待质保期满后且无质量问题1月内退还（无息）。</w:t>
            </w:r>
          </w:p>
        </w:tc>
      </w:tr>
      <w:tr w14:paraId="691E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45" w:type="dxa"/>
            <w:shd w:val="clear" w:color="auto" w:fill="auto"/>
            <w:noWrap w:val="0"/>
            <w:vAlign w:val="center"/>
          </w:tcPr>
          <w:p w14:paraId="45E255D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交货地点及交货时间要求</w:t>
            </w:r>
          </w:p>
        </w:tc>
        <w:tc>
          <w:tcPr>
            <w:tcW w:w="7893" w:type="dxa"/>
            <w:shd w:val="clear" w:color="auto" w:fill="auto"/>
            <w:noWrap w:val="0"/>
            <w:vAlign w:val="center"/>
          </w:tcPr>
          <w:p w14:paraId="655A565D">
            <w:pPr>
              <w:keepNext w:val="0"/>
              <w:keepLines w:val="0"/>
              <w:pageBreakBefore w:val="0"/>
              <w:widowControl/>
              <w:suppressLineNumbers w:val="0"/>
              <w:kinsoku/>
              <w:wordWrap/>
              <w:overflowPunct/>
              <w:topLinePunct w:val="0"/>
              <w:autoSpaceDE/>
              <w:autoSpaceDN/>
              <w:bidi w:val="0"/>
              <w:adjustRightInd w:val="0"/>
              <w:snapToGrid/>
              <w:spacing w:line="240" w:lineRule="auto"/>
              <w:ind w:firstLine="240" w:firstLineChars="1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1.交货地点：采购人指定地点。</w:t>
            </w:r>
          </w:p>
          <w:p w14:paraId="3B86005F">
            <w:pPr>
              <w:keepNext w:val="0"/>
              <w:keepLines w:val="0"/>
              <w:pageBreakBefore w:val="0"/>
              <w:widowControl/>
              <w:suppressLineNumbers w:val="0"/>
              <w:kinsoku/>
              <w:wordWrap/>
              <w:overflowPunct/>
              <w:topLinePunct w:val="0"/>
              <w:autoSpaceDE/>
              <w:autoSpaceDN/>
              <w:bidi w:val="0"/>
              <w:adjustRightInd w:val="0"/>
              <w:snapToGrid/>
              <w:spacing w:line="240" w:lineRule="auto"/>
              <w:ind w:firstLine="240" w:firstLineChars="1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2.交货时间要求：中标单位需在收到采购人供货通知书后30日内将所有设备及相关配件送达现场。</w:t>
            </w:r>
          </w:p>
        </w:tc>
      </w:tr>
      <w:tr w14:paraId="778D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shd w:val="clear" w:color="auto" w:fill="auto"/>
            <w:noWrap w:val="0"/>
            <w:vAlign w:val="center"/>
          </w:tcPr>
          <w:p w14:paraId="457E9D1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履约保证金</w:t>
            </w:r>
          </w:p>
        </w:tc>
        <w:tc>
          <w:tcPr>
            <w:tcW w:w="7893" w:type="dxa"/>
            <w:shd w:val="clear" w:color="auto" w:fill="auto"/>
            <w:noWrap w:val="0"/>
            <w:vAlign w:val="center"/>
          </w:tcPr>
          <w:p w14:paraId="373D2A34">
            <w:pPr>
              <w:keepNext w:val="0"/>
              <w:keepLines w:val="0"/>
              <w:pageBreakBefore w:val="0"/>
              <w:widowControl/>
              <w:suppressLineNumbers w:val="0"/>
              <w:kinsoku/>
              <w:wordWrap/>
              <w:overflowPunct/>
              <w:topLinePunct w:val="0"/>
              <w:autoSpaceDE/>
              <w:autoSpaceDN/>
              <w:bidi w:val="0"/>
              <w:adjustRightInd w:val="0"/>
              <w:snapToGrid/>
              <w:spacing w:line="240" w:lineRule="auto"/>
              <w:ind w:firstLine="240" w:firstLineChars="1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snapToGrid w:val="0"/>
                <w:color w:val="auto"/>
                <w:kern w:val="2"/>
                <w:sz w:val="24"/>
                <w:szCs w:val="24"/>
                <w:highlight w:val="none"/>
                <w:lang w:val="en-US" w:eastAsia="zh-CN" w:bidi="ar-SA"/>
              </w:rPr>
              <w:t>履约保证金为预算金额1%</w:t>
            </w:r>
            <w:r>
              <w:rPr>
                <w:rFonts w:hint="eastAsia" w:ascii="仿宋" w:hAnsi="仿宋" w:eastAsia="仿宋" w:cs="仿宋"/>
                <w:i w:val="0"/>
                <w:iCs w:val="0"/>
                <w:color w:val="auto"/>
                <w:kern w:val="0"/>
                <w:sz w:val="24"/>
                <w:szCs w:val="24"/>
                <w:highlight w:val="none"/>
                <w:u w:val="none"/>
                <w:lang w:val="en-US" w:eastAsia="zh-CN" w:bidi="ar"/>
              </w:rPr>
              <w:t>，中标供应商中标通知书发出后7个工作日内向采购人递交履约保证金（网上银行/电汇/汇票/转账形式），履约保证金待供货期满后30日内无息退还。未达到配送要求，</w:t>
            </w:r>
            <w:r>
              <w:rPr>
                <w:rFonts w:hint="eastAsia" w:ascii="仿宋" w:hAnsi="仿宋" w:eastAsia="仿宋" w:cs="仿宋"/>
                <w:color w:val="auto"/>
                <w:kern w:val="1"/>
                <w:sz w:val="24"/>
                <w:szCs w:val="24"/>
                <w:highlight w:val="none"/>
              </w:rPr>
              <w:t>没收履约保证金</w:t>
            </w:r>
            <w:r>
              <w:rPr>
                <w:rFonts w:hint="eastAsia" w:ascii="仿宋" w:hAnsi="仿宋" w:eastAsia="仿宋" w:cs="仿宋"/>
                <w:color w:val="auto"/>
                <w:kern w:val="1"/>
                <w:sz w:val="24"/>
                <w:szCs w:val="24"/>
                <w:highlight w:val="none"/>
                <w:lang w:eastAsia="zh-CN"/>
              </w:rPr>
              <w:t>。</w:t>
            </w:r>
          </w:p>
        </w:tc>
      </w:tr>
      <w:tr w14:paraId="44A5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1445" w:type="dxa"/>
            <w:noWrap w:val="0"/>
            <w:vAlign w:val="center"/>
          </w:tcPr>
          <w:p w14:paraId="56AE9922">
            <w:pPr>
              <w:pStyle w:val="4"/>
              <w:keepNext w:val="0"/>
              <w:keepLines w:val="0"/>
              <w:pageBreakBefore w:val="0"/>
              <w:kinsoku/>
              <w:wordWrap/>
              <w:overflowPunct/>
              <w:topLinePunct w:val="0"/>
              <w:bidi w:val="0"/>
              <w:spacing w:line="360" w:lineRule="auto"/>
              <w:ind w:firstLine="0" w:firstLineChars="0"/>
              <w:jc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sz w:val="24"/>
                <w:szCs w:val="24"/>
                <w:highlight w:val="none"/>
              </w:rPr>
              <w:t>售后服务保障要求</w:t>
            </w:r>
          </w:p>
        </w:tc>
        <w:tc>
          <w:tcPr>
            <w:tcW w:w="7893" w:type="dxa"/>
            <w:noWrap w:val="0"/>
            <w:vAlign w:val="center"/>
          </w:tcPr>
          <w:p w14:paraId="4836BD22">
            <w:pPr>
              <w:keepNext w:val="0"/>
              <w:keepLines w:val="0"/>
              <w:suppressLineNumbers w:val="0"/>
              <w:spacing w:beforeAutospacing="0" w:afterAutospacing="0" w:line="240" w:lineRule="auto"/>
              <w:ind w:left="0" w:leftChars="0" w:firstLine="0" w:firstLineChars="0"/>
              <w:rPr>
                <w:rFonts w:hint="eastAsia" w:ascii="仿宋" w:hAnsi="仿宋" w:eastAsia="仿宋" w:cs="仿宋"/>
                <w:b w:val="0"/>
                <w:bCs w:val="0"/>
                <w:sz w:val="24"/>
                <w:szCs w:val="24"/>
                <w:highlight w:val="none"/>
              </w:rPr>
            </w:pPr>
            <w:r>
              <w:rPr>
                <w:rFonts w:hint="eastAsia" w:ascii="仿宋" w:hAnsi="仿宋" w:eastAsia="仿宋" w:cs="仿宋"/>
                <w:color w:val="auto"/>
                <w:kern w:val="1"/>
                <w:sz w:val="24"/>
                <w:szCs w:val="24"/>
                <w:highlight w:val="none"/>
              </w:rPr>
              <w:t>1</w:t>
            </w:r>
            <w:r>
              <w:rPr>
                <w:rFonts w:hint="eastAsia" w:ascii="仿宋" w:hAnsi="仿宋" w:eastAsia="仿宋" w:cs="仿宋"/>
                <w:color w:val="auto"/>
                <w:kern w:val="1"/>
                <w:sz w:val="24"/>
                <w:szCs w:val="24"/>
                <w:highlight w:val="none"/>
                <w:lang w:eastAsia="zh-CN"/>
              </w:rPr>
              <w:t>、</w:t>
            </w:r>
            <w:r>
              <w:rPr>
                <w:rFonts w:hint="eastAsia" w:ascii="仿宋" w:hAnsi="仿宋" w:eastAsia="仿宋" w:cs="仿宋"/>
                <w:sz w:val="24"/>
                <w:szCs w:val="24"/>
                <w:highlight w:val="none"/>
              </w:rPr>
              <w:t>质保期：自</w:t>
            </w:r>
            <w:r>
              <w:rPr>
                <w:rFonts w:hint="eastAsia" w:ascii="仿宋" w:hAnsi="仿宋" w:eastAsia="仿宋" w:cs="仿宋"/>
                <w:snapToGrid w:val="0"/>
                <w:kern w:val="0"/>
                <w:sz w:val="24"/>
                <w:szCs w:val="24"/>
                <w:highlight w:val="none"/>
              </w:rPr>
              <w:t>货物</w:t>
            </w:r>
            <w:r>
              <w:rPr>
                <w:rFonts w:hint="eastAsia" w:ascii="仿宋" w:hAnsi="仿宋" w:eastAsia="仿宋" w:cs="仿宋"/>
                <w:snapToGrid w:val="0"/>
                <w:kern w:val="0"/>
                <w:sz w:val="24"/>
                <w:szCs w:val="24"/>
                <w:highlight w:val="none"/>
                <w:lang w:val="en-US" w:eastAsia="zh-CN"/>
              </w:rPr>
              <w:t>到</w:t>
            </w:r>
            <w:r>
              <w:rPr>
                <w:rFonts w:hint="eastAsia" w:ascii="仿宋" w:hAnsi="仿宋" w:eastAsia="仿宋" w:cs="仿宋"/>
                <w:snapToGrid w:val="0"/>
                <w:kern w:val="0"/>
                <w:sz w:val="24"/>
                <w:szCs w:val="24"/>
                <w:highlight w:val="none"/>
              </w:rPr>
              <w:t>验收合格后之日</w:t>
            </w:r>
            <w:r>
              <w:rPr>
                <w:rFonts w:hint="eastAsia" w:ascii="仿宋" w:hAnsi="仿宋" w:eastAsia="仿宋" w:cs="仿宋"/>
                <w:b w:val="0"/>
                <w:bCs w:val="0"/>
                <w:snapToGrid w:val="0"/>
                <w:kern w:val="0"/>
                <w:sz w:val="24"/>
                <w:szCs w:val="24"/>
                <w:highlight w:val="none"/>
              </w:rPr>
              <w:t>起提供</w:t>
            </w:r>
            <w:r>
              <w:rPr>
                <w:rFonts w:hint="eastAsia" w:ascii="仿宋" w:hAnsi="仿宋" w:eastAsia="仿宋" w:cs="仿宋"/>
                <w:b w:val="0"/>
                <w:bCs w:val="0"/>
                <w:snapToGrid w:val="0"/>
                <w:color w:val="auto"/>
                <w:kern w:val="0"/>
                <w:sz w:val="24"/>
                <w:szCs w:val="24"/>
                <w:highlight w:val="none"/>
                <w:lang w:val="en-US" w:eastAsia="zh-CN"/>
              </w:rPr>
              <w:t>6</w:t>
            </w:r>
            <w:r>
              <w:rPr>
                <w:rFonts w:hint="eastAsia" w:ascii="仿宋" w:hAnsi="仿宋" w:eastAsia="仿宋" w:cs="仿宋"/>
                <w:b w:val="0"/>
                <w:bCs w:val="0"/>
                <w:snapToGrid w:val="0"/>
                <w:color w:val="auto"/>
                <w:kern w:val="0"/>
                <w:sz w:val="24"/>
                <w:szCs w:val="24"/>
                <w:highlight w:val="none"/>
              </w:rPr>
              <w:t>年</w:t>
            </w:r>
            <w:r>
              <w:rPr>
                <w:rFonts w:hint="eastAsia" w:ascii="仿宋" w:hAnsi="仿宋" w:eastAsia="仿宋" w:cs="仿宋"/>
                <w:b w:val="0"/>
                <w:bCs w:val="0"/>
                <w:snapToGrid w:val="0"/>
                <w:kern w:val="0"/>
                <w:sz w:val="24"/>
                <w:szCs w:val="24"/>
                <w:highlight w:val="none"/>
              </w:rPr>
              <w:t>免费质保</w:t>
            </w:r>
            <w:r>
              <w:rPr>
                <w:rFonts w:hint="eastAsia" w:ascii="仿宋" w:hAnsi="仿宋" w:eastAsia="仿宋" w:cs="仿宋"/>
                <w:b w:val="0"/>
                <w:bCs w:val="0"/>
                <w:sz w:val="24"/>
                <w:szCs w:val="24"/>
                <w:highlight w:val="none"/>
              </w:rPr>
              <w:t>。</w:t>
            </w:r>
          </w:p>
          <w:p w14:paraId="6420AD83">
            <w:pPr>
              <w:keepNext w:val="0"/>
              <w:keepLines w:val="0"/>
              <w:pageBreakBefore w:val="0"/>
              <w:tabs>
                <w:tab w:val="left" w:pos="2340"/>
              </w:tabs>
              <w:kinsoku/>
              <w:wordWrap/>
              <w:overflowPunct/>
              <w:topLinePunct w:val="0"/>
              <w:bidi w:val="0"/>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b w:val="0"/>
                <w:bCs w:val="0"/>
                <w:sz w:val="24"/>
                <w:szCs w:val="24"/>
                <w:highlight w:val="none"/>
              </w:rPr>
              <w:t>2、质量保修期内，要求供应商提供24小时电话响应技术咨询；供应商须在接到采购人维修要求电话后，4小时内派技术人员到现</w:t>
            </w:r>
            <w:r>
              <w:rPr>
                <w:rFonts w:hint="eastAsia" w:ascii="仿宋" w:hAnsi="仿宋" w:eastAsia="仿宋" w:cs="仿宋"/>
                <w:sz w:val="24"/>
                <w:szCs w:val="24"/>
                <w:highlight w:val="none"/>
              </w:rPr>
              <w:t>场维修，直至修复或更换</w:t>
            </w:r>
            <w:r>
              <w:rPr>
                <w:rFonts w:hint="eastAsia" w:ascii="仿宋" w:hAnsi="仿宋" w:eastAsia="仿宋" w:cs="仿宋"/>
                <w:sz w:val="24"/>
                <w:szCs w:val="24"/>
                <w:highlight w:val="none"/>
                <w:lang w:val="en-US" w:eastAsia="zh-CN"/>
              </w:rPr>
              <w:t>为止</w:t>
            </w:r>
            <w:r>
              <w:rPr>
                <w:rFonts w:hint="eastAsia" w:ascii="仿宋" w:hAnsi="仿宋" w:eastAsia="仿宋" w:cs="仿宋"/>
                <w:sz w:val="24"/>
                <w:szCs w:val="24"/>
                <w:highlight w:val="none"/>
              </w:rPr>
              <w:t>。</w:t>
            </w:r>
          </w:p>
          <w:p w14:paraId="65E832CF">
            <w:pPr>
              <w:keepNext w:val="0"/>
              <w:keepLines w:val="0"/>
              <w:pageBreakBefore w:val="0"/>
              <w:tabs>
                <w:tab w:val="left" w:pos="2340"/>
              </w:tabs>
              <w:kinsoku/>
              <w:wordWrap/>
              <w:overflowPunct/>
              <w:topLinePunct w:val="0"/>
              <w:bidi w:val="0"/>
              <w:spacing w:line="360" w:lineRule="auto"/>
              <w:jc w:val="lef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中标人须设有24小时维修服务电话，负责解答用户在设备使用中遇到的问题，及时提出解决问题的建议和操作方法。</w:t>
            </w:r>
          </w:p>
        </w:tc>
      </w:tr>
      <w:tr w14:paraId="07C4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45" w:type="dxa"/>
            <w:noWrap w:val="0"/>
            <w:vAlign w:val="center"/>
          </w:tcPr>
          <w:p w14:paraId="5C8ABE41">
            <w:pPr>
              <w:keepNext w:val="0"/>
              <w:keepLines w:val="0"/>
              <w:pageBreakBefore w:val="0"/>
              <w:tabs>
                <w:tab w:val="left" w:pos="2340"/>
              </w:tabs>
              <w:kinsoku/>
              <w:wordWrap/>
              <w:overflowPunct/>
              <w:topLinePunct w:val="0"/>
              <w:bidi w:val="0"/>
              <w:spacing w:line="360" w:lineRule="auto"/>
              <w:jc w:val="left"/>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配送要求</w:t>
            </w:r>
          </w:p>
        </w:tc>
        <w:tc>
          <w:tcPr>
            <w:tcW w:w="7893" w:type="dxa"/>
            <w:noWrap w:val="0"/>
            <w:vAlign w:val="center"/>
          </w:tcPr>
          <w:p w14:paraId="568C3D95">
            <w:pPr>
              <w:keepNext w:val="0"/>
              <w:keepLines w:val="0"/>
              <w:pageBreakBefore w:val="0"/>
              <w:tabs>
                <w:tab w:val="left" w:pos="2340"/>
              </w:tabs>
              <w:kinsoku/>
              <w:wordWrap/>
              <w:overflowPunct/>
              <w:topLinePunct w:val="0"/>
              <w:bidi w:val="0"/>
              <w:spacing w:line="360" w:lineRule="auto"/>
              <w:jc w:val="left"/>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供应商必须按</w:t>
            </w:r>
            <w:r>
              <w:rPr>
                <w:rFonts w:hint="eastAsia" w:ascii="仿宋" w:hAnsi="仿宋" w:eastAsia="仿宋" w:cs="仿宋"/>
                <w:color w:val="auto"/>
                <w:kern w:val="1"/>
                <w:sz w:val="24"/>
                <w:szCs w:val="24"/>
                <w:highlight w:val="none"/>
              </w:rPr>
              <w:t>采购单位订单发货，所供水表须完成“二检合一”并在浙江省民用水表、燃气表强制检定“二检合一”信息平台上传、备案所供水表“二检合一”信息及数据。</w:t>
            </w:r>
            <w:r>
              <w:rPr>
                <w:rFonts w:hint="eastAsia" w:ascii="仿宋" w:hAnsi="仿宋" w:eastAsia="仿宋" w:cs="仿宋"/>
                <w:color w:val="auto"/>
                <w:kern w:val="1"/>
                <w:sz w:val="24"/>
                <w:szCs w:val="24"/>
                <w:highlight w:val="none"/>
                <w:lang w:val="en-US" w:eastAsia="zh-CN"/>
              </w:rPr>
              <w:t>供应商</w:t>
            </w:r>
            <w:r>
              <w:rPr>
                <w:rFonts w:hint="eastAsia" w:ascii="仿宋" w:hAnsi="仿宋" w:eastAsia="仿宋" w:cs="仿宋"/>
                <w:color w:val="auto"/>
                <w:kern w:val="1"/>
                <w:sz w:val="24"/>
                <w:szCs w:val="24"/>
                <w:highlight w:val="none"/>
              </w:rPr>
              <w:t>须在</w:t>
            </w:r>
            <w:r>
              <w:rPr>
                <w:rFonts w:hint="eastAsia" w:ascii="仿宋" w:hAnsi="仿宋" w:eastAsia="仿宋" w:cs="仿宋"/>
                <w:color w:val="auto"/>
                <w:kern w:val="1"/>
                <w:sz w:val="24"/>
                <w:szCs w:val="24"/>
                <w:highlight w:val="none"/>
                <w:lang w:val="en-US" w:eastAsia="zh-CN"/>
              </w:rPr>
              <w:t>每批次发货前</w:t>
            </w:r>
            <w:r>
              <w:rPr>
                <w:rFonts w:hint="eastAsia" w:ascii="仿宋" w:hAnsi="仿宋" w:eastAsia="仿宋" w:cs="仿宋"/>
                <w:color w:val="auto"/>
                <w:kern w:val="1"/>
                <w:sz w:val="24"/>
                <w:szCs w:val="24"/>
                <w:highlight w:val="none"/>
              </w:rPr>
              <w:t>完成</w:t>
            </w:r>
            <w:r>
              <w:rPr>
                <w:rFonts w:hint="eastAsia" w:ascii="仿宋" w:hAnsi="仿宋" w:eastAsia="仿宋" w:cs="仿宋"/>
                <w:color w:val="auto"/>
                <w:kern w:val="1"/>
                <w:sz w:val="24"/>
                <w:szCs w:val="24"/>
                <w:highlight w:val="none"/>
                <w:lang w:val="en-US" w:eastAsia="zh-CN"/>
              </w:rPr>
              <w:t>二检合一所需的所有数据和手续</w:t>
            </w:r>
            <w:r>
              <w:rPr>
                <w:rFonts w:hint="eastAsia" w:ascii="仿宋" w:hAnsi="仿宋" w:eastAsia="仿宋" w:cs="仿宋"/>
                <w:color w:val="auto"/>
                <w:kern w:val="1"/>
                <w:sz w:val="24"/>
                <w:szCs w:val="24"/>
                <w:highlight w:val="none"/>
              </w:rPr>
              <w:t>，若未完成将取消其中标资格，没收履约保证金，</w:t>
            </w:r>
            <w:r>
              <w:rPr>
                <w:rFonts w:hint="eastAsia" w:ascii="仿宋" w:hAnsi="仿宋" w:eastAsia="仿宋" w:cs="仿宋"/>
                <w:color w:val="auto"/>
                <w:kern w:val="1"/>
                <w:sz w:val="24"/>
                <w:szCs w:val="24"/>
                <w:highlight w:val="none"/>
                <w:lang w:val="en-US" w:eastAsia="zh-CN"/>
              </w:rPr>
              <w:t>取消合同</w:t>
            </w:r>
            <w:r>
              <w:rPr>
                <w:rFonts w:hint="eastAsia" w:ascii="仿宋" w:hAnsi="仿宋" w:eastAsia="仿宋" w:cs="仿宋"/>
                <w:color w:val="auto"/>
                <w:kern w:val="1"/>
                <w:sz w:val="24"/>
                <w:szCs w:val="24"/>
                <w:highlight w:val="none"/>
              </w:rPr>
              <w:t>。</w:t>
            </w:r>
          </w:p>
        </w:tc>
      </w:tr>
      <w:tr w14:paraId="4CC3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445" w:type="dxa"/>
            <w:noWrap w:val="0"/>
            <w:vAlign w:val="center"/>
          </w:tcPr>
          <w:p w14:paraId="4BD78AF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备品备件</w:t>
            </w:r>
          </w:p>
        </w:tc>
        <w:tc>
          <w:tcPr>
            <w:tcW w:w="7893" w:type="dxa"/>
            <w:noWrap w:val="0"/>
            <w:vAlign w:val="center"/>
          </w:tcPr>
          <w:p w14:paraId="5B4F299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1）中标单位对各种型号的设备需提供足够的备件、附件和易损件并保证是原厂生产的产品，以满足设备正常运行的需要。</w:t>
            </w:r>
          </w:p>
          <w:p w14:paraId="253FA8B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2）中标单位保证免费提供承诺质保期所需的备品备件，保证在质保期满后6年内，备品备件的价格不高于本次投标报价。</w:t>
            </w:r>
          </w:p>
          <w:p w14:paraId="11E6E5B2">
            <w:pPr>
              <w:pStyle w:val="11"/>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3）备选备件投标时需要提供报价（此报价不以算分，以供采购参考）。</w:t>
            </w:r>
          </w:p>
        </w:tc>
      </w:tr>
      <w:tr w14:paraId="5E7E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noWrap w:val="0"/>
            <w:vAlign w:val="center"/>
          </w:tcPr>
          <w:p w14:paraId="31700D47">
            <w:pPr>
              <w:keepNext w:val="0"/>
              <w:keepLines w:val="0"/>
              <w:pageBreakBefore w:val="0"/>
              <w:widowControl/>
              <w:suppressLineNumbers w:val="0"/>
              <w:kinsoku/>
              <w:wordWrap/>
              <w:overflowPunct/>
              <w:topLinePunct w:val="0"/>
              <w:autoSpaceDE/>
              <w:autoSpaceDN/>
              <w:bidi w:val="0"/>
              <w:adjustRightInd w:val="0"/>
              <w:snapToGrid/>
              <w:spacing w:line="240" w:lineRule="auto"/>
              <w:ind w:firstLine="240" w:firstLineChars="1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验收要求</w:t>
            </w:r>
          </w:p>
        </w:tc>
        <w:tc>
          <w:tcPr>
            <w:tcW w:w="7893" w:type="dxa"/>
            <w:noWrap w:val="0"/>
            <w:vAlign w:val="center"/>
          </w:tcPr>
          <w:p w14:paraId="1C6610F3">
            <w:pPr>
              <w:keepNext w:val="0"/>
              <w:keepLines w:val="0"/>
              <w:pageBreakBefore w:val="0"/>
              <w:widowControl/>
              <w:suppressLineNumbers w:val="0"/>
              <w:kinsoku/>
              <w:wordWrap/>
              <w:overflowPunct/>
              <w:topLinePunct w:val="0"/>
              <w:autoSpaceDE/>
              <w:autoSpaceDN/>
              <w:bidi w:val="0"/>
              <w:adjustRightInd w:val="0"/>
              <w:snapToGrid/>
              <w:spacing w:line="240" w:lineRule="auto"/>
              <w:ind w:firstLine="240" w:firstLineChars="1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1.符合我国国家有关技术规范要求和技术标准，若有最新的标准，则以最新标准执行。</w:t>
            </w:r>
          </w:p>
          <w:p w14:paraId="2C47F9D9">
            <w:pPr>
              <w:keepNext w:val="0"/>
              <w:keepLines w:val="0"/>
              <w:pageBreakBefore w:val="0"/>
              <w:widowControl/>
              <w:suppressLineNumbers w:val="0"/>
              <w:kinsoku/>
              <w:wordWrap/>
              <w:overflowPunct/>
              <w:topLinePunct w:val="0"/>
              <w:autoSpaceDE/>
              <w:autoSpaceDN/>
              <w:bidi w:val="0"/>
              <w:adjustRightInd w:val="0"/>
              <w:snapToGrid/>
              <w:spacing w:line="240" w:lineRule="auto"/>
              <w:ind w:firstLine="240" w:firstLineChars="1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2.验收由采购单位按规定组织相关人员进行验收。</w:t>
            </w:r>
          </w:p>
          <w:p w14:paraId="13856D2B">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sz w:val="24"/>
                <w:szCs w:val="24"/>
                <w:highlight w:val="none"/>
              </w:rPr>
              <w:t>电子装置（数据采集和数据传输）必须与基表结合牢固且不影响基表抄读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电子装置初始底度与基表行度一致，并且入网成功可进行数据传输。</w:t>
            </w:r>
          </w:p>
          <w:p w14:paraId="152C4DD1">
            <w:pPr>
              <w:pStyle w:val="1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4.对每批次水表要求</w:t>
            </w:r>
            <w:r>
              <w:rPr>
                <w:rFonts w:hint="eastAsia" w:ascii="仿宋" w:hAnsi="仿宋" w:eastAsia="仿宋" w:cs="仿宋"/>
                <w:color w:val="000000" w:themeColor="text1"/>
                <w:sz w:val="24"/>
                <w:szCs w:val="24"/>
                <w:highlight w:val="none"/>
                <w14:textFill>
                  <w14:solidFill>
                    <w14:schemeClr w14:val="tx1"/>
                  </w14:solidFill>
                </w14:textFill>
              </w:rPr>
              <w:t>日上报成功率：</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99.9% ，抄读准确率：</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99.9%</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1F26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445" w:type="dxa"/>
            <w:noWrap w:val="0"/>
            <w:vAlign w:val="center"/>
          </w:tcPr>
          <w:p w14:paraId="4E7192B7">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安全责任</w:t>
            </w:r>
          </w:p>
        </w:tc>
        <w:tc>
          <w:tcPr>
            <w:tcW w:w="7893" w:type="dxa"/>
            <w:noWrap w:val="0"/>
            <w:vAlign w:val="center"/>
          </w:tcPr>
          <w:p w14:paraId="614D3608">
            <w:pPr>
              <w:keepNext w:val="0"/>
              <w:keepLines w:val="0"/>
              <w:pageBreakBefore w:val="0"/>
              <w:widowControl/>
              <w:suppressLineNumbers w:val="0"/>
              <w:kinsoku/>
              <w:wordWrap/>
              <w:overflowPunct/>
              <w:topLinePunct w:val="0"/>
              <w:autoSpaceDE/>
              <w:autoSpaceDN/>
              <w:bidi w:val="0"/>
              <w:adjustRightInd w:val="0"/>
              <w:snapToGrid/>
              <w:spacing w:line="240" w:lineRule="auto"/>
              <w:ind w:firstLine="240" w:firstLineChars="1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中标单位承担货物运输、装卸、安装、调试、验收、质保期内维修过程中的各种意外。项目实施过程中遇到的安全责任事故，由中标单位自负，采购人不承担任何责任。</w:t>
            </w:r>
          </w:p>
        </w:tc>
      </w:tr>
      <w:tr w14:paraId="7A4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shd w:val="clear" w:color="auto" w:fill="auto"/>
            <w:noWrap w:val="0"/>
            <w:vAlign w:val="center"/>
          </w:tcPr>
          <w:p w14:paraId="4BC2FD9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投标报价</w:t>
            </w:r>
          </w:p>
        </w:tc>
        <w:tc>
          <w:tcPr>
            <w:tcW w:w="7893" w:type="dxa"/>
            <w:shd w:val="clear" w:color="auto" w:fill="auto"/>
            <w:noWrap w:val="0"/>
            <w:vAlign w:val="center"/>
          </w:tcPr>
          <w:p w14:paraId="7DBF8D5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投标报价涵盖本项目实施中产生的所有费用，应包括但不限于货款、标准附件、备品备件、专用工具、包装、运输、装卸、保险、税金、货到就位以及调试、培训、保修、验收、代理费、综合考虑等一切费用。</w:t>
            </w:r>
          </w:p>
        </w:tc>
      </w:tr>
      <w:tr w14:paraId="6A55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vMerge w:val="restart"/>
            <w:shd w:val="clear" w:color="auto" w:fill="auto"/>
            <w:noWrap w:val="0"/>
            <w:vAlign w:val="center"/>
          </w:tcPr>
          <w:p w14:paraId="7350F1A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strike w:val="0"/>
                <w:dstrike w:val="0"/>
                <w:color w:val="FF0000"/>
                <w:kern w:val="0"/>
                <w:sz w:val="24"/>
                <w:szCs w:val="24"/>
                <w:highlight w:val="none"/>
                <w:u w:val="none"/>
                <w:lang w:val="en-US" w:eastAsia="zh-CN" w:bidi="ar"/>
              </w:rPr>
            </w:pPr>
            <w:r>
              <w:rPr>
                <w:rFonts w:hint="eastAsia" w:ascii="仿宋" w:hAnsi="仿宋" w:eastAsia="仿宋" w:cs="仿宋"/>
                <w:i w:val="0"/>
                <w:iCs w:val="0"/>
                <w:strike w:val="0"/>
                <w:dstrike w:val="0"/>
                <w:color w:val="000000" w:themeColor="text1"/>
                <w:kern w:val="0"/>
                <w:sz w:val="24"/>
                <w:szCs w:val="24"/>
                <w:highlight w:val="none"/>
                <w:u w:val="none"/>
                <w:lang w:val="en-US" w:eastAsia="zh-CN" w:bidi="ar"/>
                <w14:textFill>
                  <w14:solidFill>
                    <w14:schemeClr w14:val="tx1"/>
                  </w14:solidFill>
                </w14:textFill>
              </w:rPr>
              <w:t>其他要求</w:t>
            </w:r>
          </w:p>
        </w:tc>
        <w:tc>
          <w:tcPr>
            <w:tcW w:w="7893" w:type="dxa"/>
            <w:shd w:val="clear" w:color="auto" w:fill="auto"/>
            <w:noWrap w:val="0"/>
            <w:vAlign w:val="center"/>
          </w:tcPr>
          <w:p w14:paraId="0F602AE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strike w:val="0"/>
                <w:dstrike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strike w:val="0"/>
                <w:dstrike w:val="0"/>
                <w:color w:val="000000" w:themeColor="text1"/>
                <w:kern w:val="0"/>
                <w:sz w:val="24"/>
                <w:szCs w:val="24"/>
                <w:highlight w:val="none"/>
                <w:u w:val="none"/>
                <w:lang w:val="en-US" w:eastAsia="zh-CN" w:bidi="ar"/>
                <w14:textFill>
                  <w14:solidFill>
                    <w14:schemeClr w14:val="tx1"/>
                  </w14:solidFill>
                </w14:textFill>
              </w:rPr>
              <w:t>根据采购单位的采购订单，中标单位需对每批次水表供货前需现场确认检测信号，并明确水表选型（NB或4G）。</w:t>
            </w:r>
          </w:p>
        </w:tc>
      </w:tr>
      <w:tr w14:paraId="642F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vMerge w:val="continue"/>
            <w:shd w:val="clear" w:color="auto" w:fill="auto"/>
            <w:noWrap w:val="0"/>
            <w:vAlign w:val="center"/>
          </w:tcPr>
          <w:p w14:paraId="31D82B9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strike w:val="0"/>
                <w:dstrike w:val="0"/>
                <w:color w:val="FF0000"/>
                <w:kern w:val="0"/>
                <w:sz w:val="24"/>
                <w:szCs w:val="24"/>
                <w:highlight w:val="none"/>
                <w:u w:val="none"/>
                <w:lang w:val="en-US" w:eastAsia="zh-CN" w:bidi="ar"/>
              </w:rPr>
            </w:pPr>
          </w:p>
        </w:tc>
        <w:tc>
          <w:tcPr>
            <w:tcW w:w="7893" w:type="dxa"/>
            <w:shd w:val="clear" w:color="auto" w:fill="auto"/>
            <w:noWrap w:val="0"/>
            <w:vAlign w:val="center"/>
          </w:tcPr>
          <w:p w14:paraId="5E5BADE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strike w:val="0"/>
                <w:dstrike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strike w:val="0"/>
                <w:dstrike w:val="0"/>
                <w:color w:val="000000" w:themeColor="text1"/>
                <w:kern w:val="0"/>
                <w:sz w:val="24"/>
                <w:szCs w:val="24"/>
                <w:highlight w:val="none"/>
                <w:u w:val="none"/>
                <w:lang w:val="en-US" w:eastAsia="zh-CN" w:bidi="ar"/>
                <w14:textFill>
                  <w14:solidFill>
                    <w14:schemeClr w14:val="tx1"/>
                  </w14:solidFill>
                </w14:textFill>
              </w:rPr>
              <w:t>若后续水表安装后，每批次水表数据上传</w:t>
            </w:r>
            <w:bookmarkStart w:id="26" w:name="OLE_LINK3"/>
            <w:r>
              <w:rPr>
                <w:rFonts w:hint="eastAsia" w:ascii="仿宋" w:hAnsi="仿宋" w:eastAsia="仿宋" w:cs="仿宋"/>
                <w:strike w:val="0"/>
                <w:dstrike w:val="0"/>
                <w:color w:val="000000" w:themeColor="text1"/>
                <w:sz w:val="24"/>
                <w:szCs w:val="24"/>
                <w:highlight w:val="none"/>
                <w14:textFill>
                  <w14:solidFill>
                    <w14:schemeClr w14:val="tx1"/>
                  </w14:solidFill>
                </w14:textFill>
              </w:rPr>
              <w:t>成功率</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未达到</w:t>
            </w:r>
            <w:r>
              <w:rPr>
                <w:rFonts w:hint="eastAsia" w:ascii="仿宋" w:hAnsi="仿宋" w:eastAsia="仿宋" w:cs="仿宋"/>
                <w:strike w:val="0"/>
                <w:dstrike w:val="0"/>
                <w:color w:val="000000" w:themeColor="text1"/>
                <w:sz w:val="24"/>
                <w:szCs w:val="24"/>
                <w:highlight w:val="none"/>
                <w14:textFill>
                  <w14:solidFill>
                    <w14:schemeClr w14:val="tx1"/>
                  </w14:solidFill>
                </w14:textFill>
              </w:rPr>
              <w:t xml:space="preserve">99.9% </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的</w:t>
            </w:r>
            <w:bookmarkEnd w:id="26"/>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则扣除该批次的未上传成功的水表金额，合同期内超过三次因非客观原因引起的数据上传</w:t>
            </w:r>
            <w:r>
              <w:rPr>
                <w:rFonts w:hint="eastAsia" w:ascii="仿宋" w:hAnsi="仿宋" w:eastAsia="仿宋" w:cs="仿宋"/>
                <w:strike w:val="0"/>
                <w:dstrike w:val="0"/>
                <w:color w:val="000000" w:themeColor="text1"/>
                <w:sz w:val="24"/>
                <w:szCs w:val="24"/>
                <w:highlight w:val="none"/>
                <w14:textFill>
                  <w14:solidFill>
                    <w14:schemeClr w14:val="tx1"/>
                  </w14:solidFill>
                </w14:textFill>
              </w:rPr>
              <w:t>成功率</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未达到</w:t>
            </w:r>
            <w:r>
              <w:rPr>
                <w:rFonts w:hint="eastAsia" w:ascii="仿宋" w:hAnsi="仿宋" w:eastAsia="仿宋" w:cs="仿宋"/>
                <w:strike w:val="0"/>
                <w:dstrike w:val="0"/>
                <w:color w:val="000000" w:themeColor="text1"/>
                <w:sz w:val="24"/>
                <w:szCs w:val="24"/>
                <w:highlight w:val="none"/>
                <w14:textFill>
                  <w14:solidFill>
                    <w14:schemeClr w14:val="tx1"/>
                  </w14:solidFill>
                </w14:textFill>
              </w:rPr>
              <w:t xml:space="preserve">99.9% </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的，影响水表正常使用的，则采购单位有权取消合同。</w:t>
            </w:r>
          </w:p>
        </w:tc>
      </w:tr>
      <w:tr w14:paraId="1A3D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vMerge w:val="continue"/>
            <w:shd w:val="clear" w:color="auto" w:fill="auto"/>
            <w:noWrap w:val="0"/>
            <w:vAlign w:val="center"/>
          </w:tcPr>
          <w:p w14:paraId="7E207AB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strike w:val="0"/>
                <w:dstrike w:val="0"/>
                <w:color w:val="FF0000"/>
                <w:kern w:val="0"/>
                <w:sz w:val="24"/>
                <w:szCs w:val="24"/>
                <w:highlight w:val="none"/>
                <w:u w:val="none"/>
                <w:lang w:val="en-US" w:eastAsia="zh-CN" w:bidi="ar"/>
              </w:rPr>
            </w:pPr>
          </w:p>
        </w:tc>
        <w:tc>
          <w:tcPr>
            <w:tcW w:w="7893" w:type="dxa"/>
            <w:shd w:val="clear" w:color="auto" w:fill="auto"/>
            <w:noWrap w:val="0"/>
            <w:vAlign w:val="center"/>
          </w:tcPr>
          <w:p w14:paraId="031ADB9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strike w:val="0"/>
                <w:dstrike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strike w:val="0"/>
                <w:dstrike w:val="0"/>
                <w:color w:val="000000" w:themeColor="text1"/>
                <w:kern w:val="0"/>
                <w:sz w:val="24"/>
                <w:szCs w:val="24"/>
                <w:highlight w:val="none"/>
                <w:u w:val="none"/>
                <w:lang w:val="en-US" w:eastAsia="zh-CN" w:bidi="ar"/>
                <w14:textFill>
                  <w14:solidFill>
                    <w14:schemeClr w14:val="tx1"/>
                  </w14:solidFill>
                </w14:textFill>
              </w:rPr>
              <w:t>中标单位需根据现场网络信号或基站等实际情况，确保网络运营商可灵活调整。</w:t>
            </w:r>
          </w:p>
        </w:tc>
      </w:tr>
      <w:tr w14:paraId="324D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vMerge w:val="continue"/>
            <w:shd w:val="clear" w:color="auto" w:fill="auto"/>
            <w:noWrap w:val="0"/>
            <w:vAlign w:val="center"/>
          </w:tcPr>
          <w:p w14:paraId="5F1E912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strike w:val="0"/>
                <w:dstrike w:val="0"/>
                <w:color w:val="FF0000"/>
                <w:kern w:val="0"/>
                <w:sz w:val="24"/>
                <w:szCs w:val="24"/>
                <w:highlight w:val="none"/>
                <w:u w:val="none"/>
                <w:lang w:val="en-US" w:eastAsia="zh-CN" w:bidi="ar"/>
              </w:rPr>
            </w:pPr>
          </w:p>
        </w:tc>
        <w:tc>
          <w:tcPr>
            <w:tcW w:w="7893" w:type="dxa"/>
            <w:shd w:val="clear" w:color="auto" w:fill="auto"/>
            <w:noWrap w:val="0"/>
            <w:vAlign w:val="center"/>
          </w:tcPr>
          <w:p w14:paraId="2ABC010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strike w:val="0"/>
                <w:dstrike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strike w:val="0"/>
                <w:dstrike w:val="0"/>
                <w:color w:val="auto"/>
                <w:kern w:val="2"/>
                <w:sz w:val="24"/>
                <w:szCs w:val="24"/>
                <w:highlight w:val="none"/>
                <w:lang w:val="en-US" w:eastAsia="zh-CN" w:bidi="ar"/>
              </w:rPr>
              <w:t>招标人将到中标单位生产现场进行实地考察，若与投标文件不符，招标人有权废除授标。</w:t>
            </w:r>
          </w:p>
        </w:tc>
      </w:tr>
    </w:tbl>
    <w:p w14:paraId="6FE7F899">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7A4F477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w:t>
      </w:r>
      <w:r>
        <w:rPr>
          <w:rFonts w:hint="eastAsia" w:ascii="仿宋" w:hAnsi="仿宋" w:eastAsia="仿宋" w:cs="仿宋"/>
          <w:b/>
          <w:sz w:val="36"/>
          <w:szCs w:val="36"/>
          <w:highlight w:val="none"/>
          <w:lang w:eastAsia="zh-CN"/>
        </w:rPr>
        <w:t>四</w:t>
      </w:r>
      <w:r>
        <w:rPr>
          <w:rFonts w:hint="eastAsia" w:ascii="仿宋" w:hAnsi="仿宋" w:eastAsia="仿宋" w:cs="仿宋"/>
          <w:b/>
          <w:sz w:val="36"/>
          <w:szCs w:val="36"/>
          <w:highlight w:val="none"/>
        </w:rPr>
        <w:t>部分 拟签订的合同文本</w:t>
      </w:r>
    </w:p>
    <w:p w14:paraId="44C180F1">
      <w:pPr>
        <w:spacing w:line="480" w:lineRule="auto"/>
        <w:jc w:val="center"/>
        <w:rPr>
          <w:rFonts w:hint="eastAsia" w:ascii="仿宋" w:hAnsi="仿宋" w:eastAsia="仿宋" w:cs="仿宋"/>
          <w:b/>
          <w:sz w:val="28"/>
          <w:szCs w:val="28"/>
          <w:highlight w:val="none"/>
        </w:rPr>
      </w:pPr>
    </w:p>
    <w:p w14:paraId="1643583A">
      <w:pPr>
        <w:spacing w:line="480" w:lineRule="auto"/>
        <w:jc w:val="center"/>
        <w:rPr>
          <w:rFonts w:hint="eastAsia" w:ascii="仿宋" w:hAnsi="仿宋" w:eastAsia="仿宋" w:cs="仿宋"/>
          <w:b/>
          <w:sz w:val="24"/>
          <w:highlight w:val="none"/>
        </w:rPr>
      </w:pPr>
    </w:p>
    <w:p w14:paraId="5666FC38">
      <w:pPr>
        <w:spacing w:line="480" w:lineRule="auto"/>
        <w:jc w:val="center"/>
        <w:rPr>
          <w:rFonts w:hint="eastAsia" w:ascii="仿宋" w:hAnsi="仿宋" w:eastAsia="仿宋" w:cs="仿宋"/>
          <w:b/>
          <w:sz w:val="24"/>
          <w:highlight w:val="none"/>
        </w:rPr>
      </w:pPr>
    </w:p>
    <w:p w14:paraId="11103FFC">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采购合同参考范本</w:t>
      </w:r>
    </w:p>
    <w:p w14:paraId="75C2E1C5">
      <w:pPr>
        <w:pStyle w:val="30"/>
        <w:ind w:firstLine="2843" w:firstLineChars="1180"/>
        <w:rPr>
          <w:rFonts w:hint="eastAsia" w:ascii="仿宋" w:hAnsi="仿宋" w:eastAsia="仿宋" w:cs="仿宋"/>
          <w:b/>
          <w:szCs w:val="24"/>
          <w:highlight w:val="none"/>
        </w:rPr>
      </w:pPr>
    </w:p>
    <w:p w14:paraId="0C26B637">
      <w:pPr>
        <w:pStyle w:val="30"/>
        <w:ind w:firstLine="2843" w:firstLineChars="1180"/>
        <w:rPr>
          <w:rFonts w:hint="eastAsia" w:ascii="仿宋" w:hAnsi="仿宋" w:eastAsia="仿宋" w:cs="仿宋"/>
          <w:b/>
          <w:szCs w:val="24"/>
          <w:highlight w:val="none"/>
        </w:rPr>
      </w:pPr>
    </w:p>
    <w:p w14:paraId="442B8E64">
      <w:pPr>
        <w:spacing w:before="120" w:line="22" w:lineRule="atLeast"/>
        <w:rPr>
          <w:rFonts w:hint="eastAsia" w:ascii="仿宋" w:hAnsi="仿宋" w:eastAsia="仿宋" w:cs="仿宋"/>
          <w:sz w:val="24"/>
          <w:highlight w:val="none"/>
        </w:rPr>
      </w:pPr>
    </w:p>
    <w:p w14:paraId="4E6F4502">
      <w:pPr>
        <w:pStyle w:val="3"/>
        <w:rPr>
          <w:rFonts w:hint="eastAsia" w:ascii="仿宋" w:hAnsi="仿宋" w:eastAsia="仿宋" w:cs="仿宋"/>
          <w:highlight w:val="none"/>
        </w:rPr>
      </w:pPr>
    </w:p>
    <w:p w14:paraId="030FACE9">
      <w:pPr>
        <w:rPr>
          <w:rFonts w:hint="eastAsia" w:ascii="仿宋" w:hAnsi="仿宋" w:eastAsia="仿宋" w:cs="仿宋"/>
          <w:highlight w:val="none"/>
        </w:rPr>
      </w:pPr>
    </w:p>
    <w:p w14:paraId="50E0FD31">
      <w:pPr>
        <w:pStyle w:val="2"/>
        <w:rPr>
          <w:rFonts w:hint="eastAsia" w:ascii="仿宋" w:hAnsi="仿宋" w:eastAsia="仿宋" w:cs="仿宋"/>
          <w:highlight w:val="none"/>
        </w:rPr>
      </w:pPr>
    </w:p>
    <w:p w14:paraId="7F6EC03F">
      <w:pPr>
        <w:rPr>
          <w:rFonts w:hint="eastAsia" w:ascii="仿宋" w:hAnsi="仿宋" w:eastAsia="仿宋" w:cs="仿宋"/>
          <w:highlight w:val="none"/>
        </w:rPr>
      </w:pPr>
    </w:p>
    <w:p w14:paraId="41A07280">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5B8C053C">
      <w:pPr>
        <w:pStyle w:val="31"/>
        <w:spacing w:before="120" w:line="22" w:lineRule="atLeast"/>
        <w:rPr>
          <w:rFonts w:hint="eastAsia" w:ascii="仿宋" w:hAnsi="仿宋" w:eastAsia="仿宋" w:cs="仿宋"/>
          <w:szCs w:val="24"/>
          <w:highlight w:val="none"/>
        </w:rPr>
      </w:pPr>
    </w:p>
    <w:p w14:paraId="4622DEB8">
      <w:pPr>
        <w:spacing w:before="120" w:line="22" w:lineRule="atLeast"/>
        <w:ind w:left="960"/>
        <w:rPr>
          <w:rFonts w:hint="eastAsia" w:ascii="仿宋" w:hAnsi="仿宋" w:eastAsia="仿宋" w:cs="仿宋"/>
          <w:sz w:val="24"/>
          <w:highlight w:val="none"/>
          <w:lang w:val="en-US" w:eastAsia="zh-CN"/>
        </w:rPr>
      </w:pPr>
      <w:r>
        <w:rPr>
          <w:rFonts w:hint="eastAsia" w:ascii="仿宋" w:hAnsi="仿宋" w:eastAsia="仿宋" w:cs="仿宋"/>
          <w:sz w:val="24"/>
          <w:highlight w:val="none"/>
        </w:rPr>
        <w:t>甲方</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 xml:space="preserve">      </w:t>
      </w:r>
    </w:p>
    <w:p w14:paraId="4E976462">
      <w:pPr>
        <w:spacing w:before="120" w:line="22" w:lineRule="atLeast"/>
        <w:rPr>
          <w:rFonts w:hint="eastAsia" w:ascii="仿宋" w:hAnsi="仿宋" w:eastAsia="仿宋" w:cs="仿宋"/>
          <w:sz w:val="24"/>
          <w:highlight w:val="none"/>
        </w:rPr>
      </w:pPr>
    </w:p>
    <w:p w14:paraId="342AC7BF">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0332A2B2">
      <w:pPr>
        <w:spacing w:before="120" w:line="22" w:lineRule="atLeast"/>
        <w:rPr>
          <w:rFonts w:hint="eastAsia" w:ascii="仿宋" w:hAnsi="仿宋" w:eastAsia="仿宋" w:cs="仿宋"/>
          <w:sz w:val="24"/>
          <w:highlight w:val="none"/>
        </w:rPr>
      </w:pPr>
    </w:p>
    <w:p w14:paraId="5297AA3B">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0BAEDC07">
      <w:pPr>
        <w:spacing w:before="120" w:line="22" w:lineRule="atLeast"/>
        <w:rPr>
          <w:rFonts w:hint="eastAsia" w:ascii="仿宋" w:hAnsi="仿宋" w:eastAsia="仿宋" w:cs="仿宋"/>
          <w:sz w:val="24"/>
          <w:highlight w:val="none"/>
        </w:rPr>
      </w:pPr>
    </w:p>
    <w:p w14:paraId="299AEC9E">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70AE40A">
      <w:pPr>
        <w:spacing w:before="120" w:line="22" w:lineRule="atLeast"/>
        <w:ind w:firstLine="1440" w:firstLineChars="600"/>
        <w:rPr>
          <w:rFonts w:hint="eastAsia" w:ascii="仿宋" w:hAnsi="仿宋" w:eastAsia="仿宋" w:cs="仿宋"/>
          <w:sz w:val="24"/>
          <w:highlight w:val="none"/>
          <w:u w:val="single"/>
        </w:rPr>
      </w:pPr>
    </w:p>
    <w:p w14:paraId="5108F4E1">
      <w:pPr>
        <w:widowControl/>
        <w:jc w:val="left"/>
        <w:rPr>
          <w:rFonts w:hint="eastAsia" w:ascii="仿宋" w:hAnsi="仿宋" w:eastAsia="仿宋" w:cs="仿宋"/>
          <w:kern w:val="0"/>
          <w:sz w:val="24"/>
          <w:highlight w:val="none"/>
        </w:rPr>
        <w:sectPr>
          <w:headerReference r:id="rId6" w:type="default"/>
          <w:footerReference r:id="rId7" w:type="default"/>
          <w:pgSz w:w="11907" w:h="16840"/>
          <w:pgMar w:top="1474" w:right="1053" w:bottom="1286" w:left="1814" w:header="851" w:footer="851" w:gutter="0"/>
          <w:pgBorders>
            <w:top w:val="none" w:sz="0" w:space="0"/>
            <w:left w:val="none" w:sz="0" w:space="0"/>
            <w:bottom w:val="none" w:sz="0" w:space="0"/>
            <w:right w:val="none" w:sz="0" w:space="0"/>
          </w:pgBorders>
          <w:pgNumType w:fmt="decimal"/>
          <w:cols w:space="720" w:num="1"/>
        </w:sectPr>
      </w:pPr>
    </w:p>
    <w:p w14:paraId="611A8453">
      <w:pPr>
        <w:keepNext w:val="0"/>
        <w:keepLines w:val="0"/>
        <w:pageBreakBefore w:val="0"/>
        <w:widowControl/>
        <w:kinsoku/>
        <w:wordWrap/>
        <w:overflowPunct/>
        <w:topLinePunct w:val="0"/>
        <w:autoSpaceDE/>
        <w:autoSpaceDN/>
        <w:bidi w:val="0"/>
        <w:snapToGrid w:val="0"/>
        <w:spacing w:line="312"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甲方</w:t>
      </w:r>
      <w:r>
        <w:rPr>
          <w:rFonts w:hint="eastAsia" w:ascii="仿宋" w:hAnsi="仿宋" w:eastAsia="仿宋" w:cs="仿宋"/>
          <w:kern w:val="0"/>
          <w:sz w:val="24"/>
          <w:highlight w:val="none"/>
          <w:lang w:val="en-US" w:eastAsia="zh-CN"/>
        </w:rPr>
        <w:t>（采购人）</w:t>
      </w:r>
      <w:r>
        <w:rPr>
          <w:rFonts w:hint="eastAsia" w:ascii="仿宋" w:hAnsi="仿宋" w:eastAsia="仿宋" w:cs="仿宋"/>
          <w:kern w:val="0"/>
          <w:sz w:val="24"/>
          <w:highlight w:val="none"/>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kern w:val="0"/>
          <w:sz w:val="24"/>
          <w:highlight w:val="none"/>
          <w:lang w:val="en-US" w:eastAsia="zh-CN"/>
        </w:rPr>
        <w:t xml:space="preserve">                                                                </w:t>
      </w:r>
    </w:p>
    <w:p w14:paraId="05AF31D1">
      <w:pPr>
        <w:keepNext w:val="0"/>
        <w:keepLines w:val="0"/>
        <w:pageBreakBefore w:val="0"/>
        <w:widowControl/>
        <w:kinsoku/>
        <w:wordWrap/>
        <w:overflowPunct/>
        <w:topLinePunct w:val="0"/>
        <w:autoSpaceDE/>
        <w:autoSpaceDN/>
        <w:bidi w:val="0"/>
        <w:snapToGrid w:val="0"/>
        <w:spacing w:line="312"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乙方</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kern w:val="0"/>
          <w:sz w:val="24"/>
          <w:highlight w:val="none"/>
        </w:rPr>
        <w:t xml:space="preserve">                              </w:t>
      </w:r>
    </w:p>
    <w:p w14:paraId="339800FA">
      <w:pPr>
        <w:keepNext w:val="0"/>
        <w:keepLines w:val="0"/>
        <w:pageBreakBefore w:val="0"/>
        <w:kinsoku/>
        <w:wordWrap/>
        <w:overflowPunct/>
        <w:topLinePunct w:val="0"/>
        <w:autoSpaceDE/>
        <w:autoSpaceDN/>
        <w:bidi w:val="0"/>
        <w:spacing w:line="312"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甲乙双方本着通力合作的精神，根据《中华人民共和国民法典》以</w:t>
      </w:r>
      <w:r>
        <w:rPr>
          <w:rFonts w:hint="eastAsia" w:ascii="仿宋" w:hAnsi="仿宋" w:eastAsia="仿宋" w:cs="仿宋"/>
          <w:kern w:val="0"/>
          <w:sz w:val="24"/>
          <w:szCs w:val="24"/>
          <w:highlight w:val="none"/>
        </w:rPr>
        <w:t>及相关法律法规规定</w:t>
      </w:r>
      <w:r>
        <w:rPr>
          <w:rFonts w:hint="eastAsia" w:ascii="仿宋" w:hAnsi="仿宋" w:eastAsia="仿宋" w:cs="仿宋"/>
          <w:sz w:val="24"/>
          <w:szCs w:val="24"/>
          <w:highlight w:val="none"/>
        </w:rPr>
        <w:t>，由甲方与乙方结合本项目具体情况协商后签署本合同。</w:t>
      </w:r>
    </w:p>
    <w:p w14:paraId="104BEC45">
      <w:pPr>
        <w:pStyle w:val="14"/>
        <w:keepNext w:val="0"/>
        <w:keepLines w:val="0"/>
        <w:pageBreakBefore w:val="0"/>
        <w:kinsoku/>
        <w:wordWrap/>
        <w:overflowPunct/>
        <w:topLinePunct w:val="0"/>
        <w:autoSpaceDE/>
        <w:autoSpaceDN/>
        <w:bidi w:val="0"/>
        <w:spacing w:line="312"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 xml:space="preserve">采购清单及合同价格     </w:t>
      </w:r>
      <w:r>
        <w:rPr>
          <w:rFonts w:hint="eastAsia" w:ascii="仿宋" w:hAnsi="仿宋" w:eastAsia="仿宋" w:cs="仿宋"/>
          <w:color w:val="auto"/>
          <w:sz w:val="24"/>
          <w:szCs w:val="24"/>
          <w:highlight w:val="none"/>
        </w:rPr>
        <w:t xml:space="preserve">                      </w:t>
      </w:r>
    </w:p>
    <w:tbl>
      <w:tblPr>
        <w:tblStyle w:val="19"/>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639"/>
        <w:gridCol w:w="1335"/>
        <w:gridCol w:w="1017"/>
        <w:gridCol w:w="982"/>
        <w:gridCol w:w="887"/>
        <w:gridCol w:w="1252"/>
      </w:tblGrid>
      <w:tr w14:paraId="3131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58" w:type="dxa"/>
            <w:vAlign w:val="center"/>
          </w:tcPr>
          <w:p w14:paraId="3BB5F7FC">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序号</w:t>
            </w:r>
          </w:p>
        </w:tc>
        <w:tc>
          <w:tcPr>
            <w:tcW w:w="2639" w:type="dxa"/>
            <w:vAlign w:val="center"/>
          </w:tcPr>
          <w:p w14:paraId="1EBF6837">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货物名称</w:t>
            </w:r>
          </w:p>
        </w:tc>
        <w:tc>
          <w:tcPr>
            <w:tcW w:w="1335" w:type="dxa"/>
            <w:vAlign w:val="center"/>
          </w:tcPr>
          <w:p w14:paraId="24098C05">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规格</w:t>
            </w:r>
          </w:p>
        </w:tc>
        <w:tc>
          <w:tcPr>
            <w:tcW w:w="1017" w:type="dxa"/>
            <w:vAlign w:val="center"/>
          </w:tcPr>
          <w:p w14:paraId="457D791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R值</w:t>
            </w:r>
          </w:p>
        </w:tc>
        <w:tc>
          <w:tcPr>
            <w:tcW w:w="982" w:type="dxa"/>
            <w:shd w:val="clear" w:color="auto" w:fill="auto"/>
            <w:vAlign w:val="center"/>
          </w:tcPr>
          <w:p w14:paraId="24F967F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折扣率</w:t>
            </w:r>
          </w:p>
        </w:tc>
        <w:tc>
          <w:tcPr>
            <w:tcW w:w="887" w:type="dxa"/>
            <w:vAlign w:val="center"/>
          </w:tcPr>
          <w:p w14:paraId="098B64F2">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单价</w:t>
            </w:r>
          </w:p>
        </w:tc>
        <w:tc>
          <w:tcPr>
            <w:tcW w:w="1252" w:type="dxa"/>
            <w:vAlign w:val="center"/>
          </w:tcPr>
          <w:p w14:paraId="69FE6A0B">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w:t>
            </w:r>
          </w:p>
        </w:tc>
      </w:tr>
      <w:tr w14:paraId="5132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8" w:type="dxa"/>
            <w:vMerge w:val="restart"/>
            <w:vAlign w:val="center"/>
          </w:tcPr>
          <w:p w14:paraId="288DBD9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2639" w:type="dxa"/>
            <w:vAlign w:val="center"/>
          </w:tcPr>
          <w:p w14:paraId="67B4C5B3">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NB-IOT无线远传水表</w:t>
            </w:r>
          </w:p>
        </w:tc>
        <w:tc>
          <w:tcPr>
            <w:tcW w:w="1335" w:type="dxa"/>
            <w:vAlign w:val="center"/>
          </w:tcPr>
          <w:p w14:paraId="64E7384E">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DN15（NB）</w:t>
            </w:r>
          </w:p>
        </w:tc>
        <w:tc>
          <w:tcPr>
            <w:tcW w:w="1017" w:type="dxa"/>
            <w:vAlign w:val="center"/>
          </w:tcPr>
          <w:p w14:paraId="3257D56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982" w:type="dxa"/>
            <w:shd w:val="clear" w:color="auto" w:fill="auto"/>
            <w:vAlign w:val="center"/>
          </w:tcPr>
          <w:p w14:paraId="12638F24">
            <w:pPr>
              <w:keepNext w:val="0"/>
              <w:keepLines w:val="0"/>
              <w:pageBreakBefore w:val="0"/>
              <w:widowControl w:val="0"/>
              <w:kinsoku/>
              <w:wordWrap/>
              <w:overflowPunct/>
              <w:topLinePunct w:val="0"/>
              <w:autoSpaceDE/>
              <w:autoSpaceDN/>
              <w:bidi w:val="0"/>
              <w:adjustRightInd w:val="0"/>
              <w:snapToGrid/>
              <w:spacing w:line="312" w:lineRule="auto"/>
              <w:ind w:left="0" w:leftChars="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87" w:type="dxa"/>
            <w:vAlign w:val="center"/>
          </w:tcPr>
          <w:p w14:paraId="7D7D2054">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52" w:type="dxa"/>
            <w:vMerge w:val="restart"/>
            <w:vAlign w:val="center"/>
          </w:tcPr>
          <w:p w14:paraId="3F49B63C">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含物联网资费7年</w:t>
            </w:r>
          </w:p>
          <w:p w14:paraId="5AFD01F0">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2A58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8" w:type="dxa"/>
            <w:vMerge w:val="continue"/>
            <w:vAlign w:val="center"/>
          </w:tcPr>
          <w:p w14:paraId="72BBF9B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639" w:type="dxa"/>
            <w:vAlign w:val="center"/>
          </w:tcPr>
          <w:p w14:paraId="44B2480D">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NB-IOT无线远传水表</w:t>
            </w:r>
          </w:p>
        </w:tc>
        <w:tc>
          <w:tcPr>
            <w:tcW w:w="1335" w:type="dxa"/>
            <w:vAlign w:val="center"/>
          </w:tcPr>
          <w:p w14:paraId="25A2C127">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DN15（4G）</w:t>
            </w:r>
          </w:p>
        </w:tc>
        <w:tc>
          <w:tcPr>
            <w:tcW w:w="1017" w:type="dxa"/>
            <w:vAlign w:val="center"/>
          </w:tcPr>
          <w:p w14:paraId="04041BB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982" w:type="dxa"/>
            <w:shd w:val="clear" w:color="auto" w:fill="auto"/>
            <w:vAlign w:val="center"/>
          </w:tcPr>
          <w:p w14:paraId="164087B1">
            <w:pPr>
              <w:keepNext w:val="0"/>
              <w:keepLines w:val="0"/>
              <w:pageBreakBefore w:val="0"/>
              <w:widowControl w:val="0"/>
              <w:kinsoku/>
              <w:wordWrap/>
              <w:overflowPunct/>
              <w:topLinePunct w:val="0"/>
              <w:autoSpaceDE/>
              <w:autoSpaceDN/>
              <w:bidi w:val="0"/>
              <w:adjustRightInd w:val="0"/>
              <w:snapToGrid/>
              <w:spacing w:line="312" w:lineRule="auto"/>
              <w:ind w:left="0" w:leftChars="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87" w:type="dxa"/>
            <w:vAlign w:val="center"/>
          </w:tcPr>
          <w:p w14:paraId="542187EE">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52" w:type="dxa"/>
            <w:vMerge w:val="continue"/>
            <w:vAlign w:val="center"/>
          </w:tcPr>
          <w:p w14:paraId="79F9A844">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7BC0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8" w:type="dxa"/>
            <w:vMerge w:val="continue"/>
            <w:vAlign w:val="center"/>
          </w:tcPr>
          <w:p w14:paraId="0286CEB9">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639" w:type="dxa"/>
            <w:vAlign w:val="center"/>
          </w:tcPr>
          <w:p w14:paraId="0FC9AC82">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NB-IOT无线远传水表</w:t>
            </w:r>
          </w:p>
        </w:tc>
        <w:tc>
          <w:tcPr>
            <w:tcW w:w="1335" w:type="dxa"/>
            <w:vAlign w:val="center"/>
          </w:tcPr>
          <w:p w14:paraId="2C8F8798">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DN20（NB）</w:t>
            </w:r>
          </w:p>
        </w:tc>
        <w:tc>
          <w:tcPr>
            <w:tcW w:w="1017" w:type="dxa"/>
            <w:vAlign w:val="center"/>
          </w:tcPr>
          <w:p w14:paraId="182D44EB">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982" w:type="dxa"/>
            <w:shd w:val="clear" w:color="auto" w:fill="auto"/>
            <w:vAlign w:val="center"/>
          </w:tcPr>
          <w:p w14:paraId="57714B0F">
            <w:pPr>
              <w:keepNext w:val="0"/>
              <w:keepLines w:val="0"/>
              <w:pageBreakBefore w:val="0"/>
              <w:widowControl w:val="0"/>
              <w:kinsoku/>
              <w:wordWrap/>
              <w:overflowPunct/>
              <w:topLinePunct w:val="0"/>
              <w:autoSpaceDE/>
              <w:autoSpaceDN/>
              <w:bidi w:val="0"/>
              <w:adjustRightInd w:val="0"/>
              <w:snapToGrid/>
              <w:spacing w:line="312" w:lineRule="auto"/>
              <w:ind w:left="0" w:leftChars="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87" w:type="dxa"/>
            <w:vAlign w:val="center"/>
          </w:tcPr>
          <w:p w14:paraId="312E43E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252" w:type="dxa"/>
            <w:vMerge w:val="continue"/>
            <w:vAlign w:val="center"/>
          </w:tcPr>
          <w:p w14:paraId="02487561">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63B3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58" w:type="dxa"/>
            <w:vMerge w:val="continue"/>
            <w:vAlign w:val="center"/>
          </w:tcPr>
          <w:p w14:paraId="2A58DC53">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639" w:type="dxa"/>
            <w:shd w:val="clear" w:color="auto" w:fill="auto"/>
            <w:vAlign w:val="center"/>
          </w:tcPr>
          <w:p w14:paraId="787029BF">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NB-IOT无线远传水表</w:t>
            </w:r>
          </w:p>
        </w:tc>
        <w:tc>
          <w:tcPr>
            <w:tcW w:w="1335" w:type="dxa"/>
            <w:shd w:val="clear" w:color="auto" w:fill="auto"/>
            <w:vAlign w:val="center"/>
          </w:tcPr>
          <w:p w14:paraId="619E8A6A">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DN20（4G）</w:t>
            </w:r>
          </w:p>
        </w:tc>
        <w:tc>
          <w:tcPr>
            <w:tcW w:w="1017" w:type="dxa"/>
            <w:shd w:val="clear" w:color="auto" w:fill="auto"/>
            <w:vAlign w:val="center"/>
          </w:tcPr>
          <w:p w14:paraId="2E1B0834">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982" w:type="dxa"/>
            <w:shd w:val="clear" w:color="auto" w:fill="auto"/>
            <w:vAlign w:val="center"/>
          </w:tcPr>
          <w:p w14:paraId="4D1E736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87" w:type="dxa"/>
            <w:shd w:val="clear" w:color="auto" w:fill="auto"/>
            <w:vAlign w:val="center"/>
          </w:tcPr>
          <w:p w14:paraId="2652C795">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252" w:type="dxa"/>
            <w:vMerge w:val="continue"/>
            <w:vAlign w:val="center"/>
          </w:tcPr>
          <w:p w14:paraId="7DF7763B">
            <w:pPr>
              <w:keepNext w:val="0"/>
              <w:keepLines w:val="0"/>
              <w:pageBreakBefore w:val="0"/>
              <w:widowControl w:val="0"/>
              <w:kinsoku/>
              <w:wordWrap/>
              <w:overflowPunct/>
              <w:topLinePunct w:val="0"/>
              <w:autoSpaceDE/>
              <w:autoSpaceDN/>
              <w:bidi w:val="0"/>
              <w:adjustRightInd w:val="0"/>
              <w:snapToGrid/>
              <w:spacing w:line="312" w:lineRule="auto"/>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bl>
    <w:p w14:paraId="2CF9F2CF">
      <w:pPr>
        <w:keepNext w:val="0"/>
        <w:keepLines w:val="0"/>
        <w:pageBreakBefore w:val="0"/>
        <w:kinsoku/>
        <w:wordWrap/>
        <w:overflowPunct/>
        <w:topLinePunct w:val="0"/>
        <w:autoSpaceDE/>
        <w:autoSpaceDN/>
        <w:bidi w:val="0"/>
        <w:spacing w:line="312" w:lineRule="auto"/>
        <w:ind w:firstLine="960" w:firstLineChars="400"/>
        <w:rPr>
          <w:rFonts w:hint="eastAsia" w:ascii="仿宋" w:hAnsi="仿宋" w:eastAsia="仿宋" w:cs="仿宋"/>
          <w:color w:val="auto"/>
          <w:sz w:val="24"/>
          <w:highlight w:val="none"/>
        </w:rPr>
      </w:pPr>
    </w:p>
    <w:p w14:paraId="4AD40E67">
      <w:pPr>
        <w:keepNext w:val="0"/>
        <w:keepLines w:val="0"/>
        <w:pageBreakBefore w:val="0"/>
        <w:kinsoku/>
        <w:wordWrap/>
        <w:overflowPunct/>
        <w:topLinePunct w:val="0"/>
        <w:autoSpaceDE/>
        <w:autoSpaceDN/>
        <w:bidi w:val="0"/>
        <w:spacing w:line="312"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备注：以上</w:t>
      </w:r>
      <w:r>
        <w:rPr>
          <w:rFonts w:hint="eastAsia" w:ascii="仿宋" w:hAnsi="仿宋" w:eastAsia="仿宋" w:cs="仿宋"/>
          <w:color w:val="auto"/>
          <w:sz w:val="24"/>
          <w:highlight w:val="none"/>
          <w:lang w:val="en-US" w:eastAsia="zh-CN"/>
        </w:rPr>
        <w:t>综合单价</w:t>
      </w:r>
      <w:r>
        <w:rPr>
          <w:rFonts w:hint="eastAsia" w:ascii="仿宋" w:hAnsi="仿宋" w:eastAsia="仿宋" w:cs="仿宋"/>
          <w:color w:val="auto"/>
          <w:sz w:val="24"/>
          <w:highlight w:val="none"/>
        </w:rPr>
        <w:t>包括全部货物价款、标准附件、备品备件、</w:t>
      </w:r>
      <w:r>
        <w:rPr>
          <w:rFonts w:hint="eastAsia" w:ascii="仿宋" w:hAnsi="仿宋" w:eastAsia="仿宋" w:cs="仿宋"/>
          <w:color w:val="auto"/>
          <w:sz w:val="24"/>
          <w:highlight w:val="none"/>
          <w:lang w:val="en-US" w:eastAsia="zh-CN"/>
        </w:rPr>
        <w:t>装卸费、安装、调试、</w:t>
      </w:r>
      <w:r>
        <w:rPr>
          <w:rFonts w:hint="eastAsia" w:ascii="仿宋" w:hAnsi="仿宋" w:eastAsia="仿宋" w:cs="仿宋"/>
          <w:color w:val="auto"/>
          <w:sz w:val="24"/>
          <w:highlight w:val="none"/>
        </w:rPr>
        <w:t>验收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保险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第三方责任险）</w:t>
      </w:r>
      <w:r>
        <w:rPr>
          <w:rFonts w:hint="eastAsia" w:ascii="仿宋" w:hAnsi="仿宋" w:eastAsia="仿宋" w:cs="仿宋"/>
          <w:color w:val="auto"/>
          <w:sz w:val="24"/>
          <w:highlight w:val="none"/>
        </w:rPr>
        <w:t>、检测费、</w:t>
      </w:r>
      <w:r>
        <w:rPr>
          <w:rFonts w:hint="eastAsia" w:ascii="仿宋" w:hAnsi="仿宋" w:eastAsia="仿宋" w:cs="仿宋"/>
          <w:color w:val="auto"/>
          <w:sz w:val="24"/>
          <w:highlight w:val="none"/>
          <w:lang w:val="en-US" w:eastAsia="zh-CN"/>
        </w:rPr>
        <w:t>管理费、税金、利润、乙方为履行本合同发生的所有费用均应包含在合同价中，甲方不再支付其他任何费用。</w:t>
      </w:r>
    </w:p>
    <w:p w14:paraId="0D371AE0">
      <w:pPr>
        <w:pStyle w:val="13"/>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12"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质量保证</w:t>
      </w:r>
    </w:p>
    <w:p w14:paraId="38258909">
      <w:pPr>
        <w:pStyle w:val="13"/>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12" w:lineRule="auto"/>
        <w:ind w:firstLine="470" w:firstLineChars="19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乙方保证本合同中所供应的货物符合国家技术规格和质量标准的出厂合格产品；如发生所供商品与合同不符，甲方有权拒收或退货，由此产生的一切责任和后果由乙方承担。</w:t>
      </w:r>
    </w:p>
    <w:p w14:paraId="7AB98534">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after="0" w:line="312" w:lineRule="auto"/>
        <w:ind w:left="-192"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三、供货</w:t>
      </w:r>
      <w:r>
        <w:rPr>
          <w:rFonts w:hint="eastAsia" w:ascii="仿宋" w:hAnsi="仿宋" w:eastAsia="仿宋" w:cs="仿宋"/>
          <w:b/>
          <w:color w:val="auto"/>
          <w:sz w:val="24"/>
          <w:szCs w:val="24"/>
          <w:highlight w:val="none"/>
        </w:rPr>
        <w:t>期</w:t>
      </w:r>
    </w:p>
    <w:p w14:paraId="36051305">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after="0" w:line="312" w:lineRule="auto"/>
        <w:ind w:firstLine="480" w:firstLineChars="200"/>
        <w:textAlignment w:val="auto"/>
        <w:rPr>
          <w:rFonts w:hint="eastAsia" w:ascii="仿宋" w:hAnsi="仿宋" w:eastAsia="仿宋" w:cs="仿宋"/>
          <w:highlight w:val="none"/>
        </w:rPr>
      </w:pPr>
      <w:r>
        <w:rPr>
          <w:rFonts w:hint="eastAsia" w:ascii="仿宋" w:hAnsi="仿宋" w:eastAsia="仿宋" w:cs="仿宋"/>
          <w:snapToGrid w:val="0"/>
          <w:kern w:val="2"/>
          <w:sz w:val="24"/>
          <w:szCs w:val="24"/>
          <w:highlight w:val="none"/>
          <w:lang w:val="en-US" w:eastAsia="zh-CN" w:bidi="ar-SA"/>
        </w:rPr>
        <w:t xml:space="preserve">供货期：自合同签订之日起一年，收到订单后30天内到货。  </w:t>
      </w:r>
    </w:p>
    <w:p w14:paraId="408DB7ED">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after="0" w:line="312" w:lineRule="auto"/>
        <w:ind w:leftChars="200"/>
        <w:textAlignment w:val="auto"/>
        <w:rPr>
          <w:rFonts w:hint="eastAsia" w:ascii="仿宋" w:hAnsi="仿宋" w:eastAsia="仿宋" w:cs="仿宋"/>
          <w:b/>
          <w:color w:val="auto"/>
          <w:sz w:val="24"/>
          <w:szCs w:val="24"/>
          <w:highlight w:val="none"/>
        </w:rPr>
      </w:pPr>
      <w:r>
        <w:rPr>
          <w:rFonts w:hint="eastAsia" w:ascii="仿宋" w:hAnsi="仿宋" w:eastAsia="仿宋" w:cs="仿宋"/>
          <w:b/>
          <w:sz w:val="24"/>
          <w:highlight w:val="none"/>
          <w:lang w:val="en-US" w:eastAsia="zh-CN"/>
        </w:rPr>
        <w:t>四、交货地点及交货时间要求</w:t>
      </w:r>
    </w:p>
    <w:p w14:paraId="0D97F333">
      <w:pPr>
        <w:keepNext w:val="0"/>
        <w:keepLines w:val="0"/>
        <w:pageBreakBefore w:val="0"/>
        <w:kinsoku/>
        <w:wordWrap/>
        <w:overflowPunct/>
        <w:topLinePunct w:val="0"/>
        <w:autoSpaceDE/>
        <w:autoSpaceDN/>
        <w:bidi w:val="0"/>
        <w:spacing w:line="312" w:lineRule="auto"/>
        <w:ind w:left="0" w:leftChars="0" w:firstLine="480" w:firstLineChars="200"/>
        <w:jc w:val="left"/>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1.交货地点：甲方指定地点。</w:t>
      </w:r>
    </w:p>
    <w:p w14:paraId="0F910E3B">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2.交货时间要求：乙方需在收</w:t>
      </w:r>
      <w:r>
        <w:rPr>
          <w:rFonts w:hint="eastAsia" w:ascii="仿宋" w:hAnsi="仿宋" w:eastAsia="仿宋" w:cs="仿宋"/>
          <w:snapToGrid w:val="0"/>
          <w:color w:val="auto"/>
          <w:kern w:val="2"/>
          <w:sz w:val="24"/>
          <w:szCs w:val="24"/>
          <w:highlight w:val="none"/>
          <w:lang w:val="en-US" w:eastAsia="zh-CN" w:bidi="ar-SA"/>
        </w:rPr>
        <w:t>到甲方供货通知书后</w:t>
      </w:r>
      <w:r>
        <w:rPr>
          <w:rFonts w:hint="eastAsia" w:ascii="仿宋" w:hAnsi="仿宋" w:eastAsia="仿宋" w:cs="仿宋"/>
          <w:snapToGrid w:val="0"/>
          <w:color w:val="auto"/>
          <w:kern w:val="2"/>
          <w:sz w:val="24"/>
          <w:szCs w:val="24"/>
          <w:highlight w:val="none"/>
          <w:u w:val="single"/>
          <w:lang w:val="en-US" w:eastAsia="zh-CN" w:bidi="ar-SA"/>
        </w:rPr>
        <w:t xml:space="preserve"> 30</w:t>
      </w:r>
      <w:r>
        <w:rPr>
          <w:rFonts w:hint="eastAsia" w:ascii="仿宋" w:hAnsi="仿宋" w:eastAsia="仿宋" w:cs="仿宋"/>
          <w:snapToGrid w:val="0"/>
          <w:color w:val="auto"/>
          <w:kern w:val="2"/>
          <w:sz w:val="24"/>
          <w:szCs w:val="24"/>
          <w:highlight w:val="none"/>
          <w:lang w:val="en-US" w:eastAsia="zh-CN" w:bidi="ar-SA"/>
        </w:rPr>
        <w:t>日内将所有设备及相关配件送达现场。</w:t>
      </w:r>
    </w:p>
    <w:p w14:paraId="0FE9B7FF">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after="0" w:line="312" w:lineRule="auto"/>
        <w:ind w:firstLine="480" w:firstLineChars="2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3.其他约定：总合同周期一年（2025年月日至  年 月 日），物联网资费7年。</w:t>
      </w:r>
    </w:p>
    <w:p w14:paraId="69BD010A">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结算方式</w:t>
      </w:r>
    </w:p>
    <w:p w14:paraId="5FC3EAAE">
      <w:pPr>
        <w:keepNext w:val="0"/>
        <w:keepLines w:val="0"/>
        <w:pageBreakBefore w:val="0"/>
        <w:widowControl/>
        <w:suppressLineNumbers w:val="0"/>
        <w:kinsoku/>
        <w:wordWrap/>
        <w:overflowPunct/>
        <w:topLinePunct w:val="0"/>
        <w:autoSpaceDE/>
        <w:autoSpaceDN/>
        <w:bidi w:val="0"/>
        <w:adjustRightInd w:val="0"/>
        <w:snapToGrid/>
        <w:spacing w:line="312" w:lineRule="auto"/>
        <w:ind w:firstLine="480" w:firstLineChars="2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本项目采用固定综合单价，数量按实结算，合同期内单价不予调整。</w:t>
      </w:r>
    </w:p>
    <w:p w14:paraId="2B290EF9">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六、付款方式</w:t>
      </w:r>
    </w:p>
    <w:p w14:paraId="3F15721F">
      <w:pPr>
        <w:keepNext w:val="0"/>
        <w:keepLines w:val="0"/>
        <w:pageBreakBefore w:val="0"/>
        <w:widowControl/>
        <w:suppressLineNumbers w:val="0"/>
        <w:kinsoku/>
        <w:wordWrap/>
        <w:overflowPunct/>
        <w:topLinePunct w:val="0"/>
        <w:autoSpaceDE/>
        <w:autoSpaceDN/>
        <w:bidi w:val="0"/>
        <w:adjustRightInd w:val="0"/>
        <w:snapToGrid/>
        <w:spacing w:line="312" w:lineRule="auto"/>
        <w:ind w:firstLine="480" w:firstLineChars="20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分批供货，货到经验收合格后3个月内支付结算货款的95%。余款5%作为质保金待质保期满后且无质量问题1月内退还（无息）。</w:t>
      </w:r>
    </w:p>
    <w:p w14:paraId="24DDEB32">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2" w:firstLineChars="200"/>
        <w:textAlignment w:val="auto"/>
        <w:rPr>
          <w:rFonts w:hint="eastAsia" w:ascii="仿宋" w:hAnsi="仿宋" w:eastAsia="仿宋" w:cs="仿宋"/>
          <w:b/>
          <w:bCs/>
          <w:snapToGrid w:val="0"/>
          <w:color w:val="auto"/>
          <w:kern w:val="2"/>
          <w:sz w:val="24"/>
          <w:szCs w:val="24"/>
          <w:highlight w:val="none"/>
          <w:lang w:val="zh-CN" w:eastAsia="zh-CN" w:bidi="ar-SA"/>
        </w:rPr>
      </w:pPr>
      <w:r>
        <w:rPr>
          <w:rFonts w:hint="eastAsia" w:ascii="仿宋" w:hAnsi="仿宋" w:eastAsia="仿宋" w:cs="仿宋"/>
          <w:b/>
          <w:bCs/>
          <w:snapToGrid w:val="0"/>
          <w:color w:val="auto"/>
          <w:kern w:val="2"/>
          <w:sz w:val="24"/>
          <w:szCs w:val="24"/>
          <w:highlight w:val="none"/>
          <w:lang w:val="en-US" w:eastAsia="zh-CN" w:bidi="ar-SA"/>
        </w:rPr>
        <w:t>七</w:t>
      </w:r>
      <w:r>
        <w:rPr>
          <w:rFonts w:hint="eastAsia" w:ascii="仿宋" w:hAnsi="仿宋" w:eastAsia="仿宋" w:cs="仿宋"/>
          <w:b/>
          <w:bCs/>
          <w:snapToGrid w:val="0"/>
          <w:color w:val="auto"/>
          <w:kern w:val="2"/>
          <w:sz w:val="24"/>
          <w:szCs w:val="24"/>
          <w:highlight w:val="none"/>
          <w:lang w:val="zh-CN" w:eastAsia="zh-CN" w:bidi="ar-SA"/>
        </w:rPr>
        <w:t>、履约保证金</w:t>
      </w:r>
    </w:p>
    <w:p w14:paraId="48CE5DFD">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after="0" w:line="312" w:lineRule="auto"/>
        <w:ind w:firstLine="480" w:firstLineChars="2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履约保证金的收取及退还：履约保证金为预算金额1%，供货期满后30个工作日内无息退还。</w:t>
      </w:r>
      <w:r>
        <w:rPr>
          <w:rFonts w:hint="eastAsia" w:ascii="仿宋" w:hAnsi="仿宋" w:eastAsia="仿宋" w:cs="仿宋"/>
          <w:i w:val="0"/>
          <w:iCs w:val="0"/>
          <w:color w:val="auto"/>
          <w:kern w:val="0"/>
          <w:sz w:val="24"/>
          <w:szCs w:val="24"/>
          <w:highlight w:val="none"/>
          <w:u w:val="none"/>
          <w:lang w:val="en-US" w:eastAsia="zh-CN" w:bidi="ar"/>
        </w:rPr>
        <w:t>未达到配送要求，</w:t>
      </w:r>
      <w:r>
        <w:rPr>
          <w:rFonts w:hint="eastAsia" w:ascii="仿宋" w:hAnsi="仿宋" w:eastAsia="仿宋" w:cs="仿宋"/>
          <w:color w:val="auto"/>
          <w:kern w:val="1"/>
          <w:sz w:val="24"/>
          <w:highlight w:val="none"/>
        </w:rPr>
        <w:t>没收履约保证金</w:t>
      </w:r>
      <w:r>
        <w:rPr>
          <w:rFonts w:hint="eastAsia" w:ascii="仿宋" w:hAnsi="仿宋" w:eastAsia="仿宋" w:cs="仿宋"/>
          <w:color w:val="auto"/>
          <w:kern w:val="1"/>
          <w:sz w:val="24"/>
          <w:highlight w:val="none"/>
          <w:lang w:eastAsia="zh-CN"/>
        </w:rPr>
        <w:t>。</w:t>
      </w:r>
    </w:p>
    <w:p w14:paraId="704CC091">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rPr>
        <w:t>知识产权</w:t>
      </w:r>
    </w:p>
    <w:p w14:paraId="39FF387D">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乙方应保证所提供的货物或其任何一部分均不会侵犯任何第三方的知识产权</w:t>
      </w:r>
      <w:r>
        <w:rPr>
          <w:rFonts w:hint="eastAsia" w:ascii="仿宋" w:hAnsi="仿宋" w:eastAsia="仿宋" w:cs="仿宋"/>
          <w:bCs/>
          <w:sz w:val="24"/>
          <w:szCs w:val="24"/>
          <w:highlight w:val="none"/>
        </w:rPr>
        <w:t>。</w:t>
      </w:r>
    </w:p>
    <w:p w14:paraId="2B0BC06A">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2" w:firstLineChars="200"/>
        <w:textAlignment w:val="auto"/>
        <w:rPr>
          <w:rFonts w:hint="eastAsia" w:ascii="仿宋" w:hAnsi="仿宋" w:eastAsia="仿宋" w:cs="仿宋"/>
          <w:sz w:val="24"/>
          <w:szCs w:val="24"/>
          <w:highlight w:val="none"/>
          <w:u w:val="single"/>
        </w:rPr>
      </w:pPr>
      <w:r>
        <w:rPr>
          <w:rFonts w:hint="eastAsia" w:ascii="仿宋" w:hAnsi="仿宋" w:eastAsia="仿宋" w:cs="仿宋"/>
          <w:b/>
          <w:sz w:val="24"/>
          <w:szCs w:val="24"/>
          <w:highlight w:val="none"/>
          <w:lang w:val="en-US" w:eastAsia="zh-CN"/>
        </w:rPr>
        <w:t>九</w:t>
      </w:r>
      <w:r>
        <w:rPr>
          <w:rFonts w:hint="eastAsia" w:ascii="仿宋" w:hAnsi="仿宋" w:eastAsia="仿宋" w:cs="仿宋"/>
          <w:b/>
          <w:sz w:val="24"/>
          <w:szCs w:val="24"/>
          <w:highlight w:val="none"/>
        </w:rPr>
        <w:t>、产权担保</w:t>
      </w:r>
    </w:p>
    <w:p w14:paraId="5EF3756F">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sz w:val="24"/>
          <w:szCs w:val="24"/>
          <w:highlight w:val="none"/>
        </w:rPr>
        <w:t>乙方保证所交付的货物的所有权完全属于乙方且无任何抵押、查封等产权瑕疵。</w:t>
      </w:r>
    </w:p>
    <w:p w14:paraId="6E31FBCE">
      <w:pPr>
        <w:keepNext w:val="0"/>
        <w:keepLines w:val="0"/>
        <w:pageBreakBefore w:val="0"/>
        <w:widowControl w:val="0"/>
        <w:kinsoku/>
        <w:wordWrap/>
        <w:overflowPunct/>
        <w:topLinePunct w:val="0"/>
        <w:autoSpaceDE/>
        <w:autoSpaceDN/>
        <w:bidi w:val="0"/>
        <w:adjustRightInd/>
        <w:spacing w:line="312" w:lineRule="auto"/>
        <w:ind w:left="0" w:firstLine="482" w:firstLineChars="200"/>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十、验收</w:t>
      </w:r>
    </w:p>
    <w:p w14:paraId="797048EE">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符合我国国家有关技术规范要求和技术标准，若有最新的标准，则以最新标准执行。</w:t>
      </w:r>
      <w:r>
        <w:rPr>
          <w:rFonts w:hint="eastAsia" w:ascii="仿宋" w:hAnsi="仿宋" w:eastAsia="仿宋" w:cs="仿宋"/>
          <w:sz w:val="24"/>
          <w:szCs w:val="24"/>
          <w:highlight w:val="none"/>
        </w:rPr>
        <w:t>验收标准按采购文件及</w:t>
      </w:r>
      <w:r>
        <w:rPr>
          <w:rFonts w:hint="eastAsia" w:ascii="仿宋" w:hAnsi="仿宋" w:eastAsia="仿宋" w:cs="仿宋"/>
          <w:sz w:val="24"/>
          <w:szCs w:val="24"/>
          <w:highlight w:val="none"/>
          <w:lang w:val="en-US" w:eastAsia="zh-CN"/>
        </w:rPr>
        <w:t>乙</w:t>
      </w:r>
      <w:r>
        <w:rPr>
          <w:rFonts w:hint="eastAsia" w:ascii="仿宋" w:hAnsi="仿宋" w:eastAsia="仿宋" w:cs="仿宋"/>
          <w:sz w:val="24"/>
          <w:szCs w:val="24"/>
          <w:highlight w:val="none"/>
        </w:rPr>
        <w:t>方提供的货物验收标准、安全技术规范执行。</w:t>
      </w:r>
    </w:p>
    <w:p w14:paraId="67DA50BC">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2、货物到达项目现场后 </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天内，或安装、调试结束后 </w:t>
      </w:r>
      <w:r>
        <w:rPr>
          <w:rFonts w:hint="eastAsia" w:ascii="仿宋" w:hAnsi="仿宋" w:eastAsia="仿宋" w:cs="仿宋"/>
          <w:sz w:val="24"/>
          <w:szCs w:val="24"/>
          <w:highlight w:val="none"/>
        </w:rPr>
        <w:tab/>
      </w:r>
      <w:r>
        <w:rPr>
          <w:rFonts w:hint="eastAsia" w:ascii="仿宋" w:hAnsi="仿宋" w:eastAsia="仿宋" w:cs="仿宋"/>
          <w:sz w:val="24"/>
          <w:szCs w:val="24"/>
          <w:highlight w:val="none"/>
        </w:rPr>
        <w:t>天内，由甲方组织验收，相关费用由乙方支付。</w:t>
      </w:r>
    </w:p>
    <w:p w14:paraId="152F5B48">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3、验收时乙方必须在现场，验收完毕后作出验收结果报告；验收费用由乙方负责。</w:t>
      </w:r>
    </w:p>
    <w:p w14:paraId="28E109F1">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4.验收由甲方按规定组织相关人员进行验收。</w:t>
      </w:r>
    </w:p>
    <w:p w14:paraId="6DB49122">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电子装置（数据采集和数据传输）必须与基表结合牢固且不影响基表抄读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电子装置初始底度与基表行度一致，并且入网成功可进行数据传输。</w:t>
      </w:r>
    </w:p>
    <w:p w14:paraId="3DBB1490">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6.对每批次水表要求</w:t>
      </w:r>
      <w:r>
        <w:rPr>
          <w:rFonts w:hint="eastAsia" w:ascii="仿宋" w:hAnsi="仿宋" w:eastAsia="仿宋" w:cs="仿宋"/>
          <w:sz w:val="24"/>
          <w:szCs w:val="24"/>
          <w:highlight w:val="none"/>
        </w:rPr>
        <w:t>日上报成功率：</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99.9% ，抄读准确率：</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99.9%</w:t>
      </w:r>
      <w:r>
        <w:rPr>
          <w:rFonts w:hint="eastAsia" w:ascii="仿宋" w:hAnsi="仿宋" w:eastAsia="仿宋" w:cs="仿宋"/>
          <w:sz w:val="24"/>
          <w:szCs w:val="24"/>
          <w:highlight w:val="none"/>
          <w:lang w:eastAsia="zh-CN"/>
        </w:rPr>
        <w:t>。</w:t>
      </w:r>
    </w:p>
    <w:p w14:paraId="1EE05D02">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十一</w:t>
      </w:r>
      <w:r>
        <w:rPr>
          <w:rFonts w:hint="eastAsia" w:ascii="仿宋" w:hAnsi="仿宋" w:eastAsia="仿宋" w:cs="仿宋"/>
          <w:b/>
          <w:bCs/>
          <w:sz w:val="24"/>
          <w:szCs w:val="24"/>
          <w:highlight w:val="none"/>
        </w:rPr>
        <w:t>、税费</w:t>
      </w:r>
    </w:p>
    <w:p w14:paraId="30C2AA8F">
      <w:pPr>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本合同执行中相关的一切税费均由乙方负担。</w:t>
      </w:r>
    </w:p>
    <w:p w14:paraId="2C5622B5">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479" w:leftChars="228"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、转包或分包</w:t>
      </w:r>
    </w:p>
    <w:p w14:paraId="608D34EE">
      <w:pPr>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1.本合同范围的货物，应由乙方直接供应，不得转让他人供应；</w:t>
      </w:r>
    </w:p>
    <w:p w14:paraId="222A62E1">
      <w:pPr>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2.除非得到甲方的书面同意，乙方不得将本合同范围的货物全部或部分分包给他人供应；</w:t>
      </w:r>
    </w:p>
    <w:p w14:paraId="2B393F5D">
      <w:pPr>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742A43AC">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rPr>
        <w:t>、质保期</w:t>
      </w:r>
    </w:p>
    <w:p w14:paraId="64C45722">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r>
        <w:rPr>
          <w:rFonts w:hint="eastAsia" w:ascii="仿宋" w:hAnsi="仿宋" w:eastAsia="仿宋" w:cs="仿宋"/>
          <w:color w:val="auto"/>
          <w:sz w:val="24"/>
          <w:szCs w:val="24"/>
          <w:highlight w:val="none"/>
          <w:lang w:eastAsia="zh-CN"/>
        </w:rPr>
        <w:t>：</w:t>
      </w:r>
      <w:r>
        <w:rPr>
          <w:rFonts w:hint="eastAsia" w:ascii="仿宋" w:hAnsi="仿宋" w:eastAsia="仿宋" w:cs="仿宋"/>
          <w:sz w:val="24"/>
          <w:highlight w:val="none"/>
          <w:lang w:val="en-US" w:eastAsia="zh-CN"/>
        </w:rPr>
        <w:t>自最后一批</w:t>
      </w:r>
      <w:r>
        <w:rPr>
          <w:rFonts w:hint="eastAsia" w:ascii="仿宋" w:hAnsi="仿宋" w:eastAsia="仿宋" w:cs="仿宋"/>
          <w:color w:val="auto"/>
          <w:sz w:val="24"/>
          <w:szCs w:val="24"/>
          <w:highlight w:val="none"/>
        </w:rPr>
        <w:t>设备安装调试验收合格之日起提供</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年免费质保。</w:t>
      </w:r>
    </w:p>
    <w:p w14:paraId="63716675">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after="0" w:line="312" w:lineRule="auto"/>
        <w:ind w:left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十四、售后服务保障要求</w:t>
      </w:r>
    </w:p>
    <w:p w14:paraId="23E24B94">
      <w:pPr>
        <w:keepNext w:val="0"/>
        <w:keepLines w:val="0"/>
        <w:pageBreakBefore w:val="0"/>
        <w:kinsoku/>
        <w:wordWrap/>
        <w:overflowPunct/>
        <w:topLinePunct w:val="0"/>
        <w:autoSpaceDE/>
        <w:autoSpaceDN/>
        <w:bidi w:val="0"/>
        <w:spacing w:line="312" w:lineRule="auto"/>
        <w:ind w:left="0" w:leftChars="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1.乙方需</w:t>
      </w:r>
      <w:r>
        <w:rPr>
          <w:rFonts w:hint="eastAsia" w:ascii="仿宋" w:hAnsi="仿宋" w:eastAsia="仿宋" w:cs="仿宋"/>
          <w:sz w:val="24"/>
          <w:highlight w:val="none"/>
        </w:rPr>
        <w:t>在省内设立维修点，以便处理所有的维修服务，维修人员在接到维修电话后</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小时内赶到现场，提供不间断的服务，直到故障消除。维修点需提供足够的备品备件以适应</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维修的需要。</w:t>
      </w:r>
    </w:p>
    <w:p w14:paraId="0E48CEDE">
      <w:pPr>
        <w:keepNext w:val="0"/>
        <w:keepLines w:val="0"/>
        <w:pageBreakBefore w:val="0"/>
        <w:kinsoku/>
        <w:wordWrap/>
        <w:overflowPunct/>
        <w:topLinePunct w:val="0"/>
        <w:autoSpaceDE/>
        <w:autoSpaceDN/>
        <w:bidi w:val="0"/>
        <w:spacing w:line="312" w:lineRule="auto"/>
        <w:ind w:left="0" w:leftChars="0"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2.乙方</w:t>
      </w:r>
      <w:r>
        <w:rPr>
          <w:rFonts w:hint="eastAsia" w:ascii="仿宋" w:hAnsi="仿宋" w:eastAsia="仿宋" w:cs="仿宋"/>
          <w:sz w:val="24"/>
          <w:highlight w:val="none"/>
        </w:rPr>
        <w:t>须设有24小时维修服务电话，负责解答用户在设备使用中遇到的问题，及时提出解决问题的建议和操作方法。</w:t>
      </w:r>
    </w:p>
    <w:p w14:paraId="26A195BF">
      <w:pPr>
        <w:keepNext w:val="0"/>
        <w:keepLines w:val="0"/>
        <w:pageBreakBefore w:val="0"/>
        <w:kinsoku/>
        <w:wordWrap/>
        <w:overflowPunct/>
        <w:topLinePunct w:val="0"/>
        <w:autoSpaceDE/>
        <w:autoSpaceDN/>
        <w:bidi w:val="0"/>
        <w:spacing w:line="312" w:lineRule="auto"/>
        <w:ind w:left="0" w:leftChars="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质保期内</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须自行付费，负责修理和替换任何由于设备自身的质量问题造成的损坏及故障。替换的产品必须是同等的产品。</w:t>
      </w:r>
    </w:p>
    <w:p w14:paraId="552B3616">
      <w:pPr>
        <w:keepNext w:val="0"/>
        <w:keepLines w:val="0"/>
        <w:pageBreakBefore w:val="0"/>
        <w:kinsoku/>
        <w:wordWrap/>
        <w:overflowPunct/>
        <w:topLinePunct w:val="0"/>
        <w:autoSpaceDE/>
        <w:autoSpaceDN/>
        <w:bidi w:val="0"/>
        <w:spacing w:line="312" w:lineRule="auto"/>
        <w:ind w:left="0" w:leftChars="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在质保期结束时，需由专业工程师对设备进行另一次测试。</w:t>
      </w:r>
    </w:p>
    <w:p w14:paraId="0CCCF30F">
      <w:pPr>
        <w:keepNext w:val="0"/>
        <w:keepLines w:val="0"/>
        <w:pageBreakBefore w:val="0"/>
        <w:kinsoku/>
        <w:wordWrap/>
        <w:overflowPunct/>
        <w:topLinePunct w:val="0"/>
        <w:autoSpaceDE/>
        <w:autoSpaceDN/>
        <w:bidi w:val="0"/>
        <w:spacing w:line="312" w:lineRule="auto"/>
        <w:ind w:left="0" w:leftChars="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任何故障需由</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自费解决并取得</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的同意，修好后，</w:t>
      </w:r>
      <w:r>
        <w:rPr>
          <w:rFonts w:hint="eastAsia" w:ascii="仿宋" w:hAnsi="仿宋" w:eastAsia="仿宋" w:cs="仿宋"/>
          <w:sz w:val="24"/>
          <w:highlight w:val="none"/>
          <w:lang w:val="en-US" w:eastAsia="zh-CN"/>
        </w:rPr>
        <w:t>乙方需提供</w:t>
      </w:r>
      <w:r>
        <w:rPr>
          <w:rFonts w:hint="eastAsia" w:ascii="仿宋" w:hAnsi="仿宋" w:eastAsia="仿宋" w:cs="仿宋"/>
          <w:sz w:val="24"/>
          <w:highlight w:val="none"/>
        </w:rPr>
        <w:t>一式三份</w:t>
      </w:r>
      <w:r>
        <w:rPr>
          <w:rFonts w:hint="eastAsia" w:ascii="仿宋" w:hAnsi="仿宋" w:eastAsia="仿宋" w:cs="仿宋"/>
          <w:sz w:val="24"/>
          <w:highlight w:val="none"/>
          <w:lang w:val="en-US" w:eastAsia="zh-CN"/>
        </w:rPr>
        <w:t>维修</w:t>
      </w:r>
      <w:r>
        <w:rPr>
          <w:rFonts w:hint="eastAsia" w:ascii="仿宋" w:hAnsi="仿宋" w:eastAsia="仿宋" w:cs="仿宋"/>
          <w:sz w:val="24"/>
          <w:highlight w:val="none"/>
        </w:rPr>
        <w:t>报告</w:t>
      </w:r>
      <w:r>
        <w:rPr>
          <w:rFonts w:hint="eastAsia" w:ascii="仿宋" w:hAnsi="仿宋" w:eastAsia="仿宋" w:cs="仿宋"/>
          <w:sz w:val="24"/>
          <w:highlight w:val="none"/>
          <w:lang w:val="en-US" w:eastAsia="zh-CN"/>
        </w:rPr>
        <w:t>交至甲方</w:t>
      </w:r>
      <w:r>
        <w:rPr>
          <w:rFonts w:hint="eastAsia" w:ascii="仿宋" w:hAnsi="仿宋" w:eastAsia="仿宋" w:cs="仿宋"/>
          <w:sz w:val="24"/>
          <w:highlight w:val="none"/>
        </w:rPr>
        <w:t>，包括故障原因、解决措施、完成修理所费时间及恢复正常运行日期。</w:t>
      </w:r>
    </w:p>
    <w:p w14:paraId="74443130">
      <w:pPr>
        <w:keepNext w:val="0"/>
        <w:keepLines w:val="0"/>
        <w:pageBreakBefore w:val="0"/>
        <w:kinsoku/>
        <w:wordWrap/>
        <w:overflowPunct/>
        <w:topLinePunct w:val="0"/>
        <w:autoSpaceDE/>
        <w:autoSpaceDN/>
        <w:bidi w:val="0"/>
        <w:spacing w:line="312" w:lineRule="auto"/>
        <w:ind w:left="0" w:leftChars="0"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如</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需要，</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须对</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的技术人员、维修人员及操作人员进行免费培训。</w:t>
      </w:r>
    </w:p>
    <w:p w14:paraId="54302F97">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7.乙方</w:t>
      </w:r>
      <w:r>
        <w:rPr>
          <w:rFonts w:hint="eastAsia" w:ascii="仿宋" w:hAnsi="仿宋" w:eastAsia="仿宋" w:cs="仿宋"/>
          <w:sz w:val="24"/>
          <w:highlight w:val="none"/>
        </w:rPr>
        <w:t>必须及时向</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免费提供设备配套技术软件的更新维护。</w:t>
      </w:r>
    </w:p>
    <w:p w14:paraId="048E16B9">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、质量保证</w:t>
      </w:r>
    </w:p>
    <w:p w14:paraId="2BFF6224">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乙方应按招标文件规定的货物性能、技术要求、质量标准向甲方提供未经使用的全新产品。</w:t>
      </w:r>
    </w:p>
    <w:p w14:paraId="7D7ADED7">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乙方提供的货物在质保期内因货物本身的质量问题发生故障，乙方应负责免费更换。对达不到技术要求者，根据实际情况，经双方协商，可按以下办法处理：</w:t>
      </w:r>
    </w:p>
    <w:p w14:paraId="4B170F19">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⑴更换：由乙方承担所发生的全部费用。</w:t>
      </w:r>
    </w:p>
    <w:p w14:paraId="12B5EBD6">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194A6C7C">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⑶退货处理：乙方应退还甲方支付的合同款，同时应承担该货物的直接费用（运输、保险、检验、货款利息及银行手续费等）。</w:t>
      </w:r>
    </w:p>
    <w:p w14:paraId="33DEB19A">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六</w:t>
      </w:r>
      <w:r>
        <w:rPr>
          <w:rFonts w:hint="eastAsia" w:ascii="仿宋" w:hAnsi="仿宋" w:eastAsia="仿宋" w:cs="仿宋"/>
          <w:b/>
          <w:sz w:val="24"/>
          <w:szCs w:val="24"/>
          <w:highlight w:val="none"/>
        </w:rPr>
        <w:t>、货物包装、发运及运输</w:t>
      </w:r>
    </w:p>
    <w:p w14:paraId="400F9036">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1.乙方应在货物发运前对其进行满足运输距离、防潮、防震、防锈和防破损装卸等要求包装，以保证货物安全运达甲方指定地点。</w:t>
      </w:r>
    </w:p>
    <w:p w14:paraId="5F93E09C">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2.使用说明书、质量检验证明书、随配附件和工具以及清单一并附于货物内。</w:t>
      </w:r>
    </w:p>
    <w:p w14:paraId="67EBAF67">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3.乙方在货物发运手续办理完毕后24小时内或货到甲方48小时前通知甲方，以准备接货。</w:t>
      </w:r>
    </w:p>
    <w:p w14:paraId="0DC4C4ED">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4.货物在交付甲方前发生的风险均由乙方负责。</w:t>
      </w:r>
    </w:p>
    <w:p w14:paraId="2F49DE12">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货物在规定的交付期限内由乙方送达甲方指定的地点视为交付，乙方同时需通知甲方货物已送达。</w:t>
      </w:r>
    </w:p>
    <w:p w14:paraId="51A57786">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七</w:t>
      </w:r>
      <w:r>
        <w:rPr>
          <w:rFonts w:hint="eastAsia" w:ascii="仿宋" w:hAnsi="仿宋" w:eastAsia="仿宋" w:cs="仿宋"/>
          <w:b/>
          <w:sz w:val="24"/>
          <w:szCs w:val="24"/>
          <w:highlight w:val="none"/>
        </w:rPr>
        <w:t>、违约责任</w:t>
      </w:r>
    </w:p>
    <w:p w14:paraId="0F3C3DCD">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甲方无正当理由拒收货物的，甲方向乙方偿付拒收货款总值的</w:t>
      </w:r>
      <w:r>
        <w:rPr>
          <w:rFonts w:hint="eastAsia" w:ascii="仿宋" w:hAnsi="仿宋" w:eastAsia="仿宋" w:cs="仿宋"/>
          <w:sz w:val="24"/>
          <w:szCs w:val="24"/>
          <w:highlight w:val="none"/>
          <w:lang w:val="en-US" w:eastAsia="zh-CN"/>
        </w:rPr>
        <w:t>千</w:t>
      </w:r>
      <w:r>
        <w:rPr>
          <w:rFonts w:hint="eastAsia" w:ascii="仿宋" w:hAnsi="仿宋" w:eastAsia="仿宋" w:cs="仿宋"/>
          <w:sz w:val="24"/>
          <w:szCs w:val="24"/>
          <w:highlight w:val="none"/>
        </w:rPr>
        <w:t>分之</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违约金。</w:t>
      </w:r>
    </w:p>
    <w:p w14:paraId="03EF0071">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after="0" w:line="312" w:lineRule="auto"/>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乙方逾期交付货物的</w:t>
      </w:r>
      <w:r>
        <w:rPr>
          <w:rFonts w:hint="eastAsia" w:ascii="仿宋" w:hAnsi="仿宋" w:eastAsia="仿宋" w:cs="仿宋"/>
          <w:sz w:val="24"/>
          <w:szCs w:val="24"/>
          <w:highlight w:val="none"/>
          <w:lang w:eastAsia="zh-CN"/>
        </w:rPr>
        <w:t>（验收合格）</w:t>
      </w:r>
      <w:r>
        <w:rPr>
          <w:rFonts w:hint="eastAsia" w:ascii="仿宋" w:hAnsi="仿宋" w:eastAsia="仿宋" w:cs="仿宋"/>
          <w:sz w:val="24"/>
          <w:szCs w:val="24"/>
          <w:highlight w:val="none"/>
        </w:rPr>
        <w:t>，乙方应按逾期交货总额每日百分之</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向甲方支付违约金，由甲方从待付货款中扣除。逾期超过约定日期10个工作日不能交货的，甲方可解除本合同。乙方因逾期交货或因其他违约行为导致甲方解除合同的，</w:t>
      </w:r>
      <w:r>
        <w:rPr>
          <w:rFonts w:hint="eastAsia" w:ascii="仿宋" w:hAnsi="仿宋" w:eastAsia="仿宋" w:cs="仿宋"/>
          <w:sz w:val="24"/>
          <w:szCs w:val="24"/>
          <w:highlight w:val="none"/>
          <w:lang w:eastAsia="zh-CN"/>
        </w:rPr>
        <w:t>扣除</w:t>
      </w:r>
      <w:r>
        <w:rPr>
          <w:rFonts w:hint="eastAsia" w:ascii="仿宋" w:hAnsi="仿宋" w:eastAsia="仿宋" w:cs="仿宋"/>
          <w:sz w:val="24"/>
          <w:szCs w:val="24"/>
          <w:highlight w:val="none"/>
          <w:lang w:val="en-US" w:eastAsia="zh-CN"/>
        </w:rPr>
        <w:t>2%的质保金</w:t>
      </w:r>
      <w:r>
        <w:rPr>
          <w:rFonts w:hint="eastAsia" w:ascii="仿宋" w:hAnsi="仿宋" w:eastAsia="仿宋" w:cs="仿宋"/>
          <w:sz w:val="24"/>
          <w:szCs w:val="24"/>
          <w:highlight w:val="none"/>
          <w:lang w:eastAsia="zh-CN"/>
        </w:rPr>
        <w:t>作为</w:t>
      </w:r>
      <w:r>
        <w:rPr>
          <w:rFonts w:hint="eastAsia" w:ascii="仿宋" w:hAnsi="仿宋" w:eastAsia="仿宋" w:cs="仿宋"/>
          <w:sz w:val="24"/>
          <w:szCs w:val="24"/>
          <w:highlight w:val="none"/>
        </w:rPr>
        <w:t xml:space="preserve">违约金，如造成甲方损失超过违约金的，超出部分由乙方继续承担赔偿责任。 </w:t>
      </w:r>
    </w:p>
    <w:p w14:paraId="484E19E5">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napToGrid w:val="0"/>
          <w:kern w:val="2"/>
          <w:sz w:val="24"/>
          <w:szCs w:val="24"/>
          <w:highlight w:val="none"/>
          <w:lang w:val="en-US" w:eastAsia="zh-CN" w:bidi="ar-SA"/>
        </w:rPr>
        <w:t>3.</w:t>
      </w:r>
      <w:r>
        <w:rPr>
          <w:rFonts w:hint="eastAsia" w:ascii="仿宋" w:hAnsi="仿宋" w:eastAsia="仿宋" w:cs="仿宋"/>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C497C05">
      <w:pPr>
        <w:pStyle w:val="13"/>
        <w:keepNext w:val="0"/>
        <w:keepLines w:val="0"/>
        <w:pageBreakBefore w:val="0"/>
        <w:widowControl w:val="0"/>
        <w:tabs>
          <w:tab w:val="left" w:pos="180"/>
        </w:tabs>
        <w:kinsoku/>
        <w:wordWrap/>
        <w:overflowPunct/>
        <w:topLinePunct w:val="0"/>
        <w:autoSpaceDE/>
        <w:autoSpaceDN/>
        <w:bidi w:val="0"/>
        <w:adjustRightInd w:val="0"/>
        <w:snapToGrid w:val="0"/>
        <w:spacing w:before="0" w:beforeLines="0" w:after="0" w:afterLines="0" w:line="312"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八</w:t>
      </w:r>
      <w:r>
        <w:rPr>
          <w:rFonts w:hint="eastAsia" w:ascii="仿宋" w:hAnsi="仿宋" w:eastAsia="仿宋" w:cs="仿宋"/>
          <w:b/>
          <w:color w:val="auto"/>
          <w:sz w:val="24"/>
          <w:szCs w:val="24"/>
          <w:highlight w:val="none"/>
        </w:rPr>
        <w:t>、安全责任</w:t>
      </w:r>
    </w:p>
    <w:p w14:paraId="2E70443C">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color w:val="000000"/>
          <w:kern w:val="1"/>
          <w:sz w:val="24"/>
          <w:szCs w:val="24"/>
          <w:highlight w:val="none"/>
          <w:lang w:val="en-US" w:eastAsia="zh-CN" w:bidi="ar-SA"/>
        </w:rPr>
      </w:pPr>
      <w:r>
        <w:rPr>
          <w:rFonts w:hint="eastAsia" w:ascii="仿宋" w:hAnsi="仿宋" w:eastAsia="仿宋" w:cs="仿宋"/>
          <w:color w:val="000000"/>
          <w:kern w:val="1"/>
          <w:sz w:val="24"/>
          <w:szCs w:val="24"/>
          <w:highlight w:val="none"/>
          <w:lang w:val="en-US" w:eastAsia="zh-CN" w:bidi="ar-SA"/>
        </w:rPr>
        <w:t xml:space="preserve">乙方承担货物运输、装卸、安装、调试、验收、质保期内维修过程中的各种意外。项目实施过程中遇到的安全责任事故，由乙方自负，甲方不承担任何责任。 </w:t>
      </w:r>
    </w:p>
    <w:p w14:paraId="33F0A027">
      <w:pPr>
        <w:pStyle w:val="13"/>
        <w:keepNext w:val="0"/>
        <w:keepLines w:val="0"/>
        <w:pageBreakBefore w:val="0"/>
        <w:widowControl w:val="0"/>
        <w:kinsoku/>
        <w:wordWrap/>
        <w:overflowPunct/>
        <w:topLinePunct w:val="0"/>
        <w:autoSpaceDE/>
        <w:autoSpaceDN/>
        <w:bidi w:val="0"/>
        <w:adjustRightInd/>
        <w:snapToGrid w:val="0"/>
        <w:spacing w:before="0" w:after="0" w:line="312" w:lineRule="auto"/>
        <w:ind w:firstLine="240" w:firstLineChars="100"/>
        <w:textAlignment w:val="auto"/>
        <w:rPr>
          <w:rFonts w:hint="eastAsia" w:ascii="仿宋" w:hAnsi="仿宋" w:eastAsia="仿宋" w:cs="仿宋"/>
          <w:b/>
          <w:sz w:val="24"/>
          <w:szCs w:val="24"/>
          <w:highlight w:val="none"/>
        </w:rPr>
      </w:pPr>
      <w:r>
        <w:rPr>
          <w:rFonts w:hint="eastAsia" w:ascii="仿宋" w:hAnsi="仿宋" w:eastAsia="仿宋" w:cs="仿宋"/>
          <w:color w:val="000000"/>
          <w:kern w:val="1"/>
          <w:sz w:val="24"/>
          <w:szCs w:val="24"/>
          <w:highlight w:val="none"/>
          <w:lang w:val="en-US" w:eastAsia="zh-CN" w:bidi="ar-SA"/>
        </w:rPr>
        <w:t xml:space="preserve">  </w:t>
      </w: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九</w:t>
      </w:r>
      <w:r>
        <w:rPr>
          <w:rFonts w:hint="eastAsia" w:ascii="仿宋" w:hAnsi="仿宋" w:eastAsia="仿宋" w:cs="仿宋"/>
          <w:b/>
          <w:sz w:val="24"/>
          <w:szCs w:val="24"/>
          <w:highlight w:val="none"/>
        </w:rPr>
        <w:t>、不可抗力事件处理</w:t>
      </w:r>
    </w:p>
    <w:p w14:paraId="1E39A46A">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1.在合同有效期内，任何一方因不可抗力事件导致不能履行合同，则合同履行期可延长，其延长期与不可抗力影响期相同。</w:t>
      </w:r>
    </w:p>
    <w:p w14:paraId="07C812A1">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2.不可抗力事件发生后，应立即通知对方，并寄送有关权威机构出具的证明。</w:t>
      </w:r>
    </w:p>
    <w:p w14:paraId="123F0C16">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3.不可抗力事件延续120天以上，双方应通过友好协商，确定是否继续履行合同。</w:t>
      </w:r>
    </w:p>
    <w:p w14:paraId="2738F157">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二十</w:t>
      </w:r>
      <w:r>
        <w:rPr>
          <w:rFonts w:hint="eastAsia" w:ascii="仿宋" w:hAnsi="仿宋" w:eastAsia="仿宋" w:cs="仿宋"/>
          <w:b/>
          <w:sz w:val="24"/>
          <w:szCs w:val="24"/>
          <w:highlight w:val="none"/>
        </w:rPr>
        <w:t>、诉讼</w:t>
      </w:r>
    </w:p>
    <w:p w14:paraId="59C8E68B">
      <w:pPr>
        <w:pStyle w:val="13"/>
        <w:keepNext w:val="0"/>
        <w:keepLines w:val="0"/>
        <w:pageBreakBefore w:val="0"/>
        <w:widowControl w:val="0"/>
        <w:kinsoku/>
        <w:wordWrap/>
        <w:overflowPunct/>
        <w:topLinePunct w:val="0"/>
        <w:autoSpaceDE/>
        <w:autoSpaceDN/>
        <w:bidi w:val="0"/>
        <w:adjustRightInd/>
        <w:snapToGrid w:val="0"/>
        <w:spacing w:before="0" w:after="0" w:line="312"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双方在执行合同中所发生的一切争议，应通过协商解决。如协商不成，可向甲方所在地法院起诉。</w:t>
      </w:r>
    </w:p>
    <w:p w14:paraId="0818AD0F">
      <w:pPr>
        <w:keepNext w:val="0"/>
        <w:keepLines w:val="0"/>
        <w:pageBreakBefore w:val="0"/>
        <w:widowControl/>
        <w:kinsoku/>
        <w:wordWrap/>
        <w:overflowPunct/>
        <w:topLinePunct w:val="0"/>
        <w:autoSpaceDE/>
        <w:autoSpaceDN/>
        <w:bidi w:val="0"/>
        <w:snapToGrid w:val="0"/>
        <w:spacing w:line="312" w:lineRule="auto"/>
        <w:ind w:firstLine="482" w:firstLineChars="200"/>
        <w:textAlignment w:val="auto"/>
        <w:rPr>
          <w:rFonts w:hint="eastAsia" w:ascii="仿宋" w:hAnsi="仿宋" w:eastAsia="仿宋" w:cs="仿宋"/>
          <w:b/>
          <w:bCs/>
          <w:kern w:val="0"/>
          <w:sz w:val="24"/>
          <w:szCs w:val="24"/>
          <w:highlight w:val="none"/>
        </w:rPr>
      </w:pPr>
      <w:r>
        <w:rPr>
          <w:rFonts w:hint="eastAsia" w:ascii="仿宋" w:hAnsi="仿宋" w:eastAsia="仿宋" w:cs="仿宋"/>
          <w:b/>
          <w:sz w:val="24"/>
          <w:szCs w:val="24"/>
          <w:highlight w:val="none"/>
          <w:lang w:val="en-US" w:eastAsia="zh-CN"/>
        </w:rPr>
        <w:t>二十一</w:t>
      </w:r>
      <w:r>
        <w:rPr>
          <w:rFonts w:hint="eastAsia" w:ascii="仿宋" w:hAnsi="仿宋" w:eastAsia="仿宋" w:cs="仿宋"/>
          <w:b/>
          <w:sz w:val="24"/>
          <w:szCs w:val="24"/>
          <w:highlight w:val="none"/>
        </w:rPr>
        <w:t>、</w:t>
      </w:r>
      <w:r>
        <w:rPr>
          <w:rFonts w:hint="eastAsia" w:ascii="仿宋" w:hAnsi="仿宋" w:eastAsia="仿宋" w:cs="仿宋"/>
          <w:b/>
          <w:bCs/>
          <w:kern w:val="0"/>
          <w:sz w:val="24"/>
          <w:szCs w:val="24"/>
          <w:highlight w:val="none"/>
        </w:rPr>
        <w:t>合同生效及其他</w:t>
      </w:r>
    </w:p>
    <w:p w14:paraId="163CBC5E">
      <w:pPr>
        <w:keepNext w:val="0"/>
        <w:keepLines w:val="0"/>
        <w:pageBreakBefore w:val="0"/>
        <w:widowControl/>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1.合同经甲、乙双方签名并加盖单位公章后生效。</w:t>
      </w:r>
    </w:p>
    <w:p w14:paraId="0ED56D01">
      <w:pPr>
        <w:keepNext w:val="0"/>
        <w:keepLines w:val="0"/>
        <w:pageBreakBefore w:val="0"/>
        <w:widowControl/>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2.采购文件、投标文件与本合同具有同等法律效力。</w:t>
      </w:r>
    </w:p>
    <w:p w14:paraId="0AE74DA1">
      <w:pPr>
        <w:keepNext w:val="0"/>
        <w:keepLines w:val="0"/>
        <w:pageBreakBefore w:val="0"/>
        <w:widowControl/>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3.本合同未尽事宜，遵照《民法典》有关条文执行。</w:t>
      </w:r>
    </w:p>
    <w:p w14:paraId="31A0EF3E">
      <w:pPr>
        <w:keepNext w:val="0"/>
        <w:keepLines w:val="0"/>
        <w:pageBreakBefore w:val="0"/>
        <w:widowControl/>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4.本合同一式五份，具有同等法律效力，甲、乙双方各执二份，采购代理机构一份。</w:t>
      </w:r>
    </w:p>
    <w:p w14:paraId="1F71904B">
      <w:pPr>
        <w:pStyle w:val="12"/>
        <w:rPr>
          <w:rFonts w:hint="eastAsia"/>
          <w:highlight w:val="none"/>
        </w:rPr>
      </w:pPr>
    </w:p>
    <w:tbl>
      <w:tblPr>
        <w:tblStyle w:val="18"/>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2"/>
        <w:gridCol w:w="4362"/>
      </w:tblGrid>
      <w:tr w14:paraId="16DF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002" w:type="dxa"/>
            <w:tcBorders>
              <w:top w:val="nil"/>
              <w:left w:val="nil"/>
              <w:bottom w:val="nil"/>
              <w:right w:val="nil"/>
            </w:tcBorders>
            <w:noWrap w:val="0"/>
            <w:vAlign w:val="center"/>
          </w:tcPr>
          <w:p w14:paraId="31FFB81A">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 xml:space="preserve">甲方（盖章）： </w:t>
            </w:r>
          </w:p>
        </w:tc>
        <w:tc>
          <w:tcPr>
            <w:tcW w:w="4362" w:type="dxa"/>
            <w:tcBorders>
              <w:top w:val="nil"/>
              <w:left w:val="nil"/>
              <w:bottom w:val="nil"/>
              <w:right w:val="nil"/>
            </w:tcBorders>
            <w:noWrap w:val="0"/>
            <w:vAlign w:val="center"/>
          </w:tcPr>
          <w:p w14:paraId="16F17E6D">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napToGrid/>
                <w:kern w:val="2"/>
                <w:sz w:val="24"/>
                <w:szCs w:val="24"/>
                <w:highlight w:val="none"/>
                <w:lang w:val="en-US" w:eastAsia="zh-CN" w:bidi="ar-SA"/>
              </w:rPr>
              <w:t>乙方（盖章）：</w:t>
            </w:r>
          </w:p>
        </w:tc>
      </w:tr>
      <w:tr w14:paraId="3290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2" w:type="dxa"/>
            <w:tcBorders>
              <w:top w:val="nil"/>
              <w:left w:val="nil"/>
              <w:bottom w:val="nil"/>
              <w:right w:val="nil"/>
            </w:tcBorders>
            <w:noWrap w:val="0"/>
            <w:vAlign w:val="center"/>
          </w:tcPr>
          <w:p w14:paraId="31E0BA16">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法定代表人或受委托人（签字） ： </w:t>
            </w:r>
          </w:p>
        </w:tc>
        <w:tc>
          <w:tcPr>
            <w:tcW w:w="4362" w:type="dxa"/>
            <w:tcBorders>
              <w:top w:val="nil"/>
              <w:left w:val="nil"/>
              <w:bottom w:val="nil"/>
              <w:right w:val="nil"/>
            </w:tcBorders>
            <w:noWrap w:val="0"/>
            <w:vAlign w:val="center"/>
          </w:tcPr>
          <w:p w14:paraId="152FB893">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法定代表人或受委托人（签字） ： </w:t>
            </w:r>
          </w:p>
        </w:tc>
      </w:tr>
      <w:tr w14:paraId="3E2A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2" w:type="dxa"/>
            <w:tcBorders>
              <w:top w:val="nil"/>
              <w:left w:val="nil"/>
              <w:bottom w:val="nil"/>
              <w:right w:val="nil"/>
            </w:tcBorders>
            <w:noWrap w:val="0"/>
            <w:vAlign w:val="center"/>
          </w:tcPr>
          <w:p w14:paraId="3F621B61">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p>
        </w:tc>
        <w:tc>
          <w:tcPr>
            <w:tcW w:w="4362" w:type="dxa"/>
            <w:tcBorders>
              <w:top w:val="nil"/>
              <w:left w:val="nil"/>
              <w:bottom w:val="nil"/>
              <w:right w:val="nil"/>
            </w:tcBorders>
            <w:noWrap w:val="0"/>
            <w:vAlign w:val="center"/>
          </w:tcPr>
          <w:p w14:paraId="46219AA5">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p>
        </w:tc>
      </w:tr>
      <w:tr w14:paraId="4A5A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2" w:type="dxa"/>
            <w:tcBorders>
              <w:top w:val="nil"/>
              <w:left w:val="nil"/>
              <w:bottom w:val="nil"/>
              <w:right w:val="nil"/>
            </w:tcBorders>
            <w:noWrap w:val="0"/>
            <w:vAlign w:val="center"/>
          </w:tcPr>
          <w:p w14:paraId="01191750">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电话：</w:t>
            </w:r>
          </w:p>
        </w:tc>
        <w:tc>
          <w:tcPr>
            <w:tcW w:w="4362" w:type="dxa"/>
            <w:tcBorders>
              <w:top w:val="nil"/>
              <w:left w:val="nil"/>
              <w:bottom w:val="nil"/>
              <w:right w:val="nil"/>
            </w:tcBorders>
            <w:noWrap w:val="0"/>
            <w:vAlign w:val="center"/>
          </w:tcPr>
          <w:p w14:paraId="62D487BE">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电话：</w:t>
            </w:r>
          </w:p>
        </w:tc>
      </w:tr>
      <w:tr w14:paraId="33B5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2" w:type="dxa"/>
            <w:tcBorders>
              <w:top w:val="nil"/>
              <w:left w:val="nil"/>
              <w:bottom w:val="nil"/>
              <w:right w:val="nil"/>
            </w:tcBorders>
            <w:noWrap w:val="0"/>
            <w:vAlign w:val="center"/>
          </w:tcPr>
          <w:p w14:paraId="481C45CA">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开户银行：</w:t>
            </w:r>
          </w:p>
        </w:tc>
        <w:tc>
          <w:tcPr>
            <w:tcW w:w="4362" w:type="dxa"/>
            <w:tcBorders>
              <w:top w:val="nil"/>
              <w:left w:val="nil"/>
              <w:bottom w:val="nil"/>
              <w:right w:val="nil"/>
            </w:tcBorders>
            <w:noWrap w:val="0"/>
            <w:vAlign w:val="center"/>
          </w:tcPr>
          <w:p w14:paraId="0DDF27A4">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开户银行：</w:t>
            </w:r>
          </w:p>
        </w:tc>
      </w:tr>
      <w:tr w14:paraId="4299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2" w:type="dxa"/>
            <w:tcBorders>
              <w:top w:val="nil"/>
              <w:left w:val="nil"/>
              <w:bottom w:val="nil"/>
              <w:right w:val="nil"/>
            </w:tcBorders>
            <w:noWrap w:val="0"/>
            <w:vAlign w:val="center"/>
          </w:tcPr>
          <w:p w14:paraId="4C03E364">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帐号：</w:t>
            </w:r>
          </w:p>
        </w:tc>
        <w:tc>
          <w:tcPr>
            <w:tcW w:w="4362" w:type="dxa"/>
            <w:tcBorders>
              <w:top w:val="nil"/>
              <w:left w:val="nil"/>
              <w:bottom w:val="nil"/>
              <w:right w:val="nil"/>
            </w:tcBorders>
            <w:noWrap w:val="0"/>
            <w:vAlign w:val="center"/>
          </w:tcPr>
          <w:p w14:paraId="180F2AF9">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帐号：</w:t>
            </w:r>
          </w:p>
        </w:tc>
      </w:tr>
      <w:tr w14:paraId="3292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64" w:type="dxa"/>
            <w:gridSpan w:val="2"/>
            <w:tcBorders>
              <w:top w:val="nil"/>
              <w:left w:val="nil"/>
              <w:bottom w:val="nil"/>
              <w:right w:val="nil"/>
            </w:tcBorders>
            <w:noWrap w:val="0"/>
            <w:vAlign w:val="center"/>
          </w:tcPr>
          <w:p w14:paraId="0206E792">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合同签订地点： </w:t>
            </w:r>
          </w:p>
        </w:tc>
      </w:tr>
      <w:tr w14:paraId="0A9A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64" w:type="dxa"/>
            <w:gridSpan w:val="2"/>
            <w:tcBorders>
              <w:top w:val="nil"/>
              <w:left w:val="nil"/>
              <w:bottom w:val="nil"/>
              <w:right w:val="nil"/>
            </w:tcBorders>
            <w:noWrap w:val="0"/>
            <w:vAlign w:val="center"/>
          </w:tcPr>
          <w:p w14:paraId="4FF6E2F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签订</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p>
        </w:tc>
      </w:tr>
    </w:tbl>
    <w:p w14:paraId="42283F40">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7E5710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14:paraId="7242AAEA">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1、评标方法：</w:t>
      </w:r>
    </w:p>
    <w:p w14:paraId="7B6BA14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B326155">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highlight w:val="none"/>
        </w:rPr>
      </w:pPr>
      <w:r>
        <w:rPr>
          <w:rFonts w:hint="eastAsia" w:ascii="仿宋" w:hAnsi="仿宋" w:eastAsia="仿宋" w:cs="仿宋"/>
          <w:b/>
          <w:sz w:val="24"/>
          <w:highlight w:val="none"/>
        </w:rPr>
        <w:t>2.评分标准：</w:t>
      </w:r>
      <w:r>
        <w:rPr>
          <w:rFonts w:hint="eastAsia" w:ascii="仿宋" w:hAnsi="仿宋" w:eastAsia="仿宋" w:cs="仿宋"/>
          <w:sz w:val="24"/>
          <w:highlight w:val="none"/>
        </w:rPr>
        <w:t>共100分，其中</w:t>
      </w:r>
      <w:r>
        <w:rPr>
          <w:rFonts w:hint="eastAsia" w:ascii="仿宋" w:hAnsi="仿宋" w:eastAsia="仿宋" w:cs="仿宋"/>
          <w:sz w:val="24"/>
          <w:highlight w:val="none"/>
          <w:lang w:eastAsia="zh-CN"/>
        </w:rPr>
        <w:t>资信技术</w:t>
      </w:r>
      <w:r>
        <w:rPr>
          <w:rFonts w:hint="eastAsia" w:ascii="仿宋" w:hAnsi="仿宋" w:eastAsia="仿宋" w:cs="仿宋"/>
          <w:sz w:val="24"/>
          <w:highlight w:val="none"/>
        </w:rPr>
        <w:t>分</w:t>
      </w:r>
      <w:r>
        <w:rPr>
          <w:rFonts w:hint="eastAsia" w:ascii="仿宋" w:hAnsi="仿宋" w:eastAsia="仿宋" w:cs="仿宋"/>
          <w:sz w:val="24"/>
          <w:highlight w:val="none"/>
          <w:u w:val="single"/>
          <w:lang w:val="en-US" w:eastAsia="zh-CN"/>
        </w:rPr>
        <w:t xml:space="preserve"> 50 </w:t>
      </w:r>
      <w:r>
        <w:rPr>
          <w:rFonts w:hint="eastAsia" w:ascii="仿宋" w:hAnsi="仿宋" w:eastAsia="仿宋" w:cs="仿宋"/>
          <w:sz w:val="24"/>
          <w:highlight w:val="none"/>
        </w:rPr>
        <w:t>分，价格分</w:t>
      </w:r>
      <w:r>
        <w:rPr>
          <w:rFonts w:hint="eastAsia" w:ascii="仿宋" w:hAnsi="仿宋" w:eastAsia="仿宋" w:cs="仿宋"/>
          <w:sz w:val="24"/>
          <w:highlight w:val="none"/>
          <w:u w:val="single"/>
          <w:lang w:val="en-US" w:eastAsia="zh-CN"/>
        </w:rPr>
        <w:t xml:space="preserve">  50  </w:t>
      </w:r>
      <w:r>
        <w:rPr>
          <w:rFonts w:hint="eastAsia" w:ascii="仿宋" w:hAnsi="仿宋" w:eastAsia="仿宋" w:cs="仿宋"/>
          <w:sz w:val="24"/>
          <w:highlight w:val="none"/>
        </w:rPr>
        <w:t>分。评分依下述所列为评标打分依据，分值如下（计算分值时，按其算术平均值保留小数2位）。</w:t>
      </w:r>
    </w:p>
    <w:p w14:paraId="7E1B90A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2.1</w:t>
      </w:r>
      <w:r>
        <w:rPr>
          <w:rFonts w:hint="eastAsia" w:ascii="仿宋" w:hAnsi="仿宋" w:eastAsia="仿宋" w:cs="仿宋"/>
          <w:b/>
          <w:bCs/>
          <w:iCs/>
          <w:sz w:val="24"/>
          <w:highlight w:val="none"/>
          <w:lang w:val="en-US" w:eastAsia="zh-CN"/>
        </w:rPr>
        <w:t>.</w:t>
      </w:r>
      <w:r>
        <w:rPr>
          <w:rFonts w:hint="eastAsia" w:ascii="仿宋" w:hAnsi="仿宋" w:eastAsia="仿宋" w:cs="仿宋"/>
          <w:b/>
          <w:bCs/>
          <w:iCs/>
          <w:sz w:val="24"/>
          <w:highlight w:val="none"/>
          <w:lang w:eastAsia="zh-CN"/>
        </w:rPr>
        <w:t>资信技术</w:t>
      </w:r>
      <w:r>
        <w:rPr>
          <w:rFonts w:hint="eastAsia" w:ascii="仿宋" w:hAnsi="仿宋" w:eastAsia="仿宋" w:cs="仿宋"/>
          <w:b/>
          <w:bCs/>
          <w:iCs/>
          <w:sz w:val="24"/>
          <w:highlight w:val="none"/>
        </w:rPr>
        <w:t>分（</w:t>
      </w:r>
      <w:r>
        <w:rPr>
          <w:rFonts w:hint="eastAsia" w:ascii="仿宋" w:hAnsi="仿宋" w:eastAsia="仿宋" w:cs="仿宋"/>
          <w:b/>
          <w:bCs/>
          <w:iCs/>
          <w:sz w:val="24"/>
          <w:highlight w:val="none"/>
          <w:u w:val="single"/>
          <w:lang w:val="en-US" w:eastAsia="zh-CN"/>
        </w:rPr>
        <w:t xml:space="preserve"> 50 </w:t>
      </w:r>
      <w:r>
        <w:rPr>
          <w:rFonts w:hint="eastAsia" w:ascii="仿宋" w:hAnsi="仿宋" w:eastAsia="仿宋" w:cs="仿宋"/>
          <w:b/>
          <w:bCs/>
          <w:iCs/>
          <w:sz w:val="24"/>
          <w:highlight w:val="none"/>
        </w:rPr>
        <w:t>分）</w:t>
      </w:r>
    </w:p>
    <w:tbl>
      <w:tblPr>
        <w:tblStyle w:val="18"/>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00"/>
        <w:gridCol w:w="6847"/>
        <w:gridCol w:w="886"/>
      </w:tblGrid>
      <w:tr w14:paraId="5BAA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7" w:type="dxa"/>
            <w:tcBorders>
              <w:top w:val="single" w:color="auto" w:sz="4" w:space="0"/>
              <w:left w:val="single" w:color="auto" w:sz="4" w:space="0"/>
              <w:right w:val="single" w:color="auto" w:sz="4" w:space="0"/>
            </w:tcBorders>
            <w:shd w:val="clear" w:color="auto" w:fill="auto"/>
            <w:noWrap w:val="0"/>
            <w:vAlign w:val="center"/>
          </w:tcPr>
          <w:p w14:paraId="481F7A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序号</w:t>
            </w:r>
          </w:p>
        </w:tc>
        <w:tc>
          <w:tcPr>
            <w:tcW w:w="1200" w:type="dxa"/>
            <w:tcBorders>
              <w:top w:val="single" w:color="auto" w:sz="4" w:space="0"/>
              <w:left w:val="single" w:color="auto" w:sz="4" w:space="0"/>
              <w:right w:val="single" w:color="auto" w:sz="4" w:space="0"/>
            </w:tcBorders>
            <w:shd w:val="clear" w:color="auto" w:fill="auto"/>
            <w:noWrap w:val="0"/>
            <w:vAlign w:val="center"/>
          </w:tcPr>
          <w:p w14:paraId="5880091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评分项目</w:t>
            </w:r>
          </w:p>
        </w:tc>
        <w:tc>
          <w:tcPr>
            <w:tcW w:w="6847" w:type="dxa"/>
            <w:tcBorders>
              <w:top w:val="single" w:color="auto" w:sz="4" w:space="0"/>
              <w:left w:val="single" w:color="auto" w:sz="4" w:space="0"/>
              <w:right w:val="single" w:color="auto" w:sz="4" w:space="0"/>
            </w:tcBorders>
            <w:shd w:val="clear" w:color="auto" w:fill="FFFFFF"/>
            <w:noWrap w:val="0"/>
            <w:vAlign w:val="center"/>
          </w:tcPr>
          <w:p w14:paraId="0F058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评分标准</w:t>
            </w:r>
          </w:p>
        </w:tc>
        <w:tc>
          <w:tcPr>
            <w:tcW w:w="8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3A0D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分值</w:t>
            </w:r>
          </w:p>
        </w:tc>
      </w:tr>
      <w:tr w14:paraId="7A14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47" w:type="dxa"/>
            <w:tcBorders>
              <w:top w:val="single" w:color="auto" w:sz="4" w:space="0"/>
              <w:left w:val="single" w:color="auto" w:sz="4" w:space="0"/>
              <w:right w:val="single" w:color="auto" w:sz="4" w:space="0"/>
            </w:tcBorders>
            <w:shd w:val="clear" w:color="auto" w:fill="auto"/>
            <w:noWrap w:val="0"/>
            <w:vAlign w:val="center"/>
          </w:tcPr>
          <w:p w14:paraId="159567D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w:t>
            </w:r>
          </w:p>
        </w:tc>
        <w:tc>
          <w:tcPr>
            <w:tcW w:w="1200" w:type="dxa"/>
            <w:tcBorders>
              <w:top w:val="single" w:color="auto" w:sz="4" w:space="0"/>
              <w:left w:val="single" w:color="auto" w:sz="4" w:space="0"/>
              <w:right w:val="single" w:color="auto" w:sz="4" w:space="0"/>
            </w:tcBorders>
            <w:shd w:val="clear" w:color="auto" w:fill="auto"/>
            <w:noWrap w:val="0"/>
            <w:vAlign w:val="center"/>
          </w:tcPr>
          <w:p w14:paraId="2D8ADB9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kern w:val="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基本情况</w:t>
            </w:r>
          </w:p>
        </w:tc>
        <w:tc>
          <w:tcPr>
            <w:tcW w:w="6847" w:type="dxa"/>
            <w:tcBorders>
              <w:top w:val="single" w:color="auto" w:sz="4" w:space="0"/>
              <w:left w:val="single" w:color="auto" w:sz="4" w:space="0"/>
              <w:right w:val="single" w:color="auto" w:sz="4" w:space="0"/>
            </w:tcBorders>
            <w:shd w:val="clear" w:color="auto" w:fill="FFFFFF"/>
            <w:noWrap w:val="0"/>
            <w:vAlign w:val="center"/>
          </w:tcPr>
          <w:p w14:paraId="353452A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kern w:val="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w:t>
            </w:r>
            <w:r>
              <w:rPr>
                <w:rFonts w:hint="eastAsia" w:ascii="仿宋" w:hAnsi="仿宋" w:eastAsia="仿宋" w:cs="仿宋"/>
                <w:color w:val="000000" w:themeColor="text1"/>
                <w:sz w:val="24"/>
                <w:szCs w:val="24"/>
                <w:highlight w:val="none"/>
                <w14:textFill>
                  <w14:solidFill>
                    <w14:schemeClr w14:val="tx1"/>
                  </w14:solidFill>
                </w14:textFill>
              </w:rPr>
              <w:t>投标人的实力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对其主要产品、技术力量</w:t>
            </w:r>
            <w:r>
              <w:rPr>
                <w:rFonts w:hint="eastAsia" w:ascii="仿宋" w:hAnsi="仿宋" w:eastAsia="仿宋" w:cs="仿宋"/>
                <w:color w:val="000000" w:themeColor="text1"/>
                <w:sz w:val="24"/>
                <w:szCs w:val="24"/>
                <w:highlight w:val="none"/>
                <w:lang w:val="en-US" w:eastAsia="zh-CN"/>
                <w14:textFill>
                  <w14:solidFill>
                    <w14:schemeClr w14:val="tx1"/>
                  </w14:solidFill>
                </w14:textFill>
              </w:rPr>
              <w:t>等；0-3分</w:t>
            </w:r>
            <w:r>
              <w:rPr>
                <w:rFonts w:hint="eastAsia" w:ascii="仿宋" w:hAnsi="仿宋" w:eastAsia="仿宋" w:cs="仿宋"/>
                <w:color w:val="000000" w:themeColor="text1"/>
                <w:sz w:val="24"/>
                <w:szCs w:val="24"/>
                <w:highlight w:val="none"/>
                <w14:textFill>
                  <w14:solidFill>
                    <w14:schemeClr w14:val="tx1"/>
                  </w14:solidFill>
                </w14:textFill>
              </w:rPr>
              <w:t>。</w:t>
            </w:r>
          </w:p>
        </w:tc>
        <w:tc>
          <w:tcPr>
            <w:tcW w:w="8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A246A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kern w:val="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4DB8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747" w:type="dxa"/>
            <w:tcBorders>
              <w:top w:val="single" w:color="auto" w:sz="4" w:space="0"/>
              <w:left w:val="single" w:color="auto" w:sz="4" w:space="0"/>
              <w:right w:val="single" w:color="auto" w:sz="4" w:space="0"/>
            </w:tcBorders>
            <w:shd w:val="clear" w:color="auto" w:fill="auto"/>
            <w:noWrap w:val="0"/>
            <w:vAlign w:val="center"/>
          </w:tcPr>
          <w:p w14:paraId="5B11BB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2</w:t>
            </w:r>
          </w:p>
        </w:tc>
        <w:tc>
          <w:tcPr>
            <w:tcW w:w="1200" w:type="dxa"/>
            <w:tcBorders>
              <w:top w:val="single" w:color="auto" w:sz="4" w:space="0"/>
              <w:left w:val="single" w:color="auto" w:sz="4" w:space="0"/>
              <w:right w:val="single" w:color="auto" w:sz="4" w:space="0"/>
            </w:tcBorders>
            <w:shd w:val="clear" w:color="auto" w:fill="auto"/>
            <w:noWrap w:val="0"/>
            <w:vAlign w:val="center"/>
          </w:tcPr>
          <w:p w14:paraId="1987CA73">
            <w:pPr>
              <w:keepNext w:val="0"/>
              <w:keepLines w:val="0"/>
              <w:suppressLineNumbers w:val="0"/>
              <w:spacing w:beforeAutospacing="0" w:afterAutospacing="0" w:line="240" w:lineRule="auto"/>
              <w:ind w:left="0" w:leftChars="0" w:firstLine="0" w:firstLineChars="0"/>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认证证书</w:t>
            </w:r>
          </w:p>
        </w:tc>
        <w:tc>
          <w:tcPr>
            <w:tcW w:w="6847" w:type="dxa"/>
            <w:tcBorders>
              <w:top w:val="single" w:color="auto" w:sz="4" w:space="0"/>
              <w:left w:val="single" w:color="auto" w:sz="4" w:space="0"/>
              <w:right w:val="single" w:color="auto" w:sz="4" w:space="0"/>
            </w:tcBorders>
            <w:shd w:val="clear" w:color="auto" w:fill="FFFFFF"/>
            <w:noWrap w:val="0"/>
            <w:vAlign w:val="center"/>
          </w:tcPr>
          <w:p w14:paraId="156A4BF5">
            <w:pPr>
              <w:keepNext w:val="0"/>
              <w:keepLines w:val="0"/>
              <w:suppressLineNumbers w:val="0"/>
              <w:spacing w:beforeAutospacing="0" w:afterAutospacing="0"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投标人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同时</w:t>
            </w:r>
            <w:r>
              <w:rPr>
                <w:rFonts w:hint="eastAsia" w:ascii="仿宋" w:hAnsi="仿宋" w:eastAsia="仿宋" w:cs="仿宋"/>
                <w:color w:val="000000" w:themeColor="text1"/>
                <w:sz w:val="24"/>
                <w:szCs w:val="24"/>
                <w:highlight w:val="none"/>
                <w14:textFill>
                  <w14:solidFill>
                    <w14:schemeClr w14:val="tx1"/>
                  </w14:solidFill>
                </w14:textFill>
              </w:rPr>
              <w:t>具有有效的质量管理体系认证、环境管理体系认证、职业健康安全管理体系、测量管理体系认证</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的得1分；</w:t>
            </w:r>
          </w:p>
          <w:p w14:paraId="77FD0FAE">
            <w:pPr>
              <w:keepNext w:val="0"/>
              <w:keepLines w:val="0"/>
              <w:suppressLineNumbers w:val="0"/>
              <w:spacing w:beforeAutospacing="0" w:afterAutospacing="0"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投标人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同时</w:t>
            </w:r>
            <w:r>
              <w:rPr>
                <w:rFonts w:hint="eastAsia" w:ascii="仿宋" w:hAnsi="仿宋" w:eastAsia="仿宋" w:cs="仿宋"/>
                <w:color w:val="000000" w:themeColor="text1"/>
                <w:sz w:val="24"/>
                <w:szCs w:val="24"/>
                <w:highlight w:val="none"/>
                <w14:textFill>
                  <w14:solidFill>
                    <w14:schemeClr w14:val="tx1"/>
                  </w14:solidFill>
                </w14:textFill>
              </w:rPr>
              <w:t>具有有效的NB-IOT无线电发射设备型号核准证书、NB-IOT电信设备进网许可证、计量标准考核证书的，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得1分。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有效期内</w:t>
            </w:r>
            <w:r>
              <w:rPr>
                <w:rFonts w:hint="eastAsia" w:ascii="仿宋" w:hAnsi="仿宋" w:eastAsia="仿宋" w:cs="仿宋"/>
                <w:color w:val="000000" w:themeColor="text1"/>
                <w:sz w:val="24"/>
                <w:szCs w:val="24"/>
                <w:highlight w:val="none"/>
                <w14:textFill>
                  <w14:solidFill>
                    <w14:schemeClr w14:val="tx1"/>
                  </w14:solidFill>
                </w14:textFill>
              </w:rPr>
              <w:t>的证书</w:t>
            </w:r>
            <w:r>
              <w:rPr>
                <w:rFonts w:hint="eastAsia" w:ascii="仿宋" w:hAnsi="仿宋" w:eastAsia="仿宋" w:cs="仿宋"/>
                <w:color w:val="000000" w:themeColor="text1"/>
                <w:sz w:val="24"/>
                <w:szCs w:val="24"/>
                <w:highlight w:val="none"/>
                <w:lang w:val="en-US" w:eastAsia="zh-CN"/>
                <w14:textFill>
                  <w14:solidFill>
                    <w14:schemeClr w14:val="tx1"/>
                  </w14:solidFill>
                </w14:textFill>
              </w:rPr>
              <w:t>扫描</w:t>
            </w:r>
            <w:r>
              <w:rPr>
                <w:rFonts w:hint="eastAsia" w:ascii="仿宋" w:hAnsi="仿宋" w:eastAsia="仿宋" w:cs="仿宋"/>
                <w:color w:val="000000" w:themeColor="text1"/>
                <w:sz w:val="24"/>
                <w:szCs w:val="24"/>
                <w:highlight w:val="none"/>
                <w14:textFill>
                  <w14:solidFill>
                    <w14:schemeClr w14:val="tx1"/>
                  </w14:solidFill>
                </w14:textFill>
              </w:rPr>
              <w:t>件</w:t>
            </w:r>
            <w:r>
              <w:rPr>
                <w:rFonts w:hint="eastAsia" w:ascii="仿宋" w:hAnsi="仿宋" w:eastAsia="仿宋" w:cs="仿宋"/>
                <w:color w:val="000000" w:themeColor="text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sz w:val="24"/>
                <w:szCs w:val="24"/>
                <w:highlight w:val="none"/>
                <w14:textFill>
                  <w14:solidFill>
                    <w14:schemeClr w14:val="tx1"/>
                  </w14:solidFill>
                </w14:textFill>
              </w:rPr>
              <w:t>加盖</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单位CA</w:t>
            </w:r>
            <w:r>
              <w:rPr>
                <w:rFonts w:hint="eastAsia" w:ascii="仿宋" w:hAnsi="仿宋" w:eastAsia="仿宋" w:cs="仿宋"/>
                <w:color w:val="000000" w:themeColor="text1"/>
                <w:sz w:val="24"/>
                <w:szCs w:val="24"/>
                <w:highlight w:val="none"/>
                <w14:textFill>
                  <w14:solidFill>
                    <w14:schemeClr w14:val="tx1"/>
                  </w14:solidFill>
                </w14:textFill>
              </w:rPr>
              <w:t>公章</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8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11E95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2分</w:t>
            </w:r>
          </w:p>
        </w:tc>
      </w:tr>
      <w:tr w14:paraId="0ABC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47" w:type="dxa"/>
            <w:vMerge w:val="restart"/>
            <w:tcBorders>
              <w:left w:val="single" w:color="auto" w:sz="4" w:space="0"/>
              <w:right w:val="single" w:color="auto" w:sz="4" w:space="0"/>
            </w:tcBorders>
            <w:noWrap w:val="0"/>
            <w:vAlign w:val="center"/>
          </w:tcPr>
          <w:p w14:paraId="77717BA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3</w:t>
            </w:r>
          </w:p>
        </w:tc>
        <w:tc>
          <w:tcPr>
            <w:tcW w:w="1200" w:type="dxa"/>
            <w:vMerge w:val="restart"/>
            <w:tcBorders>
              <w:left w:val="single" w:color="auto" w:sz="4" w:space="0"/>
              <w:right w:val="single" w:color="auto" w:sz="4" w:space="0"/>
            </w:tcBorders>
            <w:noWrap w:val="0"/>
            <w:vAlign w:val="center"/>
          </w:tcPr>
          <w:p w14:paraId="0540B680">
            <w:pPr>
              <w:keepNext w:val="0"/>
              <w:keepLines w:val="0"/>
              <w:suppressLineNumbers w:val="0"/>
              <w:spacing w:beforeAutospacing="0" w:afterAutospacing="0" w:line="24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12B4F644">
            <w:pPr>
              <w:keepNext w:val="0"/>
              <w:keepLines w:val="0"/>
              <w:suppressLineNumbers w:val="0"/>
              <w:spacing w:beforeAutospacing="0" w:afterAutospacing="0" w:line="240" w:lineRule="auto"/>
              <w:ind w:left="0" w:leftChars="0" w:firstLine="0" w:firstLineChars="0"/>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企业</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实力</w:t>
            </w:r>
          </w:p>
        </w:tc>
        <w:tc>
          <w:tcPr>
            <w:tcW w:w="6847" w:type="dxa"/>
            <w:tcBorders>
              <w:top w:val="single" w:color="auto" w:sz="4" w:space="0"/>
              <w:left w:val="single" w:color="auto" w:sz="4" w:space="0"/>
              <w:bottom w:val="single" w:color="auto" w:sz="4" w:space="0"/>
              <w:right w:val="single" w:color="auto" w:sz="4" w:space="0"/>
            </w:tcBorders>
            <w:noWrap w:val="0"/>
            <w:vAlign w:val="center"/>
          </w:tcPr>
          <w:p w14:paraId="147EC60B">
            <w:pPr>
              <w:keepNext w:val="0"/>
              <w:keepLines w:val="0"/>
              <w:suppressLineNumbers w:val="0"/>
              <w:spacing w:beforeAutospacing="0" w:afterAutospacing="0"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1.投标人</w:t>
            </w:r>
            <w:r>
              <w:rPr>
                <w:rFonts w:hint="eastAsia" w:ascii="仿宋" w:hAnsi="仿宋" w:eastAsia="仿宋" w:cs="仿宋"/>
                <w:color w:val="000000" w:themeColor="text1"/>
                <w:sz w:val="24"/>
                <w:szCs w:val="24"/>
                <w:highlight w:val="none"/>
                <w14:textFill>
                  <w14:solidFill>
                    <w14:schemeClr w14:val="tx1"/>
                  </w14:solidFill>
                </w14:textFill>
              </w:rPr>
              <w:t>为水表国家标准起草单位</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(提供GB/T 778.1.2.3-2007和GB/T 778.1.2.3.4.5-2018证明文件扫描件</w:t>
            </w:r>
            <w:r>
              <w:rPr>
                <w:rFonts w:hint="eastAsia" w:ascii="仿宋" w:hAnsi="仿宋" w:eastAsia="仿宋" w:cs="仿宋"/>
                <w:color w:val="000000" w:themeColor="text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sz w:val="24"/>
                <w:szCs w:val="24"/>
                <w:highlight w:val="none"/>
                <w14:textFill>
                  <w14:solidFill>
                    <w14:schemeClr w14:val="tx1"/>
                  </w14:solidFill>
                </w14:textFill>
              </w:rPr>
              <w:t>加盖</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单位CA</w:t>
            </w:r>
            <w:r>
              <w:rPr>
                <w:rFonts w:hint="eastAsia" w:ascii="仿宋" w:hAnsi="仿宋" w:eastAsia="仿宋" w:cs="仿宋"/>
                <w:color w:val="000000" w:themeColor="text1"/>
                <w:sz w:val="24"/>
                <w:szCs w:val="24"/>
                <w:highlight w:val="none"/>
                <w14:textFill>
                  <w14:solidFill>
                    <w14:schemeClr w14:val="tx1"/>
                  </w14:solidFill>
                </w14:textFill>
              </w:rPr>
              <w:t>公章</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5E4FE3E2">
            <w:pPr>
              <w:keepNext w:val="0"/>
              <w:keepLines w:val="0"/>
              <w:suppressLineNumbers w:val="0"/>
              <w:spacing w:beforeAutospacing="0" w:afterAutospacing="0" w:line="24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2.投标人</w:t>
            </w:r>
            <w:r>
              <w:rPr>
                <w:rFonts w:hint="eastAsia" w:ascii="仿宋" w:hAnsi="仿宋" w:eastAsia="仿宋" w:cs="仿宋"/>
                <w:color w:val="000000" w:themeColor="text1"/>
                <w:sz w:val="24"/>
                <w:szCs w:val="24"/>
                <w:highlight w:val="none"/>
                <w14:textFill>
                  <w14:solidFill>
                    <w14:schemeClr w14:val="tx1"/>
                  </w14:solidFill>
                </w14:textFill>
              </w:rPr>
              <w:t>为《社区能源计量抄收系统规范第4部分：仪表的无线抄读》起草单位</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须提供</w:t>
            </w:r>
            <w:r>
              <w:rPr>
                <w:rFonts w:hint="eastAsia" w:ascii="仿宋" w:hAnsi="仿宋" w:eastAsia="仿宋" w:cs="仿宋"/>
                <w:color w:val="000000" w:themeColor="text1"/>
                <w:sz w:val="24"/>
                <w:szCs w:val="24"/>
                <w:highlight w:val="none"/>
                <w:lang w:val="zh-CN"/>
                <w14:textFill>
                  <w14:solidFill>
                    <w14:schemeClr w14:val="tx1"/>
                  </w14:solidFill>
                </w14:textFill>
              </w:rPr>
              <w:t>GB/T 26831.4</w:t>
            </w:r>
            <w:r>
              <w:rPr>
                <w:rFonts w:hint="eastAsia" w:ascii="仿宋" w:hAnsi="仿宋" w:eastAsia="仿宋" w:cs="仿宋"/>
                <w:color w:val="000000" w:themeColor="text1"/>
                <w:sz w:val="24"/>
                <w:szCs w:val="24"/>
                <w:highlight w:val="none"/>
                <w14:textFill>
                  <w14:solidFill>
                    <w14:schemeClr w14:val="tx1"/>
                  </w14:solidFill>
                </w14:textFill>
              </w:rPr>
              <w:t>证明文件扫描件</w:t>
            </w:r>
            <w:r>
              <w:rPr>
                <w:rFonts w:hint="eastAsia" w:ascii="仿宋" w:hAnsi="仿宋" w:eastAsia="仿宋" w:cs="仿宋"/>
                <w:color w:val="000000" w:themeColor="text1"/>
                <w:sz w:val="24"/>
                <w:szCs w:val="24"/>
                <w:highlight w:val="none"/>
                <w:lang w:val="en-US" w:eastAsia="zh-CN"/>
                <w14:textFill>
                  <w14:solidFill>
                    <w14:schemeClr w14:val="tx1"/>
                  </w14:solidFill>
                </w14:textFill>
              </w:rPr>
              <w:t>并加盖单位CA公章</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5A9C5D53">
            <w:pPr>
              <w:keepNext w:val="0"/>
              <w:keepLines w:val="0"/>
              <w:suppressLineNumbers w:val="0"/>
              <w:spacing w:beforeAutospacing="0" w:afterAutospacing="0" w:line="24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3.投标人</w:t>
            </w:r>
            <w:r>
              <w:rPr>
                <w:rFonts w:hint="eastAsia" w:ascii="仿宋" w:hAnsi="仿宋" w:eastAsia="仿宋" w:cs="仿宋"/>
                <w:color w:val="000000" w:themeColor="text1"/>
                <w:sz w:val="24"/>
                <w:szCs w:val="24"/>
                <w:highlight w:val="none"/>
                <w14:textFill>
                  <w14:solidFill>
                    <w14:schemeClr w14:val="tx1"/>
                  </w14:solidFill>
                </w14:textFill>
              </w:rPr>
              <w:t>有中国计量协会水表工作委员会成员证明文件</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分。（须提供相关证明材料扫描件</w:t>
            </w:r>
            <w:r>
              <w:rPr>
                <w:rFonts w:hint="eastAsia" w:ascii="仿宋" w:hAnsi="仿宋" w:eastAsia="仿宋" w:cs="仿宋"/>
                <w:color w:val="000000" w:themeColor="text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sz w:val="24"/>
                <w:szCs w:val="24"/>
                <w:highlight w:val="none"/>
                <w14:textFill>
                  <w14:solidFill>
                    <w14:schemeClr w14:val="tx1"/>
                  </w14:solidFill>
                </w14:textFill>
              </w:rPr>
              <w:t>加盖</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单位CA</w:t>
            </w:r>
            <w:r>
              <w:rPr>
                <w:rFonts w:hint="eastAsia" w:ascii="仿宋" w:hAnsi="仿宋" w:eastAsia="仿宋" w:cs="仿宋"/>
                <w:color w:val="000000" w:themeColor="text1"/>
                <w:sz w:val="24"/>
                <w:szCs w:val="24"/>
                <w:highlight w:val="none"/>
                <w14:textFill>
                  <w14:solidFill>
                    <w14:schemeClr w14:val="tx1"/>
                  </w14:solidFill>
                </w14:textFill>
              </w:rPr>
              <w:t>公章）</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2394FA70">
            <w:pPr>
              <w:keepNext w:val="0"/>
              <w:keepLines w:val="0"/>
              <w:suppressLineNumbers w:val="0"/>
              <w:spacing w:beforeAutospacing="0" w:afterAutospacing="0" w:line="240" w:lineRule="auto"/>
              <w:jc w:val="left"/>
              <w:rPr>
                <w:rFonts w:hint="default"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注：未提供</w:t>
            </w:r>
            <w:r>
              <w:rPr>
                <w:rFonts w:hint="eastAsia" w:ascii="仿宋" w:hAnsi="仿宋" w:eastAsia="仿宋" w:cs="仿宋"/>
                <w:color w:val="000000" w:themeColor="text1"/>
                <w:sz w:val="24"/>
                <w:szCs w:val="24"/>
                <w:highlight w:val="none"/>
                <w14:textFill>
                  <w14:solidFill>
                    <w14:schemeClr w14:val="tx1"/>
                  </w14:solidFill>
                </w14:textFill>
              </w:rPr>
              <w:t>相关证明材料</w:t>
            </w:r>
            <w:r>
              <w:rPr>
                <w:rFonts w:hint="eastAsia" w:ascii="仿宋" w:hAnsi="仿宋" w:eastAsia="仿宋" w:cs="仿宋"/>
                <w:color w:val="000000" w:themeColor="text1"/>
                <w:sz w:val="24"/>
                <w:szCs w:val="24"/>
                <w:highlight w:val="none"/>
                <w:lang w:val="en-US" w:eastAsia="zh-CN"/>
                <w14:textFill>
                  <w14:solidFill>
                    <w14:schemeClr w14:val="tx1"/>
                  </w14:solidFill>
                </w14:textFill>
              </w:rPr>
              <w:t>不得分</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776DF2B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2分</w:t>
            </w:r>
          </w:p>
        </w:tc>
      </w:tr>
      <w:tr w14:paraId="36BD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Merge w:val="continue"/>
            <w:tcBorders>
              <w:left w:val="single" w:color="auto" w:sz="4" w:space="0"/>
              <w:right w:val="single" w:color="auto" w:sz="4" w:space="0"/>
            </w:tcBorders>
            <w:noWrap w:val="0"/>
            <w:vAlign w:val="center"/>
          </w:tcPr>
          <w:p w14:paraId="2ED465A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200" w:type="dxa"/>
            <w:vMerge w:val="continue"/>
            <w:tcBorders>
              <w:left w:val="single" w:color="auto" w:sz="4" w:space="0"/>
              <w:right w:val="single" w:color="auto" w:sz="4" w:space="0"/>
            </w:tcBorders>
            <w:noWrap w:val="0"/>
            <w:vAlign w:val="center"/>
          </w:tcPr>
          <w:p w14:paraId="570B2E1F">
            <w:pPr>
              <w:keepNext w:val="0"/>
              <w:keepLines w:val="0"/>
              <w:suppressLineNumbers w:val="0"/>
              <w:spacing w:beforeAutospacing="0" w:afterAutospacing="0" w:line="240" w:lineRule="auto"/>
              <w:ind w:left="0" w:leftChars="0" w:right="0" w:rightChars="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47" w:type="dxa"/>
            <w:tcBorders>
              <w:top w:val="single" w:color="auto" w:sz="4" w:space="0"/>
              <w:left w:val="single" w:color="auto" w:sz="4" w:space="0"/>
              <w:right w:val="single" w:color="auto" w:sz="4" w:space="0"/>
            </w:tcBorders>
            <w:noWrap w:val="0"/>
            <w:vAlign w:val="center"/>
          </w:tcPr>
          <w:p w14:paraId="13DEDF89">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投标人提供中国合格评定国家认可委员会颁发的实验室认可证书（含证书附表）的得 0.5分，再根据投标人提供实验室的场地图片、设备清单、设备发票、设备布置平面图情况进行打分（0-2 分）。（提供相关证明材料扫描件并</w:t>
            </w:r>
            <w:r>
              <w:rPr>
                <w:rFonts w:hint="eastAsia" w:ascii="仿宋" w:hAnsi="仿宋" w:eastAsia="仿宋" w:cs="仿宋"/>
                <w:color w:val="000000" w:themeColor="text1"/>
                <w:sz w:val="24"/>
                <w:szCs w:val="24"/>
                <w:highlight w:val="none"/>
                <w14:textFill>
                  <w14:solidFill>
                    <w14:schemeClr w14:val="tx1"/>
                  </w14:solidFill>
                </w14:textFill>
              </w:rPr>
              <w:t>加盖</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单位CA</w:t>
            </w:r>
            <w:r>
              <w:rPr>
                <w:rFonts w:hint="eastAsia" w:ascii="仿宋" w:hAnsi="仿宋" w:eastAsia="仿宋" w:cs="仿宋"/>
                <w:color w:val="000000" w:themeColor="text1"/>
                <w:sz w:val="24"/>
                <w:szCs w:val="24"/>
                <w:highlight w:val="none"/>
                <w14:textFill>
                  <w14:solidFill>
                    <w14:schemeClr w14:val="tx1"/>
                  </w14:solidFill>
                </w14:textFill>
              </w:rPr>
              <w:t>公章</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1C7927E8">
            <w:pPr>
              <w:keepNext w:val="0"/>
              <w:keepLines w:val="0"/>
              <w:suppressLineNumbers w:val="0"/>
              <w:snapToGrid w:val="0"/>
              <w:spacing w:beforeAutospacing="0" w:afterAutospacing="0" w:line="240" w:lineRule="auto"/>
              <w:ind w:left="0" w:leftChars="0" w:right="0" w:righ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14:paraId="6626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47" w:type="dxa"/>
            <w:tcBorders>
              <w:left w:val="single" w:color="auto" w:sz="4" w:space="0"/>
              <w:right w:val="single" w:color="auto" w:sz="4" w:space="0"/>
            </w:tcBorders>
            <w:noWrap w:val="0"/>
            <w:vAlign w:val="center"/>
          </w:tcPr>
          <w:p w14:paraId="49DF753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4</w:t>
            </w:r>
          </w:p>
          <w:p w14:paraId="5641FA0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200" w:type="dxa"/>
            <w:tcBorders>
              <w:left w:val="single" w:color="auto" w:sz="4" w:space="0"/>
              <w:right w:val="single" w:color="auto" w:sz="4" w:space="0"/>
            </w:tcBorders>
            <w:noWrap w:val="0"/>
            <w:vAlign w:val="center"/>
          </w:tcPr>
          <w:p w14:paraId="73EF4EED">
            <w:pPr>
              <w:keepNext w:val="0"/>
              <w:keepLines w:val="0"/>
              <w:suppressLineNumbers w:val="0"/>
              <w:spacing w:beforeAutospacing="0" w:afterAutospacing="0" w:line="240" w:lineRule="auto"/>
              <w:ind w:left="0" w:leftChars="0" w:firstLine="0" w:firstLineChars="0"/>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生产设备</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情况</w:t>
            </w:r>
          </w:p>
          <w:p w14:paraId="01B75B60">
            <w:pPr>
              <w:keepNext w:val="0"/>
              <w:keepLines w:val="0"/>
              <w:suppressLineNumbers w:val="0"/>
              <w:spacing w:beforeAutospacing="0" w:afterAutospacing="0" w:line="240" w:lineRule="auto"/>
              <w:ind w:left="0" w:leftChars="0" w:right="0" w:rightChars="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47" w:type="dxa"/>
            <w:tcBorders>
              <w:top w:val="single" w:color="auto" w:sz="4" w:space="0"/>
              <w:left w:val="single" w:color="auto" w:sz="4" w:space="0"/>
              <w:right w:val="single" w:color="auto" w:sz="4" w:space="0"/>
            </w:tcBorders>
            <w:noWrap w:val="0"/>
            <w:vAlign w:val="center"/>
          </w:tcPr>
          <w:p w14:paraId="12650A5E">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根据投标人的生产设备、提供资料等进行评分（0-4分）；</w:t>
            </w:r>
          </w:p>
          <w:p w14:paraId="3448BD7F">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投标产品生产厂家拥有智能水表核心电子部件 SMT自动化生产线体，得1分。</w:t>
            </w:r>
          </w:p>
          <w:p w14:paraId="519CA3B0">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（注：投标文件中须提供设备列表说明，并附设备图片。以及对应设备发票复印件</w:t>
            </w:r>
            <w:r>
              <w:rPr>
                <w:rFonts w:hint="eastAsia" w:ascii="仿宋" w:hAnsi="仿宋" w:eastAsia="仿宋" w:cs="仿宋"/>
                <w:color w:val="000000" w:themeColor="text1"/>
                <w:sz w:val="24"/>
                <w:szCs w:val="24"/>
                <w:highlight w:val="none"/>
                <w14:textFill>
                  <w14:solidFill>
                    <w14:schemeClr w14:val="tx1"/>
                  </w14:solidFill>
                </w14:textFill>
              </w:rPr>
              <w:t>和生产车间实景清晰图片</w:t>
            </w:r>
            <w:r>
              <w:rPr>
                <w:rFonts w:hint="eastAsia" w:ascii="仿宋" w:hAnsi="仿宋" w:eastAsia="仿宋" w:cs="仿宋"/>
                <w:color w:val="000000" w:themeColor="text1"/>
                <w:sz w:val="24"/>
                <w:szCs w:val="24"/>
                <w:highlight w:val="none"/>
                <w:lang w:eastAsia="zh-CN"/>
                <w14:textFill>
                  <w14:solidFill>
                    <w14:schemeClr w14:val="tx1"/>
                  </w14:solidFill>
                </w14:textFill>
              </w:rPr>
              <w:t>等证明资料。</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53A9424E">
            <w:pPr>
              <w:keepNext w:val="0"/>
              <w:keepLines w:val="0"/>
              <w:suppressLineNumbers w:val="0"/>
              <w:snapToGrid w:val="0"/>
              <w:spacing w:beforeAutospacing="0" w:afterAutospacing="0" w:line="240" w:lineRule="auto"/>
              <w:ind w:left="0" w:leftChars="0" w:right="0" w:rightChars="0" w:firstLine="0" w:firstLineChars="0"/>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p>
        </w:tc>
      </w:tr>
      <w:tr w14:paraId="0CF0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47" w:type="dxa"/>
            <w:vMerge w:val="restart"/>
            <w:tcBorders>
              <w:left w:val="single" w:color="auto" w:sz="4" w:space="0"/>
              <w:right w:val="single" w:color="auto" w:sz="4" w:space="0"/>
            </w:tcBorders>
            <w:noWrap w:val="0"/>
            <w:vAlign w:val="center"/>
          </w:tcPr>
          <w:p w14:paraId="28CCA11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5</w:t>
            </w:r>
          </w:p>
        </w:tc>
        <w:tc>
          <w:tcPr>
            <w:tcW w:w="1200" w:type="dxa"/>
            <w:vMerge w:val="restart"/>
            <w:tcBorders>
              <w:left w:val="single" w:color="auto" w:sz="4" w:space="0"/>
              <w:right w:val="single" w:color="auto" w:sz="4" w:space="0"/>
            </w:tcBorders>
            <w:noWrap w:val="0"/>
            <w:vAlign w:val="center"/>
          </w:tcPr>
          <w:p w14:paraId="254FFB86">
            <w:pPr>
              <w:keepNext w:val="0"/>
              <w:keepLines w:val="0"/>
              <w:suppressLineNumbers w:val="0"/>
              <w:spacing w:beforeAutospacing="0" w:afterAutospacing="0" w:line="240" w:lineRule="auto"/>
              <w:ind w:left="0" w:leftChars="0" w:right="0" w:rightChars="0"/>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检测设备情况</w:t>
            </w:r>
          </w:p>
        </w:tc>
        <w:tc>
          <w:tcPr>
            <w:tcW w:w="6847" w:type="dxa"/>
            <w:tcBorders>
              <w:top w:val="single" w:color="auto" w:sz="4" w:space="0"/>
              <w:left w:val="single" w:color="auto" w:sz="4" w:space="0"/>
              <w:right w:val="single" w:color="auto" w:sz="4" w:space="0"/>
            </w:tcBorders>
            <w:noWrap w:val="0"/>
            <w:vAlign w:val="center"/>
          </w:tcPr>
          <w:p w14:paraId="4F8F4EEA">
            <w:pPr>
              <w:keepNext w:val="0"/>
              <w:keepLines w:val="0"/>
              <w:suppressLineNumbers w:val="0"/>
              <w:spacing w:beforeAutospacing="0" w:afterAutospacing="0" w:line="240" w:lineRule="auto"/>
              <w:ind w:left="0" w:leftChars="0" w:right="0" w:rightChars="0" w:firstLine="240" w:firstLineChars="100"/>
              <w:jc w:val="left"/>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投标人至少包含以下</w:t>
            </w:r>
            <w:r>
              <w:rPr>
                <w:rFonts w:hint="eastAsia" w:ascii="仿宋" w:hAnsi="仿宋" w:eastAsia="仿宋" w:cs="仿宋"/>
                <w:color w:val="000000" w:themeColor="text1"/>
                <w:kern w:val="0"/>
                <w:sz w:val="24"/>
                <w:szCs w:val="24"/>
                <w:highlight w:val="none"/>
                <w:lang w:bidi="ar"/>
                <w14:textFill>
                  <w14:solidFill>
                    <w14:schemeClr w14:val="tx1"/>
                  </w14:solidFill>
                </w14:textFill>
              </w:rPr>
              <w:t>水表产品相关试验设备和装置:(1)可程式恒温恒湿试验箱、(2)电磁屏蔽房装置、(3)水压试验机、(4)盐雾试验机、(5)耐久性测试设备、(6)小型高低温湿热试验箱，</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每提供一个得0.5</w:t>
            </w:r>
            <w:r>
              <w:rPr>
                <w:rFonts w:hint="eastAsia" w:ascii="仿宋" w:hAnsi="仿宋" w:eastAsia="仿宋" w:cs="仿宋"/>
                <w:color w:val="000000" w:themeColor="text1"/>
                <w:kern w:val="0"/>
                <w:sz w:val="24"/>
                <w:szCs w:val="24"/>
                <w:highlight w:val="none"/>
                <w:lang w:bidi="ar"/>
                <w14:textFill>
                  <w14:solidFill>
                    <w14:schemeClr w14:val="tx1"/>
                  </w14:solidFill>
                </w14:textFill>
              </w:rPr>
              <w:t>分</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本项最高3分</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p>
          <w:p w14:paraId="504E0378">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根据</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投标人提供的检测设备的规格、数量等多方面等，（0-</w:t>
            </w: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w:t>
            </w:r>
          </w:p>
          <w:p w14:paraId="5D8C5E89">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bidi="ar"/>
                <w14:textFill>
                  <w14:solidFill>
                    <w14:schemeClr w14:val="tx1"/>
                  </w14:solidFill>
                </w14:textFill>
              </w:rPr>
              <w:t>须提供设备合同扫描件</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或</w:t>
            </w:r>
            <w:r>
              <w:rPr>
                <w:rFonts w:hint="eastAsia" w:ascii="仿宋" w:hAnsi="仿宋" w:eastAsia="仿宋" w:cs="仿宋"/>
                <w:color w:val="000000" w:themeColor="text1"/>
                <w:kern w:val="0"/>
                <w:sz w:val="24"/>
                <w:szCs w:val="24"/>
                <w:highlight w:val="none"/>
                <w:lang w:bidi="ar"/>
                <w14:textFill>
                  <w14:solidFill>
                    <w14:schemeClr w14:val="tx1"/>
                  </w14:solidFill>
                </w14:textFill>
              </w:rPr>
              <w:t>发票扫描件、设备</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和检验车间实景清晰图片，</w:t>
            </w:r>
            <w:r>
              <w:rPr>
                <w:rFonts w:hint="eastAsia" w:ascii="仿宋" w:hAnsi="仿宋" w:eastAsia="仿宋" w:cs="仿宋"/>
                <w:color w:val="000000" w:themeColor="text1"/>
                <w:kern w:val="0"/>
                <w:sz w:val="24"/>
                <w:szCs w:val="24"/>
                <w:highlight w:val="none"/>
                <w:lang w:bidi="ar"/>
                <w14:textFill>
                  <w14:solidFill>
                    <w14:schemeClr w14:val="tx1"/>
                  </w14:solidFill>
                </w14:textFill>
              </w:rPr>
              <w:t>未提供完整有效证明材料的不得分。</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36134811">
            <w:pPr>
              <w:keepNext w:val="0"/>
              <w:keepLines w:val="0"/>
              <w:suppressLineNumbers w:val="0"/>
              <w:snapToGrid w:val="0"/>
              <w:spacing w:beforeAutospacing="0" w:afterAutospacing="0" w:line="24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p>
        </w:tc>
      </w:tr>
      <w:tr w14:paraId="1585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747" w:type="dxa"/>
            <w:vMerge w:val="continue"/>
            <w:tcBorders>
              <w:left w:val="single" w:color="auto" w:sz="4" w:space="0"/>
              <w:right w:val="single" w:color="auto" w:sz="4" w:space="0"/>
            </w:tcBorders>
            <w:noWrap w:val="0"/>
            <w:vAlign w:val="center"/>
          </w:tcPr>
          <w:p w14:paraId="4EFA911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200" w:type="dxa"/>
            <w:vMerge w:val="continue"/>
            <w:tcBorders>
              <w:left w:val="single" w:color="auto" w:sz="4" w:space="0"/>
              <w:right w:val="single" w:color="auto" w:sz="4" w:space="0"/>
            </w:tcBorders>
            <w:noWrap w:val="0"/>
            <w:vAlign w:val="center"/>
          </w:tcPr>
          <w:p w14:paraId="3769886E">
            <w:pPr>
              <w:keepNext w:val="0"/>
              <w:keepLines w:val="0"/>
              <w:suppressLineNumbers w:val="0"/>
              <w:spacing w:beforeAutospacing="0" w:afterAutospacing="0" w:line="240" w:lineRule="auto"/>
              <w:ind w:left="0" w:leftChars="0" w:right="0" w:rightChars="0"/>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6847" w:type="dxa"/>
            <w:tcBorders>
              <w:top w:val="single" w:color="auto" w:sz="4" w:space="0"/>
              <w:left w:val="single" w:color="auto" w:sz="4" w:space="0"/>
              <w:right w:val="single" w:color="auto" w:sz="4" w:space="0"/>
            </w:tcBorders>
            <w:noWrap w:val="0"/>
            <w:vAlign w:val="center"/>
          </w:tcPr>
          <w:p w14:paraId="594FB891">
            <w:pPr>
              <w:spacing w:line="240" w:lineRule="auto"/>
              <w:ind w:firstLine="480" w:firstLineChars="200"/>
              <w:jc w:val="left"/>
              <w:rPr>
                <w:rFonts w:hint="eastAsia" w:ascii="仿宋" w:hAnsi="仿宋" w:eastAsia="仿宋" w:cs="仿宋"/>
                <w:color w:val="000000" w:themeColor="text1"/>
                <w:spacing w:val="0"/>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投标人</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具备专业的质量、计量及检测设备并符合国家规定,对具有水表检定装置的数量 </w:t>
            </w:r>
            <w:r>
              <w:rPr>
                <w:rFonts w:hint="eastAsia" w:ascii="仿宋" w:hAnsi="仿宋" w:eastAsia="仿宋" w:cs="仿宋"/>
                <w:color w:val="000000" w:themeColor="text1"/>
                <w:sz w:val="24"/>
                <w:szCs w:val="24"/>
                <w:highlight w:val="none"/>
                <w:lang w:val="en-US" w:eastAsia="zh-CN"/>
                <w14:textFill>
                  <w14:solidFill>
                    <w14:schemeClr w14:val="tx1"/>
                  </w14:solidFill>
                </w14:textFill>
              </w:rPr>
              <w:t>35</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台及以上的得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25-34</w:t>
            </w:r>
            <w:r>
              <w:rPr>
                <w:rFonts w:hint="eastAsia" w:ascii="仿宋" w:hAnsi="仿宋" w:eastAsia="仿宋" w:cs="仿宋"/>
                <w:color w:val="000000" w:themeColor="text1"/>
                <w:sz w:val="24"/>
                <w:szCs w:val="24"/>
                <w:highlight w:val="none"/>
                <w:lang w:eastAsia="zh-CN"/>
                <w14:textFill>
                  <w14:solidFill>
                    <w14:schemeClr w14:val="tx1"/>
                  </w14:solidFill>
                </w14:textFill>
              </w:rPr>
              <w:t>台的得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lang w:eastAsia="zh-CN"/>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15-24</w:t>
            </w:r>
            <w:r>
              <w:rPr>
                <w:rFonts w:hint="eastAsia" w:ascii="仿宋" w:hAnsi="仿宋" w:eastAsia="仿宋" w:cs="仿宋"/>
                <w:color w:val="000000" w:themeColor="text1"/>
                <w:sz w:val="24"/>
                <w:szCs w:val="24"/>
                <w:highlight w:val="none"/>
                <w:lang w:eastAsia="zh-CN"/>
                <w14:textFill>
                  <w14:solidFill>
                    <w14:schemeClr w14:val="tx1"/>
                  </w14:solidFill>
                </w14:textFill>
              </w:rPr>
              <w:t>台的得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10-14</w:t>
            </w:r>
            <w:r>
              <w:rPr>
                <w:rFonts w:hint="eastAsia" w:ascii="仿宋" w:hAnsi="仿宋" w:eastAsia="仿宋" w:cs="仿宋"/>
                <w:color w:val="000000" w:themeColor="text1"/>
                <w:sz w:val="24"/>
                <w:szCs w:val="24"/>
                <w:highlight w:val="none"/>
                <w:lang w:eastAsia="zh-CN"/>
                <w14:textFill>
                  <w14:solidFill>
                    <w14:schemeClr w14:val="tx1"/>
                  </w14:solidFill>
                </w14:textFill>
              </w:rPr>
              <w:t>台的得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lang w:eastAsia="zh-CN"/>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少于10台不得分，</w:t>
            </w:r>
            <w:r>
              <w:rPr>
                <w:rFonts w:hint="eastAsia" w:ascii="仿宋" w:hAnsi="仿宋" w:eastAsia="仿宋" w:cs="仿宋"/>
                <w:color w:val="000000" w:themeColor="text1"/>
                <w:sz w:val="24"/>
                <w:szCs w:val="24"/>
                <w:highlight w:val="none"/>
                <w:lang w:eastAsia="zh-CN"/>
                <w14:textFill>
                  <w14:solidFill>
                    <w14:schemeClr w14:val="tx1"/>
                  </w14:solidFill>
                </w14:textFill>
              </w:rPr>
              <w:t>本项最高得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p w14:paraId="0653E77E">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pacing w:val="0"/>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投标人</w:t>
            </w:r>
            <w:r>
              <w:rPr>
                <w:rFonts w:hint="eastAsia" w:ascii="仿宋" w:hAnsi="仿宋" w:eastAsia="仿宋" w:cs="仿宋"/>
                <w:color w:val="000000" w:themeColor="text1"/>
                <w:spacing w:val="0"/>
                <w:sz w:val="24"/>
                <w:szCs w:val="24"/>
                <w:highlight w:val="none"/>
                <w14:textFill>
                  <w14:solidFill>
                    <w14:schemeClr w14:val="tx1"/>
                  </w14:solidFill>
                </w14:textFill>
              </w:rPr>
              <w:t>须提供上述规格和数量相关检定装置国家认可计量机构出具的有效</w:t>
            </w:r>
            <w:r>
              <w:rPr>
                <w:rFonts w:hint="eastAsia" w:ascii="仿宋" w:hAnsi="仿宋" w:eastAsia="仿宋" w:cs="仿宋"/>
                <w:color w:val="000000" w:themeColor="text1"/>
                <w:spacing w:val="0"/>
                <w:sz w:val="24"/>
                <w:szCs w:val="24"/>
                <w:highlight w:val="none"/>
                <w:lang w:val="en-US" w:eastAsia="zh-CN"/>
                <w14:textFill>
                  <w14:solidFill>
                    <w14:schemeClr w14:val="tx1"/>
                  </w14:solidFill>
                </w14:textFill>
              </w:rPr>
              <w:t>期内</w:t>
            </w:r>
            <w:r>
              <w:rPr>
                <w:rFonts w:hint="eastAsia" w:ascii="仿宋" w:hAnsi="仿宋" w:eastAsia="仿宋" w:cs="仿宋"/>
                <w:color w:val="000000" w:themeColor="text1"/>
                <w:spacing w:val="0"/>
                <w:sz w:val="24"/>
                <w:szCs w:val="24"/>
                <w:highlight w:val="none"/>
                <w14:textFill>
                  <w14:solidFill>
                    <w14:schemeClr w14:val="tx1"/>
                  </w14:solidFill>
                </w14:textFill>
              </w:rPr>
              <w:t>检定证书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其他辅助证明资料不限于实物图片、采购发票等，扫描件并</w:t>
            </w:r>
            <w:r>
              <w:rPr>
                <w:rFonts w:hint="eastAsia" w:ascii="仿宋" w:hAnsi="仿宋" w:eastAsia="仿宋" w:cs="仿宋"/>
                <w:color w:val="000000" w:themeColor="text1"/>
                <w:sz w:val="24"/>
                <w:szCs w:val="24"/>
                <w:highlight w:val="none"/>
                <w14:textFill>
                  <w14:solidFill>
                    <w14:schemeClr w14:val="tx1"/>
                  </w14:solidFill>
                </w14:textFill>
              </w:rPr>
              <w:t>加盖</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单位CA</w:t>
            </w:r>
            <w:r>
              <w:rPr>
                <w:rFonts w:hint="eastAsia" w:ascii="仿宋" w:hAnsi="仿宋" w:eastAsia="仿宋" w:cs="仿宋"/>
                <w:color w:val="000000" w:themeColor="text1"/>
                <w:sz w:val="24"/>
                <w:szCs w:val="24"/>
                <w:highlight w:val="none"/>
                <w14:textFill>
                  <w14:solidFill>
                    <w14:schemeClr w14:val="tx1"/>
                  </w14:solidFill>
                </w14:textFill>
              </w:rPr>
              <w:t>公章</w:t>
            </w:r>
            <w:r>
              <w:rPr>
                <w:rFonts w:hint="eastAsia" w:ascii="仿宋" w:hAnsi="仿宋" w:eastAsia="仿宋" w:cs="仿宋"/>
                <w:color w:val="000000" w:themeColor="text1"/>
                <w:spacing w:val="0"/>
                <w:sz w:val="24"/>
                <w:szCs w:val="24"/>
                <w:highlight w:val="none"/>
                <w14:textFill>
                  <w14:solidFill>
                    <w14:schemeClr w14:val="tx1"/>
                  </w14:solidFill>
                </w14:textFill>
              </w:rPr>
              <w:t>）</w:t>
            </w:r>
          </w:p>
        </w:tc>
        <w:tc>
          <w:tcPr>
            <w:tcW w:w="886" w:type="dxa"/>
            <w:tcBorders>
              <w:top w:val="single" w:color="auto" w:sz="4" w:space="0"/>
              <w:left w:val="single" w:color="auto" w:sz="4" w:space="0"/>
              <w:bottom w:val="single" w:color="auto" w:sz="4" w:space="0"/>
              <w:right w:val="single" w:color="auto" w:sz="4" w:space="0"/>
            </w:tcBorders>
            <w:noWrap w:val="0"/>
            <w:vAlign w:val="center"/>
          </w:tcPr>
          <w:p w14:paraId="35338449">
            <w:pPr>
              <w:keepNext w:val="0"/>
              <w:keepLines w:val="0"/>
              <w:suppressLineNumbers w:val="0"/>
              <w:snapToGrid w:val="0"/>
              <w:spacing w:beforeAutospacing="0" w:afterAutospacing="0" w:line="240" w:lineRule="auto"/>
              <w:ind w:left="0" w:leftChars="0" w:right="0" w:righ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p>
        </w:tc>
      </w:tr>
      <w:tr w14:paraId="74D7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747" w:type="dxa"/>
            <w:tcBorders>
              <w:left w:val="single" w:color="auto" w:sz="4" w:space="0"/>
              <w:right w:val="single" w:color="auto" w:sz="4" w:space="0"/>
            </w:tcBorders>
            <w:noWrap w:val="0"/>
            <w:vAlign w:val="center"/>
          </w:tcPr>
          <w:p w14:paraId="514B821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6</w:t>
            </w:r>
          </w:p>
        </w:tc>
        <w:tc>
          <w:tcPr>
            <w:tcW w:w="1200" w:type="dxa"/>
            <w:tcBorders>
              <w:left w:val="single" w:color="auto" w:sz="4" w:space="0"/>
              <w:right w:val="single" w:color="auto" w:sz="4" w:space="0"/>
            </w:tcBorders>
            <w:shd w:val="clear" w:color="auto" w:fill="auto"/>
            <w:noWrap w:val="0"/>
            <w:vAlign w:val="center"/>
          </w:tcPr>
          <w:p w14:paraId="64616504">
            <w:pPr>
              <w:keepNext w:val="0"/>
              <w:keepLines w:val="0"/>
              <w:suppressLineNumbers w:val="0"/>
              <w:spacing w:beforeAutospacing="0" w:afterAutospacing="0" w:line="240" w:lineRule="auto"/>
              <w:ind w:left="0" w:leftChars="0" w:firstLine="0" w:firstLineChars="0"/>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同类</w:t>
            </w:r>
            <w:r>
              <w:rPr>
                <w:rFonts w:hint="eastAsia" w:ascii="仿宋" w:hAnsi="仿宋" w:eastAsia="仿宋" w:cs="仿宋"/>
                <w:b w:val="0"/>
                <w:bCs w:val="0"/>
                <w:color w:val="000000" w:themeColor="text1"/>
                <w:sz w:val="24"/>
                <w:szCs w:val="24"/>
                <w:highlight w:val="none"/>
                <w14:textFill>
                  <w14:solidFill>
                    <w14:schemeClr w14:val="tx1"/>
                  </w14:solidFill>
                </w14:textFill>
              </w:rPr>
              <w:t>业绩</w:t>
            </w:r>
          </w:p>
          <w:p w14:paraId="6971AA96">
            <w:pPr>
              <w:keepNext w:val="0"/>
              <w:keepLines w:val="0"/>
              <w:suppressLineNumbers w:val="0"/>
              <w:spacing w:beforeAutospacing="0" w:afterAutospacing="0" w:line="240" w:lineRule="auto"/>
              <w:ind w:left="0" w:leftChars="0" w:right="0" w:rightChars="0"/>
              <w:jc w:val="center"/>
              <w:rPr>
                <w:rFonts w:hint="eastAsia" w:ascii="仿宋" w:hAnsi="仿宋" w:eastAsia="仿宋" w:cs="仿宋"/>
                <w:b w:val="0"/>
                <w:bCs w:val="0"/>
                <w:color w:val="000000" w:themeColor="text1"/>
                <w:kern w:val="2"/>
                <w:sz w:val="24"/>
                <w:szCs w:val="24"/>
                <w:highlight w:val="none"/>
                <w:lang w:val="en-US" w:eastAsia="zh-CN" w:bidi="zh-CN"/>
                <w14:textFill>
                  <w14:solidFill>
                    <w14:schemeClr w14:val="tx1"/>
                  </w14:solidFill>
                </w14:textFill>
              </w:rPr>
            </w:pPr>
          </w:p>
        </w:tc>
        <w:tc>
          <w:tcPr>
            <w:tcW w:w="6847" w:type="dxa"/>
            <w:tcBorders>
              <w:top w:val="single" w:color="auto" w:sz="4" w:space="0"/>
              <w:left w:val="single" w:color="auto" w:sz="4" w:space="0"/>
              <w:right w:val="single" w:color="auto" w:sz="4" w:space="0"/>
            </w:tcBorders>
            <w:shd w:val="clear" w:color="auto" w:fill="auto"/>
            <w:noWrap w:val="0"/>
            <w:vAlign w:val="center"/>
          </w:tcPr>
          <w:p w14:paraId="652D9640">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投标人自 2022年7月1日以来无线 NB-IOT远传水表(DN15 或DN20)单个合同数量大于等于10万只的，每提供一个得2分，单个合同数量大于等于5万只，小于10万只的，每提供一个得1分，单个合同数量大于等于1万只，小于5万只的，每提供一个得0.5分，</w:t>
            </w:r>
            <w:r>
              <w:rPr>
                <w:rFonts w:hint="eastAsia" w:ascii="仿宋" w:hAnsi="仿宋" w:eastAsia="仿宋" w:cs="仿宋"/>
                <w:color w:val="000000" w:themeColor="text1"/>
                <w:sz w:val="24"/>
                <w:szCs w:val="24"/>
                <w:highlight w:val="none"/>
                <w:lang w:eastAsia="zh-CN"/>
                <w14:textFill>
                  <w14:solidFill>
                    <w14:schemeClr w14:val="tx1"/>
                  </w14:solidFill>
                </w14:textFill>
              </w:rPr>
              <w:t>本项</w:t>
            </w:r>
            <w:r>
              <w:rPr>
                <w:rFonts w:hint="eastAsia" w:ascii="仿宋" w:hAnsi="仿宋" w:eastAsia="仿宋" w:cs="仿宋"/>
                <w:color w:val="000000" w:themeColor="text1"/>
                <w:sz w:val="24"/>
                <w:szCs w:val="24"/>
                <w:highlight w:val="none"/>
                <w:lang w:val="en-US" w:eastAsia="zh-CN"/>
                <w14:textFill>
                  <w14:solidFill>
                    <w14:schemeClr w14:val="tx1"/>
                  </w14:solidFill>
                </w14:textFill>
              </w:rPr>
              <w:t>最高5分。</w:t>
            </w:r>
          </w:p>
          <w:p w14:paraId="347A533F">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(注:评分时，以提供的中标通知书、网站截图、供货合同、供货证明(发票复印件)为准，提供的相关证明文件中需体现“NB-IOT水表”等字样，扫描件</w:t>
            </w:r>
            <w:r>
              <w:rPr>
                <w:rFonts w:hint="eastAsia" w:ascii="仿宋" w:hAnsi="仿宋" w:eastAsia="仿宋" w:cs="仿宋"/>
                <w:color w:val="000000" w:themeColor="text1"/>
                <w:sz w:val="24"/>
                <w:szCs w:val="24"/>
                <w:highlight w:val="none"/>
                <w14:textFill>
                  <w14:solidFill>
                    <w14:schemeClr w14:val="tx1"/>
                  </w14:solidFill>
                </w14:textFill>
              </w:rPr>
              <w:t>加盖</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单位CA</w:t>
            </w:r>
            <w:r>
              <w:rPr>
                <w:rFonts w:hint="eastAsia" w:ascii="仿宋" w:hAnsi="仿宋" w:eastAsia="仿宋" w:cs="仿宋"/>
                <w:color w:val="000000" w:themeColor="text1"/>
                <w:sz w:val="24"/>
                <w:szCs w:val="24"/>
                <w:highlight w:val="none"/>
                <w14:textFill>
                  <w14:solidFill>
                    <w14:schemeClr w14:val="tx1"/>
                  </w14:solidFill>
                </w14:textFill>
              </w:rPr>
              <w:t>公章</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9B22C2">
            <w:pPr>
              <w:keepNext w:val="0"/>
              <w:keepLines w:val="0"/>
              <w:suppressLineNumbers w:val="0"/>
              <w:snapToGrid w:val="0"/>
              <w:spacing w:beforeAutospacing="0" w:afterAutospacing="0" w:line="240" w:lineRule="auto"/>
              <w:ind w:left="0" w:leftChars="0" w:right="0" w:rightChars="0" w:firstLine="0" w:firstLineChars="0"/>
              <w:jc w:val="center"/>
              <w:rPr>
                <w:rFonts w:hint="eastAsia" w:ascii="仿宋" w:hAnsi="仿宋" w:eastAsia="仿宋" w:cs="仿宋"/>
                <w:color w:val="000000" w:themeColor="text1"/>
                <w:kern w:val="2"/>
                <w:sz w:val="24"/>
                <w:szCs w:val="24"/>
                <w:highlight w:val="none"/>
                <w:lang w:val="en-US" w:eastAsia="zh-CN" w:bidi="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p>
        </w:tc>
      </w:tr>
      <w:tr w14:paraId="48F2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747" w:type="dxa"/>
            <w:vMerge w:val="restart"/>
            <w:tcBorders>
              <w:left w:val="single" w:color="auto" w:sz="4" w:space="0"/>
              <w:right w:val="single" w:color="auto" w:sz="4" w:space="0"/>
            </w:tcBorders>
            <w:noWrap w:val="0"/>
            <w:vAlign w:val="center"/>
          </w:tcPr>
          <w:p w14:paraId="6A7EBE9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7</w:t>
            </w:r>
          </w:p>
        </w:tc>
        <w:tc>
          <w:tcPr>
            <w:tcW w:w="1200" w:type="dxa"/>
            <w:vMerge w:val="restart"/>
            <w:tcBorders>
              <w:left w:val="single" w:color="auto" w:sz="4" w:space="0"/>
              <w:right w:val="single" w:color="auto" w:sz="4" w:space="0"/>
            </w:tcBorders>
            <w:shd w:val="clear" w:color="auto" w:fill="auto"/>
            <w:noWrap w:val="0"/>
            <w:vAlign w:val="center"/>
          </w:tcPr>
          <w:p w14:paraId="0101F3A4">
            <w:pPr>
              <w:keepNext w:val="0"/>
              <w:keepLines w:val="0"/>
              <w:suppressLineNumbers w:val="0"/>
              <w:spacing w:beforeAutospacing="0" w:afterAutospacing="0" w:line="240" w:lineRule="auto"/>
              <w:ind w:left="0" w:leftChars="0" w:right="0" w:rightChars="0" w:firstLine="0" w:firstLineChars="0"/>
              <w:jc w:val="center"/>
              <w:rPr>
                <w:rFonts w:hint="eastAsia" w:ascii="仿宋" w:hAnsi="仿宋" w:eastAsia="仿宋" w:cs="仿宋"/>
                <w:b w:val="0"/>
                <w:bCs w:val="0"/>
                <w:color w:val="000000" w:themeColor="text1"/>
                <w:kern w:val="2"/>
                <w:sz w:val="24"/>
                <w:szCs w:val="24"/>
                <w:highlight w:val="none"/>
                <w:lang w:val="en-US" w:eastAsia="zh-CN" w:bidi="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检测报告</w:t>
            </w:r>
          </w:p>
        </w:tc>
        <w:tc>
          <w:tcPr>
            <w:tcW w:w="6847" w:type="dxa"/>
            <w:tcBorders>
              <w:left w:val="single" w:color="auto" w:sz="4" w:space="0"/>
              <w:right w:val="single" w:color="auto" w:sz="4" w:space="0"/>
            </w:tcBorders>
            <w:shd w:val="clear" w:color="auto" w:fill="auto"/>
            <w:noWrap w:val="0"/>
            <w:vAlign w:val="center"/>
          </w:tcPr>
          <w:p w14:paraId="2B8B490D">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27" w:name="OLE_LINK1"/>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投标人提供由CMA或CNAS认证的检测单位出具与投标产品相对应的产品（NB-IOT远传水表）检验报告，得1分；</w:t>
            </w:r>
          </w:p>
          <w:bookmarkEnd w:id="27"/>
          <w:p w14:paraId="0902ABAF">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提供由CMA或CNAS认证的检测单位出具的远传水表中的无磁发信装置检测报告，得1分。</w:t>
            </w:r>
          </w:p>
          <w:p w14:paraId="59BEE324">
            <w:pPr>
              <w:pStyle w:val="12"/>
              <w:jc w:val="left"/>
              <w:rPr>
                <w:rFonts w:hint="eastAsia"/>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（投标人</w:t>
            </w:r>
            <w:r>
              <w:rPr>
                <w:rFonts w:hint="eastAsia" w:ascii="仿宋" w:hAnsi="仿宋" w:eastAsia="仿宋" w:cs="仿宋"/>
                <w:color w:val="000000" w:themeColor="text1"/>
                <w:spacing w:val="0"/>
                <w:sz w:val="24"/>
                <w:szCs w:val="24"/>
                <w:highlight w:val="none"/>
                <w14:textFill>
                  <w14:solidFill>
                    <w14:schemeClr w14:val="tx1"/>
                  </w14:solidFill>
                </w14:textFill>
              </w:rPr>
              <w:t>须提供上</w:t>
            </w:r>
            <w:r>
              <w:rPr>
                <w:rFonts w:hint="eastAsia" w:ascii="仿宋" w:hAnsi="仿宋" w:eastAsia="仿宋" w:cs="仿宋"/>
                <w:color w:val="000000" w:themeColor="text1"/>
                <w:spacing w:val="0"/>
                <w:sz w:val="24"/>
                <w:szCs w:val="24"/>
                <w:highlight w:val="none"/>
                <w:lang w:val="en-US" w:eastAsia="zh-CN"/>
                <w14:textFill>
                  <w14:solidFill>
                    <w14:schemeClr w14:val="tx1"/>
                  </w14:solidFill>
                </w14:textFill>
              </w:rPr>
              <w:t>相关证书或报告</w:t>
            </w:r>
            <w:r>
              <w:rPr>
                <w:rFonts w:hint="eastAsia" w:ascii="仿宋" w:hAnsi="仿宋" w:eastAsia="仿宋" w:cs="仿宋"/>
                <w:color w:val="000000" w:themeColor="text1"/>
                <w:sz w:val="24"/>
                <w:szCs w:val="24"/>
                <w:highlight w:val="none"/>
                <w:lang w:val="en-US" w:eastAsia="zh-CN"/>
                <w14:textFill>
                  <w14:solidFill>
                    <w14:schemeClr w14:val="tx1"/>
                  </w14:solidFill>
                </w14:textFill>
              </w:rPr>
              <w:t>扫描件并</w:t>
            </w:r>
            <w:r>
              <w:rPr>
                <w:rFonts w:hint="eastAsia" w:ascii="仿宋" w:hAnsi="仿宋" w:eastAsia="仿宋" w:cs="仿宋"/>
                <w:color w:val="000000" w:themeColor="text1"/>
                <w:sz w:val="24"/>
                <w:szCs w:val="24"/>
                <w:highlight w:val="none"/>
                <w14:textFill>
                  <w14:solidFill>
                    <w14:schemeClr w14:val="tx1"/>
                  </w14:solidFill>
                </w14:textFill>
              </w:rPr>
              <w:t>加盖</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单位CA</w:t>
            </w:r>
            <w:r>
              <w:rPr>
                <w:rFonts w:hint="eastAsia" w:ascii="仿宋" w:hAnsi="仿宋" w:eastAsia="仿宋" w:cs="仿宋"/>
                <w:color w:val="000000" w:themeColor="text1"/>
                <w:sz w:val="24"/>
                <w:szCs w:val="24"/>
                <w:highlight w:val="none"/>
                <w14:textFill>
                  <w14:solidFill>
                    <w14:schemeClr w14:val="tx1"/>
                  </w14:solidFill>
                </w14:textFill>
              </w:rPr>
              <w:t>公章</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886" w:type="dxa"/>
            <w:tcBorders>
              <w:top w:val="single" w:color="auto" w:sz="4" w:space="0"/>
              <w:left w:val="single" w:color="auto" w:sz="4" w:space="0"/>
              <w:right w:val="single" w:color="auto" w:sz="4" w:space="0"/>
            </w:tcBorders>
            <w:shd w:val="clear" w:color="auto" w:fill="auto"/>
            <w:noWrap w:val="0"/>
            <w:vAlign w:val="center"/>
          </w:tcPr>
          <w:p w14:paraId="4BD0E5A6">
            <w:pPr>
              <w:keepNext w:val="0"/>
              <w:keepLines w:val="0"/>
              <w:suppressLineNumbers w:val="0"/>
              <w:snapToGrid w:val="0"/>
              <w:spacing w:beforeAutospacing="0" w:afterAutospacing="0" w:line="240" w:lineRule="auto"/>
              <w:ind w:left="0" w:leftChars="0" w:right="0" w:rightChars="0" w:firstLine="0" w:firstLineChars="0"/>
              <w:jc w:val="center"/>
              <w:rPr>
                <w:rFonts w:hint="eastAsia" w:ascii="仿宋" w:hAnsi="仿宋" w:eastAsia="仿宋" w:cs="仿宋"/>
                <w:color w:val="000000" w:themeColor="text1"/>
                <w:kern w:val="2"/>
                <w:sz w:val="24"/>
                <w:szCs w:val="24"/>
                <w:highlight w:val="none"/>
                <w:lang w:val="en-US" w:eastAsia="zh-CN" w:bidi="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p>
        </w:tc>
      </w:tr>
      <w:tr w14:paraId="0D8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747" w:type="dxa"/>
            <w:vMerge w:val="continue"/>
            <w:tcBorders>
              <w:left w:val="single" w:color="auto" w:sz="4" w:space="0"/>
              <w:right w:val="single" w:color="auto" w:sz="4" w:space="0"/>
            </w:tcBorders>
            <w:noWrap w:val="0"/>
            <w:vAlign w:val="center"/>
          </w:tcPr>
          <w:p w14:paraId="5D164FC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200" w:type="dxa"/>
            <w:vMerge w:val="continue"/>
            <w:tcBorders>
              <w:left w:val="single" w:color="auto" w:sz="4" w:space="0"/>
              <w:right w:val="single" w:color="auto" w:sz="4" w:space="0"/>
            </w:tcBorders>
            <w:shd w:val="clear" w:color="auto" w:fill="auto"/>
            <w:noWrap w:val="0"/>
            <w:vAlign w:val="center"/>
          </w:tcPr>
          <w:p w14:paraId="5574957D">
            <w:pPr>
              <w:keepNext w:val="0"/>
              <w:keepLines w:val="0"/>
              <w:suppressLineNumbers w:val="0"/>
              <w:spacing w:beforeAutospacing="0" w:afterAutospacing="0" w:line="240" w:lineRule="auto"/>
              <w:ind w:left="0" w:leftChars="0" w:right="0" w:rightChars="0" w:firstLine="0" w:firstLineChars="0"/>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tc>
        <w:tc>
          <w:tcPr>
            <w:tcW w:w="6847" w:type="dxa"/>
            <w:tcBorders>
              <w:left w:val="single" w:color="auto" w:sz="4" w:space="0"/>
              <w:right w:val="single" w:color="auto" w:sz="4" w:space="0"/>
            </w:tcBorders>
            <w:shd w:val="clear" w:color="auto" w:fill="auto"/>
            <w:noWrap w:val="0"/>
            <w:vAlign w:val="center"/>
          </w:tcPr>
          <w:p w14:paraId="39EDAA1B">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投标人提供由CMA或CNAS认证的检测单位出具与水表整机或水表零部件的卫生安全性能合格的检验报告，得1分；</w:t>
            </w:r>
          </w:p>
          <w:p w14:paraId="187AFC3F">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（若提供水表零部件的报告，则至少包含机芯、铜接管部件才能得分，否则不得分）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886" w:type="dxa"/>
            <w:tcBorders>
              <w:top w:val="single" w:color="auto" w:sz="4" w:space="0"/>
              <w:left w:val="single" w:color="auto" w:sz="4" w:space="0"/>
              <w:right w:val="single" w:color="auto" w:sz="4" w:space="0"/>
            </w:tcBorders>
            <w:shd w:val="clear" w:color="auto" w:fill="auto"/>
            <w:noWrap w:val="0"/>
            <w:vAlign w:val="center"/>
          </w:tcPr>
          <w:p w14:paraId="05609029">
            <w:pPr>
              <w:keepNext w:val="0"/>
              <w:keepLines w:val="0"/>
              <w:suppressLineNumbers w:val="0"/>
              <w:snapToGrid w:val="0"/>
              <w:spacing w:beforeAutospacing="0" w:afterAutospacing="0" w:line="240" w:lineRule="auto"/>
              <w:ind w:left="0" w:leftChars="0" w:right="0" w:righ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1分</w:t>
            </w:r>
          </w:p>
        </w:tc>
      </w:tr>
      <w:tr w14:paraId="2B7A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747" w:type="dxa"/>
            <w:vMerge w:val="continue"/>
            <w:tcBorders>
              <w:left w:val="single" w:color="auto" w:sz="4" w:space="0"/>
              <w:right w:val="single" w:color="auto" w:sz="4" w:space="0"/>
            </w:tcBorders>
            <w:noWrap w:val="0"/>
            <w:vAlign w:val="center"/>
          </w:tcPr>
          <w:p w14:paraId="2E9023D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200" w:type="dxa"/>
            <w:vMerge w:val="continue"/>
            <w:tcBorders>
              <w:left w:val="single" w:color="auto" w:sz="4" w:space="0"/>
              <w:right w:val="single" w:color="auto" w:sz="4" w:space="0"/>
            </w:tcBorders>
            <w:shd w:val="clear" w:color="auto" w:fill="auto"/>
            <w:noWrap w:val="0"/>
            <w:vAlign w:val="center"/>
          </w:tcPr>
          <w:p w14:paraId="4D5ABFA2">
            <w:pPr>
              <w:keepNext w:val="0"/>
              <w:keepLines w:val="0"/>
              <w:suppressLineNumbers w:val="0"/>
              <w:spacing w:beforeAutospacing="0" w:afterAutospacing="0" w:line="240" w:lineRule="auto"/>
              <w:ind w:left="0" w:leftChars="0" w:right="0" w:rightChars="0" w:firstLine="0" w:firstLineChars="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p>
        </w:tc>
        <w:tc>
          <w:tcPr>
            <w:tcW w:w="6847" w:type="dxa"/>
            <w:tcBorders>
              <w:left w:val="single" w:color="auto" w:sz="4" w:space="0"/>
              <w:right w:val="single" w:color="auto" w:sz="4" w:space="0"/>
            </w:tcBorders>
            <w:shd w:val="clear" w:color="auto" w:fill="auto"/>
            <w:noWrap w:val="0"/>
            <w:vAlign w:val="center"/>
          </w:tcPr>
          <w:p w14:paraId="4839CB0F">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投标人近五年（2020年-2025年）内，提供与浙江省内水司合作证明的0.5分，提供与嵊州市水司合作证明的得1分。</w:t>
            </w:r>
          </w:p>
          <w:p w14:paraId="18819781">
            <w:pPr>
              <w:keepNext w:val="0"/>
              <w:keepLines w:val="0"/>
              <w:suppressLineNumbers w:val="0"/>
              <w:spacing w:beforeAutospacing="0" w:afterAutospacing="0" w:line="240" w:lineRule="auto"/>
              <w:ind w:left="0" w:leftChars="0" w:right="0" w:rightChars="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（若合同为水司下属单位，则提供证明资料）</w:t>
            </w:r>
          </w:p>
        </w:tc>
        <w:tc>
          <w:tcPr>
            <w:tcW w:w="886" w:type="dxa"/>
            <w:tcBorders>
              <w:top w:val="single" w:color="auto" w:sz="4" w:space="0"/>
              <w:left w:val="single" w:color="auto" w:sz="4" w:space="0"/>
              <w:right w:val="single" w:color="auto" w:sz="4" w:space="0"/>
            </w:tcBorders>
            <w:shd w:val="clear" w:color="auto" w:fill="auto"/>
            <w:noWrap w:val="0"/>
            <w:vAlign w:val="center"/>
          </w:tcPr>
          <w:p w14:paraId="16153FC5">
            <w:pPr>
              <w:keepNext w:val="0"/>
              <w:keepLines w:val="0"/>
              <w:suppressLineNumbers w:val="0"/>
              <w:snapToGrid w:val="0"/>
              <w:spacing w:beforeAutospacing="0" w:afterAutospacing="0" w:line="240" w:lineRule="auto"/>
              <w:ind w:left="0" w:leftChars="0" w:right="0" w:righ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1分</w:t>
            </w:r>
          </w:p>
        </w:tc>
      </w:tr>
      <w:tr w14:paraId="5C7A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747" w:type="dxa"/>
            <w:tcBorders>
              <w:left w:val="single" w:color="auto" w:sz="4" w:space="0"/>
              <w:right w:val="single" w:color="auto" w:sz="4" w:space="0"/>
            </w:tcBorders>
            <w:noWrap w:val="0"/>
            <w:vAlign w:val="center"/>
          </w:tcPr>
          <w:p w14:paraId="742D173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8</w:t>
            </w:r>
          </w:p>
        </w:tc>
        <w:tc>
          <w:tcPr>
            <w:tcW w:w="1200" w:type="dxa"/>
            <w:tcBorders>
              <w:left w:val="single" w:color="auto" w:sz="4" w:space="0"/>
              <w:right w:val="single" w:color="auto" w:sz="4" w:space="0"/>
            </w:tcBorders>
            <w:shd w:val="clear" w:color="auto" w:fill="auto"/>
            <w:noWrap w:val="0"/>
            <w:vAlign w:val="center"/>
          </w:tcPr>
          <w:p w14:paraId="56FBDE0F">
            <w:pPr>
              <w:keepNext w:val="0"/>
              <w:keepLines w:val="0"/>
              <w:suppressLineNumbers w:val="0"/>
              <w:spacing w:beforeAutospacing="0" w:afterAutospacing="0" w:line="240" w:lineRule="auto"/>
              <w:ind w:left="0" w:leftChars="0" w:firstLine="0" w:firstLineChars="0"/>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投标产品的性能</w:t>
            </w:r>
            <w:r>
              <w:rPr>
                <w:rFonts w:hint="eastAsia" w:ascii="仿宋" w:hAnsi="仿宋" w:eastAsia="仿宋" w:cs="仿宋"/>
                <w:color w:val="000000" w:themeColor="text1"/>
                <w:sz w:val="24"/>
                <w:szCs w:val="24"/>
                <w:highlight w:val="none"/>
                <w:lang w:val="en-US" w:eastAsia="zh-CN"/>
                <w14:textFill>
                  <w14:solidFill>
                    <w14:schemeClr w14:val="tx1"/>
                  </w14:solidFill>
                </w14:textFill>
              </w:rPr>
              <w:t>技术</w:t>
            </w:r>
            <w:r>
              <w:rPr>
                <w:rFonts w:hint="eastAsia" w:ascii="仿宋" w:hAnsi="仿宋" w:eastAsia="仿宋" w:cs="仿宋"/>
                <w:color w:val="000000" w:themeColor="text1"/>
                <w:sz w:val="24"/>
                <w:szCs w:val="24"/>
                <w:highlight w:val="none"/>
                <w14:textFill>
                  <w14:solidFill>
                    <w14:schemeClr w14:val="tx1"/>
                  </w14:solidFill>
                </w14:textFill>
              </w:rPr>
              <w:t>指标</w:t>
            </w:r>
            <w:r>
              <w:rPr>
                <w:rFonts w:hint="eastAsia" w:ascii="仿宋" w:hAnsi="仿宋" w:eastAsia="仿宋" w:cs="仿宋"/>
                <w:color w:val="000000" w:themeColor="text1"/>
                <w:sz w:val="24"/>
                <w:szCs w:val="24"/>
                <w:highlight w:val="none"/>
                <w:lang w:val="en-US" w:eastAsia="zh-CN"/>
                <w14:textFill>
                  <w14:solidFill>
                    <w14:schemeClr w14:val="tx1"/>
                  </w14:solidFill>
                </w14:textFill>
              </w:rPr>
              <w:t>等情况</w:t>
            </w:r>
          </w:p>
        </w:tc>
        <w:tc>
          <w:tcPr>
            <w:tcW w:w="6847" w:type="dxa"/>
            <w:tcBorders>
              <w:left w:val="single" w:color="auto" w:sz="4" w:space="0"/>
              <w:right w:val="single" w:color="auto" w:sz="4" w:space="0"/>
            </w:tcBorders>
            <w:shd w:val="clear" w:color="auto" w:fill="auto"/>
            <w:noWrap w:val="0"/>
            <w:vAlign w:val="center"/>
          </w:tcPr>
          <w:p w14:paraId="3C283CAA">
            <w:pPr>
              <w:keepNext w:val="0"/>
              <w:keepLines w:val="0"/>
              <w:suppressLineNumbers w:val="0"/>
              <w:spacing w:beforeAutospacing="0" w:afterAutospacing="0" w:line="240" w:lineRule="auto"/>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根据投标人</w:t>
            </w:r>
            <w:r>
              <w:rPr>
                <w:rFonts w:hint="eastAsia" w:ascii="仿宋" w:hAnsi="仿宋" w:eastAsia="仿宋" w:cs="仿宋"/>
                <w:color w:val="000000" w:themeColor="text1"/>
                <w:sz w:val="24"/>
                <w:szCs w:val="24"/>
                <w:highlight w:val="none"/>
                <w14:textFill>
                  <w14:solidFill>
                    <w14:schemeClr w14:val="tx1"/>
                  </w14:solidFill>
                </w14:textFill>
              </w:rPr>
              <w:t>提供产品</w:t>
            </w:r>
            <w:r>
              <w:rPr>
                <w:rFonts w:hint="eastAsia" w:ascii="仿宋" w:hAnsi="仿宋" w:eastAsia="仿宋" w:cs="仿宋"/>
                <w:color w:val="000000" w:themeColor="text1"/>
                <w:sz w:val="24"/>
                <w:szCs w:val="24"/>
                <w:highlight w:val="none"/>
                <w:lang w:val="en-US" w:eastAsia="zh-CN"/>
                <w14:textFill>
                  <w14:solidFill>
                    <w14:schemeClr w14:val="tx1"/>
                  </w14:solidFill>
                </w14:textFill>
              </w:rPr>
              <w:t>性能技术指标、技术规范、产品综合性能、材质等，（0-3分）。</w:t>
            </w:r>
          </w:p>
          <w:p w14:paraId="1994356A">
            <w:pPr>
              <w:keepNext w:val="0"/>
              <w:keepLines w:val="0"/>
              <w:suppressLineNumbers w:val="0"/>
              <w:spacing w:beforeAutospacing="0" w:afterAutospacing="0" w:line="240" w:lineRule="auto"/>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（提供相关证明文件并</w:t>
            </w:r>
            <w:r>
              <w:rPr>
                <w:rFonts w:hint="eastAsia" w:ascii="仿宋" w:hAnsi="仿宋" w:eastAsia="仿宋" w:cs="仿宋"/>
                <w:color w:val="000000" w:themeColor="text1"/>
                <w:sz w:val="24"/>
                <w:szCs w:val="24"/>
                <w:highlight w:val="none"/>
                <w14:textFill>
                  <w14:solidFill>
                    <w14:schemeClr w14:val="tx1"/>
                  </w14:solidFill>
                </w14:textFill>
              </w:rPr>
              <w:t>加盖</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单位CA</w:t>
            </w:r>
            <w:r>
              <w:rPr>
                <w:rFonts w:hint="eastAsia" w:ascii="仿宋" w:hAnsi="仿宋" w:eastAsia="仿宋" w:cs="仿宋"/>
                <w:color w:val="000000" w:themeColor="text1"/>
                <w:sz w:val="24"/>
                <w:szCs w:val="24"/>
                <w:highlight w:val="none"/>
                <w14:textFill>
                  <w14:solidFill>
                    <w14:schemeClr w14:val="tx1"/>
                  </w14:solidFill>
                </w14:textFill>
              </w:rPr>
              <w:t>公章</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A03F73">
            <w:pPr>
              <w:keepNext w:val="0"/>
              <w:keepLines w:val="0"/>
              <w:suppressLineNumbers w:val="0"/>
              <w:snapToGrid w:val="0"/>
              <w:spacing w:beforeAutospacing="0" w:afterAutospacing="0" w:line="240" w:lineRule="auto"/>
              <w:ind w:left="0" w:leftChars="0"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3分</w:t>
            </w:r>
          </w:p>
        </w:tc>
      </w:tr>
      <w:tr w14:paraId="3968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747" w:type="dxa"/>
            <w:tcBorders>
              <w:left w:val="single" w:color="auto" w:sz="4" w:space="0"/>
              <w:right w:val="single" w:color="auto" w:sz="4" w:space="0"/>
            </w:tcBorders>
            <w:noWrap w:val="0"/>
            <w:vAlign w:val="center"/>
          </w:tcPr>
          <w:p w14:paraId="65DA47AC">
            <w:pPr>
              <w:adjustRightInd/>
              <w:spacing w:line="360" w:lineRule="auto"/>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9</w:t>
            </w:r>
          </w:p>
        </w:tc>
        <w:tc>
          <w:tcPr>
            <w:tcW w:w="1200" w:type="dxa"/>
            <w:tcBorders>
              <w:left w:val="single" w:color="auto" w:sz="4" w:space="0"/>
              <w:right w:val="single" w:color="auto" w:sz="4" w:space="0"/>
            </w:tcBorders>
            <w:shd w:val="clear" w:color="auto" w:fill="auto"/>
            <w:noWrap w:val="0"/>
            <w:vAlign w:val="center"/>
          </w:tcPr>
          <w:p w14:paraId="0185E2FD">
            <w:pPr>
              <w:spacing w:line="24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供货方案</w:t>
            </w:r>
          </w:p>
        </w:tc>
        <w:tc>
          <w:tcPr>
            <w:tcW w:w="6847" w:type="dxa"/>
            <w:tcBorders>
              <w:left w:val="single" w:color="auto" w:sz="4" w:space="0"/>
              <w:right w:val="single" w:color="auto" w:sz="4" w:space="0"/>
            </w:tcBorders>
            <w:shd w:val="clear" w:color="auto" w:fill="auto"/>
            <w:noWrap w:val="0"/>
            <w:vAlign w:val="center"/>
          </w:tcPr>
          <w:p w14:paraId="2E9DCE9E">
            <w:pPr>
              <w:spacing w:line="240" w:lineRule="auto"/>
              <w:ind w:left="0" w:leftChars="0"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根据投标人提供详细可行的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供货前选型、</w:t>
            </w:r>
            <w:r>
              <w:rPr>
                <w:rFonts w:hint="eastAsia" w:ascii="仿宋" w:hAnsi="仿宋" w:eastAsia="仿宋" w:cs="仿宋"/>
                <w:color w:val="000000" w:themeColor="text1"/>
                <w:sz w:val="24"/>
                <w:szCs w:val="24"/>
                <w:highlight w:val="none"/>
                <w14:textFill>
                  <w14:solidFill>
                    <w14:schemeClr w14:val="tx1"/>
                  </w14:solidFill>
                </w14:textFill>
              </w:rPr>
              <w:t>供货保障、产品运输、贮存和安装作业指导等情况</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（0-2分）。</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09BA63">
            <w:pPr>
              <w:spacing w:line="240" w:lineRule="auto"/>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BE08693">
            <w:pPr>
              <w:spacing w:line="240" w:lineRule="auto"/>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p>
        </w:tc>
      </w:tr>
      <w:tr w14:paraId="1E4C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47" w:type="dxa"/>
            <w:tcBorders>
              <w:left w:val="single" w:color="auto" w:sz="4" w:space="0"/>
              <w:right w:val="single" w:color="auto" w:sz="4" w:space="0"/>
            </w:tcBorders>
            <w:noWrap w:val="0"/>
            <w:vAlign w:val="center"/>
          </w:tcPr>
          <w:p w14:paraId="4A38FB9F">
            <w:pPr>
              <w:adjustRightInd/>
              <w:spacing w:line="360" w:lineRule="auto"/>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1200" w:type="dxa"/>
            <w:tcBorders>
              <w:left w:val="single" w:color="auto" w:sz="4" w:space="0"/>
              <w:right w:val="single" w:color="auto" w:sz="4" w:space="0"/>
            </w:tcBorders>
            <w:shd w:val="clear" w:color="auto" w:fill="auto"/>
            <w:noWrap w:val="0"/>
            <w:vAlign w:val="center"/>
          </w:tcPr>
          <w:p w14:paraId="179801C8">
            <w:pPr>
              <w:spacing w:line="24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质量保证措施</w:t>
            </w:r>
          </w:p>
        </w:tc>
        <w:tc>
          <w:tcPr>
            <w:tcW w:w="6847" w:type="dxa"/>
            <w:tcBorders>
              <w:left w:val="single" w:color="auto" w:sz="4" w:space="0"/>
              <w:right w:val="single" w:color="auto" w:sz="4" w:space="0"/>
            </w:tcBorders>
            <w:shd w:val="clear" w:color="auto" w:fill="auto"/>
            <w:noWrap w:val="0"/>
            <w:vAlign w:val="center"/>
          </w:tcPr>
          <w:p w14:paraId="59162F9C">
            <w:pPr>
              <w:spacing w:line="240" w:lineRule="auto"/>
              <w:ind w:left="0" w:leftChars="0"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根据投标人提供质量保证措施</w:t>
            </w:r>
            <w:r>
              <w:rPr>
                <w:rFonts w:hint="eastAsia" w:ascii="仿宋" w:hAnsi="仿宋" w:eastAsia="仿宋" w:cs="仿宋"/>
                <w:color w:val="000000" w:themeColor="text1"/>
                <w:sz w:val="24"/>
                <w:szCs w:val="24"/>
                <w:highlight w:val="none"/>
                <w:lang w:val="en-US" w:eastAsia="zh-CN"/>
                <w14:textFill>
                  <w14:solidFill>
                    <w14:schemeClr w14:val="tx1"/>
                  </w14:solidFill>
                </w14:textFill>
              </w:rPr>
              <w:t>等，（0-2分）。</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2873C8">
            <w:pPr>
              <w:spacing w:line="240" w:lineRule="auto"/>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p>
        </w:tc>
      </w:tr>
      <w:tr w14:paraId="381C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747" w:type="dxa"/>
            <w:tcBorders>
              <w:left w:val="single" w:color="auto" w:sz="4" w:space="0"/>
              <w:right w:val="single" w:color="auto" w:sz="4" w:space="0"/>
            </w:tcBorders>
            <w:noWrap w:val="0"/>
            <w:vAlign w:val="center"/>
          </w:tcPr>
          <w:p w14:paraId="72B5728B">
            <w:pPr>
              <w:adjustRightInd/>
              <w:spacing w:line="360" w:lineRule="auto"/>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1200" w:type="dxa"/>
            <w:tcBorders>
              <w:left w:val="single" w:color="auto" w:sz="4" w:space="0"/>
              <w:right w:val="single" w:color="auto" w:sz="4" w:space="0"/>
            </w:tcBorders>
            <w:shd w:val="clear" w:color="auto" w:fill="auto"/>
            <w:noWrap w:val="0"/>
            <w:vAlign w:val="center"/>
          </w:tcPr>
          <w:p w14:paraId="4051940E">
            <w:pPr>
              <w:spacing w:line="24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备品</w:t>
            </w:r>
          </w:p>
          <w:p w14:paraId="1B47E338">
            <w:pPr>
              <w:spacing w:line="24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备件</w:t>
            </w:r>
          </w:p>
        </w:tc>
        <w:tc>
          <w:tcPr>
            <w:tcW w:w="6847" w:type="dxa"/>
            <w:tcBorders>
              <w:left w:val="single" w:color="auto" w:sz="4" w:space="0"/>
              <w:right w:val="single" w:color="auto" w:sz="4" w:space="0"/>
            </w:tcBorders>
            <w:shd w:val="clear" w:color="auto" w:fill="auto"/>
            <w:noWrap w:val="0"/>
            <w:vAlign w:val="center"/>
          </w:tcPr>
          <w:p w14:paraId="006D4CE6">
            <w:pPr>
              <w:snapToGrid w:val="0"/>
              <w:spacing w:line="240" w:lineRule="auto"/>
              <w:ind w:left="0" w:leftChars="0" w:firstLine="480" w:firstLineChars="2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根据投标</w:t>
            </w: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r>
              <w:rPr>
                <w:rFonts w:hint="eastAsia" w:ascii="仿宋" w:hAnsi="仿宋" w:eastAsia="仿宋" w:cs="仿宋"/>
                <w:color w:val="000000" w:themeColor="text1"/>
                <w:sz w:val="24"/>
                <w:szCs w:val="24"/>
                <w:highlight w:val="none"/>
                <w14:textFill>
                  <w14:solidFill>
                    <w14:schemeClr w14:val="tx1"/>
                  </w14:solidFill>
                </w14:textFill>
              </w:rPr>
              <w:t>所提供的备品备件表在价格、品种等方面</w:t>
            </w:r>
            <w:r>
              <w:rPr>
                <w:rFonts w:hint="eastAsia" w:ascii="仿宋" w:hAnsi="仿宋" w:eastAsia="仿宋" w:cs="仿宋"/>
                <w:color w:val="000000" w:themeColor="text1"/>
                <w:sz w:val="24"/>
                <w:szCs w:val="24"/>
                <w:highlight w:val="none"/>
                <w:lang w:val="en-US" w:eastAsia="zh-CN"/>
                <w14:textFill>
                  <w14:solidFill>
                    <w14:schemeClr w14:val="tx1"/>
                  </w14:solidFill>
                </w14:textFill>
              </w:rPr>
              <w:t>（0-2分）。</w:t>
            </w:r>
          </w:p>
          <w:p w14:paraId="36D60E4D">
            <w:pPr>
              <w:snapToGrid w:val="0"/>
              <w:spacing w:line="240" w:lineRule="auto"/>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w:t>
            </w:r>
            <w:r>
              <w:rPr>
                <w:rFonts w:hint="eastAsia" w:ascii="仿宋" w:hAnsi="仿宋" w:eastAsia="仿宋" w:cs="仿宋"/>
                <w:color w:val="000000" w:themeColor="text1"/>
                <w:sz w:val="24"/>
                <w:szCs w:val="24"/>
                <w:highlight w:val="none"/>
                <w14:textFill>
                  <w14:solidFill>
                    <w14:schemeClr w14:val="tx1"/>
                  </w14:solidFill>
                </w14:textFill>
              </w:rPr>
              <w:t>表格参照附件</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备品备件报价表</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75EAAC">
            <w:pPr>
              <w:spacing w:line="240" w:lineRule="auto"/>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p>
        </w:tc>
      </w:tr>
      <w:tr w14:paraId="2229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47" w:type="dxa"/>
            <w:tcBorders>
              <w:left w:val="single" w:color="auto" w:sz="4" w:space="0"/>
              <w:right w:val="single" w:color="auto" w:sz="4" w:space="0"/>
            </w:tcBorders>
            <w:shd w:val="clear"/>
            <w:noWrap w:val="0"/>
            <w:vAlign w:val="center"/>
          </w:tcPr>
          <w:p w14:paraId="6EA19B8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12</w:t>
            </w:r>
          </w:p>
        </w:tc>
        <w:tc>
          <w:tcPr>
            <w:tcW w:w="1200" w:type="dxa"/>
            <w:tcBorders>
              <w:left w:val="single" w:color="auto" w:sz="4" w:space="0"/>
              <w:right w:val="single" w:color="auto" w:sz="4" w:space="0"/>
            </w:tcBorders>
            <w:shd w:val="clear" w:color="auto" w:fill="auto"/>
            <w:noWrap w:val="0"/>
            <w:vAlign w:val="center"/>
          </w:tcPr>
          <w:p w14:paraId="0A322216">
            <w:pPr>
              <w:keepNext w:val="0"/>
              <w:keepLines w:val="0"/>
              <w:suppressLineNumbers w:val="0"/>
              <w:spacing w:beforeAutospacing="0" w:afterAutospacing="0" w:line="240" w:lineRule="auto"/>
              <w:ind w:left="0" w:leftChars="0" w:right="0" w:rightChars="0" w:firstLine="0" w:firstLineChars="0"/>
              <w:jc w:val="cente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质保期</w:t>
            </w:r>
          </w:p>
        </w:tc>
        <w:tc>
          <w:tcPr>
            <w:tcW w:w="6847" w:type="dxa"/>
            <w:tcBorders>
              <w:left w:val="single" w:color="auto" w:sz="4" w:space="0"/>
              <w:right w:val="single" w:color="auto" w:sz="4" w:space="0"/>
            </w:tcBorders>
            <w:shd w:val="clear" w:color="auto" w:fill="auto"/>
            <w:noWrap w:val="0"/>
            <w:vAlign w:val="center"/>
          </w:tcPr>
          <w:p w14:paraId="115D9846">
            <w:pPr>
              <w:keepNext w:val="0"/>
              <w:keepLines w:val="0"/>
              <w:suppressLineNumbers w:val="0"/>
              <w:spacing w:beforeAutospacing="0" w:afterAutospacing="0" w:line="240" w:lineRule="auto"/>
              <w:ind w:left="0" w:leftChars="0" w:right="0" w:rightChars="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整机（基表加远传模块）质保期6年的基础上，远传模块承诺质保期再延长6年，得2分。</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061F1B">
            <w:pPr>
              <w:keepNext w:val="0"/>
              <w:keepLines w:val="0"/>
              <w:suppressLineNumbers w:val="0"/>
              <w:snapToGrid w:val="0"/>
              <w:spacing w:beforeAutospacing="0" w:afterAutospacing="0" w:line="240" w:lineRule="auto"/>
              <w:ind w:left="0" w:leftChars="0" w:right="0" w:rightChars="0"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p>
        </w:tc>
      </w:tr>
      <w:tr w14:paraId="4B4E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747" w:type="dxa"/>
            <w:tcBorders>
              <w:left w:val="single" w:color="auto" w:sz="4" w:space="0"/>
              <w:right w:val="single" w:color="auto" w:sz="4" w:space="0"/>
            </w:tcBorders>
            <w:noWrap w:val="0"/>
            <w:vAlign w:val="center"/>
          </w:tcPr>
          <w:p w14:paraId="328AD5C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13</w:t>
            </w:r>
          </w:p>
        </w:tc>
        <w:tc>
          <w:tcPr>
            <w:tcW w:w="1200" w:type="dxa"/>
            <w:tcBorders>
              <w:left w:val="single" w:color="auto" w:sz="4" w:space="0"/>
              <w:right w:val="single" w:color="auto" w:sz="4" w:space="0"/>
            </w:tcBorders>
            <w:shd w:val="clear" w:color="auto" w:fill="auto"/>
            <w:noWrap w:val="0"/>
            <w:vAlign w:val="center"/>
          </w:tcPr>
          <w:p w14:paraId="50EB465B">
            <w:pPr>
              <w:spacing w:line="24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售后</w:t>
            </w:r>
          </w:p>
          <w:p w14:paraId="4AFA9A65">
            <w:pPr>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急应急预案</w:t>
            </w:r>
          </w:p>
        </w:tc>
        <w:tc>
          <w:tcPr>
            <w:tcW w:w="6847" w:type="dxa"/>
            <w:tcBorders>
              <w:left w:val="single" w:color="auto" w:sz="4" w:space="0"/>
              <w:right w:val="single" w:color="auto" w:sz="4" w:space="0"/>
            </w:tcBorders>
            <w:shd w:val="clear" w:color="auto" w:fill="auto"/>
            <w:noWrap w:val="0"/>
            <w:vAlign w:val="center"/>
          </w:tcPr>
          <w:p w14:paraId="11CB7E82">
            <w:pPr>
              <w:spacing w:line="240" w:lineRule="auto"/>
              <w:ind w:left="0" w:leftChars="0"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bidi="ar"/>
                <w14:textFill>
                  <w14:solidFill>
                    <w14:schemeClr w14:val="tx1"/>
                  </w14:solidFill>
                </w14:textFill>
              </w:rPr>
              <w:t>根据投标人</w:t>
            </w:r>
            <w:r>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t>提供</w:t>
            </w:r>
            <w:r>
              <w:rPr>
                <w:rFonts w:hint="eastAsia" w:ascii="仿宋" w:hAnsi="仿宋" w:eastAsia="仿宋" w:cs="仿宋"/>
                <w:b w:val="0"/>
                <w:bCs w:val="0"/>
                <w:color w:val="000000" w:themeColor="text1"/>
                <w:kern w:val="2"/>
                <w:sz w:val="24"/>
                <w:szCs w:val="24"/>
                <w:highlight w:val="none"/>
                <w:lang w:bidi="ar"/>
                <w14:textFill>
                  <w14:solidFill>
                    <w14:schemeClr w14:val="tx1"/>
                  </w14:solidFill>
                </w14:textFill>
              </w:rPr>
              <w:t>的售后服务方案</w:t>
            </w:r>
            <w:r>
              <w:rPr>
                <w:rFonts w:hint="eastAsia" w:ascii="仿宋" w:hAnsi="仿宋" w:eastAsia="仿宋" w:cs="仿宋"/>
                <w:b w:val="0"/>
                <w:bCs w:val="0"/>
                <w:color w:val="000000" w:themeColor="text1"/>
                <w:kern w:val="2"/>
                <w:sz w:val="24"/>
                <w:szCs w:val="24"/>
                <w:highlight w:val="none"/>
                <w:lang w:eastAsia="zh-CN" w:bidi="ar"/>
                <w14:textFill>
                  <w14:solidFill>
                    <w14:schemeClr w14:val="tx1"/>
                  </w14:solidFill>
                </w14:textFill>
              </w:rPr>
              <w:t>的</w:t>
            </w:r>
            <w:r>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t>售后</w:t>
            </w:r>
            <w:r>
              <w:rPr>
                <w:rFonts w:hint="eastAsia" w:ascii="仿宋" w:hAnsi="仿宋" w:eastAsia="仿宋" w:cs="仿宋"/>
                <w:b w:val="0"/>
                <w:bCs w:val="0"/>
                <w:color w:val="000000" w:themeColor="text1"/>
                <w:kern w:val="2"/>
                <w:sz w:val="24"/>
                <w:szCs w:val="24"/>
                <w:highlight w:val="none"/>
                <w:lang w:bidi="ar"/>
                <w14:textFill>
                  <w14:solidFill>
                    <w14:schemeClr w14:val="tx1"/>
                  </w14:solidFill>
                </w14:textFill>
              </w:rPr>
              <w:t>服务承诺</w:t>
            </w:r>
            <w:r>
              <w:rPr>
                <w:rFonts w:hint="eastAsia" w:ascii="仿宋" w:hAnsi="仿宋" w:eastAsia="仿宋" w:cs="仿宋"/>
                <w:b w:val="0"/>
                <w:bCs w:val="0"/>
                <w:color w:val="000000" w:themeColor="text1"/>
                <w:kern w:val="2"/>
                <w:sz w:val="24"/>
                <w:szCs w:val="24"/>
                <w:highlight w:val="none"/>
                <w:lang w:eastAsia="zh-CN" w:bidi="ar"/>
                <w14:textFill>
                  <w14:solidFill>
                    <w14:schemeClr w14:val="tx1"/>
                  </w14:solidFill>
                </w14:textFill>
              </w:rPr>
              <w:t>，</w:t>
            </w:r>
            <w:r>
              <w:rPr>
                <w:rFonts w:hint="eastAsia" w:ascii="仿宋" w:hAnsi="仿宋" w:eastAsia="仿宋" w:cs="仿宋"/>
                <w:b w:val="0"/>
                <w:bCs w:val="0"/>
                <w:color w:val="000000" w:themeColor="text1"/>
                <w:kern w:val="2"/>
                <w:sz w:val="24"/>
                <w:szCs w:val="24"/>
                <w:highlight w:val="none"/>
                <w:lang w:bidi="ar"/>
                <w14:textFill>
                  <w14:solidFill>
                    <w14:schemeClr w14:val="tx1"/>
                  </w14:solidFill>
                </w14:textFill>
              </w:rPr>
              <w:t>售后服务网点配置</w:t>
            </w:r>
            <w:r>
              <w:rPr>
                <w:rFonts w:hint="eastAsia" w:ascii="仿宋" w:hAnsi="仿宋" w:eastAsia="仿宋" w:cs="仿宋"/>
                <w:b w:val="0"/>
                <w:bCs w:val="0"/>
                <w:color w:val="000000" w:themeColor="text1"/>
                <w:kern w:val="2"/>
                <w:sz w:val="24"/>
                <w:szCs w:val="24"/>
                <w:highlight w:val="none"/>
                <w:lang w:eastAsia="zh-CN" w:bidi="ar"/>
                <w14:textFill>
                  <w14:solidFill>
                    <w14:schemeClr w14:val="tx1"/>
                  </w14:solidFill>
                </w14:textFill>
              </w:rPr>
              <w:t>，</w:t>
            </w:r>
            <w:r>
              <w:rPr>
                <w:rFonts w:hint="eastAsia" w:ascii="仿宋" w:hAnsi="仿宋" w:eastAsia="仿宋" w:cs="仿宋"/>
                <w:b w:val="0"/>
                <w:bCs w:val="0"/>
                <w:color w:val="000000" w:themeColor="text1"/>
                <w:kern w:val="2"/>
                <w:sz w:val="24"/>
                <w:szCs w:val="24"/>
                <w:highlight w:val="none"/>
                <w:lang w:bidi="ar"/>
                <w14:textFill>
                  <w14:solidFill>
                    <w14:schemeClr w14:val="tx1"/>
                  </w14:solidFill>
                </w14:textFill>
              </w:rPr>
              <w:t>故障响应时</w:t>
            </w:r>
            <w:r>
              <w:rPr>
                <w:rFonts w:hint="eastAsia" w:ascii="仿宋" w:hAnsi="仿宋" w:eastAsia="仿宋" w:cs="仿宋"/>
                <w:b w:val="0"/>
                <w:bCs w:val="0"/>
                <w:color w:val="000000" w:themeColor="text1"/>
                <w:kern w:val="2"/>
                <w:sz w:val="24"/>
                <w:szCs w:val="24"/>
                <w:highlight w:val="none"/>
                <w:lang w:eastAsia="zh-CN" w:bidi="ar"/>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优惠承诺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lang w:bidi="ar"/>
                <w14:textFill>
                  <w14:solidFill>
                    <w14:schemeClr w14:val="tx1"/>
                  </w14:solidFill>
                </w14:textFill>
              </w:rPr>
              <w:t>售后维护能力</w:t>
            </w:r>
            <w:r>
              <w:rPr>
                <w:rFonts w:hint="eastAsia" w:ascii="仿宋" w:hAnsi="仿宋" w:eastAsia="仿宋" w:cs="仿宋"/>
                <w:color w:val="000000" w:themeColor="text1"/>
                <w:sz w:val="24"/>
                <w:szCs w:val="24"/>
                <w:highlight w:val="none"/>
                <w14:textFill>
                  <w14:solidFill>
                    <w14:schemeClr w14:val="tx1"/>
                  </w14:solidFill>
                </w14:textFill>
              </w:rPr>
              <w:t>等</w:t>
            </w:r>
            <w:r>
              <w:rPr>
                <w:rFonts w:hint="eastAsia" w:ascii="仿宋" w:hAnsi="仿宋" w:eastAsia="仿宋" w:cs="仿宋"/>
                <w:color w:val="000000" w:themeColor="text1"/>
                <w:sz w:val="24"/>
                <w:szCs w:val="24"/>
                <w:highlight w:val="none"/>
                <w:lang w:val="en-US" w:eastAsia="zh-CN"/>
                <w14:textFill>
                  <w14:solidFill>
                    <w14:schemeClr w14:val="tx1"/>
                  </w14:solidFill>
                </w14:textFill>
              </w:rPr>
              <w:t>情况进行评分，（0-1.5分）。</w:t>
            </w:r>
          </w:p>
          <w:p w14:paraId="3968E47A">
            <w:pPr>
              <w:pStyle w:val="12"/>
              <w:jc w:val="left"/>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t>根据投标人针对极端天气、项目紧急性等方面的应急预案进行</w:t>
            </w:r>
          </w:p>
          <w:p w14:paraId="00B14BAA">
            <w:pPr>
              <w:pStyle w:val="12"/>
              <w:ind w:left="0" w:leftChars="0" w:firstLine="0" w:firstLineChars="0"/>
              <w:jc w:val="left"/>
              <w:rPr>
                <w:rFonts w:hint="eastAsia"/>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t>评分，</w:t>
            </w:r>
            <w:r>
              <w:rPr>
                <w:rFonts w:hint="eastAsia" w:ascii="仿宋" w:hAnsi="仿宋" w:eastAsia="仿宋" w:cs="仿宋"/>
                <w:color w:val="000000" w:themeColor="text1"/>
                <w:sz w:val="24"/>
                <w:szCs w:val="24"/>
                <w:highlight w:val="none"/>
                <w:lang w:val="en-US" w:eastAsia="zh-CN"/>
                <w14:textFill>
                  <w14:solidFill>
                    <w14:schemeClr w14:val="tx1"/>
                  </w14:solidFill>
                </w14:textFill>
              </w:rPr>
              <w:t>（0-1.5分）</w:t>
            </w:r>
            <w:r>
              <w:rPr>
                <w:rFonts w:hint="eastAsia" w:ascii="仿宋" w:hAnsi="仿宋" w:eastAsia="仿宋" w:cs="仿宋"/>
                <w:b w:val="0"/>
                <w:bCs w:val="0"/>
                <w:color w:val="000000" w:themeColor="text1"/>
                <w:kern w:val="2"/>
                <w:sz w:val="24"/>
                <w:szCs w:val="24"/>
                <w:highlight w:val="none"/>
                <w:lang w:val="en-US" w:eastAsia="zh-CN" w:bidi="ar"/>
                <w14:textFill>
                  <w14:solidFill>
                    <w14:schemeClr w14:val="tx1"/>
                  </w14:solidFill>
                </w14:textFill>
              </w:rPr>
              <w:t>。</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CF4818">
            <w:pPr>
              <w:spacing w:line="240" w:lineRule="auto"/>
              <w:ind w:left="0" w:leftChars="0"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3分</w:t>
            </w:r>
          </w:p>
        </w:tc>
      </w:tr>
      <w:tr w14:paraId="61A2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7" w:hRule="atLeast"/>
        </w:trPr>
        <w:tc>
          <w:tcPr>
            <w:tcW w:w="747" w:type="dxa"/>
            <w:tcBorders>
              <w:left w:val="single" w:color="auto" w:sz="4" w:space="0"/>
              <w:right w:val="single" w:color="auto" w:sz="4" w:space="0"/>
            </w:tcBorders>
            <w:noWrap w:val="0"/>
            <w:vAlign w:val="center"/>
          </w:tcPr>
          <w:p w14:paraId="0A893D5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14</w:t>
            </w:r>
          </w:p>
        </w:tc>
        <w:tc>
          <w:tcPr>
            <w:tcW w:w="1200" w:type="dxa"/>
            <w:tcBorders>
              <w:left w:val="single" w:color="auto" w:sz="4" w:space="0"/>
              <w:right w:val="single" w:color="auto" w:sz="4" w:space="0"/>
            </w:tcBorders>
            <w:shd w:val="clear" w:color="auto" w:fill="auto"/>
            <w:noWrap w:val="0"/>
            <w:vAlign w:val="center"/>
          </w:tcPr>
          <w:p w14:paraId="4739AAE4">
            <w:pPr>
              <w:spacing w:line="240" w:lineRule="auto"/>
              <w:ind w:left="0" w:leftChars="0" w:firstLine="0" w:firstLineChars="0"/>
              <w:jc w:val="center"/>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样品</w:t>
            </w:r>
          </w:p>
          <w:p w14:paraId="3A9F3617">
            <w:pPr>
              <w:spacing w:line="240" w:lineRule="auto"/>
              <w:ind w:left="0" w:leftChars="0" w:firstLine="0" w:firstLineChars="0"/>
              <w:jc w:val="cente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质量</w:t>
            </w:r>
          </w:p>
        </w:tc>
        <w:tc>
          <w:tcPr>
            <w:tcW w:w="6847" w:type="dxa"/>
            <w:tcBorders>
              <w:left w:val="single" w:color="auto" w:sz="4" w:space="0"/>
              <w:right w:val="single" w:color="auto" w:sz="4" w:space="0"/>
            </w:tcBorders>
            <w:shd w:val="clear" w:color="auto" w:fill="auto"/>
            <w:noWrap w:val="0"/>
            <w:vAlign w:val="center"/>
          </w:tcPr>
          <w:p w14:paraId="1FE32D22">
            <w:pPr>
              <w:numPr>
                <w:ilvl w:val="-1"/>
                <w:numId w:val="0"/>
              </w:numPr>
              <w:spacing w:line="240" w:lineRule="auto"/>
              <w:ind w:left="0" w:leftChars="0" w:firstLine="480" w:firstLineChars="200"/>
              <w:jc w:val="left"/>
              <w:rPr>
                <w:rFonts w:hint="eastAsia" w:ascii="仿宋" w:hAnsi="仿宋" w:eastAsia="仿宋" w:cs="仿宋"/>
                <w:color w:val="000000" w:themeColor="text1"/>
                <w:sz w:val="24"/>
                <w:szCs w:val="24"/>
                <w:highlight w:val="none"/>
                <w:lang w:eastAsia="zh-CN"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根据各投标人提供样品的结构（如机芯齿轮厚度、表罩的防拆性能、表盖的旋转功能）</w:t>
            </w:r>
            <w:r>
              <w:rPr>
                <w:rFonts w:hint="eastAsia" w:ascii="仿宋" w:hAnsi="仿宋" w:eastAsia="仿宋" w:cs="仿宋"/>
                <w:color w:val="000000" w:themeColor="text1"/>
                <w:sz w:val="24"/>
                <w:szCs w:val="24"/>
                <w:highlight w:val="none"/>
                <w:lang w:eastAsia="zh-CN" w:bidi="ar"/>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外观</w:t>
            </w:r>
            <w:r>
              <w:rPr>
                <w:rFonts w:hint="eastAsia" w:ascii="仿宋" w:hAnsi="仿宋" w:eastAsia="仿宋" w:cs="仿宋"/>
                <w:color w:val="000000" w:themeColor="text1"/>
                <w:sz w:val="24"/>
                <w:szCs w:val="24"/>
                <w:highlight w:val="none"/>
                <w:lang w:eastAsia="zh-CN" w:bidi="ar"/>
                <w14:textFill>
                  <w14:solidFill>
                    <w14:schemeClr w14:val="tx1"/>
                  </w14:solidFill>
                </w14:textFill>
              </w:rPr>
              <w:t>、</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材质、工艺</w:t>
            </w:r>
            <w:r>
              <w:rPr>
                <w:rFonts w:hint="eastAsia" w:ascii="仿宋" w:hAnsi="仿宋" w:eastAsia="仿宋" w:cs="仿宋"/>
                <w:color w:val="000000" w:themeColor="text1"/>
                <w:sz w:val="24"/>
                <w:szCs w:val="24"/>
                <w:highlight w:val="none"/>
                <w:lang w:bidi="ar"/>
                <w14:textFill>
                  <w14:solidFill>
                    <w14:schemeClr w14:val="tx1"/>
                  </w14:solidFill>
                </w14:textFill>
              </w:rPr>
              <w:t>等情况进行打分</w:t>
            </w:r>
            <w:r>
              <w:rPr>
                <w:rFonts w:hint="eastAsia" w:ascii="仿宋" w:hAnsi="仿宋" w:eastAsia="仿宋" w:cs="仿宋"/>
                <w:color w:val="000000" w:themeColor="text1"/>
                <w:sz w:val="24"/>
                <w:szCs w:val="24"/>
                <w:highlight w:val="none"/>
                <w:lang w:eastAsia="zh-CN" w:bidi="ar"/>
                <w14:textFill>
                  <w14:solidFill>
                    <w14:schemeClr w14:val="tx1"/>
                  </w14:solidFill>
                </w14:textFill>
              </w:rPr>
              <w:t>。</w:t>
            </w:r>
          </w:p>
          <w:p w14:paraId="7DFD940E">
            <w:pPr>
              <w:numPr>
                <w:ilvl w:val="0"/>
                <w:numId w:val="9"/>
              </w:numPr>
              <w:spacing w:line="240" w:lineRule="auto"/>
              <w:ind w:left="0" w:leftChars="0" w:firstLine="0" w:firstLineChars="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样品的结构（如机芯齿轮厚度、表罩的防拆性能、表盖的旋转功能）</w:t>
            </w:r>
            <w:r>
              <w:rPr>
                <w:rFonts w:hint="eastAsia" w:ascii="仿宋" w:hAnsi="仿宋" w:eastAsia="仿宋" w:cs="仿宋"/>
                <w:color w:val="000000" w:themeColor="text1"/>
                <w:sz w:val="24"/>
                <w:szCs w:val="24"/>
                <w:highlight w:val="none"/>
                <w:lang w:eastAsia="zh-CN" w:bidi="ar"/>
                <w14:textFill>
                  <w14:solidFill>
                    <w14:schemeClr w14:val="tx1"/>
                  </w14:solidFill>
                </w14:textFill>
              </w:rPr>
              <w:t>，</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0-2分；</w:t>
            </w:r>
          </w:p>
          <w:p w14:paraId="0AA821A4">
            <w:pPr>
              <w:numPr>
                <w:ilvl w:val="0"/>
                <w:numId w:val="9"/>
              </w:numPr>
              <w:spacing w:line="240" w:lineRule="auto"/>
              <w:ind w:left="0" w:leftChars="0" w:firstLine="0" w:firstLineChars="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样品的外观</w:t>
            </w:r>
            <w:r>
              <w:rPr>
                <w:rFonts w:hint="eastAsia" w:ascii="仿宋" w:hAnsi="仿宋" w:eastAsia="仿宋" w:cs="仿宋"/>
                <w:color w:val="000000" w:themeColor="text1"/>
                <w:sz w:val="24"/>
                <w:szCs w:val="24"/>
                <w:highlight w:val="none"/>
                <w:lang w:eastAsia="zh-CN" w:bidi="ar"/>
                <w14:textFill>
                  <w14:solidFill>
                    <w14:schemeClr w14:val="tx1"/>
                  </w14:solidFill>
                </w14:textFill>
              </w:rPr>
              <w:t>、</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材质、拆卸程度，</w:t>
            </w:r>
            <w:r>
              <w:rPr>
                <w:rFonts w:hint="eastAsia" w:ascii="仿宋" w:hAnsi="仿宋" w:eastAsia="仿宋" w:cs="仿宋"/>
                <w:color w:val="000000" w:themeColor="text1"/>
                <w:sz w:val="24"/>
                <w:szCs w:val="24"/>
                <w:highlight w:val="none"/>
                <w:lang w:val="en-US" w:eastAsia="zh-CN"/>
                <w14:textFill>
                  <w14:solidFill>
                    <w14:schemeClr w14:val="tx1"/>
                  </w14:solidFill>
                </w14:textFill>
              </w:rPr>
              <w:t>0-2分；</w:t>
            </w:r>
          </w:p>
          <w:p w14:paraId="51EE17DE">
            <w:pPr>
              <w:numPr>
                <w:ilvl w:val="0"/>
                <w:numId w:val="9"/>
              </w:numPr>
              <w:spacing w:line="240" w:lineRule="auto"/>
              <w:ind w:left="0" w:leftChars="0" w:firstLine="0" w:firstLineChars="0"/>
              <w:jc w:val="left"/>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样品的</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工艺，0-2分；</w:t>
            </w:r>
          </w:p>
          <w:p w14:paraId="07B831C1">
            <w:pPr>
              <w:numPr>
                <w:ilvl w:val="0"/>
                <w:numId w:val="9"/>
              </w:numPr>
              <w:spacing w:line="240" w:lineRule="auto"/>
              <w:ind w:left="0" w:leftChars="0" w:firstLine="0" w:firstLineChars="0"/>
              <w:jc w:val="left"/>
              <w:rPr>
                <w:rFonts w:hint="default" w:ascii="仿宋" w:hAnsi="仿宋" w:eastAsia="仿宋" w:cs="仿宋"/>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未提供样品不得分。</w:t>
            </w:r>
          </w:p>
          <w:p w14:paraId="54B1316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（注：水表可拆要求：模块部分要求盖子可拆，电子元器件可见，电池仓盖子可拆，可见电池、线路等相关部分；基表部分表壳机芯可拆，机芯可整套拿出。内外不可出现任何单位名称，否则0分处理）</w:t>
            </w: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01DEB4">
            <w:pPr>
              <w:spacing w:line="240" w:lineRule="auto"/>
              <w:ind w:left="0" w:leftChars="0"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p>
        </w:tc>
      </w:tr>
    </w:tbl>
    <w:p w14:paraId="14B896E6">
      <w:pPr>
        <w:pStyle w:val="12"/>
        <w:rPr>
          <w:rFonts w:hint="eastAsia" w:ascii="仿宋" w:hAnsi="仿宋" w:eastAsia="仿宋" w:cs="仿宋"/>
          <w:b/>
          <w:bCs/>
          <w:iCs/>
          <w:color w:val="000000" w:themeColor="text1"/>
          <w:sz w:val="24"/>
          <w:highlight w:val="none"/>
          <w:lang w:val="en-US" w:eastAsia="zh-CN"/>
          <w14:textFill>
            <w14:solidFill>
              <w14:schemeClr w14:val="tx1"/>
            </w14:solidFill>
          </w14:textFill>
        </w:rPr>
      </w:pPr>
    </w:p>
    <w:p w14:paraId="7A344387">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sz w:val="24"/>
          <w:highlight w:val="none"/>
        </w:rPr>
        <w:t>备注：</w:t>
      </w:r>
      <w:r>
        <w:rPr>
          <w:rFonts w:hint="eastAsia" w:ascii="仿宋" w:hAnsi="仿宋" w:eastAsia="仿宋" w:cs="仿宋"/>
          <w:b/>
          <w:sz w:val="24"/>
          <w:highlight w:val="none"/>
          <w:lang w:val="en-US" w:eastAsia="zh-CN"/>
        </w:rPr>
        <w:t>1.</w:t>
      </w:r>
      <w:r>
        <w:rPr>
          <w:rFonts w:hint="eastAsia" w:ascii="仿宋" w:hAnsi="仿宋" w:eastAsia="仿宋" w:cs="仿宋"/>
          <w:sz w:val="24"/>
          <w:highlight w:val="none"/>
        </w:rPr>
        <w:t>投标人编制投标文件（</w:t>
      </w:r>
      <w:r>
        <w:rPr>
          <w:rFonts w:hint="eastAsia" w:ascii="仿宋" w:hAnsi="仿宋" w:eastAsia="仿宋" w:cs="仿宋"/>
          <w:sz w:val="24"/>
          <w:highlight w:val="none"/>
          <w:lang w:eastAsia="zh-CN"/>
        </w:rPr>
        <w:t>资信技术</w:t>
      </w:r>
      <w:r>
        <w:rPr>
          <w:rFonts w:hint="eastAsia" w:ascii="仿宋" w:hAnsi="仿宋" w:eastAsia="仿宋" w:cs="仿宋"/>
          <w:sz w:val="24"/>
          <w:highlight w:val="none"/>
        </w:rPr>
        <w:t>文件部分）时，建议按此目录（序号和内容）提</w:t>
      </w:r>
      <w:r>
        <w:rPr>
          <w:rFonts w:hint="eastAsia" w:ascii="仿宋" w:hAnsi="仿宋" w:eastAsia="仿宋" w:cs="仿宋"/>
          <w:color w:val="000000" w:themeColor="text1"/>
          <w:sz w:val="24"/>
          <w:highlight w:val="none"/>
          <w14:textFill>
            <w14:solidFill>
              <w14:schemeClr w14:val="tx1"/>
            </w14:solidFill>
          </w14:textFill>
        </w:rPr>
        <w:t>供评标标准相应的</w:t>
      </w:r>
      <w:r>
        <w:rPr>
          <w:rFonts w:hint="eastAsia" w:ascii="仿宋" w:hAnsi="仿宋" w:eastAsia="仿宋" w:cs="仿宋"/>
          <w:color w:val="000000" w:themeColor="text1"/>
          <w:sz w:val="24"/>
          <w:highlight w:val="none"/>
          <w:lang w:eastAsia="zh-CN"/>
          <w14:textFill>
            <w14:solidFill>
              <w14:schemeClr w14:val="tx1"/>
            </w14:solidFill>
          </w14:textFill>
        </w:rPr>
        <w:t>资信技术</w:t>
      </w:r>
      <w:r>
        <w:rPr>
          <w:rFonts w:hint="eastAsia" w:ascii="仿宋" w:hAnsi="仿宋" w:eastAsia="仿宋" w:cs="仿宋"/>
          <w:color w:val="000000" w:themeColor="text1"/>
          <w:sz w:val="24"/>
          <w:highlight w:val="none"/>
          <w14:textFill>
            <w14:solidFill>
              <w14:schemeClr w14:val="tx1"/>
            </w14:solidFill>
          </w14:textFill>
        </w:rPr>
        <w:t>资料。 </w:t>
      </w:r>
    </w:p>
    <w:p w14:paraId="1A646B80">
      <w:pPr>
        <w:keepNext w:val="0"/>
        <w:keepLines w:val="0"/>
        <w:pageBreakBefore w:val="0"/>
        <w:widowControl w:val="0"/>
        <w:kinsoku/>
        <w:wordWrap/>
        <w:overflowPunct/>
        <w:topLinePunct w:val="0"/>
        <w:autoSpaceDE/>
        <w:autoSpaceDN/>
        <w:bidi w:val="0"/>
        <w:adjustRightInd w:val="0"/>
        <w:spacing w:line="336" w:lineRule="auto"/>
        <w:ind w:firstLine="723" w:firstLineChars="300"/>
        <w:textAlignment w:val="auto"/>
        <w:rPr>
          <w:rFonts w:hint="eastAsia" w:ascii="仿宋" w:hAnsi="仿宋" w:eastAsia="仿宋" w:cs="仿宋"/>
          <w:sz w:val="24"/>
          <w:highlight w:val="none"/>
          <w:lang w:val="en-US" w:eastAsia="zh-CN"/>
        </w:rPr>
      </w:pPr>
      <w:r>
        <w:rPr>
          <w:rFonts w:hint="eastAsia" w:ascii="仿宋" w:hAnsi="仿宋" w:eastAsia="仿宋" w:cs="仿宋"/>
          <w:b/>
          <w:bCs/>
          <w:iCs/>
          <w:color w:val="000000" w:themeColor="text1"/>
          <w:sz w:val="24"/>
          <w:highlight w:val="none"/>
          <w:lang w:val="en-US" w:eastAsia="zh-CN"/>
          <w14:textFill>
            <w14:solidFill>
              <w14:schemeClr w14:val="tx1"/>
            </w14:solidFill>
          </w14:textFill>
        </w:rPr>
        <w:t>2.</w:t>
      </w:r>
      <w:r>
        <w:rPr>
          <w:rFonts w:hint="eastAsia" w:ascii="仿宋" w:hAnsi="仿宋" w:eastAsia="仿宋" w:cs="仿宋"/>
          <w:sz w:val="24"/>
          <w:highlight w:val="none"/>
          <w:lang w:val="en-US" w:eastAsia="zh-CN"/>
        </w:rPr>
        <w:t>打分范围解释：弹性打分的步长为0.2。例如：（0-1分）的打分范围为（0，0.2，0.4，0.6，0.8，1.0）以此类推。（0-2分）的打分范围为（0，0.2，0.4，0.6，0.8，1，1.2，1.4，1.6，1.8，2.0）以此类推。（0-3分）的打分范围为（0，0.2，0.4，0.6，0.8，1，1.2，1.4，1.6，1.8，2.0，2.2,2.4,2.6,2.8,3.0）以此类推。</w:t>
      </w:r>
    </w:p>
    <w:p w14:paraId="546ED262">
      <w:pPr>
        <w:keepNext w:val="0"/>
        <w:keepLines w:val="0"/>
        <w:pageBreakBefore w:val="0"/>
        <w:widowControl w:val="0"/>
        <w:kinsoku/>
        <w:wordWrap/>
        <w:overflowPunct/>
        <w:topLinePunct w:val="0"/>
        <w:autoSpaceDE/>
        <w:autoSpaceDN/>
        <w:bidi w:val="0"/>
        <w:adjustRightInd w:val="0"/>
        <w:spacing w:line="336" w:lineRule="auto"/>
        <w:ind w:firstLine="723" w:firstLineChars="300"/>
        <w:textAlignment w:val="auto"/>
        <w:rPr>
          <w:rFonts w:hint="eastAsia" w:ascii="仿宋" w:hAnsi="仿宋" w:eastAsia="仿宋" w:cs="仿宋"/>
          <w:b/>
          <w:bCs/>
          <w:iCs/>
          <w:color w:val="000000" w:themeColor="text1"/>
          <w:sz w:val="24"/>
          <w:highlight w:val="none"/>
          <w14:textFill>
            <w14:solidFill>
              <w14:schemeClr w14:val="tx1"/>
            </w14:solidFill>
          </w14:textFill>
        </w:rPr>
      </w:pPr>
      <w:r>
        <w:rPr>
          <w:rFonts w:hint="eastAsia" w:ascii="仿宋" w:hAnsi="仿宋" w:eastAsia="仿宋" w:cs="仿宋"/>
          <w:b/>
          <w:bCs/>
          <w:iCs/>
          <w:color w:val="000000" w:themeColor="text1"/>
          <w:sz w:val="24"/>
          <w:highlight w:val="none"/>
          <w14:textFill>
            <w14:solidFill>
              <w14:schemeClr w14:val="tx1"/>
            </w14:solidFill>
          </w14:textFill>
        </w:rPr>
        <w:t>2.</w:t>
      </w:r>
      <w:r>
        <w:rPr>
          <w:rFonts w:hint="eastAsia" w:ascii="仿宋" w:hAnsi="仿宋" w:eastAsia="仿宋" w:cs="仿宋"/>
          <w:b/>
          <w:bCs/>
          <w:iCs/>
          <w:color w:val="000000" w:themeColor="text1"/>
          <w:sz w:val="24"/>
          <w:highlight w:val="none"/>
          <w:lang w:val="en-US" w:eastAsia="zh-CN"/>
          <w14:textFill>
            <w14:solidFill>
              <w14:schemeClr w14:val="tx1"/>
            </w14:solidFill>
          </w14:textFill>
        </w:rPr>
        <w:t xml:space="preserve">2 </w:t>
      </w:r>
      <w:r>
        <w:rPr>
          <w:rFonts w:hint="eastAsia" w:ascii="仿宋" w:hAnsi="仿宋" w:eastAsia="仿宋" w:cs="仿宋"/>
          <w:b/>
          <w:bCs/>
          <w:iCs/>
          <w:color w:val="000000" w:themeColor="text1"/>
          <w:sz w:val="24"/>
          <w:highlight w:val="none"/>
          <w14:textFill>
            <w14:solidFill>
              <w14:schemeClr w14:val="tx1"/>
            </w14:solidFill>
          </w14:textFill>
        </w:rPr>
        <w:t>价格分（</w:t>
      </w:r>
      <w:r>
        <w:rPr>
          <w:rFonts w:hint="eastAsia" w:ascii="仿宋" w:hAnsi="仿宋" w:eastAsia="仿宋" w:cs="仿宋"/>
          <w:b/>
          <w:bCs/>
          <w:iCs/>
          <w:color w:val="000000" w:themeColor="text1"/>
          <w:sz w:val="24"/>
          <w:highlight w:val="none"/>
          <w:u w:val="single"/>
          <w:lang w:val="en-US" w:eastAsia="zh-CN"/>
          <w14:textFill>
            <w14:solidFill>
              <w14:schemeClr w14:val="tx1"/>
            </w14:solidFill>
          </w14:textFill>
        </w:rPr>
        <w:t xml:space="preserve"> 50 </w:t>
      </w:r>
      <w:r>
        <w:rPr>
          <w:rFonts w:hint="eastAsia" w:ascii="仿宋" w:hAnsi="仿宋" w:eastAsia="仿宋" w:cs="仿宋"/>
          <w:b/>
          <w:bCs/>
          <w:iCs/>
          <w:color w:val="000000" w:themeColor="text1"/>
          <w:sz w:val="24"/>
          <w:highlight w:val="none"/>
          <w14:textFill>
            <w14:solidFill>
              <w14:schemeClr w14:val="tx1"/>
            </w14:solidFill>
          </w14:textFill>
        </w:rPr>
        <w:t>分）</w:t>
      </w:r>
    </w:p>
    <w:p w14:paraId="2C748B2E">
      <w:pPr>
        <w:keepNext w:val="0"/>
        <w:keepLines w:val="0"/>
        <w:pageBreakBefore w:val="0"/>
        <w:widowControl w:val="0"/>
        <w:kinsoku/>
        <w:wordWrap/>
        <w:overflowPunct/>
        <w:topLinePunct w:val="0"/>
        <w:autoSpaceDE/>
        <w:autoSpaceDN/>
        <w:bidi w:val="0"/>
        <w:adjustRightInd w:val="0"/>
        <w:spacing w:line="336" w:lineRule="auto"/>
        <w:ind w:firstLine="720" w:firstLineChars="300"/>
        <w:textAlignment w:val="auto"/>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本项目</w:t>
      </w:r>
      <w:r>
        <w:rPr>
          <w:rFonts w:hint="eastAsia" w:ascii="仿宋" w:hAnsi="仿宋" w:eastAsia="仿宋" w:cs="仿宋"/>
          <w:bCs/>
          <w:iCs/>
          <w:color w:val="000000" w:themeColor="text1"/>
          <w:sz w:val="24"/>
          <w:highlight w:val="none"/>
          <w:lang w:val="en-US" w:eastAsia="zh-CN"/>
          <w14:textFill>
            <w14:solidFill>
              <w14:schemeClr w14:val="tx1"/>
            </w14:solidFill>
          </w14:textFill>
        </w:rPr>
        <w:t>采用统一</w:t>
      </w:r>
      <w:r>
        <w:rPr>
          <w:rFonts w:hint="eastAsia" w:ascii="仿宋" w:hAnsi="仿宋" w:eastAsia="仿宋" w:cs="仿宋"/>
          <w:bCs/>
          <w:iCs/>
          <w:color w:val="000000" w:themeColor="text1"/>
          <w:sz w:val="24"/>
          <w:highlight w:val="none"/>
          <w14:textFill>
            <w14:solidFill>
              <w14:schemeClr w14:val="tx1"/>
            </w14:solidFill>
          </w14:textFill>
        </w:rPr>
        <w:t>单价折扣率报价，投标报价单价=最高限价×折扣率</w:t>
      </w:r>
      <w:r>
        <w:rPr>
          <w:rFonts w:hint="eastAsia" w:ascii="仿宋" w:hAnsi="仿宋" w:eastAsia="仿宋" w:cs="仿宋"/>
          <w:bCs/>
          <w:iCs/>
          <w:color w:val="000000" w:themeColor="text1"/>
          <w:sz w:val="24"/>
          <w:highlight w:val="none"/>
          <w:lang w:eastAsia="zh-CN"/>
          <w14:textFill>
            <w14:solidFill>
              <w14:schemeClr w14:val="tx1"/>
            </w14:solidFill>
          </w14:textFill>
        </w:rPr>
        <w:t>。</w:t>
      </w:r>
      <w:r>
        <w:rPr>
          <w:rFonts w:hint="eastAsia" w:ascii="仿宋" w:hAnsi="仿宋" w:eastAsia="仿宋" w:cs="仿宋"/>
          <w:bCs/>
          <w:iCs/>
          <w:color w:val="000000" w:themeColor="text1"/>
          <w:sz w:val="24"/>
          <w:highlight w:val="none"/>
          <w:lang w:val="en-US" w:eastAsia="zh-CN"/>
          <w14:textFill>
            <w14:solidFill>
              <w14:schemeClr w14:val="tx1"/>
            </w14:solidFill>
          </w14:textFill>
        </w:rPr>
        <w:t>（例：投标折扣率为80%，投标报价单价=</w:t>
      </w:r>
      <w:r>
        <w:rPr>
          <w:rFonts w:hint="eastAsia" w:ascii="仿宋" w:hAnsi="仿宋" w:eastAsia="仿宋" w:cs="仿宋"/>
          <w:bCs/>
          <w:iCs/>
          <w:color w:val="000000" w:themeColor="text1"/>
          <w:sz w:val="24"/>
          <w:highlight w:val="none"/>
          <w14:textFill>
            <w14:solidFill>
              <w14:schemeClr w14:val="tx1"/>
            </w14:solidFill>
          </w14:textFill>
        </w:rPr>
        <w:t>最高限价</w:t>
      </w:r>
      <w:r>
        <w:rPr>
          <w:rFonts w:hint="eastAsia" w:ascii="仿宋" w:hAnsi="仿宋" w:eastAsia="仿宋" w:cs="仿宋"/>
          <w:bCs/>
          <w:iCs/>
          <w:color w:val="000000" w:themeColor="text1"/>
          <w:sz w:val="24"/>
          <w:highlight w:val="none"/>
          <w:lang w:val="en-US" w:eastAsia="zh-CN"/>
          <w14:textFill>
            <w14:solidFill>
              <w14:schemeClr w14:val="tx1"/>
            </w14:solidFill>
          </w14:textFill>
        </w:rPr>
        <w:t>*80%）</w:t>
      </w:r>
    </w:p>
    <w:p w14:paraId="281D5A12">
      <w:pPr>
        <w:keepNext w:val="0"/>
        <w:keepLines w:val="0"/>
        <w:pageBreakBefore w:val="0"/>
        <w:widowControl w:val="0"/>
        <w:kinsoku/>
        <w:wordWrap/>
        <w:overflowPunct/>
        <w:topLinePunct w:val="0"/>
        <w:autoSpaceDE/>
        <w:autoSpaceDN/>
        <w:bidi w:val="0"/>
        <w:adjustRightInd w:val="0"/>
        <w:spacing w:line="336" w:lineRule="auto"/>
        <w:ind w:firstLine="720" w:firstLineChars="300"/>
        <w:textAlignment w:val="auto"/>
        <w:rPr>
          <w:rFonts w:hint="default" w:ascii="仿宋" w:hAnsi="仿宋" w:eastAsia="仿宋" w:cs="仿宋"/>
          <w:bCs/>
          <w:iCs/>
          <w:color w:val="000000" w:themeColor="text1"/>
          <w:sz w:val="24"/>
          <w:highlight w:val="none"/>
          <w:lang w:val="en-US" w:eastAsia="zh-CN"/>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2.2.1报价分价格评分采用低价优先法计算，即满足招标文件要求且投标价格最低的投标报价为评标基准价，其报价分为满分</w:t>
      </w:r>
      <w:r>
        <w:rPr>
          <w:rFonts w:hint="eastAsia" w:ascii="仿宋" w:hAnsi="仿宋" w:eastAsia="仿宋" w:cs="仿宋"/>
          <w:bCs/>
          <w:iCs/>
          <w:color w:val="000000" w:themeColor="text1"/>
          <w:sz w:val="24"/>
          <w:highlight w:val="none"/>
          <w:lang w:val="en-US" w:eastAsia="zh-CN"/>
          <w14:textFill>
            <w14:solidFill>
              <w14:schemeClr w14:val="tx1"/>
            </w14:solidFill>
          </w14:textFill>
        </w:rPr>
        <w:t>50</w:t>
      </w:r>
      <w:r>
        <w:rPr>
          <w:rFonts w:hint="eastAsia" w:ascii="仿宋" w:hAnsi="仿宋" w:eastAsia="仿宋" w:cs="仿宋"/>
          <w:bCs/>
          <w:iCs/>
          <w:color w:val="000000" w:themeColor="text1"/>
          <w:sz w:val="24"/>
          <w:highlight w:val="none"/>
          <w14:textFill>
            <w14:solidFill>
              <w14:schemeClr w14:val="tx1"/>
            </w14:solidFill>
          </w14:textFill>
        </w:rPr>
        <w:t>分。其他投标人的商务分统一按照下列公式计算：投标报价过预算价或得分=（评标基准价/投标报价）×</w:t>
      </w:r>
      <w:r>
        <w:rPr>
          <w:rFonts w:hint="eastAsia" w:ascii="仿宋" w:hAnsi="仿宋" w:eastAsia="仿宋" w:cs="仿宋"/>
          <w:bCs/>
          <w:iCs/>
          <w:color w:val="000000" w:themeColor="text1"/>
          <w:sz w:val="24"/>
          <w:highlight w:val="none"/>
          <w:lang w:val="en-US" w:eastAsia="zh-CN"/>
          <w14:textFill>
            <w14:solidFill>
              <w14:schemeClr w14:val="tx1"/>
            </w14:solidFill>
          </w14:textFill>
        </w:rPr>
        <w:t>50</w:t>
      </w:r>
      <w:r>
        <w:rPr>
          <w:rFonts w:hint="eastAsia" w:ascii="仿宋" w:hAnsi="仿宋" w:eastAsia="仿宋" w:cs="仿宋"/>
          <w:bCs/>
          <w:iCs/>
          <w:color w:val="000000" w:themeColor="text1"/>
          <w:sz w:val="24"/>
          <w:highlight w:val="none"/>
          <w14:textFill>
            <w14:solidFill>
              <w14:schemeClr w14:val="tx1"/>
            </w14:solidFill>
          </w14:textFill>
        </w:rPr>
        <w:t>%×100（保留到小数点后两位，第三位四舍五入）。</w:t>
      </w:r>
    </w:p>
    <w:p w14:paraId="30646AE9">
      <w:pPr>
        <w:keepNext w:val="0"/>
        <w:keepLines w:val="0"/>
        <w:pageBreakBefore w:val="0"/>
        <w:widowControl w:val="0"/>
        <w:kinsoku/>
        <w:wordWrap/>
        <w:overflowPunct/>
        <w:topLinePunct w:val="0"/>
        <w:autoSpaceDE/>
        <w:autoSpaceDN/>
        <w:bidi w:val="0"/>
        <w:adjustRightInd w:val="0"/>
        <w:spacing w:line="336" w:lineRule="auto"/>
        <w:ind w:firstLine="720" w:firstLineChars="300"/>
        <w:textAlignment w:val="auto"/>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2.2.</w:t>
      </w:r>
      <w:r>
        <w:rPr>
          <w:rFonts w:hint="eastAsia" w:ascii="仿宋" w:hAnsi="仿宋" w:eastAsia="仿宋" w:cs="仿宋"/>
          <w:bCs/>
          <w:iCs/>
          <w:color w:val="000000" w:themeColor="text1"/>
          <w:sz w:val="24"/>
          <w:highlight w:val="none"/>
          <w:lang w:val="en-US" w:eastAsia="zh-CN"/>
          <w14:textFill>
            <w14:solidFill>
              <w14:schemeClr w14:val="tx1"/>
            </w14:solidFill>
          </w14:textFill>
        </w:rPr>
        <w:t>2</w:t>
      </w:r>
      <w:r>
        <w:rPr>
          <w:rFonts w:hint="eastAsia" w:ascii="仿宋" w:hAnsi="仿宋" w:eastAsia="仿宋" w:cs="仿宋"/>
          <w:bCs/>
          <w:iCs/>
          <w:color w:val="000000" w:themeColor="text1"/>
          <w:sz w:val="24"/>
          <w:highlight w:val="none"/>
          <w14:textFill>
            <w14:solidFill>
              <w14:schemeClr w14:val="tx1"/>
            </w14:solidFill>
          </w14:textFill>
        </w:rPr>
        <w:t>报价超最高限价为无效标。</w:t>
      </w:r>
    </w:p>
    <w:p w14:paraId="77F95B9E">
      <w:pPr>
        <w:keepNext w:val="0"/>
        <w:keepLines w:val="0"/>
        <w:pageBreakBefore w:val="0"/>
        <w:widowControl w:val="0"/>
        <w:kinsoku/>
        <w:wordWrap/>
        <w:overflowPunct/>
        <w:topLinePunct w:val="0"/>
        <w:autoSpaceDE/>
        <w:autoSpaceDN/>
        <w:bidi w:val="0"/>
        <w:adjustRightInd w:val="0"/>
        <w:spacing w:line="336" w:lineRule="auto"/>
        <w:ind w:firstLine="723" w:firstLineChars="300"/>
        <w:textAlignment w:val="auto"/>
        <w:rPr>
          <w:rFonts w:hint="eastAsia" w:ascii="仿宋" w:hAnsi="仿宋" w:eastAsia="仿宋" w:cs="仿宋"/>
          <w:b/>
          <w:bCs w:val="0"/>
          <w:iCs/>
          <w:color w:val="000000" w:themeColor="text1"/>
          <w:sz w:val="24"/>
          <w:highlight w:val="none"/>
          <w14:textFill>
            <w14:solidFill>
              <w14:schemeClr w14:val="tx1"/>
            </w14:solidFill>
          </w14:textFill>
        </w:rPr>
      </w:pPr>
      <w:r>
        <w:rPr>
          <w:rFonts w:hint="eastAsia" w:ascii="仿宋" w:hAnsi="仿宋" w:eastAsia="仿宋" w:cs="仿宋"/>
          <w:b/>
          <w:bCs w:val="0"/>
          <w:iCs/>
          <w:color w:val="000000" w:themeColor="text1"/>
          <w:sz w:val="24"/>
          <w:highlight w:val="none"/>
          <w:lang w:val="en-US" w:eastAsia="zh-CN"/>
          <w14:textFill>
            <w14:solidFill>
              <w14:schemeClr w14:val="tx1"/>
            </w14:solidFill>
          </w14:textFill>
        </w:rPr>
        <w:t>2.2.3</w:t>
      </w:r>
      <w:r>
        <w:rPr>
          <w:rFonts w:hint="eastAsia" w:ascii="仿宋" w:hAnsi="仿宋" w:eastAsia="仿宋" w:cs="仿宋"/>
          <w:b/>
          <w:bCs w:val="0"/>
          <w:iCs/>
          <w:color w:val="000000" w:themeColor="text1"/>
          <w:sz w:val="24"/>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bCs w:val="0"/>
          <w:iCs/>
          <w:color w:val="000000" w:themeColor="text1"/>
          <w:sz w:val="24"/>
          <w:highlight w:val="none"/>
          <w:lang w:eastAsia="zh-CN"/>
          <w14:textFill>
            <w14:solidFill>
              <w14:schemeClr w14:val="tx1"/>
            </w14:solidFill>
          </w14:textFill>
        </w:rPr>
        <w:t>乐采云</w:t>
      </w:r>
      <w:r>
        <w:rPr>
          <w:rFonts w:hint="eastAsia" w:ascii="仿宋" w:hAnsi="仿宋" w:eastAsia="仿宋" w:cs="仿宋"/>
          <w:b/>
          <w:bCs w:val="0"/>
          <w:iCs/>
          <w:color w:val="000000" w:themeColor="text1"/>
          <w:sz w:val="24"/>
          <w:highlight w:val="none"/>
          <w14:textFill>
            <w14:solidFill>
              <w14:schemeClr w14:val="tx1"/>
            </w14:solidFill>
          </w14:textFill>
        </w:rPr>
        <w:t>平台提供线上说明，必要时提交相关证明材料。投标人不能证明其报价合理性的，评标委员会应当将其作为无效投标处理</w:t>
      </w:r>
      <w:r>
        <w:rPr>
          <w:rFonts w:hint="eastAsia" w:ascii="仿宋" w:hAnsi="仿宋" w:eastAsia="仿宋" w:cs="仿宋"/>
          <w:b/>
          <w:bCs w:val="0"/>
          <w:iCs/>
          <w:color w:val="000000" w:themeColor="text1"/>
          <w:sz w:val="24"/>
          <w:highlight w:val="none"/>
          <w:lang w:eastAsia="zh-CN"/>
          <w14:textFill>
            <w14:solidFill>
              <w14:schemeClr w14:val="tx1"/>
            </w14:solidFill>
          </w14:textFill>
        </w:rPr>
        <w:t>，</w:t>
      </w:r>
      <w:r>
        <w:rPr>
          <w:rFonts w:hint="eastAsia" w:ascii="仿宋" w:hAnsi="仿宋" w:eastAsia="仿宋" w:cs="仿宋"/>
          <w:b/>
          <w:bCs w:val="0"/>
          <w:iCs/>
          <w:color w:val="000000" w:themeColor="text1"/>
          <w:sz w:val="24"/>
          <w:highlight w:val="none"/>
          <w14:textFill>
            <w14:solidFill>
              <w14:schemeClr w14:val="tx1"/>
            </w14:solidFill>
          </w14:textFill>
        </w:rPr>
        <w:t>并在评审报告中说明。</w:t>
      </w:r>
    </w:p>
    <w:p w14:paraId="248EC8F3">
      <w:pPr>
        <w:rPr>
          <w:rFonts w:hint="eastAsia" w:ascii="仿宋" w:hAnsi="仿宋" w:eastAsia="仿宋" w:cs="仿宋"/>
          <w:b/>
          <w:sz w:val="36"/>
          <w:szCs w:val="20"/>
          <w:highlight w:val="none"/>
        </w:rPr>
      </w:pPr>
    </w:p>
    <w:p w14:paraId="4AF29704">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57112F20">
      <w:pPr>
        <w:widowControl/>
        <w:adjustRightInd/>
        <w:jc w:val="center"/>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23"/>
      <w:r>
        <w:rPr>
          <w:rFonts w:hint="eastAsia" w:ascii="仿宋" w:hAnsi="仿宋" w:eastAsia="仿宋" w:cs="仿宋"/>
          <w:b/>
          <w:sz w:val="36"/>
          <w:szCs w:val="20"/>
          <w:highlight w:val="none"/>
        </w:rPr>
        <w:t xml:space="preserve"> </w:t>
      </w:r>
      <w:bookmarkEnd w:id="24"/>
      <w:r>
        <w:rPr>
          <w:rFonts w:hint="eastAsia" w:ascii="仿宋" w:hAnsi="仿宋" w:eastAsia="仿宋" w:cs="仿宋"/>
          <w:b/>
          <w:sz w:val="36"/>
          <w:szCs w:val="20"/>
          <w:highlight w:val="none"/>
        </w:rPr>
        <w:t>投标文件及其附件格式</w:t>
      </w:r>
    </w:p>
    <w:p w14:paraId="47CE300D">
      <w:pPr>
        <w:spacing w:line="360" w:lineRule="auto"/>
        <w:jc w:val="center"/>
        <w:outlineLvl w:val="0"/>
        <w:rPr>
          <w:rFonts w:hint="eastAsia" w:ascii="仿宋" w:hAnsi="仿宋" w:eastAsia="仿宋" w:cs="仿宋"/>
          <w:b/>
          <w:kern w:val="0"/>
          <w:sz w:val="36"/>
          <w:szCs w:val="36"/>
          <w:highlight w:val="none"/>
        </w:rPr>
      </w:pPr>
    </w:p>
    <w:p w14:paraId="0698DCDA">
      <w:pPr>
        <w:spacing w:line="420" w:lineRule="exact"/>
        <w:ind w:firstLine="640"/>
        <w:jc w:val="right"/>
        <w:rPr>
          <w:rFonts w:hint="eastAsia" w:ascii="仿宋" w:hAnsi="仿宋" w:eastAsia="仿宋" w:cs="仿宋"/>
          <w:sz w:val="32"/>
          <w:szCs w:val="32"/>
          <w:highlight w:val="none"/>
        </w:rPr>
      </w:pPr>
    </w:p>
    <w:p w14:paraId="0C66FFAF">
      <w:pPr>
        <w:spacing w:line="420" w:lineRule="exact"/>
        <w:ind w:firstLine="640"/>
        <w:jc w:val="right"/>
        <w:rPr>
          <w:rFonts w:hint="eastAsia" w:ascii="仿宋" w:hAnsi="仿宋" w:eastAsia="仿宋" w:cs="仿宋"/>
          <w:sz w:val="84"/>
          <w:highlight w:val="none"/>
        </w:rPr>
      </w:pPr>
      <w:r>
        <w:rPr>
          <w:rFonts w:hint="eastAsia" w:ascii="仿宋" w:hAnsi="仿宋" w:eastAsia="仿宋" w:cs="仿宋"/>
          <w:sz w:val="32"/>
          <w:szCs w:val="32"/>
          <w:highlight w:val="none"/>
        </w:rPr>
        <w:t>正本或副本</w:t>
      </w:r>
    </w:p>
    <w:p w14:paraId="54736693">
      <w:pPr>
        <w:ind w:firstLine="0" w:firstLineChars="0"/>
        <w:rPr>
          <w:rFonts w:hint="eastAsia" w:ascii="仿宋" w:hAnsi="仿宋" w:eastAsia="仿宋" w:cs="仿宋"/>
          <w:highlight w:val="none"/>
        </w:rPr>
      </w:pPr>
    </w:p>
    <w:p w14:paraId="424C9B30">
      <w:pPr>
        <w:pStyle w:val="32"/>
        <w:rPr>
          <w:rFonts w:hint="eastAsia" w:ascii="仿宋" w:hAnsi="仿宋" w:eastAsia="仿宋" w:cs="仿宋"/>
          <w:highlight w:val="none"/>
        </w:rPr>
      </w:pPr>
    </w:p>
    <w:p w14:paraId="5C380EA0">
      <w:pPr>
        <w:pStyle w:val="32"/>
        <w:rPr>
          <w:rFonts w:hint="eastAsia" w:ascii="仿宋" w:hAnsi="仿宋" w:eastAsia="仿宋" w:cs="仿宋"/>
          <w:highlight w:val="none"/>
        </w:rPr>
      </w:pPr>
    </w:p>
    <w:p w14:paraId="3A1C6186">
      <w:pPr>
        <w:pStyle w:val="32"/>
        <w:rPr>
          <w:rFonts w:hint="eastAsia" w:ascii="仿宋" w:hAnsi="仿宋" w:eastAsia="仿宋" w:cs="仿宋"/>
          <w:highlight w:val="none"/>
        </w:rPr>
      </w:pPr>
    </w:p>
    <w:p w14:paraId="6AB87BBF">
      <w:pPr>
        <w:pStyle w:val="32"/>
        <w:rPr>
          <w:rFonts w:hint="eastAsia" w:ascii="仿宋" w:hAnsi="仿宋" w:eastAsia="仿宋" w:cs="仿宋"/>
          <w:highlight w:val="none"/>
        </w:rPr>
      </w:pPr>
    </w:p>
    <w:p w14:paraId="6E97741C">
      <w:pPr>
        <w:spacing w:line="240" w:lineRule="auto"/>
        <w:jc w:val="center"/>
        <w:rPr>
          <w:rFonts w:hint="eastAsia" w:ascii="仿宋" w:hAnsi="仿宋" w:eastAsia="仿宋" w:cs="仿宋"/>
          <w:b/>
          <w:bCs/>
          <w:sz w:val="52"/>
          <w:szCs w:val="52"/>
          <w:highlight w:val="none"/>
        </w:rPr>
      </w:pPr>
      <w:r>
        <w:rPr>
          <w:rFonts w:hint="eastAsia" w:ascii="仿宋" w:hAnsi="仿宋" w:eastAsia="仿宋" w:cs="仿宋"/>
          <w:b/>
          <w:bCs/>
          <w:sz w:val="48"/>
          <w:szCs w:val="48"/>
          <w:highlight w:val="none"/>
        </w:rPr>
        <w:t>资格文件/</w:t>
      </w:r>
      <w:r>
        <w:rPr>
          <w:rFonts w:hint="eastAsia" w:ascii="仿宋" w:hAnsi="仿宋" w:eastAsia="仿宋" w:cs="仿宋"/>
          <w:b/>
          <w:bCs/>
          <w:sz w:val="48"/>
          <w:szCs w:val="48"/>
          <w:highlight w:val="none"/>
          <w:lang w:val="en-US" w:eastAsia="zh-CN"/>
        </w:rPr>
        <w:t>资信技术</w:t>
      </w:r>
      <w:r>
        <w:rPr>
          <w:rFonts w:hint="eastAsia" w:ascii="仿宋" w:hAnsi="仿宋" w:eastAsia="仿宋" w:cs="仿宋"/>
          <w:b/>
          <w:bCs/>
          <w:sz w:val="48"/>
          <w:szCs w:val="48"/>
          <w:highlight w:val="none"/>
        </w:rPr>
        <w:t>文件/报价文件</w:t>
      </w:r>
    </w:p>
    <w:p w14:paraId="574EB491">
      <w:pPr>
        <w:ind w:firstLine="0" w:firstLineChars="0"/>
        <w:rPr>
          <w:rFonts w:hint="eastAsia" w:ascii="仿宋" w:hAnsi="仿宋" w:eastAsia="仿宋" w:cs="仿宋"/>
          <w:highlight w:val="none"/>
        </w:rPr>
      </w:pPr>
    </w:p>
    <w:p w14:paraId="487A928D">
      <w:pPr>
        <w:ind w:firstLine="0" w:firstLineChars="0"/>
        <w:rPr>
          <w:rFonts w:hint="eastAsia" w:ascii="仿宋" w:hAnsi="仿宋" w:eastAsia="仿宋" w:cs="仿宋"/>
          <w:highlight w:val="none"/>
        </w:rPr>
      </w:pPr>
    </w:p>
    <w:p w14:paraId="5F2F28CD">
      <w:pPr>
        <w:ind w:firstLine="0" w:firstLineChars="0"/>
        <w:rPr>
          <w:rFonts w:hint="eastAsia" w:ascii="仿宋" w:hAnsi="仿宋" w:eastAsia="仿宋" w:cs="仿宋"/>
          <w:highlight w:val="none"/>
        </w:rPr>
      </w:pPr>
    </w:p>
    <w:p w14:paraId="677C5938">
      <w:pPr>
        <w:pStyle w:val="32"/>
        <w:rPr>
          <w:rFonts w:hint="eastAsia" w:ascii="仿宋" w:hAnsi="仿宋" w:eastAsia="仿宋" w:cs="仿宋"/>
          <w:highlight w:val="none"/>
        </w:rPr>
      </w:pPr>
    </w:p>
    <w:p w14:paraId="13011CCD">
      <w:pPr>
        <w:pStyle w:val="32"/>
        <w:rPr>
          <w:rFonts w:hint="eastAsia" w:ascii="仿宋" w:hAnsi="仿宋" w:eastAsia="仿宋" w:cs="仿宋"/>
          <w:highlight w:val="none"/>
        </w:rPr>
      </w:pPr>
    </w:p>
    <w:p w14:paraId="685359B9">
      <w:pPr>
        <w:pStyle w:val="32"/>
        <w:rPr>
          <w:rFonts w:hint="eastAsia" w:ascii="仿宋" w:hAnsi="仿宋" w:eastAsia="仿宋" w:cs="仿宋"/>
          <w:highlight w:val="none"/>
        </w:rPr>
      </w:pPr>
    </w:p>
    <w:p w14:paraId="03B73810">
      <w:pPr>
        <w:pStyle w:val="32"/>
        <w:rPr>
          <w:rFonts w:hint="eastAsia" w:ascii="仿宋" w:hAnsi="仿宋" w:eastAsia="仿宋" w:cs="仿宋"/>
          <w:highlight w:val="none"/>
        </w:rPr>
      </w:pPr>
    </w:p>
    <w:p w14:paraId="582D68CC">
      <w:pPr>
        <w:pStyle w:val="32"/>
        <w:rPr>
          <w:rFonts w:hint="eastAsia" w:ascii="仿宋" w:hAnsi="仿宋" w:eastAsia="仿宋" w:cs="仿宋"/>
          <w:highlight w:val="none"/>
        </w:rPr>
      </w:pPr>
    </w:p>
    <w:p w14:paraId="3F613136">
      <w:pPr>
        <w:pStyle w:val="10"/>
        <w:ind w:firstLine="0" w:firstLineChars="0"/>
        <w:rPr>
          <w:rFonts w:hint="eastAsia" w:ascii="仿宋" w:hAnsi="仿宋" w:eastAsia="仿宋" w:cs="仿宋"/>
          <w:highlight w:val="none"/>
        </w:rPr>
      </w:pPr>
    </w:p>
    <w:p w14:paraId="5A1B7005">
      <w:pPr>
        <w:ind w:firstLine="480"/>
        <w:rPr>
          <w:rFonts w:hint="eastAsia" w:ascii="仿宋" w:hAnsi="仿宋" w:eastAsia="仿宋" w:cs="仿宋"/>
          <w:highlight w:val="none"/>
        </w:rPr>
      </w:pPr>
    </w:p>
    <w:p w14:paraId="01A11E67">
      <w:pPr>
        <w:spacing w:line="360" w:lineRule="auto"/>
        <w:ind w:firstLine="640" w:firstLineChars="200"/>
        <w:rPr>
          <w:rFonts w:hint="eastAsia" w:ascii="仿宋" w:hAnsi="仿宋" w:eastAsia="仿宋" w:cs="仿宋"/>
          <w:sz w:val="32"/>
          <w:highlight w:val="none"/>
          <w:u w:val="single"/>
          <w:lang w:val="en-US" w:eastAsia="zh-CN"/>
        </w:rPr>
      </w:pPr>
      <w:r>
        <w:rPr>
          <w:rFonts w:hint="eastAsia" w:ascii="仿宋" w:hAnsi="仿宋" w:eastAsia="仿宋" w:cs="仿宋"/>
          <w:sz w:val="32"/>
          <w:highlight w:val="none"/>
        </w:rPr>
        <w:t>项目名称：</w:t>
      </w:r>
      <w:r>
        <w:rPr>
          <w:rFonts w:hint="eastAsia" w:ascii="仿宋" w:hAnsi="仿宋" w:eastAsia="仿宋" w:cs="仿宋"/>
          <w:sz w:val="32"/>
          <w:highlight w:val="none"/>
          <w:u w:val="single"/>
          <w:lang w:val="en-US" w:eastAsia="zh-CN"/>
        </w:rPr>
        <w:t xml:space="preserve">                             </w:t>
      </w:r>
    </w:p>
    <w:p w14:paraId="6F8B2D79">
      <w:pPr>
        <w:spacing w:line="360" w:lineRule="auto"/>
        <w:ind w:firstLine="640" w:firstLineChars="200"/>
        <w:rPr>
          <w:rFonts w:hint="eastAsia" w:ascii="仿宋" w:hAnsi="仿宋" w:eastAsia="仿宋" w:cs="仿宋"/>
          <w:sz w:val="32"/>
          <w:highlight w:val="none"/>
          <w:lang w:val="en-US" w:eastAsia="zh-CN"/>
        </w:rPr>
      </w:pPr>
      <w:r>
        <w:rPr>
          <w:rFonts w:hint="eastAsia" w:ascii="仿宋" w:hAnsi="仿宋" w:eastAsia="仿宋" w:cs="仿宋"/>
          <w:sz w:val="32"/>
          <w:highlight w:val="none"/>
        </w:rPr>
        <w:t>项目编号：</w:t>
      </w:r>
      <w:r>
        <w:rPr>
          <w:rFonts w:hint="eastAsia" w:ascii="仿宋" w:hAnsi="仿宋" w:eastAsia="仿宋" w:cs="仿宋"/>
          <w:sz w:val="32"/>
          <w:highlight w:val="none"/>
          <w:u w:val="single"/>
        </w:rPr>
        <w:t xml:space="preserve">      </w:t>
      </w:r>
      <w:r>
        <w:rPr>
          <w:rFonts w:hint="eastAsia" w:ascii="仿宋" w:hAnsi="仿宋" w:eastAsia="仿宋" w:cs="仿宋"/>
          <w:sz w:val="32"/>
          <w:highlight w:val="none"/>
          <w:u w:val="single"/>
          <w:lang w:eastAsia="zh-CN"/>
        </w:rPr>
        <w:t>HZDL-2025-007</w:t>
      </w:r>
      <w:r>
        <w:rPr>
          <w:rFonts w:hint="eastAsia" w:ascii="仿宋" w:hAnsi="仿宋" w:eastAsia="仿宋" w:cs="仿宋"/>
          <w:sz w:val="32"/>
          <w:highlight w:val="none"/>
          <w:u w:val="single"/>
        </w:rPr>
        <w:t xml:space="preserve">        </w:t>
      </w:r>
      <w:r>
        <w:rPr>
          <w:rFonts w:hint="eastAsia" w:ascii="仿宋" w:hAnsi="仿宋" w:eastAsia="仿宋" w:cs="仿宋"/>
          <w:sz w:val="32"/>
          <w:highlight w:val="none"/>
          <w:u w:val="single"/>
          <w:lang w:val="en-US" w:eastAsia="zh-CN"/>
        </w:rPr>
        <w:t xml:space="preserve">  </w:t>
      </w:r>
    </w:p>
    <w:p w14:paraId="4C292A04">
      <w:pPr>
        <w:spacing w:line="360" w:lineRule="auto"/>
        <w:ind w:firstLine="640"/>
        <w:rPr>
          <w:rFonts w:hint="eastAsia" w:ascii="仿宋" w:hAnsi="仿宋" w:eastAsia="仿宋" w:cs="仿宋"/>
          <w:sz w:val="32"/>
          <w:highlight w:val="none"/>
          <w:u w:val="single"/>
        </w:rPr>
      </w:pPr>
      <w:r>
        <w:rPr>
          <w:rFonts w:hint="eastAsia" w:ascii="仿宋" w:hAnsi="仿宋" w:eastAsia="仿宋" w:cs="仿宋"/>
          <w:sz w:val="32"/>
          <w:highlight w:val="none"/>
        </w:rPr>
        <w:t>投 标 人：</w:t>
      </w:r>
      <w:r>
        <w:rPr>
          <w:rFonts w:hint="eastAsia" w:ascii="仿宋" w:hAnsi="仿宋" w:eastAsia="仿宋" w:cs="仿宋"/>
          <w:sz w:val="32"/>
          <w:highlight w:val="none"/>
          <w:u w:val="single"/>
        </w:rPr>
        <w:t xml:space="preserve">     （全称）（加盖公章）    </w:t>
      </w:r>
    </w:p>
    <w:p w14:paraId="3378678F">
      <w:pPr>
        <w:spacing w:line="360" w:lineRule="auto"/>
        <w:ind w:firstLine="640"/>
        <w:rPr>
          <w:rFonts w:hint="eastAsia" w:ascii="仿宋" w:hAnsi="仿宋" w:eastAsia="仿宋" w:cs="仿宋"/>
          <w:sz w:val="32"/>
          <w:highlight w:val="none"/>
          <w:u w:val="single"/>
        </w:rPr>
      </w:pPr>
      <w:r>
        <w:rPr>
          <w:rFonts w:hint="eastAsia" w:ascii="仿宋" w:hAnsi="仿宋" w:eastAsia="仿宋" w:cs="仿宋"/>
          <w:sz w:val="32"/>
          <w:highlight w:val="none"/>
        </w:rPr>
        <w:t>投标人地址：</w:t>
      </w:r>
      <w:r>
        <w:rPr>
          <w:rFonts w:hint="eastAsia" w:ascii="仿宋" w:hAnsi="仿宋" w:eastAsia="仿宋" w:cs="仿宋"/>
          <w:sz w:val="32"/>
          <w:highlight w:val="none"/>
          <w:u w:val="single"/>
        </w:rPr>
        <w:t xml:space="preserve">                           </w:t>
      </w:r>
    </w:p>
    <w:p w14:paraId="268339B5">
      <w:pPr>
        <w:spacing w:line="360" w:lineRule="auto"/>
        <w:ind w:firstLine="0" w:firstLineChars="0"/>
        <w:rPr>
          <w:rFonts w:hint="eastAsia" w:ascii="仿宋" w:hAnsi="仿宋" w:eastAsia="仿宋" w:cs="仿宋"/>
          <w:sz w:val="32"/>
          <w:highlight w:val="none"/>
          <w:u w:val="single"/>
        </w:rPr>
      </w:pPr>
    </w:p>
    <w:p w14:paraId="1AABC955">
      <w:pPr>
        <w:spacing w:line="360" w:lineRule="auto"/>
        <w:ind w:firstLine="0" w:firstLineChars="0"/>
        <w:jc w:val="center"/>
        <w:rPr>
          <w:rFonts w:hint="eastAsia" w:ascii="仿宋" w:hAnsi="仿宋" w:eastAsia="仿宋" w:cs="仿宋"/>
          <w:sz w:val="32"/>
          <w:highlight w:val="none"/>
          <w:lang w:eastAsia="zh-CN"/>
        </w:rPr>
      </w:pPr>
      <w:bookmarkStart w:id="28" w:name="_Toc16735_WPSOffice_Level1"/>
      <w:bookmarkStart w:id="29" w:name="_Toc10313_WPSOffice_Level1"/>
      <w:bookmarkStart w:id="30" w:name="_Toc5625_WPSOffice_Level1"/>
    </w:p>
    <w:p w14:paraId="6925E0B0">
      <w:pPr>
        <w:pStyle w:val="24"/>
        <w:rPr>
          <w:rFonts w:hint="eastAsia" w:ascii="仿宋" w:hAnsi="仿宋" w:eastAsia="仿宋" w:cs="仿宋"/>
          <w:highlight w:val="none"/>
          <w:lang w:eastAsia="zh-CN"/>
        </w:rPr>
      </w:pPr>
    </w:p>
    <w:p w14:paraId="5E1BA3F4">
      <w:pPr>
        <w:spacing w:line="360" w:lineRule="auto"/>
        <w:ind w:firstLine="0" w:firstLineChars="0"/>
        <w:jc w:val="center"/>
        <w:rPr>
          <w:rFonts w:hint="eastAsia" w:ascii="仿宋" w:hAnsi="仿宋" w:eastAsia="仿宋" w:cs="仿宋"/>
          <w:sz w:val="32"/>
          <w:highlight w:val="none"/>
        </w:rPr>
      </w:pPr>
      <w:r>
        <w:rPr>
          <w:rFonts w:hint="eastAsia" w:ascii="仿宋" w:hAnsi="仿宋" w:eastAsia="仿宋" w:cs="仿宋"/>
          <w:sz w:val="32"/>
          <w:highlight w:val="none"/>
          <w:lang w:eastAsia="zh-CN"/>
        </w:rPr>
        <w:t xml:space="preserve"> </w:t>
      </w:r>
      <w:r>
        <w:rPr>
          <w:rFonts w:hint="eastAsia" w:ascii="仿宋" w:hAnsi="仿宋" w:eastAsia="仿宋" w:cs="仿宋"/>
          <w:sz w:val="32"/>
          <w:highlight w:val="none"/>
        </w:rPr>
        <w:t xml:space="preserve"> 年    月    日</w:t>
      </w:r>
      <w:bookmarkEnd w:id="28"/>
      <w:bookmarkEnd w:id="29"/>
      <w:bookmarkEnd w:id="30"/>
    </w:p>
    <w:p w14:paraId="7A7CACBA">
      <w:pP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6ECCAD9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08EED7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673A3DF">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营业执照扫描件</w:t>
      </w:r>
      <w:r>
        <w:rPr>
          <w:rFonts w:hint="eastAsia" w:ascii="仿宋" w:hAnsi="仿宋" w:eastAsia="仿宋" w:cs="仿宋"/>
          <w:color w:val="auto"/>
          <w:sz w:val="24"/>
          <w:highlight w:val="none"/>
        </w:rPr>
        <w:t>…………………………………………………………（页码）</w:t>
      </w:r>
    </w:p>
    <w:p w14:paraId="00A6F6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符合参加</w:t>
      </w:r>
      <w:r>
        <w:rPr>
          <w:rFonts w:hint="eastAsia" w:ascii="仿宋" w:hAnsi="仿宋" w:eastAsia="仿宋" w:cs="仿宋"/>
          <w:color w:val="auto"/>
          <w:sz w:val="24"/>
          <w:highlight w:val="none"/>
          <w:lang w:eastAsia="zh-CN"/>
        </w:rPr>
        <w:t>国企</w:t>
      </w:r>
      <w:r>
        <w:rPr>
          <w:rFonts w:hint="eastAsia" w:ascii="仿宋" w:hAnsi="仿宋" w:eastAsia="仿宋" w:cs="仿宋"/>
          <w:color w:val="auto"/>
          <w:sz w:val="24"/>
          <w:highlight w:val="none"/>
        </w:rPr>
        <w:t>采购活动应当具备的一般条件的承诺函………………（页码）</w:t>
      </w:r>
    </w:p>
    <w:p w14:paraId="705D35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如果有</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color w:val="auto"/>
          <w:sz w:val="24"/>
          <w:highlight w:val="none"/>
        </w:rPr>
        <w:t>……………………………………（页码）</w:t>
      </w:r>
    </w:p>
    <w:p w14:paraId="04CF49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000000"/>
          <w:sz w:val="24"/>
          <w:szCs w:val="24"/>
          <w:highlight w:val="none"/>
          <w:lang w:val="zh-CN"/>
        </w:rPr>
        <w:t>投标供应商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信用中国</w:t>
      </w:r>
      <w:r>
        <w:rPr>
          <w:rFonts w:hint="eastAsia" w:ascii="仿宋" w:hAnsi="仿宋" w:eastAsia="仿宋" w:cs="仿宋"/>
          <w:color w:val="000000"/>
          <w:sz w:val="24"/>
          <w:szCs w:val="24"/>
          <w:highlight w:val="none"/>
        </w:rPr>
        <w:t>”(www.creditchina.gov.cn)；“</w:t>
      </w:r>
      <w:r>
        <w:rPr>
          <w:rFonts w:hint="eastAsia" w:ascii="仿宋" w:hAnsi="仿宋" w:eastAsia="仿宋" w:cs="仿宋"/>
          <w:color w:val="000000"/>
          <w:sz w:val="24"/>
          <w:szCs w:val="24"/>
          <w:highlight w:val="none"/>
          <w:lang w:val="zh-CN"/>
        </w:rPr>
        <w:t>中国政府采购网</w:t>
      </w:r>
      <w:r>
        <w:rPr>
          <w:rFonts w:hint="eastAsia" w:ascii="仿宋" w:hAnsi="仿宋" w:eastAsia="仿宋" w:cs="仿宋"/>
          <w:color w:val="000000"/>
          <w:sz w:val="24"/>
          <w:szCs w:val="24"/>
          <w:highlight w:val="none"/>
        </w:rPr>
        <w:t>”（www.ccgp.gov.cn）</w:t>
      </w:r>
      <w:r>
        <w:rPr>
          <w:rFonts w:hint="eastAsia" w:ascii="仿宋" w:hAnsi="仿宋" w:eastAsia="仿宋" w:cs="仿宋"/>
          <w:color w:val="000000"/>
          <w:sz w:val="24"/>
          <w:szCs w:val="24"/>
          <w:highlight w:val="none"/>
          <w:lang w:val="zh-CN"/>
        </w:rPr>
        <w:t>信用记录查询网页截图</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采购公告发布之日至响应文件递交截止时间前</w:t>
      </w:r>
      <w:r>
        <w:rPr>
          <w:rFonts w:hint="eastAsia" w:ascii="仿宋" w:hAnsi="仿宋" w:eastAsia="仿宋" w:cs="仿宋"/>
          <w:color w:val="000000"/>
          <w:sz w:val="24"/>
          <w:szCs w:val="24"/>
          <w:highlight w:val="none"/>
        </w:rPr>
        <w:t>）</w:t>
      </w:r>
      <w:r>
        <w:rPr>
          <w:rFonts w:hint="eastAsia" w:ascii="仿宋" w:hAnsi="仿宋" w:eastAsia="仿宋" w:cs="仿宋"/>
          <w:color w:val="auto"/>
          <w:sz w:val="24"/>
          <w:highlight w:val="none"/>
        </w:rPr>
        <w:t>…………………………………………………………………………（页码）</w:t>
      </w:r>
    </w:p>
    <w:p w14:paraId="7250B689">
      <w:pPr>
        <w:pStyle w:val="10"/>
        <w:keepNext w:val="0"/>
        <w:keepLines w:val="0"/>
        <w:pageBreakBefore w:val="0"/>
        <w:widowControl w:val="0"/>
        <w:kinsoku/>
        <w:wordWrap/>
        <w:overflowPunct/>
        <w:topLinePunct w:val="0"/>
        <w:bidi w:val="0"/>
        <w:adjustRightInd w:val="0"/>
        <w:spacing w:line="440" w:lineRule="exact"/>
        <w:ind w:left="0" w:leftChars="0" w:firstLine="0" w:firstLineChars="0"/>
        <w:textAlignment w:val="auto"/>
        <w:rPr>
          <w:rFonts w:hint="eastAsia" w:ascii="仿宋" w:hAnsi="仿宋" w:eastAsia="仿宋" w:cs="仿宋"/>
          <w:sz w:val="24"/>
          <w:szCs w:val="24"/>
          <w:highlight w:val="none"/>
          <w:lang w:val="en-US" w:eastAsia="zh-CN"/>
        </w:rPr>
      </w:pPr>
    </w:p>
    <w:p w14:paraId="4A61D284">
      <w:pPr>
        <w:snapToGrid w:val="0"/>
        <w:spacing w:line="360" w:lineRule="auto"/>
        <w:ind w:firstLine="480" w:firstLineChars="200"/>
        <w:rPr>
          <w:rFonts w:hint="eastAsia" w:ascii="仿宋" w:hAnsi="仿宋" w:eastAsia="仿宋" w:cs="仿宋"/>
          <w:color w:val="auto"/>
          <w:sz w:val="24"/>
          <w:highlight w:val="none"/>
        </w:rPr>
      </w:pPr>
    </w:p>
    <w:p w14:paraId="579DBC90">
      <w:pPr>
        <w:snapToGrid w:val="0"/>
        <w:spacing w:line="360" w:lineRule="auto"/>
        <w:ind w:right="480"/>
        <w:jc w:val="center"/>
        <w:rPr>
          <w:rFonts w:hint="eastAsia" w:ascii="仿宋" w:hAnsi="仿宋" w:eastAsia="仿宋" w:cs="仿宋"/>
          <w:b/>
          <w:kern w:val="0"/>
          <w:sz w:val="32"/>
          <w:szCs w:val="32"/>
          <w:highlight w:val="none"/>
          <w:lang w:val="en-US" w:eastAsia="zh-CN"/>
        </w:rPr>
      </w:pPr>
    </w:p>
    <w:p w14:paraId="4BB2B20F">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14:paraId="60A1A39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一、 </w:t>
      </w:r>
      <w:r>
        <w:rPr>
          <w:rFonts w:hint="eastAsia" w:ascii="仿宋" w:hAnsi="仿宋" w:eastAsia="仿宋" w:cs="仿宋"/>
          <w:b/>
          <w:color w:val="auto"/>
          <w:kern w:val="0"/>
          <w:sz w:val="32"/>
          <w:szCs w:val="32"/>
          <w:highlight w:val="none"/>
          <w:lang w:val="en-US" w:eastAsia="zh-CN"/>
        </w:rPr>
        <w:t>营业执照扫描件</w:t>
      </w:r>
    </w:p>
    <w:p w14:paraId="6D4701CA">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p>
    <w:p w14:paraId="45F2A662">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符合参加</w:t>
      </w:r>
      <w:r>
        <w:rPr>
          <w:rFonts w:hint="eastAsia" w:ascii="仿宋" w:hAnsi="仿宋" w:eastAsia="仿宋" w:cs="仿宋"/>
          <w:b/>
          <w:color w:val="auto"/>
          <w:kern w:val="0"/>
          <w:sz w:val="32"/>
          <w:szCs w:val="32"/>
          <w:highlight w:val="none"/>
          <w:lang w:val="en-US" w:eastAsia="zh-CN"/>
        </w:rPr>
        <w:t>国企</w:t>
      </w:r>
      <w:r>
        <w:rPr>
          <w:rFonts w:hint="eastAsia" w:ascii="仿宋" w:hAnsi="仿宋" w:eastAsia="仿宋" w:cs="仿宋"/>
          <w:b/>
          <w:color w:val="auto"/>
          <w:kern w:val="0"/>
          <w:sz w:val="32"/>
          <w:szCs w:val="32"/>
          <w:highlight w:val="none"/>
        </w:rPr>
        <w:t>采购活动应当具备的一般条件的承诺函</w:t>
      </w:r>
    </w:p>
    <w:p w14:paraId="602374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8D8BE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w:t>
      </w:r>
      <w:r>
        <w:rPr>
          <w:rFonts w:hint="eastAsia" w:ascii="仿宋" w:hAnsi="仿宋" w:eastAsia="仿宋" w:cs="仿宋"/>
          <w:color w:val="auto"/>
          <w:sz w:val="24"/>
          <w:highlight w:val="none"/>
          <w:lang w:eastAsia="zh-CN"/>
        </w:rPr>
        <w:t>国企</w:t>
      </w:r>
      <w:r>
        <w:rPr>
          <w:rFonts w:hint="eastAsia" w:ascii="仿宋" w:hAnsi="仿宋" w:eastAsia="仿宋" w:cs="仿宋"/>
          <w:color w:val="auto"/>
          <w:sz w:val="24"/>
          <w:highlight w:val="none"/>
        </w:rPr>
        <w:t>采购活动，郑重承诺：</w:t>
      </w:r>
    </w:p>
    <w:p w14:paraId="399FCDB4">
      <w:pPr>
        <w:keepNext w:val="0"/>
        <w:keepLines w:val="0"/>
        <w:pageBreakBefore w:val="0"/>
        <w:widowControl w:val="0"/>
        <w:kinsoku/>
        <w:wordWrap/>
        <w:overflowPunct/>
        <w:topLinePunct w:val="0"/>
        <w:autoSpaceDE/>
        <w:autoSpaceDN/>
        <w:bidi w:val="0"/>
        <w:snapToGrid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eastAsia="zh-CN"/>
        </w:rPr>
        <w:t>嵊州市市属国有企业货物和服务采购管理办法（试行）</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eastAsia="zh-CN"/>
        </w:rPr>
        <w:t>十七</w:t>
      </w:r>
      <w:r>
        <w:rPr>
          <w:rFonts w:hint="eastAsia" w:ascii="仿宋" w:hAnsi="仿宋" w:eastAsia="仿宋" w:cs="仿宋"/>
          <w:color w:val="auto"/>
          <w:sz w:val="24"/>
          <w:highlight w:val="none"/>
        </w:rPr>
        <w:t>条第规定的条件：</w:t>
      </w:r>
    </w:p>
    <w:p w14:paraId="7B5C3E69">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EF0B4F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729767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4C5D5E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ABE14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E4561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F1D04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140E8B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A369C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5B6FD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93922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以上承诺如有虚假或隐瞒，采购人可取消我方任何资格（投标/中标/签订合同），我方对此无任何异议，并愿意承担一切后果和责任。</w:t>
      </w:r>
    </w:p>
    <w:p w14:paraId="2C9EE1FE">
      <w:pPr>
        <w:snapToGrid w:val="0"/>
        <w:spacing w:line="360" w:lineRule="auto"/>
        <w:ind w:firstLine="480" w:firstLineChars="200"/>
        <w:rPr>
          <w:rFonts w:hint="eastAsia" w:ascii="仿宋" w:hAnsi="仿宋" w:eastAsia="仿宋" w:cs="仿宋"/>
          <w:color w:val="auto"/>
          <w:sz w:val="24"/>
          <w:highlight w:val="none"/>
        </w:rPr>
      </w:pPr>
    </w:p>
    <w:p w14:paraId="6C9C912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9A5DC66">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00F1542">
      <w:pPr>
        <w:widowControl/>
        <w:spacing w:line="360" w:lineRule="auto"/>
        <w:ind w:firstLine="643" w:firstLineChars="200"/>
        <w:jc w:val="center"/>
        <w:rPr>
          <w:rFonts w:hint="eastAsia" w:ascii="仿宋" w:hAnsi="仿宋" w:eastAsia="仿宋" w:cs="仿宋"/>
          <w:b/>
          <w:color w:val="auto"/>
          <w:kern w:val="0"/>
          <w:sz w:val="32"/>
          <w:szCs w:val="32"/>
          <w:highlight w:val="none"/>
          <w:lang w:val="en-US" w:eastAsia="zh-CN"/>
        </w:rPr>
        <w:sectPr>
          <w:headerReference r:id="rId9" w:type="first"/>
          <w:footerReference r:id="rId11" w:type="first"/>
          <w:headerReference r:id="rId8" w:type="default"/>
          <w:footerReference r:id="rId10" w:type="default"/>
          <w:pgSz w:w="11906" w:h="16838"/>
          <w:pgMar w:top="1276" w:right="1418" w:bottom="1062"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4CBE45E">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14:paraId="0AE4AF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A90D5B1">
      <w:pPr>
        <w:spacing w:line="360" w:lineRule="auto"/>
        <w:jc w:val="center"/>
        <w:outlineLvl w:val="0"/>
        <w:rPr>
          <w:rFonts w:hint="eastAsia" w:ascii="仿宋" w:hAnsi="仿宋" w:eastAsia="仿宋" w:cs="仿宋"/>
          <w:b/>
          <w:color w:val="auto"/>
          <w:kern w:val="0"/>
          <w:sz w:val="24"/>
          <w:highlight w:val="none"/>
        </w:rPr>
      </w:pPr>
    </w:p>
    <w:p w14:paraId="2C7F3284">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7A7AF0">
      <w:pPr>
        <w:spacing w:line="336"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72EDBEC">
      <w:pPr>
        <w:spacing w:line="336" w:lineRule="auto"/>
        <w:jc w:val="center"/>
        <w:outlineLvl w:val="0"/>
        <w:rPr>
          <w:rFonts w:hint="eastAsia" w:ascii="仿宋" w:hAnsi="仿宋" w:eastAsia="仿宋" w:cs="仿宋"/>
          <w:b/>
          <w:color w:val="auto"/>
          <w:kern w:val="0"/>
          <w:sz w:val="24"/>
          <w:highlight w:val="none"/>
        </w:rPr>
      </w:pPr>
    </w:p>
    <w:p w14:paraId="3CCFFC7A">
      <w:pPr>
        <w:spacing w:line="336"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9E97925">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（页码）</w:t>
      </w:r>
    </w:p>
    <w:p w14:paraId="256DC261">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（2）营业执照扫描件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（页码）</w:t>
      </w:r>
    </w:p>
    <w:p w14:paraId="5442D764">
      <w:pPr>
        <w:snapToGrid w:val="0"/>
        <w:spacing w:line="360" w:lineRule="auto"/>
        <w:rPr>
          <w:rFonts w:hint="eastAsia" w:ascii="仿宋" w:hAnsi="仿宋" w:eastAsia="仿宋" w:cs="仿宋"/>
          <w:strike/>
          <w:dstrike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本项目的特定资格要求（如果有)</w:t>
      </w:r>
      <w:r>
        <w:rPr>
          <w:rFonts w:hint="eastAsia" w:ascii="仿宋" w:hAnsi="仿宋" w:eastAsia="仿宋" w:cs="仿宋"/>
          <w:color w:val="auto"/>
          <w:sz w:val="24"/>
          <w:highlight w:val="none"/>
        </w:rPr>
        <w:t>………………………………………（页码）</w:t>
      </w:r>
    </w:p>
    <w:p w14:paraId="0A5F09CD">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（页码）</w:t>
      </w:r>
    </w:p>
    <w:p w14:paraId="667BCEA9">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b/>
          <w:color w:val="auto"/>
          <w:sz w:val="30"/>
          <w:szCs w:val="30"/>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b w:val="0"/>
          <w:color w:val="auto"/>
          <w:sz w:val="24"/>
          <w:szCs w:val="24"/>
          <w:highlight w:val="none"/>
        </w:rPr>
        <w:t>法定代表人及其授权代表身份证复印件（正反面）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（页码）</w:t>
      </w:r>
    </w:p>
    <w:p w14:paraId="113362D9">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（页码）</w:t>
      </w:r>
    </w:p>
    <w:p w14:paraId="5EAA631B">
      <w:pPr>
        <w:pStyle w:val="10"/>
        <w:keepNext w:val="0"/>
        <w:keepLines w:val="0"/>
        <w:pageBreakBefore w:val="0"/>
        <w:widowControl w:val="0"/>
        <w:kinsoku/>
        <w:wordWrap/>
        <w:overflowPunct/>
        <w:topLinePunct w:val="0"/>
        <w:bidi w:val="0"/>
        <w:adjustRightInd w:val="0"/>
        <w:spacing w:after="0" w:afterLines="0"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投标人基本情况表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（页码）</w:t>
      </w:r>
    </w:p>
    <w:p w14:paraId="3F7901AE">
      <w:pPr>
        <w:pStyle w:val="11"/>
        <w:keepNext w:val="0"/>
        <w:keepLines w:val="0"/>
        <w:pageBreakBefore w:val="0"/>
        <w:widowControl w:val="0"/>
        <w:kinsoku/>
        <w:wordWrap/>
        <w:overflowPunct/>
        <w:topLinePunct w:val="0"/>
        <w:bidi w:val="0"/>
        <w:adjustRightInd w:val="0"/>
        <w:spacing w:after="0" w:afterLines="0" w:line="360" w:lineRule="auto"/>
        <w:ind w:left="0" w:leftChars="0" w:firstLine="0" w:firstLineChars="0"/>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z w:val="24"/>
          <w:szCs w:val="24"/>
          <w:highlight w:val="none"/>
          <w:lang w:val="en-US" w:eastAsia="zh-CN"/>
        </w:rPr>
        <w:t>（8）</w:t>
      </w:r>
      <w:r>
        <w:rPr>
          <w:rFonts w:hint="eastAsia" w:ascii="仿宋" w:hAnsi="仿宋" w:eastAsia="仿宋" w:cs="仿宋"/>
          <w:snapToGrid w:val="0"/>
          <w:kern w:val="2"/>
          <w:sz w:val="24"/>
          <w:szCs w:val="24"/>
          <w:highlight w:val="none"/>
          <w:lang w:val="en-US" w:eastAsia="zh-CN" w:bidi="ar-SA"/>
        </w:rPr>
        <w:t>拟投入本</w:t>
      </w:r>
      <w:r>
        <w:rPr>
          <w:rFonts w:hint="eastAsia" w:ascii="仿宋" w:hAnsi="仿宋" w:eastAsia="仿宋" w:cs="仿宋"/>
          <w:snapToGrid w:val="0"/>
          <w:kern w:val="2"/>
          <w:sz w:val="24"/>
          <w:szCs w:val="24"/>
          <w:highlight w:val="none"/>
          <w:lang w:val="zh-CN" w:eastAsia="zh-CN" w:bidi="ar-SA"/>
        </w:rPr>
        <w:t>项目</w:t>
      </w:r>
      <w:r>
        <w:rPr>
          <w:rFonts w:hint="eastAsia" w:ascii="仿宋" w:hAnsi="仿宋" w:eastAsia="仿宋" w:cs="仿宋"/>
          <w:snapToGrid w:val="0"/>
          <w:kern w:val="2"/>
          <w:sz w:val="24"/>
          <w:szCs w:val="24"/>
          <w:highlight w:val="none"/>
          <w:lang w:val="en-US" w:eastAsia="zh-CN" w:bidi="ar-SA"/>
        </w:rPr>
        <w:t>组成</w:t>
      </w:r>
      <w:r>
        <w:rPr>
          <w:rFonts w:hint="eastAsia" w:ascii="仿宋" w:hAnsi="仿宋" w:eastAsia="仿宋" w:cs="仿宋"/>
          <w:snapToGrid w:val="0"/>
          <w:kern w:val="2"/>
          <w:sz w:val="24"/>
          <w:szCs w:val="24"/>
          <w:highlight w:val="none"/>
          <w:lang w:val="zh-CN" w:eastAsia="zh-CN" w:bidi="ar-SA"/>
        </w:rPr>
        <w:t>人员名单</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56531233">
      <w:pPr>
        <w:pStyle w:val="10"/>
        <w:keepNext w:val="0"/>
        <w:keepLines w:val="0"/>
        <w:pageBreakBefore w:val="0"/>
        <w:widowControl w:val="0"/>
        <w:kinsoku/>
        <w:wordWrap/>
        <w:overflowPunct/>
        <w:topLinePunct w:val="0"/>
        <w:bidi w:val="0"/>
        <w:adjustRightInd w:val="0"/>
        <w:spacing w:after="0" w:afterLines="0"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资信及商务响应表</w:t>
      </w:r>
      <w:r>
        <w:rPr>
          <w:rFonts w:hint="eastAsia" w:ascii="仿宋" w:hAnsi="仿宋" w:eastAsia="仿宋" w:cs="仿宋"/>
          <w:color w:val="auto"/>
          <w:sz w:val="24"/>
          <w:highlight w:val="none"/>
        </w:rPr>
        <w:t>………………………………………………………（页码）</w:t>
      </w:r>
    </w:p>
    <w:p w14:paraId="54E04C6F">
      <w:pPr>
        <w:pStyle w:val="11"/>
        <w:keepNext w:val="0"/>
        <w:keepLines w:val="0"/>
        <w:pageBreakBefore w:val="0"/>
        <w:widowControl w:val="0"/>
        <w:kinsoku/>
        <w:wordWrap/>
        <w:overflowPunct/>
        <w:topLinePunct w:val="0"/>
        <w:bidi w:val="0"/>
        <w:adjustRightInd w:val="0"/>
        <w:spacing w:after="0" w:afterLines="0"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技术响应表</w:t>
      </w:r>
      <w:r>
        <w:rPr>
          <w:rFonts w:hint="eastAsia" w:ascii="仿宋" w:hAnsi="仿宋" w:eastAsia="仿宋" w:cs="仿宋"/>
          <w:color w:val="auto"/>
          <w:sz w:val="24"/>
          <w:highlight w:val="none"/>
        </w:rPr>
        <w:t>………………………………………………………………（页码）</w:t>
      </w:r>
    </w:p>
    <w:p w14:paraId="5308E46D">
      <w:pPr>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b w:val="0"/>
          <w:snapToGrid w:val="0"/>
          <w:kern w:val="2"/>
          <w:sz w:val="24"/>
          <w:szCs w:val="24"/>
          <w:highlight w:val="none"/>
          <w:lang w:val="zh-CN" w:eastAsia="zh-CN"/>
        </w:rPr>
        <w:t>同类</w:t>
      </w:r>
      <w:r>
        <w:rPr>
          <w:rFonts w:hint="eastAsia" w:ascii="仿宋" w:hAnsi="仿宋" w:eastAsia="仿宋" w:cs="仿宋"/>
          <w:b w:val="0"/>
          <w:kern w:val="2"/>
          <w:sz w:val="24"/>
          <w:szCs w:val="24"/>
          <w:highlight w:val="none"/>
          <w:lang w:val="en-US" w:eastAsia="zh-CN"/>
        </w:rPr>
        <w:t>项目</w:t>
      </w:r>
      <w:r>
        <w:rPr>
          <w:rFonts w:hint="eastAsia" w:ascii="仿宋" w:hAnsi="仿宋" w:eastAsia="仿宋" w:cs="仿宋"/>
          <w:b w:val="0"/>
          <w:kern w:val="2"/>
          <w:sz w:val="24"/>
          <w:szCs w:val="24"/>
          <w:highlight w:val="none"/>
          <w:lang w:val="en-US"/>
        </w:rPr>
        <w:t>业绩</w:t>
      </w:r>
      <w:r>
        <w:rPr>
          <w:rFonts w:hint="eastAsia" w:ascii="仿宋" w:hAnsi="仿宋" w:eastAsia="仿宋" w:cs="仿宋"/>
          <w:b w:val="0"/>
          <w:kern w:val="2"/>
          <w:sz w:val="24"/>
          <w:szCs w:val="24"/>
          <w:highlight w:val="none"/>
          <w:lang w:val="en-US" w:eastAsia="zh-CN"/>
        </w:rPr>
        <w:t>一览表</w:t>
      </w:r>
      <w:r>
        <w:rPr>
          <w:rFonts w:hint="eastAsia" w:ascii="仿宋" w:hAnsi="仿宋" w:eastAsia="仿宋" w:cs="仿宋"/>
          <w:sz w:val="24"/>
          <w:highlight w:val="none"/>
        </w:rPr>
        <w:t>…</w:t>
      </w:r>
      <w:r>
        <w:rPr>
          <w:rFonts w:hint="eastAsia" w:ascii="仿宋" w:hAnsi="仿宋" w:eastAsia="仿宋" w:cs="仿宋"/>
          <w:color w:val="auto"/>
          <w:sz w:val="24"/>
          <w:highlight w:val="none"/>
        </w:rPr>
        <w:t>…………………………………………………（页码）</w:t>
      </w:r>
    </w:p>
    <w:p w14:paraId="3C4C2A22">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b w:val="0"/>
          <w:sz w:val="24"/>
          <w:szCs w:val="24"/>
          <w:highlight w:val="none"/>
          <w:lang w:val="zh-CN"/>
        </w:rPr>
        <w:t>投标产品规格配置清单</w:t>
      </w:r>
      <w:r>
        <w:rPr>
          <w:rFonts w:hint="eastAsia" w:ascii="仿宋" w:hAnsi="仿宋" w:eastAsia="仿宋" w:cs="仿宋"/>
          <w:b w:val="0"/>
          <w:sz w:val="24"/>
          <w:szCs w:val="24"/>
          <w:highlight w:val="none"/>
          <w:lang w:val="zh-CN" w:eastAsia="zh-CN"/>
        </w:rPr>
        <w:t>（如有）</w:t>
      </w:r>
      <w:r>
        <w:rPr>
          <w:rFonts w:hint="eastAsia" w:ascii="仿宋" w:hAnsi="仿宋" w:eastAsia="仿宋" w:cs="仿宋"/>
          <w:color w:val="auto"/>
          <w:sz w:val="24"/>
          <w:highlight w:val="none"/>
        </w:rPr>
        <w:t>………………………………………（页码）</w:t>
      </w:r>
    </w:p>
    <w:p w14:paraId="36681211">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13）廉政承诺书</w:t>
      </w:r>
      <w:r>
        <w:rPr>
          <w:rFonts w:hint="eastAsia" w:ascii="仿宋" w:hAnsi="仿宋" w:eastAsia="仿宋" w:cs="仿宋"/>
          <w:color w:val="auto"/>
          <w:sz w:val="24"/>
          <w:highlight w:val="none"/>
        </w:rPr>
        <w:t>………………………………………………………………（页码）</w:t>
      </w:r>
    </w:p>
    <w:p w14:paraId="31D4C4BA">
      <w:pPr>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u w:val="none"/>
        </w:rPr>
        <w:t>未尽事宜请各投标单位按评分标准和相对应标项相关要求制作</w:t>
      </w:r>
      <w:r>
        <w:rPr>
          <w:rFonts w:hint="eastAsia" w:ascii="仿宋" w:hAnsi="仿宋" w:eastAsia="仿宋" w:cs="仿宋"/>
          <w:color w:val="auto"/>
          <w:sz w:val="24"/>
          <w:highlight w:val="none"/>
        </w:rPr>
        <w:t>……（页码）</w:t>
      </w:r>
    </w:p>
    <w:p w14:paraId="29293263">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投标人需要说明的其他文件和说明</w:t>
      </w:r>
      <w:r>
        <w:rPr>
          <w:rFonts w:hint="eastAsia" w:ascii="仿宋" w:hAnsi="仿宋" w:eastAsia="仿宋" w:cs="仿宋"/>
          <w:color w:val="auto"/>
          <w:sz w:val="24"/>
          <w:highlight w:val="none"/>
        </w:rPr>
        <w:t>……………………………………（页码）</w:t>
      </w:r>
    </w:p>
    <w:p w14:paraId="292202B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highlight w:val="none"/>
          <w:lang w:val="en-US" w:eastAsia="zh-CN"/>
        </w:rPr>
      </w:pPr>
    </w:p>
    <w:p w14:paraId="7EF67A4D">
      <w:pPr>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p>
    <w:p w14:paraId="6F56B36E">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lang w:val="zh-CN" w:eastAsia="zh-CN"/>
        </w:rPr>
      </w:pPr>
    </w:p>
    <w:p w14:paraId="57A9D829">
      <w:pPr>
        <w:snapToGrid w:val="0"/>
        <w:spacing w:line="360" w:lineRule="auto"/>
        <w:jc w:val="center"/>
        <w:rPr>
          <w:rFonts w:hint="eastAsia" w:ascii="仿宋" w:hAnsi="仿宋" w:eastAsia="仿宋" w:cs="仿宋"/>
          <w:b/>
          <w:color w:val="auto"/>
          <w:kern w:val="0"/>
          <w:sz w:val="32"/>
          <w:szCs w:val="32"/>
          <w:highlight w:val="none"/>
          <w:lang w:val="zh-CN"/>
        </w:rPr>
      </w:pPr>
    </w:p>
    <w:p w14:paraId="6C8A195D">
      <w:pPr>
        <w:snapToGrid w:val="0"/>
        <w:spacing w:line="360" w:lineRule="auto"/>
        <w:jc w:val="center"/>
        <w:rPr>
          <w:rFonts w:hint="eastAsia" w:ascii="仿宋" w:hAnsi="仿宋" w:eastAsia="仿宋" w:cs="仿宋"/>
          <w:b/>
          <w:color w:val="auto"/>
          <w:kern w:val="0"/>
          <w:sz w:val="32"/>
          <w:szCs w:val="32"/>
          <w:highlight w:val="none"/>
          <w:lang w:val="zh-CN"/>
        </w:rPr>
      </w:pPr>
    </w:p>
    <w:p w14:paraId="6DBFB16A">
      <w:pPr>
        <w:snapToGrid w:val="0"/>
        <w:spacing w:line="360" w:lineRule="auto"/>
        <w:jc w:val="center"/>
        <w:rPr>
          <w:rFonts w:hint="eastAsia" w:ascii="仿宋" w:hAnsi="仿宋" w:eastAsia="仿宋" w:cs="仿宋"/>
          <w:b/>
          <w:color w:val="auto"/>
          <w:kern w:val="0"/>
          <w:sz w:val="32"/>
          <w:szCs w:val="32"/>
          <w:highlight w:val="none"/>
          <w:lang w:val="zh-CN"/>
        </w:rPr>
      </w:pPr>
    </w:p>
    <w:p w14:paraId="2B16A958">
      <w:pPr>
        <w:snapToGrid w:val="0"/>
        <w:spacing w:line="360" w:lineRule="auto"/>
        <w:jc w:val="both"/>
        <w:rPr>
          <w:rFonts w:hint="eastAsia" w:ascii="仿宋" w:hAnsi="仿宋" w:eastAsia="仿宋" w:cs="仿宋"/>
          <w:b/>
          <w:color w:val="auto"/>
          <w:kern w:val="0"/>
          <w:sz w:val="32"/>
          <w:szCs w:val="32"/>
          <w:highlight w:val="none"/>
          <w:lang w:val="zh-CN"/>
        </w:rPr>
      </w:pPr>
    </w:p>
    <w:p w14:paraId="3958E65F">
      <w:pPr>
        <w:snapToGrid/>
        <w:spacing w:line="24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p>
    <w:p w14:paraId="193155BC">
      <w:pPr>
        <w:pStyle w:val="33"/>
        <w:keepNext w:val="0"/>
        <w:keepLines w:val="0"/>
        <w:pageBreakBefore w:val="0"/>
        <w:kinsoku/>
        <w:wordWrap/>
        <w:overflowPunct/>
        <w:topLinePunct w:val="0"/>
        <w:autoSpaceDE/>
        <w:autoSpaceDN/>
        <w:bidi w:val="0"/>
        <w:spacing w:after="0" w:line="40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5F275757">
      <w:pPr>
        <w:pStyle w:val="33"/>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填写招标编号：</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62123AB3">
      <w:pPr>
        <w:pStyle w:val="33"/>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427ECD1D">
      <w:pPr>
        <w:pStyle w:val="7"/>
        <w:keepNext w:val="0"/>
        <w:keepLines w:val="0"/>
        <w:pageBreakBefore w:val="0"/>
        <w:kinsoku/>
        <w:wordWrap/>
        <w:overflowPunct/>
        <w:topLinePunct w:val="0"/>
        <w:autoSpaceDE/>
        <w:autoSpaceDN/>
        <w:bidi w:val="0"/>
        <w:spacing w:after="0" w:line="4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17644DCB">
      <w:pPr>
        <w:pStyle w:val="33"/>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2.我方承诺已经具备《中华人民共和国政府采购法》中规定的参加采购活动的供应商应当具备的条件。</w:t>
      </w:r>
    </w:p>
    <w:p w14:paraId="1A76069A">
      <w:pPr>
        <w:pStyle w:val="33"/>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418AB34E">
      <w:pPr>
        <w:pStyle w:val="33"/>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32210953">
      <w:pPr>
        <w:pStyle w:val="7"/>
        <w:keepNext w:val="0"/>
        <w:keepLines w:val="0"/>
        <w:pageBreakBefore w:val="0"/>
        <w:numPr>
          <w:ilvl w:val="0"/>
          <w:numId w:val="0"/>
        </w:numPr>
        <w:kinsoku/>
        <w:wordWrap/>
        <w:overflowPunct/>
        <w:topLinePunct w:val="0"/>
        <w:autoSpaceDE/>
        <w:autoSpaceDN/>
        <w:bidi w:val="0"/>
        <w:spacing w:after="0" w:line="400" w:lineRule="exact"/>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704B1968">
      <w:pPr>
        <w:pStyle w:val="33"/>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DA41271">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47D2EA60">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15E2A20B">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525E5DDF">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14709A2A">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00CEC5F2">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739EB99B">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036BE149">
      <w:pPr>
        <w:pStyle w:val="33"/>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7574F73F">
      <w:pPr>
        <w:pStyle w:val="33"/>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566A60DF">
      <w:pPr>
        <w:pStyle w:val="33"/>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rPr>
        <w:t>号：</w:t>
      </w:r>
    </w:p>
    <w:p w14:paraId="6653F189">
      <w:pPr>
        <w:pStyle w:val="33"/>
        <w:keepNext w:val="0"/>
        <w:keepLines w:val="0"/>
        <w:pageBreakBefore w:val="0"/>
        <w:kinsoku/>
        <w:wordWrap/>
        <w:overflowPunct/>
        <w:topLinePunct w:val="0"/>
        <w:autoSpaceDE/>
        <w:autoSpaceDN/>
        <w:bidi w:val="0"/>
        <w:spacing w:after="0" w:line="4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16BEC231">
      <w:pPr>
        <w:keepNext w:val="0"/>
        <w:keepLines w:val="0"/>
        <w:pageBreakBefore w:val="0"/>
        <w:kinsoku/>
        <w:wordWrap/>
        <w:overflowPunct/>
        <w:topLinePunct w:val="0"/>
        <w:autoSpaceDE/>
        <w:autoSpaceDN/>
        <w:bidi w:val="0"/>
        <w:snapToGrid w:val="0"/>
        <w:spacing w:line="400" w:lineRule="exact"/>
        <w:jc w:val="left"/>
        <w:textAlignment w:val="auto"/>
        <w:rPr>
          <w:rFonts w:hint="eastAsia" w:ascii="仿宋" w:hAnsi="仿宋" w:eastAsia="仿宋" w:cs="仿宋"/>
          <w:color w:val="auto"/>
          <w:sz w:val="24"/>
          <w:szCs w:val="24"/>
          <w:highlight w:val="none"/>
        </w:rPr>
      </w:pPr>
    </w:p>
    <w:p w14:paraId="50A77B4E">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68D9AEF7">
      <w:pP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br w:type="page"/>
      </w:r>
    </w:p>
    <w:p w14:paraId="24E1E4E5">
      <w:pPr>
        <w:numPr>
          <w:ilvl w:val="-1"/>
          <w:numId w:val="0"/>
        </w:numPr>
        <w:spacing w:line="360" w:lineRule="auto"/>
        <w:ind w:firstLine="2711" w:firstLineChars="900"/>
        <w:jc w:val="both"/>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二、营业执照扫描件</w:t>
      </w:r>
    </w:p>
    <w:p w14:paraId="25961449">
      <w:pPr>
        <w:numPr>
          <w:ilvl w:val="-1"/>
          <w:numId w:val="0"/>
        </w:numPr>
        <w:spacing w:line="360" w:lineRule="auto"/>
        <w:jc w:val="both"/>
        <w:rPr>
          <w:rFonts w:hint="eastAsia" w:ascii="仿宋" w:hAnsi="仿宋" w:eastAsia="仿宋" w:cs="仿宋"/>
          <w:b/>
          <w:color w:val="auto"/>
          <w:sz w:val="30"/>
          <w:szCs w:val="30"/>
          <w:highlight w:val="none"/>
          <w:lang w:val="en-US" w:eastAsia="zh-CN"/>
        </w:rPr>
      </w:pPr>
    </w:p>
    <w:p w14:paraId="164E9879">
      <w:pPr>
        <w:numPr>
          <w:ilvl w:val="-1"/>
          <w:numId w:val="0"/>
        </w:numPr>
        <w:spacing w:line="360" w:lineRule="auto"/>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三、</w:t>
      </w:r>
      <w:r>
        <w:rPr>
          <w:rFonts w:hint="eastAsia" w:ascii="仿宋" w:hAnsi="仿宋" w:eastAsia="仿宋" w:cs="仿宋"/>
          <w:b/>
          <w:kern w:val="0"/>
          <w:sz w:val="32"/>
          <w:szCs w:val="32"/>
          <w:highlight w:val="none"/>
        </w:rPr>
        <w:t>本项目的特定资格要求</w:t>
      </w:r>
    </w:p>
    <w:p w14:paraId="755F25F8">
      <w:pPr>
        <w:numPr>
          <w:ilvl w:val="-1"/>
          <w:numId w:val="0"/>
        </w:num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3DDC50FB">
      <w:pPr>
        <w:pStyle w:val="27"/>
        <w:numPr>
          <w:ilvl w:val="0"/>
          <w:numId w:val="0"/>
        </w:numPr>
        <w:rPr>
          <w:rFonts w:hint="eastAsia" w:ascii="仿宋" w:hAnsi="仿宋" w:eastAsia="仿宋" w:cs="仿宋"/>
          <w:strike/>
          <w:dstrike w:val="0"/>
          <w:sz w:val="24"/>
          <w:highlight w:val="none"/>
        </w:rPr>
      </w:pPr>
    </w:p>
    <w:p w14:paraId="1A66BAFF">
      <w:pPr>
        <w:pageBreakBefore w:val="0"/>
        <w:numPr>
          <w:ilvl w:val="0"/>
          <w:numId w:val="0"/>
        </w:numPr>
        <w:spacing w:line="360" w:lineRule="auto"/>
        <w:jc w:val="center"/>
        <w:rPr>
          <w:rFonts w:hint="eastAsia" w:ascii="仿宋" w:hAnsi="仿宋" w:eastAsia="仿宋" w:cs="仿宋"/>
          <w:b/>
          <w:color w:val="auto"/>
          <w:sz w:val="30"/>
          <w:szCs w:val="30"/>
          <w:highlight w:val="none"/>
          <w:lang w:val="en-US" w:eastAsia="zh-CN"/>
        </w:rPr>
      </w:pPr>
    </w:p>
    <w:p w14:paraId="78131A85">
      <w:pPr>
        <w:pageBreakBefore w:val="0"/>
        <w:numPr>
          <w:ilvl w:val="0"/>
          <w:numId w:val="0"/>
        </w:num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3C156B83">
      <w:pPr>
        <w:jc w:val="center"/>
        <w:rPr>
          <w:rFonts w:hint="eastAsia" w:ascii="仿宋" w:hAnsi="仿宋" w:eastAsia="仿宋" w:cs="仿宋"/>
          <w:b/>
          <w:color w:val="auto"/>
          <w:sz w:val="24"/>
          <w:highlight w:val="none"/>
        </w:rPr>
      </w:pPr>
    </w:p>
    <w:p w14:paraId="35D692C8">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486581FC">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20081F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51C00394">
      <w:pPr>
        <w:snapToGrid w:val="0"/>
        <w:spacing w:line="600" w:lineRule="exact"/>
        <w:jc w:val="left"/>
        <w:rPr>
          <w:rFonts w:hint="eastAsia" w:ascii="仿宋" w:hAnsi="仿宋" w:eastAsia="仿宋" w:cs="仿宋"/>
          <w:color w:val="auto"/>
          <w:sz w:val="24"/>
          <w:highlight w:val="none"/>
        </w:rPr>
      </w:pPr>
    </w:p>
    <w:p w14:paraId="0590F4DA">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51C081C6">
      <w:pPr>
        <w:spacing w:line="360" w:lineRule="exact"/>
        <w:rPr>
          <w:rFonts w:hint="eastAsia" w:ascii="仿宋" w:hAnsi="仿宋" w:eastAsia="仿宋" w:cs="仿宋"/>
          <w:color w:val="auto"/>
          <w:sz w:val="24"/>
          <w:highlight w:val="none"/>
        </w:rPr>
      </w:pPr>
    </w:p>
    <w:p w14:paraId="286880F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0B7AFC81">
      <w:pPr>
        <w:spacing w:line="360" w:lineRule="exact"/>
        <w:rPr>
          <w:rFonts w:hint="eastAsia" w:ascii="仿宋" w:hAnsi="仿宋" w:eastAsia="仿宋" w:cs="仿宋"/>
          <w:color w:val="auto"/>
          <w:sz w:val="24"/>
          <w:highlight w:val="none"/>
        </w:rPr>
      </w:pPr>
    </w:p>
    <w:p w14:paraId="767D7699">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2D8E72DB">
      <w:pPr>
        <w:spacing w:line="360" w:lineRule="exact"/>
        <w:rPr>
          <w:rFonts w:hint="eastAsia" w:ascii="仿宋" w:hAnsi="仿宋" w:eastAsia="仿宋" w:cs="仿宋"/>
          <w:color w:val="auto"/>
          <w:sz w:val="24"/>
          <w:highlight w:val="none"/>
        </w:rPr>
      </w:pPr>
    </w:p>
    <w:p w14:paraId="49780B0B">
      <w:pPr>
        <w:spacing w:line="360" w:lineRule="exact"/>
        <w:rPr>
          <w:rFonts w:hint="eastAsia" w:ascii="仿宋" w:hAnsi="仿宋" w:eastAsia="仿宋" w:cs="仿宋"/>
          <w:color w:val="auto"/>
          <w:sz w:val="24"/>
          <w:highlight w:val="none"/>
        </w:rPr>
      </w:pPr>
    </w:p>
    <w:p w14:paraId="6B4F69FB">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674E2273">
      <w:pPr>
        <w:spacing w:line="360" w:lineRule="exact"/>
        <w:rPr>
          <w:rFonts w:hint="eastAsia" w:ascii="仿宋" w:hAnsi="仿宋" w:eastAsia="仿宋" w:cs="仿宋"/>
          <w:color w:val="auto"/>
          <w:sz w:val="24"/>
          <w:highlight w:val="none"/>
        </w:rPr>
      </w:pPr>
    </w:p>
    <w:p w14:paraId="75925767">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5A286EBA">
      <w:pPr>
        <w:spacing w:line="360" w:lineRule="exact"/>
        <w:rPr>
          <w:rFonts w:hint="eastAsia" w:ascii="仿宋" w:hAnsi="仿宋" w:eastAsia="仿宋" w:cs="仿宋"/>
          <w:color w:val="auto"/>
          <w:sz w:val="24"/>
          <w:highlight w:val="none"/>
        </w:rPr>
      </w:pPr>
    </w:p>
    <w:p w14:paraId="5B601B29">
      <w:pPr>
        <w:spacing w:line="360" w:lineRule="exact"/>
        <w:rPr>
          <w:rFonts w:hint="eastAsia" w:ascii="仿宋" w:hAnsi="仿宋" w:eastAsia="仿宋" w:cs="仿宋"/>
          <w:color w:val="auto"/>
          <w:sz w:val="24"/>
          <w:highlight w:val="none"/>
        </w:rPr>
      </w:pPr>
    </w:p>
    <w:p w14:paraId="3B2A1090">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BFEF515">
      <w:pPr>
        <w:spacing w:line="24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五</w:t>
      </w:r>
      <w:r>
        <w:rPr>
          <w:rFonts w:hint="eastAsia" w:ascii="仿宋" w:hAnsi="仿宋" w:eastAsia="仿宋" w:cs="仿宋"/>
          <w:b/>
          <w:color w:val="auto"/>
          <w:sz w:val="30"/>
          <w:szCs w:val="30"/>
          <w:highlight w:val="none"/>
        </w:rPr>
        <w:t>、法定代表人及其授权代表身份证复印件（正反面）</w:t>
      </w:r>
    </w:p>
    <w:p w14:paraId="5BD7E812">
      <w:pPr>
        <w:spacing w:line="800" w:lineRule="exact"/>
        <w:rPr>
          <w:rFonts w:hint="eastAsia" w:ascii="仿宋" w:hAnsi="仿宋" w:eastAsia="仿宋" w:cs="仿宋"/>
          <w:b/>
          <w:color w:val="auto"/>
          <w:sz w:val="24"/>
          <w:highlight w:val="none"/>
        </w:rPr>
      </w:pPr>
    </w:p>
    <w:p w14:paraId="7820685F">
      <w:pPr>
        <w:spacing w:line="800" w:lineRule="exact"/>
        <w:rPr>
          <w:rFonts w:hint="eastAsia" w:ascii="仿宋" w:hAnsi="仿宋" w:eastAsia="仿宋" w:cs="仿宋"/>
          <w:b/>
          <w:color w:val="auto"/>
          <w:sz w:val="24"/>
          <w:highlight w:val="none"/>
        </w:rPr>
      </w:pPr>
    </w:p>
    <w:p w14:paraId="001C6E39">
      <w:pPr>
        <w:spacing w:line="800" w:lineRule="exact"/>
        <w:jc w:val="center"/>
        <w:rPr>
          <w:rFonts w:hint="eastAsia" w:ascii="仿宋" w:hAnsi="仿宋" w:eastAsia="仿宋" w:cs="仿宋"/>
          <w:b/>
          <w:color w:val="auto"/>
          <w:sz w:val="30"/>
          <w:szCs w:val="30"/>
          <w:highlight w:val="none"/>
          <w:lang w:eastAsia="zh-CN"/>
        </w:rPr>
      </w:pPr>
    </w:p>
    <w:p w14:paraId="56EC129D">
      <w:pPr>
        <w:spacing w:line="800" w:lineRule="exact"/>
        <w:jc w:val="center"/>
        <w:rPr>
          <w:rFonts w:hint="eastAsia" w:ascii="仿宋" w:hAnsi="仿宋" w:eastAsia="仿宋" w:cs="仿宋"/>
          <w:b/>
          <w:color w:val="auto"/>
          <w:sz w:val="30"/>
          <w:szCs w:val="30"/>
          <w:highlight w:val="none"/>
          <w:lang w:eastAsia="zh-CN"/>
        </w:rPr>
      </w:pPr>
    </w:p>
    <w:p w14:paraId="7A77EE4E">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、法定代表人身份证明书(格式)</w:t>
      </w:r>
    </w:p>
    <w:p w14:paraId="3ADC657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659B738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0FECCD17">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530820D8">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21BC5C8">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3C7E74E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510079F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71E0215D">
      <w:pPr>
        <w:spacing w:line="440" w:lineRule="exact"/>
        <w:rPr>
          <w:rFonts w:hint="eastAsia" w:ascii="仿宋" w:hAnsi="仿宋" w:eastAsia="仿宋" w:cs="仿宋"/>
          <w:color w:val="auto"/>
          <w:sz w:val="24"/>
          <w:highlight w:val="none"/>
        </w:rPr>
      </w:pPr>
    </w:p>
    <w:p w14:paraId="13EEAD6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4C964483">
      <w:pPr>
        <w:spacing w:line="440" w:lineRule="exact"/>
        <w:ind w:right="480"/>
        <w:rPr>
          <w:rFonts w:hint="eastAsia" w:ascii="仿宋" w:hAnsi="仿宋" w:eastAsia="仿宋" w:cs="仿宋"/>
          <w:color w:val="auto"/>
          <w:sz w:val="24"/>
          <w:highlight w:val="none"/>
        </w:rPr>
      </w:pPr>
    </w:p>
    <w:p w14:paraId="528C3F45">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24FF7FBD">
      <w:pPr>
        <w:jc w:val="center"/>
        <w:rPr>
          <w:rFonts w:hint="eastAsia" w:ascii="仿宋" w:hAnsi="仿宋" w:eastAsia="仿宋" w:cs="仿宋"/>
          <w:b/>
          <w:color w:val="auto"/>
          <w:kern w:val="0"/>
          <w:sz w:val="32"/>
          <w:szCs w:val="32"/>
          <w:highlight w:val="none"/>
        </w:rPr>
      </w:pPr>
    </w:p>
    <w:p w14:paraId="6A76549C">
      <w:pPr>
        <w:jc w:val="center"/>
        <w:rPr>
          <w:rFonts w:hint="eastAsia" w:ascii="仿宋" w:hAnsi="仿宋" w:eastAsia="仿宋" w:cs="仿宋"/>
          <w:b/>
          <w:color w:val="auto"/>
          <w:kern w:val="0"/>
          <w:sz w:val="32"/>
          <w:szCs w:val="32"/>
          <w:highlight w:val="none"/>
        </w:rPr>
      </w:pPr>
    </w:p>
    <w:p w14:paraId="2F463577">
      <w:pPr>
        <w:jc w:val="both"/>
        <w:rPr>
          <w:rFonts w:hint="eastAsia" w:ascii="仿宋" w:hAnsi="仿宋" w:eastAsia="仿宋" w:cs="仿宋"/>
          <w:b/>
          <w:color w:val="auto"/>
          <w:kern w:val="0"/>
          <w:sz w:val="32"/>
          <w:szCs w:val="32"/>
          <w:highlight w:val="none"/>
        </w:rPr>
      </w:pPr>
    </w:p>
    <w:p w14:paraId="746DFDDD">
      <w:pPr>
        <w:jc w:val="center"/>
        <w:rPr>
          <w:rFonts w:hint="eastAsia" w:ascii="仿宋" w:hAnsi="仿宋" w:eastAsia="仿宋" w:cs="仿宋"/>
          <w:b/>
          <w:color w:val="auto"/>
          <w:kern w:val="0"/>
          <w:sz w:val="32"/>
          <w:szCs w:val="32"/>
          <w:highlight w:val="none"/>
          <w:lang w:eastAsia="zh-CN"/>
        </w:rPr>
      </w:pPr>
    </w:p>
    <w:p w14:paraId="6ED0AE5A">
      <w:pPr>
        <w:jc w:val="center"/>
        <w:rPr>
          <w:rFonts w:hint="eastAsia" w:ascii="仿宋" w:hAnsi="仿宋" w:eastAsia="仿宋" w:cs="仿宋"/>
          <w:b/>
          <w:color w:val="auto"/>
          <w:kern w:val="0"/>
          <w:sz w:val="32"/>
          <w:szCs w:val="32"/>
          <w:highlight w:val="none"/>
          <w:lang w:eastAsia="zh-CN"/>
        </w:rPr>
      </w:pPr>
    </w:p>
    <w:p w14:paraId="3F1460A8">
      <w:pPr>
        <w:jc w:val="center"/>
        <w:rPr>
          <w:rFonts w:hint="eastAsia" w:ascii="仿宋" w:hAnsi="仿宋" w:eastAsia="仿宋" w:cs="仿宋"/>
          <w:b/>
          <w:color w:val="auto"/>
          <w:kern w:val="0"/>
          <w:sz w:val="32"/>
          <w:szCs w:val="32"/>
          <w:highlight w:val="none"/>
          <w:lang w:eastAsia="zh-CN"/>
        </w:rPr>
      </w:pPr>
    </w:p>
    <w:p w14:paraId="7D045AA0">
      <w:pPr>
        <w:jc w:val="center"/>
        <w:rPr>
          <w:rFonts w:hint="eastAsia" w:ascii="仿宋" w:hAnsi="仿宋" w:eastAsia="仿宋" w:cs="仿宋"/>
          <w:b/>
          <w:color w:val="auto"/>
          <w:kern w:val="0"/>
          <w:sz w:val="32"/>
          <w:szCs w:val="32"/>
          <w:highlight w:val="none"/>
          <w:lang w:eastAsia="zh-CN"/>
        </w:rPr>
      </w:pPr>
    </w:p>
    <w:p w14:paraId="48DBA894">
      <w:pPr>
        <w:jc w:val="center"/>
        <w:rPr>
          <w:rFonts w:hint="eastAsia" w:ascii="仿宋" w:hAnsi="仿宋" w:eastAsia="仿宋" w:cs="仿宋"/>
          <w:b/>
          <w:color w:val="auto"/>
          <w:kern w:val="0"/>
          <w:sz w:val="32"/>
          <w:szCs w:val="32"/>
          <w:highlight w:val="none"/>
          <w:lang w:eastAsia="zh-CN"/>
        </w:rPr>
      </w:pPr>
    </w:p>
    <w:p w14:paraId="54BCCE69">
      <w:pPr>
        <w:jc w:val="center"/>
        <w:rPr>
          <w:rFonts w:hint="eastAsia" w:ascii="仿宋" w:hAnsi="仿宋" w:eastAsia="仿宋" w:cs="仿宋"/>
          <w:b/>
          <w:color w:val="auto"/>
          <w:kern w:val="0"/>
          <w:sz w:val="32"/>
          <w:szCs w:val="32"/>
          <w:highlight w:val="none"/>
          <w:lang w:eastAsia="zh-CN"/>
        </w:rPr>
      </w:pPr>
    </w:p>
    <w:p w14:paraId="5D5D8164">
      <w:pPr>
        <w:jc w:val="center"/>
        <w:rPr>
          <w:rFonts w:hint="eastAsia" w:ascii="仿宋" w:hAnsi="仿宋" w:eastAsia="仿宋" w:cs="仿宋"/>
          <w:b/>
          <w:color w:val="auto"/>
          <w:kern w:val="0"/>
          <w:sz w:val="32"/>
          <w:szCs w:val="32"/>
          <w:highlight w:val="none"/>
          <w:lang w:eastAsia="zh-CN"/>
        </w:rPr>
      </w:pPr>
    </w:p>
    <w:p w14:paraId="725B51F8">
      <w:pP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br w:type="page"/>
      </w:r>
    </w:p>
    <w:p w14:paraId="3D573571">
      <w:pPr>
        <w:pageBreakBefore/>
        <w:tabs>
          <w:tab w:val="left" w:pos="2790"/>
          <w:tab w:val="left" w:pos="4230"/>
        </w:tabs>
        <w:autoSpaceDE w:val="0"/>
        <w:autoSpaceDN w:val="0"/>
        <w:spacing w:line="360" w:lineRule="auto"/>
        <w:ind w:right="1400" w:firstLine="2570" w:firstLineChars="800"/>
        <w:jc w:val="both"/>
        <w:outlineLvl w:val="1"/>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七</w:t>
      </w:r>
      <w:r>
        <w:rPr>
          <w:rFonts w:hint="eastAsia" w:ascii="仿宋" w:hAnsi="仿宋" w:eastAsia="仿宋" w:cs="仿宋"/>
          <w:b/>
          <w:bCs/>
          <w:kern w:val="0"/>
          <w:sz w:val="32"/>
          <w:szCs w:val="32"/>
          <w:highlight w:val="none"/>
          <w:lang w:val="zh-CN"/>
        </w:rPr>
        <w:t>、</w:t>
      </w:r>
      <w:r>
        <w:rPr>
          <w:rFonts w:hint="eastAsia" w:ascii="仿宋" w:hAnsi="仿宋" w:eastAsia="仿宋" w:cs="仿宋"/>
          <w:b/>
          <w:bCs/>
          <w:kern w:val="0"/>
          <w:sz w:val="32"/>
          <w:szCs w:val="32"/>
          <w:highlight w:val="none"/>
          <w:lang w:val="en-US" w:eastAsia="zh-CN"/>
        </w:rPr>
        <w:t>投标人基本情况表</w:t>
      </w:r>
    </w:p>
    <w:tbl>
      <w:tblPr>
        <w:tblStyle w:val="18"/>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0101C28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4F36868A">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投标人信息</w:t>
            </w:r>
          </w:p>
        </w:tc>
      </w:tr>
      <w:tr w14:paraId="7A58673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69AFB4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企业名称</w:t>
            </w:r>
          </w:p>
        </w:tc>
        <w:tc>
          <w:tcPr>
            <w:tcW w:w="7775" w:type="dxa"/>
            <w:gridSpan w:val="5"/>
            <w:noWrap w:val="0"/>
            <w:vAlign w:val="center"/>
          </w:tcPr>
          <w:p w14:paraId="7D65105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02808C8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37F63E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联合体投标</w:t>
            </w:r>
          </w:p>
        </w:tc>
        <w:tc>
          <w:tcPr>
            <w:tcW w:w="2358" w:type="dxa"/>
            <w:noWrap w:val="0"/>
            <w:vAlign w:val="center"/>
          </w:tcPr>
          <w:p w14:paraId="7CF41E4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    否□</w:t>
            </w:r>
          </w:p>
        </w:tc>
        <w:tc>
          <w:tcPr>
            <w:tcW w:w="1957" w:type="dxa"/>
            <w:gridSpan w:val="2"/>
            <w:noWrap w:val="0"/>
            <w:vAlign w:val="center"/>
          </w:tcPr>
          <w:p w14:paraId="6C3A1B6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联合体成员单位</w:t>
            </w:r>
          </w:p>
        </w:tc>
        <w:tc>
          <w:tcPr>
            <w:tcW w:w="3460" w:type="dxa"/>
            <w:gridSpan w:val="2"/>
            <w:noWrap w:val="0"/>
            <w:vAlign w:val="center"/>
          </w:tcPr>
          <w:p w14:paraId="7B02801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0BDB300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3A42E2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性质</w:t>
            </w:r>
          </w:p>
        </w:tc>
        <w:tc>
          <w:tcPr>
            <w:tcW w:w="7775" w:type="dxa"/>
            <w:gridSpan w:val="5"/>
            <w:noWrap w:val="0"/>
            <w:vAlign w:val="center"/>
          </w:tcPr>
          <w:p w14:paraId="0FFC9F0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国有□     国有控股□     私营□     事业单位□</w:t>
            </w:r>
          </w:p>
        </w:tc>
      </w:tr>
      <w:tr w14:paraId="51E983A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9CE1428">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3123" w:type="dxa"/>
            <w:gridSpan w:val="2"/>
            <w:noWrap w:val="0"/>
            <w:vAlign w:val="center"/>
          </w:tcPr>
          <w:p w14:paraId="15D6064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59CC987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注册资本</w:t>
            </w:r>
          </w:p>
        </w:tc>
        <w:tc>
          <w:tcPr>
            <w:tcW w:w="2917" w:type="dxa"/>
            <w:noWrap w:val="0"/>
            <w:vAlign w:val="center"/>
          </w:tcPr>
          <w:p w14:paraId="00E7BB3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4F328E8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74B7FC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3123" w:type="dxa"/>
            <w:gridSpan w:val="2"/>
            <w:noWrap w:val="0"/>
            <w:vAlign w:val="center"/>
          </w:tcPr>
          <w:p w14:paraId="3E6AD51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6BDB5D3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p>
        </w:tc>
        <w:tc>
          <w:tcPr>
            <w:tcW w:w="2917" w:type="dxa"/>
            <w:noWrap w:val="0"/>
            <w:vAlign w:val="center"/>
          </w:tcPr>
          <w:p w14:paraId="29D47E4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56BBAC7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2BBBBD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通信地址</w:t>
            </w:r>
          </w:p>
        </w:tc>
        <w:tc>
          <w:tcPr>
            <w:tcW w:w="3123" w:type="dxa"/>
            <w:gridSpan w:val="2"/>
            <w:noWrap w:val="0"/>
            <w:vAlign w:val="center"/>
          </w:tcPr>
          <w:p w14:paraId="031FB51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0CDE837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2917" w:type="dxa"/>
            <w:noWrap w:val="0"/>
            <w:vAlign w:val="center"/>
          </w:tcPr>
          <w:p w14:paraId="5C732DD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4816D7A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B3BFA8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公司电话</w:t>
            </w:r>
          </w:p>
        </w:tc>
        <w:tc>
          <w:tcPr>
            <w:tcW w:w="3123" w:type="dxa"/>
            <w:gridSpan w:val="2"/>
            <w:noWrap w:val="0"/>
            <w:vAlign w:val="center"/>
          </w:tcPr>
          <w:p w14:paraId="2FB709D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4440ABD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tc>
        <w:tc>
          <w:tcPr>
            <w:tcW w:w="2917" w:type="dxa"/>
            <w:noWrap w:val="0"/>
            <w:vAlign w:val="center"/>
          </w:tcPr>
          <w:p w14:paraId="52F5975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6D45D3C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A0F179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公司网址</w:t>
            </w:r>
          </w:p>
        </w:tc>
        <w:tc>
          <w:tcPr>
            <w:tcW w:w="3123" w:type="dxa"/>
            <w:gridSpan w:val="2"/>
            <w:noWrap w:val="0"/>
            <w:vAlign w:val="center"/>
          </w:tcPr>
          <w:p w14:paraId="0C2E9B2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68A775C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2917" w:type="dxa"/>
            <w:noWrap w:val="0"/>
            <w:vAlign w:val="center"/>
          </w:tcPr>
          <w:p w14:paraId="4943E32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0AB320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666E2D7">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开户银行及账号</w:t>
            </w:r>
          </w:p>
        </w:tc>
        <w:tc>
          <w:tcPr>
            <w:tcW w:w="7775" w:type="dxa"/>
            <w:gridSpan w:val="5"/>
            <w:noWrap w:val="0"/>
            <w:vAlign w:val="center"/>
          </w:tcPr>
          <w:p w14:paraId="5382237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5D16DF0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8478A16">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人员情况</w:t>
            </w:r>
          </w:p>
        </w:tc>
        <w:tc>
          <w:tcPr>
            <w:tcW w:w="7775" w:type="dxa"/>
            <w:gridSpan w:val="5"/>
            <w:noWrap w:val="0"/>
            <w:vAlign w:val="center"/>
          </w:tcPr>
          <w:p w14:paraId="010B0AB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7690213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159F46D">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企业资质</w:t>
            </w:r>
          </w:p>
        </w:tc>
        <w:tc>
          <w:tcPr>
            <w:tcW w:w="7775" w:type="dxa"/>
            <w:gridSpan w:val="5"/>
            <w:noWrap w:val="0"/>
            <w:vAlign w:val="center"/>
          </w:tcPr>
          <w:p w14:paraId="140899AF">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sz w:val="24"/>
                <w:szCs w:val="24"/>
                <w:highlight w:val="none"/>
              </w:rPr>
            </w:pPr>
          </w:p>
        </w:tc>
      </w:tr>
      <w:tr w14:paraId="17D6226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351CD8A">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企业认证</w:t>
            </w:r>
          </w:p>
        </w:tc>
        <w:tc>
          <w:tcPr>
            <w:tcW w:w="7775" w:type="dxa"/>
            <w:gridSpan w:val="5"/>
            <w:noWrap w:val="0"/>
            <w:vAlign w:val="center"/>
          </w:tcPr>
          <w:p w14:paraId="33A140D5">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sz w:val="24"/>
                <w:szCs w:val="24"/>
                <w:highlight w:val="none"/>
              </w:rPr>
            </w:pPr>
          </w:p>
        </w:tc>
      </w:tr>
      <w:tr w14:paraId="6E4C144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AEC5B2E">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企业获奖（如有）</w:t>
            </w:r>
          </w:p>
        </w:tc>
        <w:tc>
          <w:tcPr>
            <w:tcW w:w="7775" w:type="dxa"/>
            <w:gridSpan w:val="5"/>
            <w:noWrap w:val="0"/>
            <w:vAlign w:val="center"/>
          </w:tcPr>
          <w:p w14:paraId="179F053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5F1FD76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A950BE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7775" w:type="dxa"/>
            <w:gridSpan w:val="5"/>
            <w:noWrap w:val="0"/>
            <w:vAlign w:val="center"/>
          </w:tcPr>
          <w:p w14:paraId="07C5D61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518BA4C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19DE3BD7">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投标人联系人信息</w:t>
            </w:r>
          </w:p>
        </w:tc>
      </w:tr>
      <w:tr w14:paraId="2B15F42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429A60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3123" w:type="dxa"/>
            <w:gridSpan w:val="2"/>
            <w:noWrap w:val="0"/>
            <w:vAlign w:val="center"/>
          </w:tcPr>
          <w:p w14:paraId="079744F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48F528D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移动电话</w:t>
            </w:r>
          </w:p>
        </w:tc>
        <w:tc>
          <w:tcPr>
            <w:tcW w:w="2917" w:type="dxa"/>
            <w:noWrap w:val="0"/>
            <w:vAlign w:val="center"/>
          </w:tcPr>
          <w:p w14:paraId="42CC074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0AAB4B6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92E11D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固定电话</w:t>
            </w:r>
          </w:p>
        </w:tc>
        <w:tc>
          <w:tcPr>
            <w:tcW w:w="3123" w:type="dxa"/>
            <w:gridSpan w:val="2"/>
            <w:noWrap w:val="0"/>
            <w:vAlign w:val="center"/>
          </w:tcPr>
          <w:p w14:paraId="22354AF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c>
          <w:tcPr>
            <w:tcW w:w="1735" w:type="dxa"/>
            <w:gridSpan w:val="2"/>
            <w:noWrap w:val="0"/>
            <w:vAlign w:val="center"/>
          </w:tcPr>
          <w:p w14:paraId="0E85BAD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2917" w:type="dxa"/>
            <w:noWrap w:val="0"/>
            <w:vAlign w:val="center"/>
          </w:tcPr>
          <w:p w14:paraId="6F6DFAD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p>
        </w:tc>
      </w:tr>
      <w:tr w14:paraId="7CB7B57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139B44A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企业简介：（可另附页或企业对外宣传手册，如有附后）</w:t>
            </w:r>
          </w:p>
        </w:tc>
      </w:tr>
    </w:tbl>
    <w:p w14:paraId="3FBF11F2">
      <w:pPr>
        <w:keepNext w:val="0"/>
        <w:keepLines w:val="0"/>
        <w:pageBreakBefore w:val="0"/>
        <w:widowControl w:val="0"/>
        <w:kinsoku/>
        <w:wordWrap/>
        <w:overflowPunct/>
        <w:topLinePunct w:val="0"/>
        <w:autoSpaceDE/>
        <w:autoSpaceDN/>
        <w:bidi w:val="0"/>
        <w:adjustRightInd w:val="0"/>
        <w:snapToGrid w:val="0"/>
        <w:spacing w:line="460" w:lineRule="exact"/>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（后附上与评标相关的投标人证书荣誉等相关证书复印件加盖公章）</w:t>
      </w:r>
    </w:p>
    <w:p w14:paraId="0C713D97">
      <w:pPr>
        <w:spacing w:line="336" w:lineRule="auto"/>
        <w:ind w:firstLine="3600" w:firstLineChars="1500"/>
        <w:rPr>
          <w:rFonts w:hint="eastAsia" w:ascii="仿宋" w:hAnsi="仿宋" w:eastAsia="仿宋" w:cs="仿宋"/>
          <w:sz w:val="24"/>
          <w:highlight w:val="none"/>
          <w:lang w:eastAsia="zh-CN"/>
        </w:rPr>
      </w:pPr>
    </w:p>
    <w:p w14:paraId="04422D62">
      <w:pPr>
        <w:keepNext w:val="0"/>
        <w:keepLines w:val="0"/>
        <w:pageBreakBefore w:val="0"/>
        <w:widowControl w:val="0"/>
        <w:kinsoku/>
        <w:wordWrap/>
        <w:overflowPunct/>
        <w:topLinePunct w:val="0"/>
        <w:autoSpaceDE/>
        <w:autoSpaceDN/>
        <w:bidi w:val="0"/>
        <w:adjustRightInd w:val="0"/>
        <w:snapToGrid/>
        <w:spacing w:line="460" w:lineRule="exact"/>
        <w:ind w:firstLine="3600" w:firstLineChars="15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 xml:space="preserve">名称（电子签名）：                          </w:t>
      </w:r>
    </w:p>
    <w:p w14:paraId="1F1B7022">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  年   月   日</w:t>
      </w:r>
    </w:p>
    <w:p w14:paraId="6415C868">
      <w:pPr>
        <w:jc w:val="center"/>
        <w:rPr>
          <w:rFonts w:hint="eastAsia" w:ascii="仿宋" w:hAnsi="仿宋" w:eastAsia="仿宋" w:cs="仿宋"/>
          <w:b/>
          <w:bCs/>
          <w:color w:val="auto"/>
          <w:sz w:val="30"/>
          <w:szCs w:val="30"/>
          <w:highlight w:val="none"/>
          <w:lang w:val="en-US" w:eastAsia="zh-CN"/>
        </w:rPr>
      </w:pPr>
    </w:p>
    <w:p w14:paraId="4E17F433">
      <w:pPr>
        <w:jc w:val="center"/>
        <w:rPr>
          <w:rFonts w:hint="eastAsia" w:ascii="仿宋" w:hAnsi="仿宋" w:eastAsia="仿宋" w:cs="仿宋"/>
          <w:b/>
          <w:bCs/>
          <w:color w:val="auto"/>
          <w:sz w:val="30"/>
          <w:szCs w:val="30"/>
          <w:highlight w:val="none"/>
          <w:lang w:val="en-US" w:eastAsia="zh-CN"/>
        </w:rPr>
      </w:pPr>
    </w:p>
    <w:p w14:paraId="7FACDFBC">
      <w:pPr>
        <w:jc w:val="center"/>
        <w:rPr>
          <w:rFonts w:hint="eastAsia" w:ascii="仿宋" w:hAnsi="仿宋" w:eastAsia="仿宋" w:cs="仿宋"/>
          <w:b/>
          <w:bCs/>
          <w:color w:val="auto"/>
          <w:sz w:val="30"/>
          <w:szCs w:val="30"/>
          <w:highlight w:val="none"/>
          <w:lang w:val="en-US" w:eastAsia="zh-CN"/>
        </w:rPr>
      </w:pPr>
    </w:p>
    <w:p w14:paraId="5EE3F0D2">
      <w:pPr>
        <w:pageBreakBefore/>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拟投入本</w:t>
      </w: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2"/>
          <w:szCs w:val="32"/>
          <w:highlight w:val="none"/>
          <w:lang w:val="en-US" w:eastAsia="zh-CN"/>
        </w:rPr>
        <w:t>组成</w:t>
      </w:r>
      <w:r>
        <w:rPr>
          <w:rFonts w:hint="eastAsia" w:ascii="仿宋" w:hAnsi="仿宋" w:eastAsia="仿宋" w:cs="仿宋"/>
          <w:b/>
          <w:bCs/>
          <w:color w:val="auto"/>
          <w:sz w:val="32"/>
          <w:szCs w:val="32"/>
          <w:highlight w:val="none"/>
        </w:rPr>
        <w:t>人员名单</w:t>
      </w:r>
    </w:p>
    <w:p w14:paraId="11D24CEA">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（由投标人根据采购需求及招标文件要求编制）</w:t>
      </w:r>
    </w:p>
    <w:p w14:paraId="15A93273">
      <w:pPr>
        <w:keepNext/>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w:t>
      </w:r>
      <w:r>
        <w:rPr>
          <w:rFonts w:hint="eastAsia" w:ascii="仿宋" w:hAnsi="仿宋" w:eastAsia="仿宋" w:cs="仿宋"/>
          <w:b/>
          <w:color w:val="auto"/>
          <w:sz w:val="24"/>
          <w:highlight w:val="none"/>
          <w:lang w:val="en-US" w:eastAsia="zh-CN"/>
        </w:rPr>
        <w:t>拟派项目负责人</w:t>
      </w:r>
      <w:r>
        <w:rPr>
          <w:rFonts w:hint="eastAsia" w:ascii="仿宋" w:hAnsi="仿宋" w:eastAsia="仿宋" w:cs="仿宋"/>
          <w:b/>
          <w:color w:val="auto"/>
          <w:sz w:val="24"/>
          <w:highlight w:val="none"/>
        </w:rPr>
        <w:t>情况表</w:t>
      </w:r>
    </w:p>
    <w:tbl>
      <w:tblPr>
        <w:tblStyle w:val="18"/>
        <w:tblW w:w="8706" w:type="dxa"/>
        <w:tblInd w:w="0" w:type="dxa"/>
        <w:tblLayout w:type="fixed"/>
        <w:tblCellMar>
          <w:top w:w="0" w:type="dxa"/>
          <w:left w:w="108" w:type="dxa"/>
          <w:bottom w:w="0" w:type="dxa"/>
          <w:right w:w="108" w:type="dxa"/>
        </w:tblCellMar>
      </w:tblPr>
      <w:tblGrid>
        <w:gridCol w:w="2061"/>
        <w:gridCol w:w="2145"/>
        <w:gridCol w:w="4500"/>
      </w:tblGrid>
      <w:tr w14:paraId="2992DAC9">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47628D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2145" w:type="dxa"/>
            <w:tcBorders>
              <w:top w:val="single" w:color="auto" w:sz="6" w:space="0"/>
              <w:left w:val="single" w:color="auto" w:sz="6" w:space="0"/>
              <w:bottom w:val="single" w:color="auto" w:sz="6" w:space="0"/>
              <w:right w:val="single" w:color="auto" w:sz="4" w:space="0"/>
            </w:tcBorders>
            <w:shd w:val="clear" w:color="auto" w:fill="B3B3B3"/>
            <w:vAlign w:val="center"/>
          </w:tcPr>
          <w:p w14:paraId="3B36B9D9">
            <w:pPr>
              <w:autoSpaceDE w:val="0"/>
              <w:autoSpaceDN w:val="0"/>
              <w:spacing w:line="360" w:lineRule="auto"/>
              <w:jc w:val="center"/>
              <w:rPr>
                <w:rFonts w:hint="eastAsia" w:ascii="仿宋" w:hAnsi="仿宋" w:eastAsia="仿宋" w:cs="仿宋"/>
                <w:color w:val="auto"/>
                <w:sz w:val="24"/>
                <w:highlight w:val="none"/>
              </w:rPr>
            </w:pPr>
          </w:p>
        </w:tc>
        <w:tc>
          <w:tcPr>
            <w:tcW w:w="4500" w:type="dxa"/>
            <w:tcBorders>
              <w:top w:val="single" w:color="auto" w:sz="6" w:space="0"/>
              <w:left w:val="single" w:color="auto" w:sz="6" w:space="0"/>
              <w:bottom w:val="single" w:color="auto" w:sz="6" w:space="0"/>
              <w:right w:val="single" w:color="auto" w:sz="6" w:space="0"/>
            </w:tcBorders>
            <w:vAlign w:val="center"/>
          </w:tcPr>
          <w:p w14:paraId="5CBCA218">
            <w:pPr>
              <w:autoSpaceDE w:val="0"/>
              <w:autoSpaceDN w:val="0"/>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rPr>
              <w:t>近年来主要工作业绩</w:t>
            </w:r>
          </w:p>
        </w:tc>
      </w:tr>
      <w:tr w14:paraId="14C6D13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7FD818E">
            <w:pPr>
              <w:pStyle w:val="26"/>
              <w:spacing w:before="118" w:line="240" w:lineRule="auto"/>
              <w:ind w:right="10" w:rightChars="0"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性别</w:t>
            </w:r>
          </w:p>
        </w:tc>
        <w:tc>
          <w:tcPr>
            <w:tcW w:w="2145" w:type="dxa"/>
            <w:tcBorders>
              <w:top w:val="single" w:color="auto" w:sz="6" w:space="0"/>
              <w:left w:val="single" w:color="auto" w:sz="6" w:space="0"/>
              <w:bottom w:val="single" w:color="auto" w:sz="6" w:space="0"/>
              <w:right w:val="single" w:color="auto" w:sz="4" w:space="0"/>
            </w:tcBorders>
            <w:shd w:val="clear" w:color="auto" w:fill="auto"/>
            <w:vAlign w:val="center"/>
          </w:tcPr>
          <w:p w14:paraId="0F55AFCF">
            <w:pPr>
              <w:autoSpaceDE w:val="0"/>
              <w:autoSpaceDN w:val="0"/>
              <w:spacing w:line="360" w:lineRule="auto"/>
              <w:jc w:val="center"/>
              <w:rPr>
                <w:rFonts w:hint="eastAsia" w:ascii="仿宋" w:hAnsi="仿宋" w:eastAsia="仿宋" w:cs="仿宋"/>
                <w:color w:val="auto"/>
                <w:sz w:val="24"/>
                <w:highlight w:val="none"/>
              </w:rPr>
            </w:pPr>
          </w:p>
        </w:tc>
        <w:tc>
          <w:tcPr>
            <w:tcW w:w="4500" w:type="dxa"/>
            <w:vMerge w:val="restart"/>
            <w:tcBorders>
              <w:top w:val="single" w:color="auto" w:sz="6" w:space="0"/>
              <w:left w:val="single" w:color="auto" w:sz="6" w:space="0"/>
              <w:bottom w:val="single" w:color="auto" w:sz="6" w:space="0"/>
              <w:right w:val="single" w:color="auto" w:sz="6" w:space="0"/>
            </w:tcBorders>
            <w:vAlign w:val="center"/>
          </w:tcPr>
          <w:p w14:paraId="70E5155C">
            <w:pPr>
              <w:pStyle w:val="26"/>
              <w:spacing w:line="240" w:lineRule="auto"/>
              <w:ind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注：业绩证明应提供旁证材料</w:t>
            </w:r>
          </w:p>
          <w:p w14:paraId="635BDE9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（合同或中标通知书）。</w:t>
            </w:r>
          </w:p>
        </w:tc>
      </w:tr>
      <w:tr w14:paraId="3A434EC9">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ADCF548">
            <w:pPr>
              <w:pStyle w:val="26"/>
              <w:spacing w:before="118" w:line="240" w:lineRule="auto"/>
              <w:ind w:right="10" w:rightChars="0"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年龄</w:t>
            </w:r>
          </w:p>
        </w:tc>
        <w:tc>
          <w:tcPr>
            <w:tcW w:w="2145" w:type="dxa"/>
            <w:tcBorders>
              <w:top w:val="single" w:color="auto" w:sz="6" w:space="0"/>
              <w:left w:val="single" w:color="auto" w:sz="6" w:space="0"/>
              <w:bottom w:val="single" w:color="auto" w:sz="6" w:space="0"/>
              <w:right w:val="single" w:color="auto" w:sz="4" w:space="0"/>
            </w:tcBorders>
            <w:shd w:val="clear" w:color="auto" w:fill="auto"/>
            <w:vAlign w:val="center"/>
          </w:tcPr>
          <w:p w14:paraId="27F284EF">
            <w:pPr>
              <w:autoSpaceDE w:val="0"/>
              <w:autoSpaceDN w:val="0"/>
              <w:spacing w:line="360" w:lineRule="auto"/>
              <w:jc w:val="center"/>
              <w:rPr>
                <w:rFonts w:hint="eastAsia" w:ascii="仿宋" w:hAnsi="仿宋" w:eastAsia="仿宋" w:cs="仿宋"/>
                <w:color w:val="auto"/>
                <w:sz w:val="24"/>
                <w:highlight w:val="none"/>
              </w:rPr>
            </w:pPr>
          </w:p>
        </w:tc>
        <w:tc>
          <w:tcPr>
            <w:tcW w:w="4500" w:type="dxa"/>
            <w:vMerge w:val="continue"/>
            <w:tcBorders>
              <w:top w:val="single" w:color="auto" w:sz="6" w:space="0"/>
              <w:left w:val="single" w:color="auto" w:sz="6" w:space="0"/>
              <w:bottom w:val="single" w:color="auto" w:sz="6" w:space="0"/>
              <w:right w:val="single" w:color="auto" w:sz="6" w:space="0"/>
            </w:tcBorders>
            <w:vAlign w:val="center"/>
          </w:tcPr>
          <w:p w14:paraId="22D584A5">
            <w:pPr>
              <w:autoSpaceDE w:val="0"/>
              <w:autoSpaceDN w:val="0"/>
              <w:spacing w:line="360" w:lineRule="auto"/>
              <w:jc w:val="center"/>
              <w:rPr>
                <w:rFonts w:hint="eastAsia" w:ascii="仿宋" w:hAnsi="仿宋" w:eastAsia="仿宋" w:cs="仿宋"/>
                <w:color w:val="auto"/>
                <w:sz w:val="24"/>
                <w:highlight w:val="none"/>
              </w:rPr>
            </w:pPr>
          </w:p>
        </w:tc>
      </w:tr>
      <w:tr w14:paraId="694DF3E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EC3DC69">
            <w:pPr>
              <w:pStyle w:val="26"/>
              <w:spacing w:before="116" w:line="240" w:lineRule="auto"/>
              <w:ind w:right="10" w:rightChars="0"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职称</w:t>
            </w:r>
          </w:p>
        </w:tc>
        <w:tc>
          <w:tcPr>
            <w:tcW w:w="2145" w:type="dxa"/>
            <w:tcBorders>
              <w:top w:val="single" w:color="auto" w:sz="6" w:space="0"/>
              <w:left w:val="single" w:color="auto" w:sz="6" w:space="0"/>
              <w:bottom w:val="single" w:color="auto" w:sz="6" w:space="0"/>
              <w:right w:val="single" w:color="auto" w:sz="4" w:space="0"/>
            </w:tcBorders>
            <w:vAlign w:val="center"/>
          </w:tcPr>
          <w:p w14:paraId="4FF03BE3">
            <w:pPr>
              <w:autoSpaceDE w:val="0"/>
              <w:autoSpaceDN w:val="0"/>
              <w:spacing w:line="360" w:lineRule="auto"/>
              <w:jc w:val="center"/>
              <w:rPr>
                <w:rFonts w:hint="eastAsia" w:ascii="仿宋" w:hAnsi="仿宋" w:eastAsia="仿宋" w:cs="仿宋"/>
                <w:color w:val="auto"/>
                <w:sz w:val="24"/>
                <w:highlight w:val="none"/>
              </w:rPr>
            </w:pPr>
          </w:p>
        </w:tc>
        <w:tc>
          <w:tcPr>
            <w:tcW w:w="4500" w:type="dxa"/>
            <w:vMerge w:val="continue"/>
            <w:tcBorders>
              <w:top w:val="single" w:color="auto" w:sz="6" w:space="0"/>
              <w:left w:val="single" w:color="auto" w:sz="6" w:space="0"/>
              <w:bottom w:val="single" w:color="auto" w:sz="6" w:space="0"/>
              <w:right w:val="single" w:color="auto" w:sz="6" w:space="0"/>
            </w:tcBorders>
            <w:vAlign w:val="center"/>
          </w:tcPr>
          <w:p w14:paraId="43C8BEF0">
            <w:pPr>
              <w:autoSpaceDE w:val="0"/>
              <w:autoSpaceDN w:val="0"/>
              <w:spacing w:line="360" w:lineRule="auto"/>
              <w:jc w:val="center"/>
              <w:rPr>
                <w:rFonts w:hint="eastAsia" w:ascii="仿宋" w:hAnsi="仿宋" w:eastAsia="仿宋" w:cs="仿宋"/>
                <w:color w:val="auto"/>
                <w:sz w:val="24"/>
                <w:highlight w:val="none"/>
              </w:rPr>
            </w:pPr>
          </w:p>
        </w:tc>
      </w:tr>
      <w:tr w14:paraId="4F41744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4C65F5D">
            <w:pPr>
              <w:pStyle w:val="26"/>
              <w:spacing w:before="117" w:line="240" w:lineRule="auto"/>
              <w:ind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毕业时间</w:t>
            </w:r>
          </w:p>
        </w:tc>
        <w:tc>
          <w:tcPr>
            <w:tcW w:w="2145" w:type="dxa"/>
            <w:tcBorders>
              <w:top w:val="single" w:color="auto" w:sz="6" w:space="0"/>
              <w:left w:val="single" w:color="auto" w:sz="6" w:space="0"/>
              <w:bottom w:val="single" w:color="auto" w:sz="6" w:space="0"/>
              <w:right w:val="single" w:color="auto" w:sz="4" w:space="0"/>
            </w:tcBorders>
            <w:vAlign w:val="center"/>
          </w:tcPr>
          <w:p w14:paraId="7D52A1DC">
            <w:pPr>
              <w:autoSpaceDE w:val="0"/>
              <w:autoSpaceDN w:val="0"/>
              <w:spacing w:line="360" w:lineRule="auto"/>
              <w:jc w:val="center"/>
              <w:rPr>
                <w:rFonts w:hint="eastAsia" w:ascii="仿宋" w:hAnsi="仿宋" w:eastAsia="仿宋" w:cs="仿宋"/>
                <w:color w:val="auto"/>
                <w:sz w:val="24"/>
                <w:highlight w:val="none"/>
              </w:rPr>
            </w:pPr>
          </w:p>
        </w:tc>
        <w:tc>
          <w:tcPr>
            <w:tcW w:w="4500" w:type="dxa"/>
            <w:vMerge w:val="continue"/>
            <w:tcBorders>
              <w:top w:val="single" w:color="auto" w:sz="6" w:space="0"/>
              <w:left w:val="single" w:color="auto" w:sz="6" w:space="0"/>
              <w:bottom w:val="single" w:color="auto" w:sz="6" w:space="0"/>
              <w:right w:val="single" w:color="auto" w:sz="6" w:space="0"/>
            </w:tcBorders>
            <w:vAlign w:val="center"/>
          </w:tcPr>
          <w:p w14:paraId="25B11AA7">
            <w:pPr>
              <w:autoSpaceDE w:val="0"/>
              <w:autoSpaceDN w:val="0"/>
              <w:spacing w:line="360" w:lineRule="auto"/>
              <w:jc w:val="center"/>
              <w:rPr>
                <w:rFonts w:hint="eastAsia" w:ascii="仿宋" w:hAnsi="仿宋" w:eastAsia="仿宋" w:cs="仿宋"/>
                <w:color w:val="auto"/>
                <w:sz w:val="24"/>
                <w:highlight w:val="none"/>
              </w:rPr>
            </w:pPr>
          </w:p>
        </w:tc>
      </w:tr>
      <w:tr w14:paraId="1DE8C30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7590615">
            <w:pPr>
              <w:pStyle w:val="26"/>
              <w:spacing w:before="118" w:line="240" w:lineRule="auto"/>
              <w:ind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学校专业</w:t>
            </w:r>
          </w:p>
        </w:tc>
        <w:tc>
          <w:tcPr>
            <w:tcW w:w="2145" w:type="dxa"/>
            <w:tcBorders>
              <w:top w:val="single" w:color="auto" w:sz="6" w:space="0"/>
              <w:left w:val="single" w:color="auto" w:sz="6" w:space="0"/>
              <w:bottom w:val="single" w:color="auto" w:sz="6" w:space="0"/>
              <w:right w:val="single" w:color="auto" w:sz="4" w:space="0"/>
            </w:tcBorders>
            <w:vAlign w:val="center"/>
          </w:tcPr>
          <w:p w14:paraId="1D733139">
            <w:pPr>
              <w:autoSpaceDE w:val="0"/>
              <w:autoSpaceDN w:val="0"/>
              <w:spacing w:line="360" w:lineRule="auto"/>
              <w:jc w:val="center"/>
              <w:rPr>
                <w:rFonts w:hint="eastAsia" w:ascii="仿宋" w:hAnsi="仿宋" w:eastAsia="仿宋" w:cs="仿宋"/>
                <w:color w:val="auto"/>
                <w:sz w:val="24"/>
                <w:highlight w:val="none"/>
              </w:rPr>
            </w:pPr>
          </w:p>
        </w:tc>
        <w:tc>
          <w:tcPr>
            <w:tcW w:w="4500" w:type="dxa"/>
            <w:vMerge w:val="continue"/>
            <w:tcBorders>
              <w:top w:val="single" w:color="auto" w:sz="6" w:space="0"/>
              <w:left w:val="single" w:color="auto" w:sz="6" w:space="0"/>
              <w:bottom w:val="single" w:color="auto" w:sz="6" w:space="0"/>
              <w:right w:val="single" w:color="auto" w:sz="6" w:space="0"/>
            </w:tcBorders>
            <w:vAlign w:val="center"/>
          </w:tcPr>
          <w:p w14:paraId="4CA145E1">
            <w:pPr>
              <w:autoSpaceDE w:val="0"/>
              <w:autoSpaceDN w:val="0"/>
              <w:spacing w:line="360" w:lineRule="auto"/>
              <w:jc w:val="center"/>
              <w:rPr>
                <w:rFonts w:hint="eastAsia" w:ascii="仿宋" w:hAnsi="仿宋" w:eastAsia="仿宋" w:cs="仿宋"/>
                <w:color w:val="auto"/>
                <w:sz w:val="24"/>
                <w:highlight w:val="none"/>
              </w:rPr>
            </w:pPr>
          </w:p>
        </w:tc>
      </w:tr>
      <w:tr w14:paraId="0A737A7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6A9354D">
            <w:pPr>
              <w:pStyle w:val="26"/>
              <w:spacing w:before="118" w:line="240" w:lineRule="auto"/>
              <w:ind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联系电话</w:t>
            </w:r>
          </w:p>
        </w:tc>
        <w:tc>
          <w:tcPr>
            <w:tcW w:w="2145" w:type="dxa"/>
            <w:tcBorders>
              <w:top w:val="single" w:color="auto" w:sz="6" w:space="0"/>
              <w:left w:val="single" w:color="auto" w:sz="6" w:space="0"/>
              <w:bottom w:val="single" w:color="auto" w:sz="6" w:space="0"/>
              <w:right w:val="single" w:color="auto" w:sz="4" w:space="0"/>
            </w:tcBorders>
            <w:vAlign w:val="center"/>
          </w:tcPr>
          <w:p w14:paraId="23CAD7F9">
            <w:pPr>
              <w:autoSpaceDE w:val="0"/>
              <w:autoSpaceDN w:val="0"/>
              <w:spacing w:line="360" w:lineRule="auto"/>
              <w:jc w:val="center"/>
              <w:rPr>
                <w:rFonts w:hint="eastAsia" w:ascii="仿宋" w:hAnsi="仿宋" w:eastAsia="仿宋" w:cs="仿宋"/>
                <w:color w:val="auto"/>
                <w:sz w:val="24"/>
                <w:highlight w:val="none"/>
              </w:rPr>
            </w:pPr>
          </w:p>
        </w:tc>
        <w:tc>
          <w:tcPr>
            <w:tcW w:w="4500" w:type="dxa"/>
            <w:vMerge w:val="continue"/>
            <w:tcBorders>
              <w:top w:val="single" w:color="auto" w:sz="6" w:space="0"/>
              <w:left w:val="single" w:color="auto" w:sz="6" w:space="0"/>
              <w:bottom w:val="single" w:color="auto" w:sz="6" w:space="0"/>
              <w:right w:val="single" w:color="auto" w:sz="6" w:space="0"/>
            </w:tcBorders>
            <w:vAlign w:val="center"/>
          </w:tcPr>
          <w:p w14:paraId="1DA6690F">
            <w:pPr>
              <w:autoSpaceDE w:val="0"/>
              <w:autoSpaceDN w:val="0"/>
              <w:spacing w:line="360" w:lineRule="auto"/>
              <w:jc w:val="center"/>
              <w:rPr>
                <w:rFonts w:hint="eastAsia" w:ascii="仿宋" w:hAnsi="仿宋" w:eastAsia="仿宋" w:cs="仿宋"/>
                <w:color w:val="auto"/>
                <w:sz w:val="24"/>
                <w:highlight w:val="none"/>
              </w:rPr>
            </w:pPr>
          </w:p>
        </w:tc>
      </w:tr>
      <w:tr w14:paraId="6615A27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FC87EE1">
            <w:pPr>
              <w:pStyle w:val="26"/>
              <w:spacing w:before="116" w:line="240" w:lineRule="auto"/>
              <w:ind w:firstLine="0" w:firstLineChars="0"/>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最近一年工作状况</w:t>
            </w:r>
          </w:p>
        </w:tc>
        <w:tc>
          <w:tcPr>
            <w:tcW w:w="2145" w:type="dxa"/>
            <w:tcBorders>
              <w:top w:val="single" w:color="auto" w:sz="6" w:space="0"/>
              <w:left w:val="single" w:color="auto" w:sz="6" w:space="0"/>
              <w:bottom w:val="single" w:color="auto" w:sz="6" w:space="0"/>
              <w:right w:val="single" w:color="auto" w:sz="4" w:space="0"/>
            </w:tcBorders>
            <w:vAlign w:val="center"/>
          </w:tcPr>
          <w:p w14:paraId="0A7CAF01">
            <w:pPr>
              <w:autoSpaceDE w:val="0"/>
              <w:autoSpaceDN w:val="0"/>
              <w:spacing w:line="360" w:lineRule="auto"/>
              <w:jc w:val="center"/>
              <w:rPr>
                <w:rFonts w:hint="eastAsia" w:ascii="仿宋" w:hAnsi="仿宋" w:eastAsia="仿宋" w:cs="仿宋"/>
                <w:color w:val="auto"/>
                <w:sz w:val="24"/>
                <w:highlight w:val="none"/>
              </w:rPr>
            </w:pPr>
          </w:p>
        </w:tc>
        <w:tc>
          <w:tcPr>
            <w:tcW w:w="4500" w:type="dxa"/>
            <w:vMerge w:val="continue"/>
            <w:tcBorders>
              <w:top w:val="single" w:color="auto" w:sz="6" w:space="0"/>
              <w:left w:val="single" w:color="auto" w:sz="6" w:space="0"/>
              <w:bottom w:val="single" w:color="auto" w:sz="6" w:space="0"/>
              <w:right w:val="single" w:color="auto" w:sz="6" w:space="0"/>
            </w:tcBorders>
            <w:vAlign w:val="center"/>
          </w:tcPr>
          <w:p w14:paraId="523FEFEF">
            <w:pPr>
              <w:autoSpaceDE w:val="0"/>
              <w:autoSpaceDN w:val="0"/>
              <w:spacing w:line="360" w:lineRule="auto"/>
              <w:jc w:val="center"/>
              <w:rPr>
                <w:rFonts w:hint="eastAsia" w:ascii="仿宋" w:hAnsi="仿宋" w:eastAsia="仿宋" w:cs="仿宋"/>
                <w:color w:val="auto"/>
                <w:sz w:val="24"/>
                <w:highlight w:val="none"/>
              </w:rPr>
            </w:pPr>
          </w:p>
        </w:tc>
      </w:tr>
      <w:tr w14:paraId="3B03BAD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00ED765">
            <w:pPr>
              <w:pStyle w:val="26"/>
              <w:spacing w:line="319" w:lineRule="exact"/>
              <w:ind w:right="7"/>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拟在本项目中担任主要工作</w:t>
            </w:r>
          </w:p>
        </w:tc>
        <w:tc>
          <w:tcPr>
            <w:tcW w:w="664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59A4024">
            <w:pPr>
              <w:autoSpaceDE w:val="0"/>
              <w:autoSpaceDN w:val="0"/>
              <w:spacing w:line="360" w:lineRule="auto"/>
              <w:jc w:val="center"/>
              <w:rPr>
                <w:rFonts w:hint="eastAsia" w:ascii="仿宋" w:hAnsi="仿宋" w:eastAsia="仿宋" w:cs="仿宋"/>
                <w:color w:val="auto"/>
                <w:sz w:val="24"/>
                <w:highlight w:val="none"/>
              </w:rPr>
            </w:pPr>
          </w:p>
        </w:tc>
      </w:tr>
      <w:tr w14:paraId="0DC11D00">
        <w:tblPrEx>
          <w:tblCellMar>
            <w:top w:w="0" w:type="dxa"/>
            <w:left w:w="108" w:type="dxa"/>
            <w:bottom w:w="0" w:type="dxa"/>
            <w:right w:w="108" w:type="dxa"/>
          </w:tblCellMar>
        </w:tblPrEx>
        <w:trPr>
          <w:cantSplit/>
          <w:trHeight w:val="64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32590F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lang w:eastAsia="zh-CN"/>
              </w:rPr>
              <w:t>承诺到位率</w:t>
            </w:r>
          </w:p>
        </w:tc>
        <w:tc>
          <w:tcPr>
            <w:tcW w:w="664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79303F0">
            <w:pPr>
              <w:autoSpaceDE w:val="0"/>
              <w:autoSpaceDN w:val="0"/>
              <w:spacing w:line="360" w:lineRule="auto"/>
              <w:jc w:val="center"/>
              <w:rPr>
                <w:rFonts w:hint="eastAsia" w:ascii="仿宋" w:hAnsi="仿宋" w:eastAsia="仿宋" w:cs="仿宋"/>
                <w:color w:val="auto"/>
                <w:sz w:val="24"/>
                <w:highlight w:val="none"/>
              </w:rPr>
            </w:pPr>
          </w:p>
        </w:tc>
      </w:tr>
    </w:tbl>
    <w:p w14:paraId="324176C9">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w:t>
      </w:r>
      <w:r>
        <w:rPr>
          <w:rFonts w:hint="eastAsia" w:ascii="仿宋" w:hAnsi="仿宋" w:eastAsia="仿宋" w:cs="仿宋"/>
          <w:b/>
          <w:color w:val="auto"/>
          <w:sz w:val="24"/>
          <w:highlight w:val="none"/>
          <w:lang w:val="en-US" w:eastAsia="zh-CN"/>
        </w:rPr>
        <w:t>相关证明材料</w:t>
      </w:r>
      <w:r>
        <w:rPr>
          <w:rFonts w:hint="eastAsia" w:ascii="仿宋" w:hAnsi="仿宋" w:eastAsia="仿宋" w:cs="仿宋"/>
          <w:b/>
          <w:color w:val="auto"/>
          <w:sz w:val="24"/>
          <w:highlight w:val="none"/>
          <w:lang w:eastAsia="zh-CN"/>
        </w:rPr>
        <w:t>扫描</w:t>
      </w:r>
      <w:r>
        <w:rPr>
          <w:rFonts w:hint="eastAsia" w:ascii="仿宋" w:hAnsi="仿宋" w:eastAsia="仿宋" w:cs="仿宋"/>
          <w:b/>
          <w:color w:val="auto"/>
          <w:sz w:val="24"/>
          <w:highlight w:val="none"/>
        </w:rPr>
        <w:t>件并注明所在投标技术文件页码。</w:t>
      </w:r>
    </w:p>
    <w:p w14:paraId="0DFDF585">
      <w:pPr>
        <w:autoSpaceDE w:val="0"/>
        <w:autoSpaceDN w:val="0"/>
        <w:spacing w:line="360" w:lineRule="auto"/>
        <w:rPr>
          <w:rFonts w:hint="eastAsia" w:ascii="仿宋" w:hAnsi="仿宋" w:eastAsia="仿宋" w:cs="仿宋"/>
          <w:b/>
          <w:color w:val="auto"/>
          <w:sz w:val="24"/>
          <w:highlight w:val="none"/>
        </w:rPr>
      </w:pPr>
    </w:p>
    <w:p w14:paraId="0A375BA5">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w:t>
      </w:r>
      <w:r>
        <w:rPr>
          <w:rFonts w:hint="eastAsia" w:ascii="仿宋" w:hAnsi="仿宋" w:eastAsia="仿宋" w:cs="仿宋"/>
          <w:b/>
          <w:color w:val="auto"/>
          <w:sz w:val="24"/>
          <w:highlight w:val="none"/>
          <w:lang w:val="en-US" w:eastAsia="zh-CN"/>
        </w:rPr>
        <w:t>拟投入实施</w:t>
      </w:r>
      <w:r>
        <w:rPr>
          <w:rFonts w:hint="eastAsia" w:ascii="仿宋" w:hAnsi="仿宋" w:eastAsia="仿宋" w:cs="仿宋"/>
          <w:b/>
          <w:color w:val="auto"/>
          <w:sz w:val="24"/>
          <w:highlight w:val="none"/>
        </w:rPr>
        <w:t>人员情况表</w:t>
      </w:r>
      <w:r>
        <w:rPr>
          <w:rFonts w:hint="eastAsia" w:ascii="仿宋" w:hAnsi="仿宋" w:eastAsia="仿宋" w:cs="仿宋"/>
          <w:color w:val="auto"/>
          <w:sz w:val="24"/>
          <w:highlight w:val="none"/>
        </w:rPr>
        <w:t>（按此格式自制）</w:t>
      </w:r>
    </w:p>
    <w:tbl>
      <w:tblPr>
        <w:tblStyle w:val="18"/>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3CDA23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63F05E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264DE9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42BD6B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D41244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9AFECC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2C018DC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4FAA92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00105BC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5C5D99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482B583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58351E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CF2C64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1439E0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0E2D6A0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0E7DE31">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C0B3DA1">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219947A">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994224A">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C370B8F">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EFCD8B">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C3279AD">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1CCE88">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B00156B">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BEBC74B">
            <w:pPr>
              <w:autoSpaceDE w:val="0"/>
              <w:autoSpaceDN w:val="0"/>
              <w:spacing w:line="360" w:lineRule="auto"/>
              <w:rPr>
                <w:rFonts w:hint="eastAsia" w:ascii="仿宋" w:hAnsi="仿宋" w:eastAsia="仿宋" w:cs="仿宋"/>
                <w:color w:val="auto"/>
                <w:sz w:val="24"/>
                <w:highlight w:val="none"/>
              </w:rPr>
            </w:pPr>
          </w:p>
        </w:tc>
      </w:tr>
      <w:tr w14:paraId="3C26322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729E6AE">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B50D918">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ED7A4DC">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2A61604">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CFDD56A">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1B4953A">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3F604A9">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EAD5F59">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573D91A">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803B704">
            <w:pPr>
              <w:autoSpaceDE w:val="0"/>
              <w:autoSpaceDN w:val="0"/>
              <w:spacing w:line="360" w:lineRule="auto"/>
              <w:rPr>
                <w:rFonts w:hint="eastAsia" w:ascii="仿宋" w:hAnsi="仿宋" w:eastAsia="仿宋" w:cs="仿宋"/>
                <w:color w:val="auto"/>
                <w:sz w:val="24"/>
                <w:highlight w:val="none"/>
              </w:rPr>
            </w:pPr>
          </w:p>
        </w:tc>
      </w:tr>
    </w:tbl>
    <w:p w14:paraId="2C4CBC50">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注：投标人可按上述的格式自行编制，须随表提交相应的证书</w:t>
      </w:r>
      <w:r>
        <w:rPr>
          <w:rFonts w:hint="eastAsia" w:ascii="仿宋" w:hAnsi="仿宋" w:eastAsia="仿宋" w:cs="仿宋"/>
          <w:b/>
          <w:color w:val="auto"/>
          <w:sz w:val="24"/>
          <w:highlight w:val="none"/>
          <w:lang w:eastAsia="zh-CN"/>
        </w:rPr>
        <w:t>扫描</w:t>
      </w:r>
      <w:r>
        <w:rPr>
          <w:rFonts w:hint="eastAsia" w:ascii="仿宋" w:hAnsi="仿宋" w:eastAsia="仿宋" w:cs="仿宋"/>
          <w:b/>
          <w:color w:val="auto"/>
          <w:sz w:val="24"/>
          <w:highlight w:val="none"/>
        </w:rPr>
        <w:t>件并注明所在投标技术文件页码。</w:t>
      </w:r>
    </w:p>
    <w:p w14:paraId="591C1BB6">
      <w:pPr>
        <w:spacing w:line="360" w:lineRule="auto"/>
        <w:ind w:firstLine="480" w:firstLineChars="200"/>
        <w:rPr>
          <w:rFonts w:hint="eastAsia" w:ascii="仿宋" w:hAnsi="仿宋" w:eastAsia="仿宋" w:cs="仿宋"/>
          <w:color w:val="auto"/>
          <w:sz w:val="24"/>
          <w:szCs w:val="20"/>
          <w:highlight w:val="none"/>
        </w:rPr>
      </w:pPr>
    </w:p>
    <w:p w14:paraId="5932F52E">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名称（电子签名）：</w:t>
      </w:r>
    </w:p>
    <w:p w14:paraId="145E5B94">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E883C8F">
      <w:pPr>
        <w:jc w:val="center"/>
        <w:rPr>
          <w:rFonts w:hint="eastAsia" w:ascii="仿宋" w:hAnsi="仿宋" w:eastAsia="仿宋" w:cs="仿宋"/>
          <w:b/>
          <w:bCs/>
          <w:color w:val="auto"/>
          <w:sz w:val="30"/>
          <w:szCs w:val="30"/>
          <w:highlight w:val="none"/>
          <w:lang w:val="en-US" w:eastAsia="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230C4C1">
      <w:pPr>
        <w:jc w:val="cente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en-US" w:eastAsia="zh-CN"/>
        </w:rPr>
        <w:t>九、</w:t>
      </w:r>
      <w:r>
        <w:rPr>
          <w:rFonts w:hint="eastAsia" w:ascii="仿宋" w:hAnsi="仿宋" w:eastAsia="仿宋" w:cs="仿宋"/>
          <w:b/>
          <w:bCs/>
          <w:color w:val="auto"/>
          <w:sz w:val="30"/>
          <w:szCs w:val="30"/>
          <w:highlight w:val="none"/>
          <w:lang w:val="zh-CN"/>
        </w:rPr>
        <w:t>资信</w:t>
      </w:r>
      <w:r>
        <w:rPr>
          <w:rFonts w:hint="eastAsia" w:ascii="仿宋" w:hAnsi="仿宋" w:eastAsia="仿宋" w:cs="仿宋"/>
          <w:b/>
          <w:bCs/>
          <w:color w:val="auto"/>
          <w:sz w:val="30"/>
          <w:szCs w:val="30"/>
          <w:highlight w:val="none"/>
          <w:lang w:val="en-US" w:eastAsia="zh-CN"/>
        </w:rPr>
        <w:t>及商务</w:t>
      </w:r>
      <w:r>
        <w:rPr>
          <w:rFonts w:hint="eastAsia" w:ascii="仿宋" w:hAnsi="仿宋" w:eastAsia="仿宋" w:cs="仿宋"/>
          <w:b/>
          <w:bCs/>
          <w:color w:val="auto"/>
          <w:sz w:val="30"/>
          <w:szCs w:val="30"/>
          <w:highlight w:val="none"/>
          <w:lang w:val="zh-CN"/>
        </w:rPr>
        <w:t>响应表</w:t>
      </w:r>
    </w:p>
    <w:p w14:paraId="4C252010">
      <w:pPr>
        <w:spacing w:line="24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根据采购需求及采购文件要求编制）</w:t>
      </w:r>
    </w:p>
    <w:tbl>
      <w:tblPr>
        <w:tblStyle w:val="18"/>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14:paraId="3174E6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1406BE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bidi="ar"/>
              </w:rPr>
              <w:t>序号</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25A60C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采购文件要求</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47D91BE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是否响应</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A39E7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bidi="ar"/>
              </w:rPr>
              <w:t>供应商</w:t>
            </w:r>
            <w:r>
              <w:rPr>
                <w:rFonts w:hint="eastAsia" w:ascii="仿宋" w:hAnsi="仿宋" w:eastAsia="仿宋" w:cs="仿宋"/>
                <w:b/>
                <w:bCs/>
                <w:color w:val="auto"/>
                <w:sz w:val="24"/>
                <w:szCs w:val="24"/>
                <w:highlight w:val="none"/>
                <w:lang w:bidi="ar"/>
              </w:rPr>
              <w:t>的承诺或说明</w:t>
            </w:r>
          </w:p>
        </w:tc>
      </w:tr>
      <w:tr w14:paraId="1AD8BE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33"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FF970D9">
            <w:pPr>
              <w:keepNext w:val="0"/>
              <w:keepLines w:val="0"/>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1C5116F4">
            <w:pPr>
              <w:keepNext w:val="0"/>
              <w:keepLines w:val="0"/>
              <w:suppressLineNumbers w:val="0"/>
              <w:snapToGrid w:val="0"/>
              <w:spacing w:before="120" w:beforeLines="5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6C276A3B">
            <w:pPr>
              <w:keepNext w:val="0"/>
              <w:keepLines w:val="0"/>
              <w:suppressLineNumbers w:val="0"/>
              <w:snapToGrid w:val="0"/>
              <w:spacing w:before="120" w:beforeLines="50" w:beforeAutospacing="0" w:after="0" w:afterAutospacing="0" w:line="240" w:lineRule="auto"/>
              <w:ind w:left="43"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193DA7B">
            <w:pPr>
              <w:keepNext w:val="0"/>
              <w:keepLines w:val="0"/>
              <w:suppressLineNumbers w:val="0"/>
              <w:snapToGrid w:val="0"/>
              <w:spacing w:before="120" w:beforeLines="50" w:beforeAutospacing="0" w:after="0" w:afterAutospacing="0" w:line="240" w:lineRule="auto"/>
              <w:ind w:left="43" w:right="0"/>
              <w:jc w:val="center"/>
              <w:rPr>
                <w:rFonts w:hint="eastAsia" w:ascii="仿宋" w:hAnsi="仿宋" w:eastAsia="仿宋" w:cs="仿宋"/>
                <w:color w:val="auto"/>
                <w:sz w:val="24"/>
                <w:szCs w:val="24"/>
                <w:highlight w:val="none"/>
              </w:rPr>
            </w:pPr>
          </w:p>
        </w:tc>
      </w:tr>
      <w:tr w14:paraId="506BBE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E8869A3">
            <w:pPr>
              <w:keepNext w:val="0"/>
              <w:keepLines w:val="0"/>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5117C9A1">
            <w:pPr>
              <w:keepNext w:val="0"/>
              <w:keepLines w:val="0"/>
              <w:suppressLineNumbers w:val="0"/>
              <w:snapToGrid w:val="0"/>
              <w:spacing w:before="120" w:beforeLines="5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57BCE98D">
            <w:pPr>
              <w:keepNext w:val="0"/>
              <w:keepLines w:val="0"/>
              <w:suppressLineNumbers w:val="0"/>
              <w:snapToGrid w:val="0"/>
              <w:spacing w:before="120" w:beforeLines="5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EC18181">
            <w:pPr>
              <w:keepNext w:val="0"/>
              <w:keepLines w:val="0"/>
              <w:suppressLineNumbers w:val="0"/>
              <w:snapToGrid w:val="0"/>
              <w:spacing w:before="120" w:beforeLines="50" w:beforeAutospacing="0" w:after="0" w:afterAutospacing="0" w:line="240" w:lineRule="auto"/>
              <w:ind w:left="0" w:right="0"/>
              <w:jc w:val="center"/>
              <w:rPr>
                <w:rFonts w:hint="eastAsia" w:ascii="仿宋" w:hAnsi="仿宋" w:eastAsia="仿宋" w:cs="仿宋"/>
                <w:color w:val="auto"/>
                <w:sz w:val="24"/>
                <w:szCs w:val="24"/>
                <w:highlight w:val="none"/>
              </w:rPr>
            </w:pPr>
          </w:p>
        </w:tc>
      </w:tr>
      <w:tr w14:paraId="1C273F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6E9B0DD">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74AEAB95">
            <w:pPr>
              <w:keepNext w:val="0"/>
              <w:keepLines w:val="0"/>
              <w:suppressLineNumbers w:val="0"/>
              <w:snapToGrid w:val="0"/>
              <w:spacing w:before="120" w:beforeLines="5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2399" w:type="dxa"/>
            <w:tcBorders>
              <w:top w:val="single" w:color="auto" w:sz="4" w:space="0"/>
              <w:left w:val="single" w:color="auto" w:sz="4" w:space="0"/>
              <w:bottom w:val="single" w:color="auto" w:sz="4" w:space="0"/>
              <w:right w:val="single" w:color="auto" w:sz="4" w:space="0"/>
            </w:tcBorders>
            <w:noWrap w:val="0"/>
            <w:vAlign w:val="center"/>
          </w:tcPr>
          <w:p w14:paraId="070C7949">
            <w:pPr>
              <w:keepNext w:val="0"/>
              <w:keepLines w:val="0"/>
              <w:suppressLineNumbers w:val="0"/>
              <w:snapToGrid w:val="0"/>
              <w:spacing w:before="120" w:beforeLines="5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46CACC0">
            <w:pPr>
              <w:keepNext w:val="0"/>
              <w:keepLines w:val="0"/>
              <w:suppressLineNumbers w:val="0"/>
              <w:snapToGrid w:val="0"/>
              <w:spacing w:before="120" w:beforeLines="50" w:beforeAutospacing="0" w:after="0" w:afterAutospacing="0" w:line="240" w:lineRule="auto"/>
              <w:ind w:left="0" w:right="0"/>
              <w:jc w:val="center"/>
              <w:rPr>
                <w:rFonts w:hint="eastAsia" w:ascii="仿宋" w:hAnsi="仿宋" w:eastAsia="仿宋" w:cs="仿宋"/>
                <w:color w:val="auto"/>
                <w:sz w:val="24"/>
                <w:szCs w:val="24"/>
                <w:highlight w:val="none"/>
              </w:rPr>
            </w:pPr>
          </w:p>
        </w:tc>
      </w:tr>
      <w:tr w14:paraId="6F10FE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87EF244">
            <w:pPr>
              <w:keepNext w:val="0"/>
              <w:keepLines w:val="0"/>
              <w:suppressLineNumbers w:val="0"/>
              <w:snapToGrid w:val="0"/>
              <w:spacing w:before="120" w:beforeLines="5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14:paraId="32D24BE1">
            <w:pPr>
              <w:keepNext w:val="0"/>
              <w:keepLines w:val="0"/>
              <w:suppressLineNumbers w:val="0"/>
              <w:snapToGrid w:val="0"/>
              <w:spacing w:before="120" w:beforeLines="5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3DF1CACF">
            <w:pPr>
              <w:keepNext w:val="0"/>
              <w:keepLines w:val="0"/>
              <w:suppressLineNumbers w:val="0"/>
              <w:snapToGrid w:val="0"/>
              <w:spacing w:before="120" w:beforeLines="5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50D385C">
            <w:pPr>
              <w:keepNext w:val="0"/>
              <w:keepLines w:val="0"/>
              <w:suppressLineNumbers w:val="0"/>
              <w:snapToGrid w:val="0"/>
              <w:spacing w:before="120" w:beforeLines="50" w:beforeAutospacing="0" w:after="0" w:afterAutospacing="0" w:line="240" w:lineRule="auto"/>
              <w:ind w:left="0" w:right="0"/>
              <w:jc w:val="center"/>
              <w:rPr>
                <w:rFonts w:hint="eastAsia" w:ascii="仿宋" w:hAnsi="仿宋" w:eastAsia="仿宋" w:cs="仿宋"/>
                <w:color w:val="auto"/>
                <w:sz w:val="24"/>
                <w:szCs w:val="24"/>
                <w:highlight w:val="none"/>
              </w:rPr>
            </w:pPr>
          </w:p>
        </w:tc>
      </w:tr>
    </w:tbl>
    <w:p w14:paraId="6B424E70">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 w:hAnsi="仿宋" w:eastAsia="仿宋" w:cs="仿宋"/>
          <w:color w:val="auto"/>
          <w:sz w:val="24"/>
          <w:szCs w:val="24"/>
          <w:highlight w:val="none"/>
          <w:lang w:val="en-US" w:eastAsia="zh-CN" w:bidi="ar"/>
        </w:rPr>
      </w:pPr>
    </w:p>
    <w:p w14:paraId="559F3174">
      <w:pPr>
        <w:keepNext w:val="0"/>
        <w:keepLines w:val="0"/>
        <w:pageBreakBefore w:val="0"/>
        <w:widowControl w:val="0"/>
        <w:kinsoku/>
        <w:wordWrap/>
        <w:overflowPunct/>
        <w:topLinePunct w:val="0"/>
        <w:bidi w:val="0"/>
        <w:adjustRightInd w:val="0"/>
        <w:snapToGrid/>
        <w:spacing w:line="240" w:lineRule="auto"/>
        <w:jc w:val="left"/>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备注；1.</w:t>
      </w:r>
      <w:r>
        <w:rPr>
          <w:rFonts w:hint="eastAsia" w:ascii="仿宋" w:hAnsi="仿宋" w:eastAsia="仿宋" w:cs="仿宋"/>
          <w:b w:val="0"/>
          <w:bCs/>
          <w:sz w:val="24"/>
          <w:szCs w:val="24"/>
          <w:highlight w:val="none"/>
        </w:rPr>
        <w:t>除</w:t>
      </w:r>
      <w:r>
        <w:rPr>
          <w:rFonts w:hint="eastAsia" w:ascii="仿宋" w:hAnsi="仿宋" w:eastAsia="仿宋" w:cs="仿宋"/>
          <w:b w:val="0"/>
          <w:bCs/>
          <w:sz w:val="24"/>
          <w:szCs w:val="24"/>
          <w:highlight w:val="none"/>
          <w:lang w:val="en-US" w:eastAsia="zh-CN"/>
        </w:rPr>
        <w:t>资信及商务</w:t>
      </w:r>
      <w:r>
        <w:rPr>
          <w:rFonts w:hint="eastAsia" w:ascii="仿宋" w:hAnsi="仿宋" w:eastAsia="仿宋" w:cs="仿宋"/>
          <w:b w:val="0"/>
          <w:bCs/>
          <w:sz w:val="24"/>
          <w:szCs w:val="24"/>
          <w:highlight w:val="none"/>
        </w:rPr>
        <w:t>偏离表列出的偏离外，投标人响应招标文件的全部要求</w:t>
      </w:r>
      <w:r>
        <w:rPr>
          <w:rFonts w:hint="eastAsia" w:ascii="仿宋" w:hAnsi="仿宋" w:eastAsia="仿宋" w:cs="仿宋"/>
          <w:b w:val="0"/>
          <w:bCs/>
          <w:sz w:val="24"/>
          <w:szCs w:val="24"/>
          <w:highlight w:val="none"/>
          <w:lang w:eastAsia="zh-CN"/>
        </w:rPr>
        <w:t>。</w:t>
      </w:r>
    </w:p>
    <w:p w14:paraId="63B4E9B2">
      <w:pPr>
        <w:snapToGrid w:val="0"/>
        <w:spacing w:before="50" w:after="50" w:line="240" w:lineRule="auto"/>
        <w:ind w:left="5758" w:leftChars="342" w:hanging="5040" w:hangingChars="2100"/>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投标人若不填写，则视为完全响应招标文件要求</w:t>
      </w:r>
      <w:r>
        <w:rPr>
          <w:rFonts w:hint="eastAsia" w:ascii="仿宋" w:hAnsi="仿宋" w:eastAsia="仿宋" w:cs="仿宋"/>
          <w:b w:val="0"/>
          <w:bCs/>
          <w:sz w:val="24"/>
          <w:szCs w:val="24"/>
          <w:highlight w:val="none"/>
          <w:lang w:eastAsia="zh-CN"/>
        </w:rPr>
        <w:t>。</w:t>
      </w:r>
    </w:p>
    <w:p w14:paraId="5969B371">
      <w:pPr>
        <w:keepNext w:val="0"/>
        <w:keepLines w:val="0"/>
        <w:pageBreakBefore w:val="0"/>
        <w:widowControl w:val="0"/>
        <w:kinsoku/>
        <w:wordWrap/>
        <w:overflowPunct/>
        <w:topLinePunct w:val="0"/>
        <w:bidi w:val="0"/>
        <w:adjustRightInd w:val="0"/>
        <w:snapToGrid/>
        <w:spacing w:line="240" w:lineRule="auto"/>
        <w:jc w:val="lef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b w:val="0"/>
          <w:bCs/>
          <w:sz w:val="24"/>
          <w:szCs w:val="24"/>
          <w:highlight w:val="none"/>
          <w:lang w:val="en-US" w:eastAsia="zh-CN"/>
        </w:rPr>
        <w:t xml:space="preserve"> 3.按商务条款提供相关证明资料。</w:t>
      </w:r>
    </w:p>
    <w:p w14:paraId="1F209EB4">
      <w:pPr>
        <w:snapToGrid w:val="0"/>
        <w:spacing w:before="50" w:after="50" w:line="240" w:lineRule="auto"/>
        <w:ind w:left="5760" w:hanging="5760" w:hangingChars="24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bidi="ar"/>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p>
    <w:p w14:paraId="08F6053D">
      <w:pPr>
        <w:snapToGrid w:val="0"/>
        <w:spacing w:before="50" w:after="50" w:line="240" w:lineRule="auto"/>
        <w:ind w:left="5760" w:hanging="5760" w:hangingChars="2400"/>
        <w:jc w:val="left"/>
        <w:rPr>
          <w:rFonts w:hint="eastAsia" w:ascii="仿宋" w:hAnsi="仿宋" w:eastAsia="仿宋" w:cs="仿宋"/>
          <w:color w:val="auto"/>
          <w:kern w:val="0"/>
          <w:sz w:val="24"/>
          <w:szCs w:val="24"/>
          <w:highlight w:val="none"/>
          <w:lang w:val="en-US" w:eastAsia="zh-CN"/>
        </w:rPr>
      </w:pPr>
    </w:p>
    <w:p w14:paraId="4183FEFB">
      <w:pPr>
        <w:snapToGrid w:val="0"/>
        <w:spacing w:before="50" w:after="50" w:line="240" w:lineRule="auto"/>
        <w:ind w:left="5760" w:hanging="5760" w:hangingChars="240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015EC978">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6BD8DA3D">
      <w:pPr>
        <w:pStyle w:val="5"/>
        <w:jc w:val="center"/>
        <w:rPr>
          <w:rFonts w:hint="eastAsia" w:ascii="仿宋" w:hAnsi="仿宋" w:eastAsia="仿宋" w:cs="仿宋"/>
          <w:b/>
          <w:bCs/>
          <w:color w:val="auto"/>
          <w:sz w:val="24"/>
          <w:szCs w:val="24"/>
          <w:highlight w:val="none"/>
          <w:lang w:val="en-US" w:eastAsia="zh-CN"/>
        </w:rPr>
      </w:pPr>
    </w:p>
    <w:p w14:paraId="2A224F92">
      <w:pPr>
        <w:pStyle w:val="5"/>
        <w:ind w:firstLine="3313" w:firstLineChars="1100"/>
        <w:jc w:val="both"/>
        <w:rPr>
          <w:rFonts w:hint="eastAsia" w:ascii="仿宋" w:hAnsi="仿宋" w:eastAsia="仿宋" w:cs="仿宋"/>
          <w:b/>
          <w:bCs/>
          <w:color w:val="auto"/>
          <w:kern w:val="2"/>
          <w:sz w:val="30"/>
          <w:szCs w:val="30"/>
          <w:highlight w:val="none"/>
          <w:lang w:val="zh-CN" w:eastAsia="zh-CN" w:bidi="ar-SA"/>
        </w:rPr>
      </w:pPr>
      <w:r>
        <w:rPr>
          <w:rFonts w:hint="eastAsia" w:ascii="仿宋" w:hAnsi="仿宋" w:eastAsia="仿宋" w:cs="仿宋"/>
          <w:b/>
          <w:bCs/>
          <w:color w:val="auto"/>
          <w:kern w:val="2"/>
          <w:sz w:val="30"/>
          <w:szCs w:val="30"/>
          <w:highlight w:val="none"/>
          <w:lang w:val="en-US" w:eastAsia="zh-CN" w:bidi="ar-SA"/>
        </w:rPr>
        <w:t>十、技术响应</w:t>
      </w:r>
      <w:r>
        <w:rPr>
          <w:rFonts w:hint="eastAsia" w:ascii="仿宋" w:hAnsi="仿宋" w:eastAsia="仿宋" w:cs="仿宋"/>
          <w:b/>
          <w:bCs/>
          <w:color w:val="auto"/>
          <w:kern w:val="2"/>
          <w:sz w:val="30"/>
          <w:szCs w:val="30"/>
          <w:highlight w:val="none"/>
          <w:lang w:val="zh-CN" w:eastAsia="zh-CN" w:bidi="ar-SA"/>
        </w:rPr>
        <w:t>表</w:t>
      </w:r>
    </w:p>
    <w:p w14:paraId="1ACBA435">
      <w:pPr>
        <w:spacing w:line="360" w:lineRule="auto"/>
        <w:ind w:firstLine="240" w:firstLineChars="10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根据采购需求及采购文件要求编制）</w:t>
      </w:r>
    </w:p>
    <w:tbl>
      <w:tblPr>
        <w:tblStyle w:val="18"/>
        <w:tblW w:w="9400"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963"/>
        <w:gridCol w:w="2087"/>
        <w:gridCol w:w="1295"/>
        <w:gridCol w:w="3158"/>
      </w:tblGrid>
      <w:tr w14:paraId="60CAF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786B9C6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103E52C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招标文件的指标</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C2FFB1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投标文件的指标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63B060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偏离情况</w:t>
            </w:r>
          </w:p>
        </w:tc>
        <w:tc>
          <w:tcPr>
            <w:tcW w:w="3158" w:type="dxa"/>
            <w:tcBorders>
              <w:top w:val="single" w:color="auto" w:sz="4" w:space="0"/>
              <w:left w:val="single" w:color="auto" w:sz="4" w:space="0"/>
              <w:bottom w:val="single" w:color="auto" w:sz="4" w:space="0"/>
              <w:right w:val="single" w:color="auto" w:sz="4" w:space="0"/>
            </w:tcBorders>
            <w:noWrap w:val="0"/>
            <w:vAlign w:val="center"/>
          </w:tcPr>
          <w:p w14:paraId="48BCEE6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证明材料（若有）</w:t>
            </w:r>
          </w:p>
        </w:tc>
      </w:tr>
      <w:tr w14:paraId="0CAF4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418889F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3FFFD29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D56D67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p w14:paraId="6586140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C47F5B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7A408D9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r>
      <w:tr w14:paraId="15E09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4DCE898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FDD12E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99A9DD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458D0F5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536DBB7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r>
      <w:tr w14:paraId="764C7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AE905F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08E9C5A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71E0363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17E0130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0BBFC3F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r>
      <w:tr w14:paraId="5DFA4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3F1CAA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39AD0F4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0AE159B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8FBC0A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3315A5F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highlight w:val="none"/>
                <w:lang w:val="en-US" w:eastAsia="zh-CN"/>
              </w:rPr>
            </w:pPr>
          </w:p>
        </w:tc>
      </w:tr>
    </w:tbl>
    <w:p w14:paraId="1A5789EC">
      <w:pPr>
        <w:keepNext w:val="0"/>
        <w:keepLines w:val="0"/>
        <w:pageBreakBefore w:val="0"/>
        <w:widowControl w:val="0"/>
        <w:kinsoku/>
        <w:wordWrap/>
        <w:overflowPunct/>
        <w:topLinePunct w:val="0"/>
        <w:bidi w:val="0"/>
        <w:adjustRightInd w:val="0"/>
        <w:snapToGrid/>
        <w:spacing w:line="240" w:lineRule="auto"/>
        <w:ind w:firstLine="48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 w:val="0"/>
          <w:bCs/>
          <w:kern w:val="0"/>
          <w:sz w:val="24"/>
          <w:szCs w:val="24"/>
          <w:highlight w:val="none"/>
        </w:rPr>
        <w:t>1.</w:t>
      </w:r>
      <w:r>
        <w:rPr>
          <w:rFonts w:hint="eastAsia" w:ascii="仿宋" w:hAnsi="仿宋" w:eastAsia="仿宋" w:cs="仿宋"/>
          <w:b w:val="0"/>
          <w:bCs/>
          <w:sz w:val="24"/>
          <w:szCs w:val="24"/>
          <w:highlight w:val="none"/>
        </w:rPr>
        <w:t>投标人应根据投标设备的性能指标、对照招标文件要求在“偏离情况”栏注明“正偏离”、“负偏离”或“无偏离”。</w:t>
      </w:r>
    </w:p>
    <w:p w14:paraId="40723EDC">
      <w:pPr>
        <w:numPr>
          <w:ilvl w:val="0"/>
          <w:numId w:val="10"/>
        </w:numPr>
        <w:snapToGrid w:val="0"/>
        <w:spacing w:before="50" w:after="50" w:line="240" w:lineRule="auto"/>
        <w:ind w:left="0" w:leftChars="0" w:firstLine="480" w:firstLineChars="200"/>
        <w:rPr>
          <w:rFonts w:hint="eastAsia" w:ascii="仿宋" w:hAnsi="仿宋" w:eastAsia="仿宋" w:cs="仿宋"/>
          <w:color w:val="auto"/>
          <w:sz w:val="24"/>
          <w:szCs w:val="24"/>
          <w:highlight w:val="none"/>
          <w:lang w:val="en-US" w:eastAsia="zh-CN" w:bidi="ar"/>
        </w:rPr>
      </w:pPr>
      <w:r>
        <w:rPr>
          <w:rFonts w:hint="eastAsia" w:ascii="仿宋" w:hAnsi="仿宋" w:eastAsia="仿宋" w:cs="仿宋"/>
          <w:sz w:val="24"/>
          <w:szCs w:val="24"/>
          <w:highlight w:val="none"/>
        </w:rPr>
        <w:t>投标人若不填写，则视为完全响应招标文件要求。</w:t>
      </w:r>
      <w:r>
        <w:rPr>
          <w:rFonts w:hint="eastAsia" w:ascii="仿宋" w:hAnsi="仿宋" w:eastAsia="仿宋" w:cs="仿宋"/>
          <w:color w:val="auto"/>
          <w:sz w:val="24"/>
          <w:szCs w:val="24"/>
          <w:highlight w:val="none"/>
          <w:lang w:val="en-US" w:eastAsia="zh-CN" w:bidi="ar"/>
        </w:rPr>
        <w:t xml:space="preserve">                 </w:t>
      </w:r>
    </w:p>
    <w:p w14:paraId="4BC6E9D4">
      <w:pPr>
        <w:numPr>
          <w:ilvl w:val="0"/>
          <w:numId w:val="0"/>
        </w:numPr>
        <w:snapToGrid w:val="0"/>
        <w:spacing w:before="50" w:after="50" w:line="600" w:lineRule="exact"/>
        <w:ind w:leftChars="200" w:firstLine="6000" w:firstLineChars="2500"/>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名称</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电子签名</w:t>
      </w:r>
      <w:r>
        <w:rPr>
          <w:rFonts w:hint="eastAsia" w:ascii="仿宋" w:hAnsi="仿宋" w:eastAsia="仿宋" w:cs="仿宋"/>
          <w:color w:val="auto"/>
          <w:kern w:val="0"/>
          <w:sz w:val="24"/>
          <w:szCs w:val="24"/>
          <w:highlight w:val="none"/>
        </w:rPr>
        <w:t xml:space="preserve">）：                       </w:t>
      </w:r>
    </w:p>
    <w:p w14:paraId="20A200AC">
      <w:pPr>
        <w:snapToGrid w:val="0"/>
        <w:spacing w:before="50" w:after="50" w:line="60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日期：  年  月   日</w:t>
      </w:r>
    </w:p>
    <w:p w14:paraId="6DB4CEEE">
      <w:pPr>
        <w:spacing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color w:val="auto"/>
          <w:kern w:val="0"/>
          <w:sz w:val="32"/>
          <w:szCs w:val="32"/>
          <w:highlight w:val="none"/>
          <w:lang w:val="en-US" w:eastAsia="zh-CN"/>
        </w:rPr>
        <w:t>十一、同类项目</w:t>
      </w:r>
      <w:r>
        <w:rPr>
          <w:rFonts w:hint="eastAsia" w:ascii="仿宋" w:hAnsi="仿宋" w:eastAsia="仿宋" w:cs="仿宋"/>
          <w:b/>
          <w:color w:val="auto"/>
          <w:kern w:val="0"/>
          <w:sz w:val="32"/>
          <w:szCs w:val="32"/>
          <w:highlight w:val="none"/>
          <w:lang w:val="zh-CN"/>
        </w:rPr>
        <w:t>业绩</w:t>
      </w:r>
      <w:r>
        <w:rPr>
          <w:rFonts w:hint="eastAsia" w:ascii="仿宋" w:hAnsi="仿宋" w:eastAsia="仿宋" w:cs="仿宋"/>
          <w:b/>
          <w:color w:val="auto"/>
          <w:kern w:val="0"/>
          <w:sz w:val="32"/>
          <w:szCs w:val="32"/>
          <w:highlight w:val="none"/>
          <w:lang w:val="en-US" w:eastAsia="zh-CN"/>
        </w:rPr>
        <w:t>一览表</w:t>
      </w:r>
    </w:p>
    <w:tbl>
      <w:tblPr>
        <w:tblStyle w:val="18"/>
        <w:tblW w:w="9135" w:type="dxa"/>
        <w:tblInd w:w="108" w:type="dxa"/>
        <w:tblLayout w:type="fixed"/>
        <w:tblCellMar>
          <w:top w:w="0" w:type="dxa"/>
          <w:left w:w="108" w:type="dxa"/>
          <w:bottom w:w="0" w:type="dxa"/>
          <w:right w:w="108" w:type="dxa"/>
        </w:tblCellMar>
      </w:tblPr>
      <w:tblGrid>
        <w:gridCol w:w="1800"/>
        <w:gridCol w:w="951"/>
        <w:gridCol w:w="1356"/>
        <w:gridCol w:w="1143"/>
        <w:gridCol w:w="1306"/>
        <w:gridCol w:w="1560"/>
        <w:gridCol w:w="1019"/>
      </w:tblGrid>
      <w:tr w14:paraId="506DBE80">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41F7D7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B397BA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6B5A470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08FD0B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12017A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p w14:paraId="6CA1805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p w14:paraId="754BCF3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306" w:type="dxa"/>
            <w:tcBorders>
              <w:top w:val="single" w:color="auto" w:sz="6" w:space="0"/>
              <w:left w:val="single" w:color="auto" w:sz="6" w:space="0"/>
              <w:bottom w:val="single" w:color="auto" w:sz="6" w:space="0"/>
              <w:right w:val="single" w:color="auto" w:sz="6" w:space="0"/>
            </w:tcBorders>
            <w:vAlign w:val="center"/>
          </w:tcPr>
          <w:p w14:paraId="6A58077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签约</w:t>
            </w:r>
            <w:r>
              <w:rPr>
                <w:rFonts w:hint="eastAsia" w:ascii="仿宋" w:hAnsi="仿宋" w:eastAsia="仿宋" w:cs="仿宋"/>
                <w:color w:val="auto"/>
                <w:sz w:val="24"/>
                <w:highlight w:val="none"/>
              </w:rPr>
              <w:t>日期</w:t>
            </w:r>
          </w:p>
        </w:tc>
        <w:tc>
          <w:tcPr>
            <w:tcW w:w="1560" w:type="dxa"/>
            <w:tcBorders>
              <w:top w:val="single" w:color="auto" w:sz="6" w:space="0"/>
              <w:left w:val="single" w:color="auto" w:sz="6" w:space="0"/>
              <w:bottom w:val="single" w:color="auto" w:sz="6" w:space="0"/>
              <w:right w:val="single" w:color="auto" w:sz="6" w:space="0"/>
            </w:tcBorders>
            <w:vAlign w:val="center"/>
          </w:tcPr>
          <w:p w14:paraId="2E51659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项目地址与采购单位联系电话</w:t>
            </w:r>
          </w:p>
        </w:tc>
        <w:tc>
          <w:tcPr>
            <w:tcW w:w="1019" w:type="dxa"/>
            <w:tcBorders>
              <w:top w:val="single" w:color="auto" w:sz="6" w:space="0"/>
              <w:left w:val="single" w:color="auto" w:sz="6" w:space="0"/>
              <w:bottom w:val="single" w:color="auto" w:sz="6" w:space="0"/>
              <w:right w:val="single" w:color="auto" w:sz="6" w:space="0"/>
            </w:tcBorders>
            <w:vAlign w:val="center"/>
          </w:tcPr>
          <w:p w14:paraId="530D618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14:paraId="309E89BA">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038DD2D1">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EFF5D4F">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65515F7">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927925D">
            <w:pPr>
              <w:autoSpaceDE w:val="0"/>
              <w:autoSpaceDN w:val="0"/>
              <w:spacing w:line="360" w:lineRule="auto"/>
              <w:rPr>
                <w:rFonts w:hint="eastAsia" w:ascii="仿宋" w:hAnsi="仿宋" w:eastAsia="仿宋" w:cs="仿宋"/>
                <w:color w:val="auto"/>
                <w:sz w:val="24"/>
                <w:highlight w:val="none"/>
              </w:rPr>
            </w:pPr>
          </w:p>
        </w:tc>
        <w:tc>
          <w:tcPr>
            <w:tcW w:w="1306" w:type="dxa"/>
            <w:tcBorders>
              <w:top w:val="single" w:color="auto" w:sz="6" w:space="0"/>
              <w:left w:val="single" w:color="auto" w:sz="6" w:space="0"/>
              <w:bottom w:val="single" w:color="auto" w:sz="6" w:space="0"/>
              <w:right w:val="single" w:color="auto" w:sz="6" w:space="0"/>
            </w:tcBorders>
          </w:tcPr>
          <w:p w14:paraId="78769711">
            <w:pPr>
              <w:autoSpaceDE w:val="0"/>
              <w:autoSpaceDN w:val="0"/>
              <w:spacing w:line="360" w:lineRule="auto"/>
              <w:rPr>
                <w:rFonts w:hint="eastAsia" w:ascii="仿宋" w:hAnsi="仿宋" w:eastAsia="仿宋" w:cs="仿宋"/>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tcPr>
          <w:p w14:paraId="11F31D35">
            <w:pPr>
              <w:autoSpaceDE w:val="0"/>
              <w:autoSpaceDN w:val="0"/>
              <w:spacing w:line="360" w:lineRule="auto"/>
              <w:rPr>
                <w:rFonts w:hint="eastAsia" w:ascii="仿宋" w:hAnsi="仿宋" w:eastAsia="仿宋" w:cs="仿宋"/>
                <w:color w:val="auto"/>
                <w:sz w:val="24"/>
                <w:highlight w:val="none"/>
              </w:rPr>
            </w:pPr>
          </w:p>
        </w:tc>
        <w:tc>
          <w:tcPr>
            <w:tcW w:w="1019" w:type="dxa"/>
            <w:tcBorders>
              <w:top w:val="single" w:color="auto" w:sz="6" w:space="0"/>
              <w:left w:val="single" w:color="auto" w:sz="6" w:space="0"/>
              <w:bottom w:val="single" w:color="auto" w:sz="6" w:space="0"/>
              <w:right w:val="single" w:color="auto" w:sz="6" w:space="0"/>
            </w:tcBorders>
          </w:tcPr>
          <w:p w14:paraId="170CBBE0">
            <w:pPr>
              <w:autoSpaceDE w:val="0"/>
              <w:autoSpaceDN w:val="0"/>
              <w:spacing w:line="360" w:lineRule="auto"/>
              <w:rPr>
                <w:rFonts w:hint="eastAsia" w:ascii="仿宋" w:hAnsi="仿宋" w:eastAsia="仿宋" w:cs="仿宋"/>
                <w:color w:val="auto"/>
                <w:sz w:val="24"/>
                <w:highlight w:val="none"/>
              </w:rPr>
            </w:pPr>
          </w:p>
        </w:tc>
      </w:tr>
      <w:tr w14:paraId="77A431F7">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5B1D8AA4">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66DBDB6">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1E16C7D">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34B0F89">
            <w:pPr>
              <w:autoSpaceDE w:val="0"/>
              <w:autoSpaceDN w:val="0"/>
              <w:spacing w:line="360" w:lineRule="auto"/>
              <w:rPr>
                <w:rFonts w:hint="eastAsia" w:ascii="仿宋" w:hAnsi="仿宋" w:eastAsia="仿宋" w:cs="仿宋"/>
                <w:color w:val="auto"/>
                <w:sz w:val="24"/>
                <w:highlight w:val="none"/>
              </w:rPr>
            </w:pPr>
          </w:p>
        </w:tc>
        <w:tc>
          <w:tcPr>
            <w:tcW w:w="1306" w:type="dxa"/>
            <w:tcBorders>
              <w:top w:val="single" w:color="auto" w:sz="6" w:space="0"/>
              <w:left w:val="single" w:color="auto" w:sz="6" w:space="0"/>
              <w:bottom w:val="single" w:color="auto" w:sz="6" w:space="0"/>
              <w:right w:val="single" w:color="auto" w:sz="6" w:space="0"/>
            </w:tcBorders>
          </w:tcPr>
          <w:p w14:paraId="6C214274">
            <w:pPr>
              <w:autoSpaceDE w:val="0"/>
              <w:autoSpaceDN w:val="0"/>
              <w:spacing w:line="360" w:lineRule="auto"/>
              <w:rPr>
                <w:rFonts w:hint="eastAsia" w:ascii="仿宋" w:hAnsi="仿宋" w:eastAsia="仿宋" w:cs="仿宋"/>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tcPr>
          <w:p w14:paraId="67A5652B">
            <w:pPr>
              <w:autoSpaceDE w:val="0"/>
              <w:autoSpaceDN w:val="0"/>
              <w:spacing w:line="360" w:lineRule="auto"/>
              <w:rPr>
                <w:rFonts w:hint="eastAsia" w:ascii="仿宋" w:hAnsi="仿宋" w:eastAsia="仿宋" w:cs="仿宋"/>
                <w:color w:val="auto"/>
                <w:sz w:val="24"/>
                <w:highlight w:val="none"/>
              </w:rPr>
            </w:pPr>
          </w:p>
        </w:tc>
        <w:tc>
          <w:tcPr>
            <w:tcW w:w="1019" w:type="dxa"/>
            <w:tcBorders>
              <w:top w:val="single" w:color="auto" w:sz="6" w:space="0"/>
              <w:left w:val="single" w:color="auto" w:sz="6" w:space="0"/>
              <w:bottom w:val="single" w:color="auto" w:sz="6" w:space="0"/>
              <w:right w:val="single" w:color="auto" w:sz="6" w:space="0"/>
            </w:tcBorders>
          </w:tcPr>
          <w:p w14:paraId="5F7E51B0">
            <w:pPr>
              <w:autoSpaceDE w:val="0"/>
              <w:autoSpaceDN w:val="0"/>
              <w:spacing w:line="360" w:lineRule="auto"/>
              <w:rPr>
                <w:rFonts w:hint="eastAsia" w:ascii="仿宋" w:hAnsi="仿宋" w:eastAsia="仿宋" w:cs="仿宋"/>
                <w:color w:val="auto"/>
                <w:sz w:val="24"/>
                <w:highlight w:val="none"/>
              </w:rPr>
            </w:pPr>
          </w:p>
        </w:tc>
      </w:tr>
      <w:tr w14:paraId="3422D7A1">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4D77D594">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49444CC">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5251853">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EE27BDD">
            <w:pPr>
              <w:autoSpaceDE w:val="0"/>
              <w:autoSpaceDN w:val="0"/>
              <w:spacing w:line="360" w:lineRule="auto"/>
              <w:rPr>
                <w:rFonts w:hint="eastAsia" w:ascii="仿宋" w:hAnsi="仿宋" w:eastAsia="仿宋" w:cs="仿宋"/>
                <w:color w:val="auto"/>
                <w:sz w:val="24"/>
                <w:highlight w:val="none"/>
              </w:rPr>
            </w:pPr>
          </w:p>
        </w:tc>
        <w:tc>
          <w:tcPr>
            <w:tcW w:w="1306" w:type="dxa"/>
            <w:tcBorders>
              <w:top w:val="single" w:color="auto" w:sz="6" w:space="0"/>
              <w:left w:val="single" w:color="auto" w:sz="6" w:space="0"/>
              <w:bottom w:val="single" w:color="auto" w:sz="6" w:space="0"/>
              <w:right w:val="single" w:color="auto" w:sz="6" w:space="0"/>
            </w:tcBorders>
          </w:tcPr>
          <w:p w14:paraId="78619983">
            <w:pPr>
              <w:autoSpaceDE w:val="0"/>
              <w:autoSpaceDN w:val="0"/>
              <w:spacing w:line="360" w:lineRule="auto"/>
              <w:rPr>
                <w:rFonts w:hint="eastAsia" w:ascii="仿宋" w:hAnsi="仿宋" w:eastAsia="仿宋" w:cs="仿宋"/>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tcPr>
          <w:p w14:paraId="1E748929">
            <w:pPr>
              <w:autoSpaceDE w:val="0"/>
              <w:autoSpaceDN w:val="0"/>
              <w:spacing w:line="360" w:lineRule="auto"/>
              <w:rPr>
                <w:rFonts w:hint="eastAsia" w:ascii="仿宋" w:hAnsi="仿宋" w:eastAsia="仿宋" w:cs="仿宋"/>
                <w:color w:val="auto"/>
                <w:sz w:val="24"/>
                <w:highlight w:val="none"/>
              </w:rPr>
            </w:pPr>
          </w:p>
        </w:tc>
        <w:tc>
          <w:tcPr>
            <w:tcW w:w="1019" w:type="dxa"/>
            <w:tcBorders>
              <w:top w:val="single" w:color="auto" w:sz="6" w:space="0"/>
              <w:left w:val="single" w:color="auto" w:sz="6" w:space="0"/>
              <w:bottom w:val="single" w:color="auto" w:sz="6" w:space="0"/>
              <w:right w:val="single" w:color="auto" w:sz="6" w:space="0"/>
            </w:tcBorders>
          </w:tcPr>
          <w:p w14:paraId="52BC8B1F">
            <w:pPr>
              <w:autoSpaceDE w:val="0"/>
              <w:autoSpaceDN w:val="0"/>
              <w:spacing w:line="360" w:lineRule="auto"/>
              <w:rPr>
                <w:rFonts w:hint="eastAsia" w:ascii="仿宋" w:hAnsi="仿宋" w:eastAsia="仿宋" w:cs="仿宋"/>
                <w:color w:val="auto"/>
                <w:sz w:val="24"/>
                <w:highlight w:val="none"/>
              </w:rPr>
            </w:pPr>
          </w:p>
        </w:tc>
      </w:tr>
    </w:tbl>
    <w:p w14:paraId="1CA31E5A">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注：供应商可按上述的格式自行编制，须随表提交相应的</w:t>
      </w:r>
      <w:r>
        <w:rPr>
          <w:rFonts w:hint="eastAsia" w:ascii="仿宋" w:hAnsi="仿宋" w:eastAsia="仿宋" w:cs="仿宋"/>
          <w:b/>
          <w:color w:val="auto"/>
          <w:sz w:val="24"/>
          <w:highlight w:val="none"/>
          <w:lang w:val="en-US" w:eastAsia="zh-CN"/>
        </w:rPr>
        <w:t>证</w:t>
      </w:r>
      <w:r>
        <w:rPr>
          <w:rFonts w:hint="eastAsia" w:ascii="仿宋" w:hAnsi="仿宋" w:eastAsia="仿宋" w:cs="仿宋"/>
          <w:b/>
          <w:color w:val="auto"/>
          <w:sz w:val="24"/>
          <w:highlight w:val="none"/>
        </w:rPr>
        <w:t>明</w:t>
      </w:r>
      <w:r>
        <w:rPr>
          <w:rFonts w:hint="eastAsia" w:ascii="仿宋" w:hAnsi="仿宋" w:eastAsia="仿宋" w:cs="仿宋"/>
          <w:b/>
          <w:color w:val="auto"/>
          <w:sz w:val="24"/>
          <w:highlight w:val="none"/>
          <w:lang w:val="en-US" w:eastAsia="zh-CN"/>
        </w:rPr>
        <w:t>资料</w:t>
      </w:r>
      <w:r>
        <w:rPr>
          <w:rFonts w:hint="eastAsia" w:ascii="仿宋" w:hAnsi="仿宋" w:eastAsia="仿宋" w:cs="仿宋"/>
          <w:b/>
          <w:color w:val="auto"/>
          <w:sz w:val="24"/>
          <w:highlight w:val="none"/>
        </w:rPr>
        <w:t>并注明页码。</w:t>
      </w:r>
    </w:p>
    <w:p w14:paraId="5349C60A">
      <w:pPr>
        <w:autoSpaceDE w:val="0"/>
        <w:autoSpaceDN w:val="0"/>
        <w:spacing w:line="360" w:lineRule="auto"/>
        <w:rPr>
          <w:rFonts w:hint="eastAsia" w:ascii="仿宋" w:hAnsi="仿宋" w:eastAsia="仿宋" w:cs="仿宋"/>
          <w:b/>
          <w:color w:val="auto"/>
          <w:sz w:val="24"/>
          <w:highlight w:val="none"/>
        </w:rPr>
      </w:pPr>
    </w:p>
    <w:p w14:paraId="659EAEC6">
      <w:pPr>
        <w:autoSpaceDE w:val="0"/>
        <w:autoSpaceDN w:val="0"/>
        <w:spacing w:line="360" w:lineRule="auto"/>
        <w:rPr>
          <w:rFonts w:hint="eastAsia" w:ascii="仿宋" w:hAnsi="仿宋" w:eastAsia="仿宋" w:cs="仿宋"/>
          <w:color w:val="auto"/>
          <w:sz w:val="24"/>
          <w:highlight w:val="none"/>
        </w:rPr>
      </w:pPr>
    </w:p>
    <w:p w14:paraId="1B637A84">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00994EF3">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6C49CB3">
      <w:pPr>
        <w:pStyle w:val="34"/>
        <w:ind w:firstLine="0"/>
        <w:jc w:val="both"/>
        <w:rPr>
          <w:rFonts w:hint="eastAsia" w:ascii="仿宋" w:hAnsi="仿宋" w:eastAsia="仿宋" w:cs="仿宋"/>
          <w:color w:val="auto"/>
          <w:highlight w:val="none"/>
        </w:rPr>
      </w:pPr>
    </w:p>
    <w:p w14:paraId="4A910402">
      <w:pPr>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bCs/>
          <w:color w:val="auto"/>
          <w:sz w:val="32"/>
          <w:szCs w:val="32"/>
          <w:highlight w:val="none"/>
        </w:rPr>
        <w:t>、</w:t>
      </w:r>
      <w:r>
        <w:rPr>
          <w:rFonts w:hint="eastAsia" w:ascii="仿宋" w:hAnsi="仿宋" w:eastAsia="仿宋" w:cs="仿宋"/>
          <w:b/>
          <w:color w:val="auto"/>
          <w:sz w:val="32"/>
          <w:szCs w:val="32"/>
          <w:highlight w:val="none"/>
        </w:rPr>
        <w:t>投标产品规格配置清单</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如有</w:t>
      </w:r>
      <w:r>
        <w:rPr>
          <w:rFonts w:hint="eastAsia" w:ascii="仿宋" w:hAnsi="仿宋" w:eastAsia="仿宋" w:cs="仿宋"/>
          <w:b/>
          <w:color w:val="auto"/>
          <w:sz w:val="32"/>
          <w:szCs w:val="32"/>
          <w:highlight w:val="none"/>
          <w:lang w:eastAsia="zh-CN"/>
        </w:rPr>
        <w:t>）</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809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88512C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0E4FF9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13DEDAB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投标品牌及型号</w:t>
            </w:r>
          </w:p>
        </w:tc>
        <w:tc>
          <w:tcPr>
            <w:tcW w:w="2340" w:type="dxa"/>
            <w:vAlign w:val="center"/>
          </w:tcPr>
          <w:p w14:paraId="3E9C07C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47D9CEE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6E8C855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485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00D6DD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17D34536">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4FC31C25">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64340B50">
            <w:pPr>
              <w:spacing w:line="360" w:lineRule="auto"/>
              <w:jc w:val="center"/>
              <w:rPr>
                <w:rFonts w:hint="eastAsia" w:ascii="仿宋" w:hAnsi="仿宋" w:eastAsia="仿宋" w:cs="仿宋"/>
                <w:color w:val="auto"/>
                <w:sz w:val="24"/>
                <w:highlight w:val="none"/>
              </w:rPr>
            </w:pPr>
          </w:p>
        </w:tc>
        <w:tc>
          <w:tcPr>
            <w:tcW w:w="1080" w:type="dxa"/>
            <w:vAlign w:val="center"/>
          </w:tcPr>
          <w:p w14:paraId="7C89CB94">
            <w:pPr>
              <w:spacing w:line="360" w:lineRule="auto"/>
              <w:jc w:val="center"/>
              <w:rPr>
                <w:rFonts w:hint="eastAsia" w:ascii="仿宋" w:hAnsi="仿宋" w:eastAsia="仿宋" w:cs="仿宋"/>
                <w:color w:val="auto"/>
                <w:sz w:val="24"/>
                <w:highlight w:val="none"/>
              </w:rPr>
            </w:pPr>
          </w:p>
        </w:tc>
        <w:tc>
          <w:tcPr>
            <w:tcW w:w="1332" w:type="dxa"/>
            <w:vAlign w:val="center"/>
          </w:tcPr>
          <w:p w14:paraId="0DF7EF3D">
            <w:pPr>
              <w:spacing w:line="360" w:lineRule="auto"/>
              <w:jc w:val="center"/>
              <w:rPr>
                <w:rFonts w:hint="eastAsia" w:ascii="仿宋" w:hAnsi="仿宋" w:eastAsia="仿宋" w:cs="仿宋"/>
                <w:color w:val="auto"/>
                <w:sz w:val="24"/>
                <w:highlight w:val="none"/>
              </w:rPr>
            </w:pPr>
          </w:p>
        </w:tc>
      </w:tr>
      <w:tr w14:paraId="5C71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75671A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0F97D0D3">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3363139B">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0B9A0B4B">
            <w:pPr>
              <w:spacing w:line="360" w:lineRule="auto"/>
              <w:jc w:val="center"/>
              <w:rPr>
                <w:rFonts w:hint="eastAsia" w:ascii="仿宋" w:hAnsi="仿宋" w:eastAsia="仿宋" w:cs="仿宋"/>
                <w:color w:val="auto"/>
                <w:sz w:val="24"/>
                <w:highlight w:val="none"/>
              </w:rPr>
            </w:pPr>
          </w:p>
        </w:tc>
        <w:tc>
          <w:tcPr>
            <w:tcW w:w="1080" w:type="dxa"/>
            <w:vAlign w:val="center"/>
          </w:tcPr>
          <w:p w14:paraId="5B3BC36B">
            <w:pPr>
              <w:spacing w:line="360" w:lineRule="auto"/>
              <w:jc w:val="center"/>
              <w:rPr>
                <w:rFonts w:hint="eastAsia" w:ascii="仿宋" w:hAnsi="仿宋" w:eastAsia="仿宋" w:cs="仿宋"/>
                <w:color w:val="auto"/>
                <w:sz w:val="24"/>
                <w:highlight w:val="none"/>
              </w:rPr>
            </w:pPr>
          </w:p>
        </w:tc>
        <w:tc>
          <w:tcPr>
            <w:tcW w:w="1332" w:type="dxa"/>
            <w:vAlign w:val="center"/>
          </w:tcPr>
          <w:p w14:paraId="0756DB84">
            <w:pPr>
              <w:spacing w:line="360" w:lineRule="auto"/>
              <w:jc w:val="center"/>
              <w:rPr>
                <w:rFonts w:hint="eastAsia" w:ascii="仿宋" w:hAnsi="仿宋" w:eastAsia="仿宋" w:cs="仿宋"/>
                <w:color w:val="auto"/>
                <w:sz w:val="24"/>
                <w:highlight w:val="none"/>
              </w:rPr>
            </w:pPr>
          </w:p>
        </w:tc>
      </w:tr>
      <w:tr w14:paraId="7ADD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05213F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69499889">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49610641">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5E92CCFC">
            <w:pPr>
              <w:spacing w:line="360" w:lineRule="auto"/>
              <w:jc w:val="center"/>
              <w:rPr>
                <w:rFonts w:hint="eastAsia" w:ascii="仿宋" w:hAnsi="仿宋" w:eastAsia="仿宋" w:cs="仿宋"/>
                <w:color w:val="auto"/>
                <w:sz w:val="24"/>
                <w:highlight w:val="none"/>
              </w:rPr>
            </w:pPr>
          </w:p>
        </w:tc>
        <w:tc>
          <w:tcPr>
            <w:tcW w:w="1080" w:type="dxa"/>
            <w:vAlign w:val="center"/>
          </w:tcPr>
          <w:p w14:paraId="21615204">
            <w:pPr>
              <w:spacing w:line="360" w:lineRule="auto"/>
              <w:jc w:val="center"/>
              <w:rPr>
                <w:rFonts w:hint="eastAsia" w:ascii="仿宋" w:hAnsi="仿宋" w:eastAsia="仿宋" w:cs="仿宋"/>
                <w:color w:val="auto"/>
                <w:sz w:val="24"/>
                <w:highlight w:val="none"/>
              </w:rPr>
            </w:pPr>
          </w:p>
        </w:tc>
        <w:tc>
          <w:tcPr>
            <w:tcW w:w="1332" w:type="dxa"/>
            <w:vAlign w:val="center"/>
          </w:tcPr>
          <w:p w14:paraId="5DF5939D">
            <w:pPr>
              <w:spacing w:line="360" w:lineRule="auto"/>
              <w:jc w:val="center"/>
              <w:rPr>
                <w:rFonts w:hint="eastAsia" w:ascii="仿宋" w:hAnsi="仿宋" w:eastAsia="仿宋" w:cs="仿宋"/>
                <w:color w:val="auto"/>
                <w:sz w:val="24"/>
                <w:highlight w:val="none"/>
              </w:rPr>
            </w:pPr>
          </w:p>
        </w:tc>
      </w:tr>
      <w:tr w14:paraId="3D3E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522FE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24CACA9E">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38CAA822">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249AF54A">
            <w:pPr>
              <w:spacing w:line="360" w:lineRule="auto"/>
              <w:jc w:val="center"/>
              <w:rPr>
                <w:rFonts w:hint="eastAsia" w:ascii="仿宋" w:hAnsi="仿宋" w:eastAsia="仿宋" w:cs="仿宋"/>
                <w:color w:val="auto"/>
                <w:sz w:val="24"/>
                <w:highlight w:val="none"/>
              </w:rPr>
            </w:pPr>
          </w:p>
        </w:tc>
        <w:tc>
          <w:tcPr>
            <w:tcW w:w="1080" w:type="dxa"/>
            <w:vAlign w:val="center"/>
          </w:tcPr>
          <w:p w14:paraId="343B4DD9">
            <w:pPr>
              <w:spacing w:line="360" w:lineRule="auto"/>
              <w:jc w:val="center"/>
              <w:rPr>
                <w:rFonts w:hint="eastAsia" w:ascii="仿宋" w:hAnsi="仿宋" w:eastAsia="仿宋" w:cs="仿宋"/>
                <w:color w:val="auto"/>
                <w:sz w:val="24"/>
                <w:highlight w:val="none"/>
              </w:rPr>
            </w:pPr>
          </w:p>
        </w:tc>
        <w:tc>
          <w:tcPr>
            <w:tcW w:w="1332" w:type="dxa"/>
            <w:vAlign w:val="center"/>
          </w:tcPr>
          <w:p w14:paraId="41AC6496">
            <w:pPr>
              <w:spacing w:line="360" w:lineRule="auto"/>
              <w:jc w:val="center"/>
              <w:rPr>
                <w:rFonts w:hint="eastAsia" w:ascii="仿宋" w:hAnsi="仿宋" w:eastAsia="仿宋" w:cs="仿宋"/>
                <w:color w:val="auto"/>
                <w:sz w:val="24"/>
                <w:highlight w:val="none"/>
              </w:rPr>
            </w:pPr>
          </w:p>
        </w:tc>
      </w:tr>
      <w:tr w14:paraId="1270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12D2EC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26696F3B">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47A979B4">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3C6649EE">
            <w:pPr>
              <w:spacing w:line="360" w:lineRule="auto"/>
              <w:jc w:val="center"/>
              <w:rPr>
                <w:rFonts w:hint="eastAsia" w:ascii="仿宋" w:hAnsi="仿宋" w:eastAsia="仿宋" w:cs="仿宋"/>
                <w:color w:val="auto"/>
                <w:sz w:val="24"/>
                <w:highlight w:val="none"/>
              </w:rPr>
            </w:pPr>
          </w:p>
        </w:tc>
        <w:tc>
          <w:tcPr>
            <w:tcW w:w="1080" w:type="dxa"/>
            <w:vAlign w:val="center"/>
          </w:tcPr>
          <w:p w14:paraId="3C2F9346">
            <w:pPr>
              <w:spacing w:line="360" w:lineRule="auto"/>
              <w:jc w:val="center"/>
              <w:rPr>
                <w:rFonts w:hint="eastAsia" w:ascii="仿宋" w:hAnsi="仿宋" w:eastAsia="仿宋" w:cs="仿宋"/>
                <w:color w:val="auto"/>
                <w:sz w:val="24"/>
                <w:highlight w:val="none"/>
              </w:rPr>
            </w:pPr>
          </w:p>
        </w:tc>
        <w:tc>
          <w:tcPr>
            <w:tcW w:w="1332" w:type="dxa"/>
            <w:vAlign w:val="center"/>
          </w:tcPr>
          <w:p w14:paraId="4C5D9163">
            <w:pPr>
              <w:spacing w:line="360" w:lineRule="auto"/>
              <w:jc w:val="center"/>
              <w:rPr>
                <w:rFonts w:hint="eastAsia" w:ascii="仿宋" w:hAnsi="仿宋" w:eastAsia="仿宋" w:cs="仿宋"/>
                <w:color w:val="auto"/>
                <w:sz w:val="24"/>
                <w:highlight w:val="none"/>
              </w:rPr>
            </w:pPr>
          </w:p>
        </w:tc>
      </w:tr>
    </w:tbl>
    <w:p w14:paraId="3DDDF8AE">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注：1.</w:t>
      </w:r>
      <w:r>
        <w:rPr>
          <w:rFonts w:hint="eastAsia" w:ascii="仿宋" w:hAnsi="仿宋" w:eastAsia="仿宋" w:cs="仿宋"/>
          <w:b/>
          <w:color w:val="auto"/>
          <w:sz w:val="24"/>
          <w:highlight w:val="none"/>
        </w:rPr>
        <w:t>如果本项目涉及硬件设备采购，须在技术文件中提供此配置清单，提供主要投标产品的技术参数证明材料（如官网截图、产品彩页、原厂技术说明等）。</w:t>
      </w:r>
    </w:p>
    <w:p w14:paraId="098AB9C1">
      <w:pPr>
        <w:autoSpaceDE w:val="0"/>
        <w:autoSpaceDN w:val="0"/>
        <w:spacing w:line="360" w:lineRule="auto"/>
        <w:ind w:firstLine="0" w:firstLineChars="0"/>
        <w:jc w:val="left"/>
        <w:rPr>
          <w:rFonts w:hint="eastAsia" w:ascii="仿宋" w:hAnsi="仿宋" w:eastAsia="仿宋" w:cs="仿宋"/>
          <w:color w:val="auto"/>
          <w:kern w:val="0"/>
          <w:sz w:val="24"/>
          <w:highlight w:val="none"/>
        </w:rPr>
      </w:pPr>
    </w:p>
    <w:p w14:paraId="602EF1E5">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506288A4">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DEDA105">
      <w:pPr>
        <w:widowControl/>
        <w:adjustRightInd/>
        <w:jc w:val="left"/>
        <w:rPr>
          <w:rFonts w:hint="eastAsia" w:ascii="仿宋" w:hAnsi="仿宋" w:eastAsia="仿宋" w:cs="仿宋"/>
          <w:b/>
          <w:bCs/>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bCs/>
          <w:color w:val="auto"/>
          <w:kern w:val="0"/>
          <w:sz w:val="24"/>
          <w:highlight w:val="none"/>
          <w:lang w:val="zh-CN"/>
        </w:rPr>
        <w:tab/>
      </w:r>
      <w:r>
        <w:rPr>
          <w:rFonts w:hint="eastAsia" w:ascii="仿宋" w:hAnsi="仿宋" w:eastAsia="仿宋" w:cs="仿宋"/>
          <w:b/>
          <w:bCs/>
          <w:color w:val="auto"/>
          <w:kern w:val="0"/>
          <w:sz w:val="24"/>
          <w:highlight w:val="none"/>
          <w:lang w:val="zh-CN"/>
        </w:rPr>
        <w:tab/>
      </w:r>
    </w:p>
    <w:p w14:paraId="70987A6A">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十三</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1817C9C8">
      <w:pPr>
        <w:snapToGrid w:val="0"/>
        <w:spacing w:line="360" w:lineRule="auto"/>
        <w:rPr>
          <w:rFonts w:hint="eastAsia" w:ascii="仿宋" w:hAnsi="仿宋" w:eastAsia="仿宋" w:cs="仿宋"/>
          <w:color w:val="auto"/>
          <w:sz w:val="24"/>
          <w:highlight w:val="none"/>
        </w:rPr>
      </w:pPr>
    </w:p>
    <w:p w14:paraId="7C4F7B6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B9EDFD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6789C6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6FF75C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4CFA98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B99712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0481B0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777731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7527FE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F5AEB1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3CD54C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9A2DB1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678626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8660EC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EEB928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27C2AC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D9D2520">
      <w:pPr>
        <w:spacing w:line="360" w:lineRule="auto"/>
        <w:jc w:val="center"/>
        <w:rPr>
          <w:rFonts w:hint="eastAsia" w:ascii="仿宋" w:hAnsi="仿宋" w:eastAsia="仿宋" w:cs="仿宋"/>
          <w:b/>
          <w:bCs/>
          <w:color w:val="auto"/>
          <w:sz w:val="24"/>
          <w:highlight w:val="none"/>
        </w:rPr>
      </w:pPr>
    </w:p>
    <w:p w14:paraId="4A15C03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D276449">
      <w:pPr>
        <w:spacing w:line="360" w:lineRule="auto"/>
        <w:jc w:val="center"/>
        <w:rPr>
          <w:rFonts w:hint="eastAsia" w:ascii="仿宋" w:hAnsi="仿宋" w:eastAsia="仿宋" w:cs="仿宋"/>
          <w:b/>
          <w:bCs/>
          <w:color w:val="auto"/>
          <w:sz w:val="30"/>
          <w:szCs w:val="30"/>
          <w:highlight w:val="none"/>
        </w:rPr>
      </w:pPr>
    </w:p>
    <w:p w14:paraId="30AB8D6C">
      <w:pPr>
        <w:spacing w:line="360" w:lineRule="auto"/>
        <w:jc w:val="center"/>
        <w:rPr>
          <w:rFonts w:hint="eastAsia" w:ascii="仿宋" w:hAnsi="仿宋" w:eastAsia="仿宋" w:cs="仿宋"/>
          <w:b/>
          <w:bCs/>
          <w:color w:val="auto"/>
          <w:sz w:val="30"/>
          <w:szCs w:val="30"/>
          <w:highlight w:val="none"/>
        </w:rPr>
      </w:pPr>
    </w:p>
    <w:p w14:paraId="5B531533">
      <w:pPr>
        <w:spacing w:line="360" w:lineRule="auto"/>
        <w:jc w:val="center"/>
        <w:rPr>
          <w:rFonts w:hint="eastAsia" w:ascii="仿宋" w:hAnsi="仿宋" w:eastAsia="仿宋" w:cs="仿宋"/>
          <w:b/>
          <w:bCs/>
          <w:color w:val="auto"/>
          <w:sz w:val="24"/>
          <w:highlight w:val="none"/>
        </w:rPr>
      </w:pPr>
    </w:p>
    <w:p w14:paraId="05E090AF">
      <w:pPr>
        <w:spacing w:line="360" w:lineRule="auto"/>
        <w:jc w:val="center"/>
        <w:rPr>
          <w:rFonts w:hint="eastAsia" w:ascii="仿宋" w:hAnsi="仿宋" w:eastAsia="仿宋" w:cs="仿宋"/>
          <w:b/>
          <w:bCs/>
          <w:color w:val="auto"/>
          <w:sz w:val="24"/>
          <w:highlight w:val="none"/>
        </w:rPr>
      </w:pPr>
    </w:p>
    <w:p w14:paraId="436B2FB4">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43F2D8C9">
      <w:pPr>
        <w:numPr>
          <w:ilvl w:val="0"/>
          <w:numId w:val="0"/>
        </w:numPr>
        <w:spacing w:line="360" w:lineRule="auto"/>
        <w:jc w:val="center"/>
        <w:rPr>
          <w:rFonts w:hint="eastAsia" w:ascii="仿宋" w:hAnsi="仿宋" w:eastAsia="仿宋" w:cs="仿宋"/>
          <w:b/>
          <w:bCs/>
          <w:color w:val="auto"/>
          <w:sz w:val="32"/>
          <w:szCs w:val="32"/>
          <w:highlight w:val="none"/>
          <w:u w:val="none"/>
        </w:rPr>
      </w:pPr>
      <w:r>
        <w:rPr>
          <w:rFonts w:hint="eastAsia" w:ascii="仿宋" w:hAnsi="仿宋" w:eastAsia="仿宋" w:cs="仿宋"/>
          <w:b/>
          <w:bCs/>
          <w:color w:val="auto"/>
          <w:sz w:val="32"/>
          <w:szCs w:val="32"/>
          <w:highlight w:val="none"/>
          <w:u w:val="none"/>
          <w:lang w:val="en-US" w:eastAsia="zh-CN"/>
        </w:rPr>
        <w:t>十四、</w:t>
      </w:r>
      <w:r>
        <w:rPr>
          <w:rFonts w:hint="eastAsia" w:ascii="仿宋" w:hAnsi="仿宋" w:eastAsia="仿宋" w:cs="仿宋"/>
          <w:b/>
          <w:bCs/>
          <w:color w:val="auto"/>
          <w:sz w:val="32"/>
          <w:szCs w:val="32"/>
          <w:highlight w:val="none"/>
          <w:u w:val="none"/>
        </w:rPr>
        <w:t>未尽事宜请各投标单位按评分标准和相对应标项相关要求制作</w:t>
      </w:r>
    </w:p>
    <w:p w14:paraId="273448F2">
      <w:pPr>
        <w:numPr>
          <w:ilvl w:val="0"/>
          <w:numId w:val="0"/>
        </w:numPr>
        <w:spacing w:line="360" w:lineRule="auto"/>
        <w:jc w:val="center"/>
        <w:rPr>
          <w:rFonts w:hint="eastAsia" w:ascii="仿宋" w:hAnsi="仿宋" w:eastAsia="仿宋" w:cs="仿宋"/>
          <w:b/>
          <w:bCs/>
          <w:color w:val="auto"/>
          <w:sz w:val="32"/>
          <w:szCs w:val="32"/>
          <w:highlight w:val="none"/>
          <w:lang w:val="en-US" w:eastAsia="zh-CN"/>
        </w:rPr>
      </w:pPr>
    </w:p>
    <w:p w14:paraId="5821EBCA">
      <w:pPr>
        <w:numPr>
          <w:ilvl w:val="0"/>
          <w:numId w:val="0"/>
        </w:num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lang w:val="en-US" w:eastAsia="zh-CN"/>
        </w:rPr>
        <w:t>十五、</w:t>
      </w:r>
      <w:r>
        <w:rPr>
          <w:rFonts w:hint="eastAsia" w:ascii="仿宋" w:hAnsi="仿宋" w:eastAsia="仿宋" w:cs="仿宋"/>
          <w:b/>
          <w:bCs/>
          <w:color w:val="auto"/>
          <w:sz w:val="32"/>
          <w:szCs w:val="32"/>
          <w:highlight w:val="none"/>
        </w:rPr>
        <w:t>认为需要的</w:t>
      </w:r>
      <w:r>
        <w:rPr>
          <w:rFonts w:hint="eastAsia" w:ascii="仿宋" w:hAnsi="仿宋" w:eastAsia="仿宋" w:cs="仿宋"/>
          <w:b/>
          <w:color w:val="auto"/>
          <w:kern w:val="0"/>
          <w:sz w:val="32"/>
          <w:szCs w:val="32"/>
          <w:highlight w:val="none"/>
          <w:lang w:val="zh-CN"/>
        </w:rPr>
        <w:t>其他商务技术（资信）文件或说明</w:t>
      </w:r>
    </w:p>
    <w:p w14:paraId="39006A0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根据采购需求自行编制）</w:t>
      </w:r>
    </w:p>
    <w:p w14:paraId="6754F9B0">
      <w:pPr>
        <w:spacing w:line="360" w:lineRule="auto"/>
        <w:rPr>
          <w:rFonts w:hint="eastAsia" w:ascii="仿宋" w:hAnsi="仿宋" w:eastAsia="仿宋" w:cs="仿宋"/>
          <w:color w:val="auto"/>
          <w:sz w:val="24"/>
          <w:highlight w:val="none"/>
        </w:rPr>
      </w:pPr>
    </w:p>
    <w:p w14:paraId="4EE76D6C">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7856D1F0">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018EB72">
      <w:pPr>
        <w:pStyle w:val="25"/>
        <w:rPr>
          <w:rFonts w:hint="eastAsia" w:ascii="仿宋" w:hAnsi="仿宋" w:eastAsia="仿宋" w:cs="仿宋"/>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AF0FDB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E8A414B">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目录</w:t>
      </w:r>
    </w:p>
    <w:p w14:paraId="3217CDE2">
      <w:pPr>
        <w:numPr>
          <w:ilvl w:val="0"/>
          <w:numId w:val="1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5EA7134B">
      <w:pPr>
        <w:numPr>
          <w:ilvl w:val="0"/>
          <w:numId w:val="1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备品备件价格表</w:t>
      </w:r>
      <w:r>
        <w:rPr>
          <w:rFonts w:hint="eastAsia" w:ascii="仿宋" w:hAnsi="仿宋" w:eastAsia="仿宋" w:cs="仿宋"/>
          <w:color w:val="auto"/>
          <w:sz w:val="24"/>
          <w:highlight w:val="none"/>
        </w:rPr>
        <w:t>……………………………………………………………（页码）</w:t>
      </w:r>
    </w:p>
    <w:p w14:paraId="467F9546">
      <w:pPr>
        <w:numPr>
          <w:ilvl w:val="0"/>
          <w:numId w:val="1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投标人需要说明的其他文件和说明………………………………………（页码）</w:t>
      </w:r>
    </w:p>
    <w:p w14:paraId="48BA21CC">
      <w:pPr>
        <w:snapToGrid w:val="0"/>
        <w:spacing w:line="360" w:lineRule="auto"/>
        <w:ind w:right="480"/>
        <w:jc w:val="center"/>
        <w:rPr>
          <w:rFonts w:hint="eastAsia" w:ascii="仿宋" w:hAnsi="仿宋" w:eastAsia="仿宋" w:cs="仿宋"/>
          <w:b/>
          <w:color w:val="auto"/>
          <w:kern w:val="0"/>
          <w:sz w:val="32"/>
          <w:szCs w:val="32"/>
          <w:highlight w:val="none"/>
        </w:rPr>
      </w:pPr>
    </w:p>
    <w:p w14:paraId="41F8439D">
      <w:pPr>
        <w:snapToGrid w:val="0"/>
        <w:spacing w:line="360" w:lineRule="auto"/>
        <w:ind w:right="480"/>
        <w:jc w:val="center"/>
        <w:rPr>
          <w:rFonts w:hint="eastAsia" w:ascii="仿宋" w:hAnsi="仿宋" w:eastAsia="仿宋" w:cs="仿宋"/>
          <w:b/>
          <w:color w:val="auto"/>
          <w:kern w:val="0"/>
          <w:sz w:val="32"/>
          <w:szCs w:val="32"/>
          <w:highlight w:val="none"/>
        </w:rPr>
      </w:pPr>
    </w:p>
    <w:p w14:paraId="20BBE466">
      <w:pPr>
        <w:snapToGrid w:val="0"/>
        <w:spacing w:line="360" w:lineRule="auto"/>
        <w:ind w:right="480"/>
        <w:jc w:val="center"/>
        <w:rPr>
          <w:rFonts w:hint="eastAsia" w:ascii="仿宋" w:hAnsi="仿宋" w:eastAsia="仿宋" w:cs="仿宋"/>
          <w:b/>
          <w:color w:val="auto"/>
          <w:kern w:val="0"/>
          <w:sz w:val="32"/>
          <w:szCs w:val="32"/>
          <w:highlight w:val="none"/>
        </w:rPr>
      </w:pPr>
    </w:p>
    <w:p w14:paraId="547B8C2F">
      <w:pPr>
        <w:snapToGrid w:val="0"/>
        <w:spacing w:line="360" w:lineRule="auto"/>
        <w:ind w:right="480"/>
        <w:jc w:val="center"/>
        <w:rPr>
          <w:rFonts w:hint="eastAsia" w:ascii="仿宋" w:hAnsi="仿宋" w:eastAsia="仿宋" w:cs="仿宋"/>
          <w:b/>
          <w:color w:val="auto"/>
          <w:kern w:val="0"/>
          <w:sz w:val="32"/>
          <w:szCs w:val="32"/>
          <w:highlight w:val="none"/>
        </w:rPr>
      </w:pPr>
    </w:p>
    <w:p w14:paraId="2BB1353D">
      <w:pPr>
        <w:snapToGrid w:val="0"/>
        <w:spacing w:line="360" w:lineRule="auto"/>
        <w:ind w:right="480"/>
        <w:jc w:val="center"/>
        <w:rPr>
          <w:rFonts w:hint="eastAsia" w:ascii="仿宋" w:hAnsi="仿宋" w:eastAsia="仿宋" w:cs="仿宋"/>
          <w:b/>
          <w:color w:val="auto"/>
          <w:kern w:val="0"/>
          <w:sz w:val="32"/>
          <w:szCs w:val="32"/>
          <w:highlight w:val="none"/>
        </w:rPr>
      </w:pPr>
    </w:p>
    <w:p w14:paraId="4F178C93">
      <w:pPr>
        <w:snapToGrid w:val="0"/>
        <w:spacing w:line="360" w:lineRule="auto"/>
        <w:ind w:right="480"/>
        <w:jc w:val="center"/>
        <w:rPr>
          <w:rFonts w:hint="eastAsia" w:ascii="仿宋" w:hAnsi="仿宋" w:eastAsia="仿宋" w:cs="仿宋"/>
          <w:b/>
          <w:color w:val="auto"/>
          <w:kern w:val="0"/>
          <w:sz w:val="32"/>
          <w:szCs w:val="32"/>
          <w:highlight w:val="none"/>
        </w:rPr>
      </w:pPr>
    </w:p>
    <w:p w14:paraId="7BB9EAEA">
      <w:pPr>
        <w:snapToGrid w:val="0"/>
        <w:spacing w:line="360" w:lineRule="auto"/>
        <w:ind w:right="480"/>
        <w:jc w:val="center"/>
        <w:rPr>
          <w:rFonts w:hint="eastAsia" w:ascii="仿宋" w:hAnsi="仿宋" w:eastAsia="仿宋" w:cs="仿宋"/>
          <w:b/>
          <w:color w:val="auto"/>
          <w:kern w:val="0"/>
          <w:sz w:val="32"/>
          <w:szCs w:val="32"/>
          <w:highlight w:val="none"/>
        </w:rPr>
      </w:pPr>
    </w:p>
    <w:p w14:paraId="48F1D088">
      <w:pPr>
        <w:snapToGrid w:val="0"/>
        <w:spacing w:line="360" w:lineRule="auto"/>
        <w:ind w:right="480"/>
        <w:jc w:val="center"/>
        <w:rPr>
          <w:rFonts w:hint="eastAsia" w:ascii="仿宋" w:hAnsi="仿宋" w:eastAsia="仿宋" w:cs="仿宋"/>
          <w:b/>
          <w:color w:val="auto"/>
          <w:kern w:val="0"/>
          <w:sz w:val="32"/>
          <w:szCs w:val="32"/>
          <w:highlight w:val="none"/>
        </w:rPr>
      </w:pPr>
    </w:p>
    <w:p w14:paraId="1C13877D">
      <w:pPr>
        <w:snapToGrid w:val="0"/>
        <w:spacing w:line="360" w:lineRule="auto"/>
        <w:ind w:right="480"/>
        <w:jc w:val="center"/>
        <w:rPr>
          <w:rFonts w:hint="eastAsia" w:ascii="仿宋" w:hAnsi="仿宋" w:eastAsia="仿宋" w:cs="仿宋"/>
          <w:b/>
          <w:color w:val="auto"/>
          <w:kern w:val="0"/>
          <w:sz w:val="32"/>
          <w:szCs w:val="32"/>
          <w:highlight w:val="none"/>
        </w:rPr>
      </w:pPr>
    </w:p>
    <w:p w14:paraId="76A1DA6A">
      <w:pPr>
        <w:snapToGrid w:val="0"/>
        <w:spacing w:line="360" w:lineRule="auto"/>
        <w:ind w:right="480"/>
        <w:jc w:val="center"/>
        <w:rPr>
          <w:rFonts w:hint="eastAsia" w:ascii="仿宋" w:hAnsi="仿宋" w:eastAsia="仿宋" w:cs="仿宋"/>
          <w:b/>
          <w:color w:val="auto"/>
          <w:kern w:val="0"/>
          <w:sz w:val="32"/>
          <w:szCs w:val="32"/>
          <w:highlight w:val="none"/>
        </w:rPr>
      </w:pPr>
    </w:p>
    <w:p w14:paraId="3DA8FD7E">
      <w:pPr>
        <w:snapToGrid w:val="0"/>
        <w:spacing w:line="360" w:lineRule="auto"/>
        <w:ind w:right="480"/>
        <w:jc w:val="center"/>
        <w:rPr>
          <w:rFonts w:hint="eastAsia" w:ascii="仿宋" w:hAnsi="仿宋" w:eastAsia="仿宋" w:cs="仿宋"/>
          <w:b/>
          <w:color w:val="auto"/>
          <w:kern w:val="0"/>
          <w:sz w:val="32"/>
          <w:szCs w:val="32"/>
          <w:highlight w:val="none"/>
        </w:rPr>
      </w:pPr>
    </w:p>
    <w:p w14:paraId="6452664D">
      <w:pPr>
        <w:snapToGrid w:val="0"/>
        <w:spacing w:line="360" w:lineRule="auto"/>
        <w:ind w:right="480"/>
        <w:jc w:val="both"/>
        <w:rPr>
          <w:rFonts w:hint="eastAsia" w:ascii="仿宋" w:hAnsi="仿宋" w:eastAsia="仿宋" w:cs="仿宋"/>
          <w:b/>
          <w:color w:val="auto"/>
          <w:kern w:val="0"/>
          <w:sz w:val="32"/>
          <w:szCs w:val="32"/>
          <w:highlight w:val="none"/>
        </w:rPr>
      </w:pPr>
    </w:p>
    <w:p w14:paraId="1E0A5FB7">
      <w:pPr>
        <w:pStyle w:val="3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34A9935">
      <w:pPr>
        <w:pStyle w:val="35"/>
        <w:tabs>
          <w:tab w:val="clear" w:pos="720"/>
        </w:tabs>
        <w:spacing w:before="120" w:after="120"/>
        <w:ind w:firstLine="0"/>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32"/>
          <w:szCs w:val="32"/>
          <w:highlight w:val="none"/>
        </w:rPr>
        <w:t>一、开标一览表（报价表）</w:t>
      </w:r>
      <w:r>
        <w:rPr>
          <w:rFonts w:hint="eastAsia" w:ascii="仿宋" w:hAnsi="仿宋" w:eastAsia="仿宋" w:cs="仿宋"/>
          <w:color w:val="auto"/>
          <w:kern w:val="2"/>
          <w:sz w:val="32"/>
          <w:szCs w:val="32"/>
          <w:highlight w:val="none"/>
          <w:lang w:val="en-US" w:eastAsia="zh-CN"/>
        </w:rPr>
        <w:t xml:space="preserve"> </w:t>
      </w:r>
    </w:p>
    <w:p w14:paraId="43BAEB19">
      <w:pPr>
        <w:snapToGrid w:val="0"/>
        <w:spacing w:line="360" w:lineRule="auto"/>
        <w:ind w:firstLine="48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项目名称：</w:t>
      </w:r>
    </w:p>
    <w:p w14:paraId="69213AA6">
      <w:pPr>
        <w:snapToGrid w:val="0"/>
        <w:spacing w:line="360" w:lineRule="auto"/>
        <w:ind w:firstLine="482"/>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 xml:space="preserve">项目编号：                   </w:t>
      </w:r>
    </w:p>
    <w:tbl>
      <w:tblPr>
        <w:tblStyle w:val="1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834"/>
        <w:gridCol w:w="1455"/>
        <w:gridCol w:w="1215"/>
        <w:gridCol w:w="1515"/>
        <w:gridCol w:w="1515"/>
        <w:gridCol w:w="1198"/>
      </w:tblGrid>
      <w:tr w14:paraId="5257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58" w:type="dxa"/>
            <w:vAlign w:val="center"/>
          </w:tcPr>
          <w:p w14:paraId="45EADE6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序号</w:t>
            </w:r>
          </w:p>
        </w:tc>
        <w:tc>
          <w:tcPr>
            <w:tcW w:w="1834" w:type="dxa"/>
            <w:vAlign w:val="center"/>
          </w:tcPr>
          <w:p w14:paraId="683F767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货物名称</w:t>
            </w:r>
          </w:p>
        </w:tc>
        <w:tc>
          <w:tcPr>
            <w:tcW w:w="1455" w:type="dxa"/>
            <w:vAlign w:val="center"/>
          </w:tcPr>
          <w:p w14:paraId="6F0420B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规格</w:t>
            </w:r>
          </w:p>
        </w:tc>
        <w:tc>
          <w:tcPr>
            <w:tcW w:w="1215" w:type="dxa"/>
            <w:vAlign w:val="center"/>
          </w:tcPr>
          <w:p w14:paraId="4C47614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R值</w:t>
            </w:r>
          </w:p>
        </w:tc>
        <w:tc>
          <w:tcPr>
            <w:tcW w:w="1515" w:type="dxa"/>
            <w:shd w:val="clear" w:color="auto" w:fill="auto"/>
            <w:vAlign w:val="center"/>
          </w:tcPr>
          <w:p w14:paraId="2D8C6E3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单价最高限价（元）</w:t>
            </w:r>
          </w:p>
        </w:tc>
        <w:tc>
          <w:tcPr>
            <w:tcW w:w="1515" w:type="dxa"/>
            <w:shd w:val="clear" w:color="auto" w:fill="auto"/>
            <w:vAlign w:val="center"/>
          </w:tcPr>
          <w:p w14:paraId="7D21CC0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折扣率</w:t>
            </w:r>
          </w:p>
        </w:tc>
        <w:tc>
          <w:tcPr>
            <w:tcW w:w="1198" w:type="dxa"/>
            <w:vAlign w:val="center"/>
          </w:tcPr>
          <w:p w14:paraId="1BAF398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w:t>
            </w:r>
          </w:p>
        </w:tc>
      </w:tr>
      <w:tr w14:paraId="21C0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58" w:type="dxa"/>
            <w:vMerge w:val="restart"/>
            <w:vAlign w:val="center"/>
          </w:tcPr>
          <w:p w14:paraId="3DAE0A7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1834" w:type="dxa"/>
            <w:vAlign w:val="center"/>
          </w:tcPr>
          <w:p w14:paraId="64F571E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NB-IOT无线远传水表</w:t>
            </w:r>
          </w:p>
        </w:tc>
        <w:tc>
          <w:tcPr>
            <w:tcW w:w="1455" w:type="dxa"/>
            <w:vAlign w:val="center"/>
          </w:tcPr>
          <w:p w14:paraId="28923DE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DN15（NB）</w:t>
            </w:r>
          </w:p>
        </w:tc>
        <w:tc>
          <w:tcPr>
            <w:tcW w:w="1215" w:type="dxa"/>
            <w:vAlign w:val="center"/>
          </w:tcPr>
          <w:p w14:paraId="1ADEFDB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515" w:type="dxa"/>
            <w:shd w:val="clear" w:color="auto" w:fill="auto"/>
            <w:vAlign w:val="center"/>
          </w:tcPr>
          <w:p w14:paraId="31B675F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150</w:t>
            </w:r>
          </w:p>
        </w:tc>
        <w:tc>
          <w:tcPr>
            <w:tcW w:w="1515" w:type="dxa"/>
            <w:vMerge w:val="restart"/>
            <w:shd w:val="clear" w:color="auto" w:fill="auto"/>
            <w:vAlign w:val="center"/>
          </w:tcPr>
          <w:p w14:paraId="0B241DB2">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default" w:ascii="仿宋" w:hAnsi="仿宋" w:eastAsia="仿宋" w:cs="仿宋"/>
                <w:color w:val="000000" w:themeColor="text1"/>
                <w:kern w:val="2"/>
                <w:sz w:val="24"/>
                <w:szCs w:val="24"/>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single"/>
                <w:lang w:val="en-US" w:eastAsia="zh-CN" w:bidi="ar-SA"/>
                <w14:textFill>
                  <w14:solidFill>
                    <w14:schemeClr w14:val="tx1"/>
                  </w14:solidFill>
                </w14:textFill>
              </w:rPr>
              <w:t xml:space="preserve">   %</w:t>
            </w:r>
          </w:p>
        </w:tc>
        <w:tc>
          <w:tcPr>
            <w:tcW w:w="1198" w:type="dxa"/>
            <w:vMerge w:val="restart"/>
            <w:vAlign w:val="center"/>
          </w:tcPr>
          <w:p w14:paraId="2FB8706F">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含物联网资费7年</w:t>
            </w:r>
          </w:p>
          <w:p w14:paraId="5A89A26F">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5A68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58" w:type="dxa"/>
            <w:vMerge w:val="continue"/>
            <w:vAlign w:val="center"/>
          </w:tcPr>
          <w:p w14:paraId="19D8C76B">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834" w:type="dxa"/>
            <w:vAlign w:val="center"/>
          </w:tcPr>
          <w:p w14:paraId="7AFF237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NB-IOT无线远传水表</w:t>
            </w:r>
          </w:p>
        </w:tc>
        <w:tc>
          <w:tcPr>
            <w:tcW w:w="1455" w:type="dxa"/>
            <w:vAlign w:val="center"/>
          </w:tcPr>
          <w:p w14:paraId="2F071C4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DN15（4G）</w:t>
            </w:r>
          </w:p>
        </w:tc>
        <w:tc>
          <w:tcPr>
            <w:tcW w:w="1215" w:type="dxa"/>
            <w:vAlign w:val="center"/>
          </w:tcPr>
          <w:p w14:paraId="47BED6E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515" w:type="dxa"/>
            <w:shd w:val="clear" w:color="auto" w:fill="auto"/>
            <w:vAlign w:val="center"/>
          </w:tcPr>
          <w:p w14:paraId="2DF4874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155</w:t>
            </w:r>
          </w:p>
        </w:tc>
        <w:tc>
          <w:tcPr>
            <w:tcW w:w="1515" w:type="dxa"/>
            <w:vMerge w:val="continue"/>
            <w:shd w:val="clear" w:color="auto" w:fill="auto"/>
            <w:vAlign w:val="center"/>
          </w:tcPr>
          <w:p w14:paraId="12582265">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98" w:type="dxa"/>
            <w:vMerge w:val="continue"/>
            <w:vAlign w:val="center"/>
          </w:tcPr>
          <w:p w14:paraId="131D21E7">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557F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8" w:type="dxa"/>
            <w:vMerge w:val="continue"/>
            <w:vAlign w:val="center"/>
          </w:tcPr>
          <w:p w14:paraId="44809274">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834" w:type="dxa"/>
            <w:vAlign w:val="center"/>
          </w:tcPr>
          <w:p w14:paraId="73EC629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NB-IOT无线远传水表</w:t>
            </w:r>
          </w:p>
        </w:tc>
        <w:tc>
          <w:tcPr>
            <w:tcW w:w="1455" w:type="dxa"/>
            <w:vAlign w:val="center"/>
          </w:tcPr>
          <w:p w14:paraId="3F943A7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DN20（NB）</w:t>
            </w:r>
          </w:p>
        </w:tc>
        <w:tc>
          <w:tcPr>
            <w:tcW w:w="1215" w:type="dxa"/>
            <w:vAlign w:val="center"/>
          </w:tcPr>
          <w:p w14:paraId="45138F0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515" w:type="dxa"/>
            <w:shd w:val="clear" w:color="auto" w:fill="auto"/>
            <w:vAlign w:val="center"/>
          </w:tcPr>
          <w:p w14:paraId="1E39376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155</w:t>
            </w:r>
          </w:p>
        </w:tc>
        <w:tc>
          <w:tcPr>
            <w:tcW w:w="1515" w:type="dxa"/>
            <w:vMerge w:val="continue"/>
            <w:shd w:val="clear" w:color="auto" w:fill="auto"/>
            <w:vAlign w:val="center"/>
          </w:tcPr>
          <w:p w14:paraId="6EE5E0AA">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98" w:type="dxa"/>
            <w:vMerge w:val="continue"/>
            <w:vAlign w:val="center"/>
          </w:tcPr>
          <w:p w14:paraId="6C444415">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367A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58" w:type="dxa"/>
            <w:vMerge w:val="continue"/>
            <w:vAlign w:val="center"/>
          </w:tcPr>
          <w:p w14:paraId="1D1F651C">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834" w:type="dxa"/>
            <w:shd w:val="clear" w:color="auto" w:fill="auto"/>
            <w:vAlign w:val="center"/>
          </w:tcPr>
          <w:p w14:paraId="0EB5C5A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NB-IOT无线远传水表</w:t>
            </w:r>
          </w:p>
        </w:tc>
        <w:tc>
          <w:tcPr>
            <w:tcW w:w="1455" w:type="dxa"/>
            <w:shd w:val="clear" w:color="auto" w:fill="auto"/>
            <w:vAlign w:val="center"/>
          </w:tcPr>
          <w:p w14:paraId="1AA6C7B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DN20（4G）</w:t>
            </w:r>
          </w:p>
        </w:tc>
        <w:tc>
          <w:tcPr>
            <w:tcW w:w="1215" w:type="dxa"/>
            <w:shd w:val="clear" w:color="auto" w:fill="auto"/>
            <w:vAlign w:val="center"/>
          </w:tcPr>
          <w:p w14:paraId="796015E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≥100</w:t>
            </w:r>
          </w:p>
        </w:tc>
        <w:tc>
          <w:tcPr>
            <w:tcW w:w="1515" w:type="dxa"/>
            <w:shd w:val="clear" w:color="auto" w:fill="auto"/>
            <w:vAlign w:val="center"/>
          </w:tcPr>
          <w:p w14:paraId="2604E9E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160</w:t>
            </w:r>
          </w:p>
        </w:tc>
        <w:tc>
          <w:tcPr>
            <w:tcW w:w="1515" w:type="dxa"/>
            <w:vMerge w:val="continue"/>
            <w:shd w:val="clear" w:color="auto" w:fill="auto"/>
            <w:vAlign w:val="center"/>
          </w:tcPr>
          <w:p w14:paraId="2344BEE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98" w:type="dxa"/>
            <w:vMerge w:val="continue"/>
            <w:vAlign w:val="center"/>
          </w:tcPr>
          <w:p w14:paraId="24580264">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bl>
    <w:p w14:paraId="2C202C2F">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14:paraId="4778E60D">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CF7ED98">
      <w:pPr>
        <w:numPr>
          <w:ilvl w:val="0"/>
          <w:numId w:val="12"/>
        </w:numPr>
        <w:spacing w:line="360" w:lineRule="auto"/>
        <w:ind w:firstLine="480" w:firstLineChars="200"/>
        <w:rPr>
          <w:rFonts w:hint="eastAsia" w:ascii="仿宋" w:hAnsi="仿宋" w:eastAsia="仿宋" w:cs="仿宋"/>
          <w:b/>
          <w:color w:val="auto"/>
          <w:sz w:val="24"/>
          <w:highlight w:val="none"/>
          <w:lang w:eastAsia="zh-CN"/>
        </w:rPr>
      </w:pP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sz w:val="24"/>
          <w:highlight w:val="none"/>
          <w:lang w:eastAsia="zh-CN"/>
        </w:rPr>
        <w:t>。</w:t>
      </w:r>
    </w:p>
    <w:p w14:paraId="57255D7F">
      <w:pPr>
        <w:numPr>
          <w:ilvl w:val="0"/>
          <w:numId w:val="10"/>
        </w:numPr>
        <w:spacing w:line="360" w:lineRule="auto"/>
        <w:ind w:left="0" w:leftChars="0" w:firstLine="482" w:firstLineChars="200"/>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以上报价应与投标报价明细表中的相一致。</w:t>
      </w:r>
    </w:p>
    <w:p w14:paraId="692A01C4">
      <w:pPr>
        <w:numPr>
          <w:ilvl w:val="0"/>
          <w:numId w:val="10"/>
        </w:numPr>
        <w:spacing w:line="360" w:lineRule="auto"/>
        <w:ind w:left="0" w:leftChars="0" w:firstLine="482" w:firstLineChars="200"/>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按国家规定由中标人缴纳的各种税收已包含在投标总价内，由中标人向税务机关缴纳。</w:t>
      </w:r>
    </w:p>
    <w:p w14:paraId="6D4F995C">
      <w:pPr>
        <w:spacing w:line="360" w:lineRule="auto"/>
        <w:ind w:firstLine="640" w:firstLineChars="200"/>
        <w:rPr>
          <w:rFonts w:hint="eastAsia" w:ascii="仿宋" w:hAnsi="仿宋" w:eastAsia="仿宋" w:cs="仿宋"/>
          <w:color w:val="auto"/>
          <w:kern w:val="2"/>
          <w:sz w:val="32"/>
          <w:szCs w:val="32"/>
          <w:highlight w:val="none"/>
        </w:rPr>
      </w:pPr>
    </w:p>
    <w:p w14:paraId="452B1A90">
      <w:pPr>
        <w:spacing w:line="336" w:lineRule="auto"/>
        <w:ind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31E1D589">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59805A41">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AECBDEB">
      <w:pPr>
        <w:pStyle w:val="35"/>
        <w:numPr>
          <w:ilvl w:val="0"/>
          <w:numId w:val="6"/>
        </w:numPr>
        <w:tabs>
          <w:tab w:val="clear" w:pos="720"/>
        </w:tabs>
        <w:spacing w:before="120" w:after="120"/>
        <w:ind w:left="0" w:leftChars="0" w:firstLine="0" w:firstLineChars="0"/>
        <w:jc w:val="center"/>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备品备件价格表</w:t>
      </w:r>
    </w:p>
    <w:p w14:paraId="0EB1C806">
      <w:pPr>
        <w:snapToGrid w:val="0"/>
        <w:spacing w:line="360" w:lineRule="auto"/>
        <w:ind w:firstLine="48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项目名称：</w:t>
      </w:r>
    </w:p>
    <w:p w14:paraId="004158FD">
      <w:pPr>
        <w:snapToGrid w:val="0"/>
        <w:spacing w:line="360" w:lineRule="auto"/>
        <w:ind w:firstLine="482"/>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sz w:val="24"/>
          <w:highlight w:val="none"/>
          <w:lang w:val="en-US" w:eastAsia="zh-CN"/>
        </w:rPr>
        <w:t xml:space="preserve">项目编号：                     </w:t>
      </w:r>
      <w:r>
        <w:rPr>
          <w:rFonts w:hint="eastAsia" w:ascii="仿宋" w:hAnsi="仿宋" w:eastAsia="仿宋" w:cs="仿宋"/>
          <w:b/>
          <w:bCs/>
          <w:color w:val="auto"/>
          <w:sz w:val="24"/>
          <w:highlight w:val="none"/>
          <w:lang w:val="en-US" w:eastAsia="zh-CN"/>
        </w:rPr>
        <w:t xml:space="preserve">   </w:t>
      </w:r>
    </w:p>
    <w:tbl>
      <w:tblPr>
        <w:tblStyle w:val="19"/>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163"/>
        <w:gridCol w:w="1690"/>
        <w:gridCol w:w="669"/>
        <w:gridCol w:w="1410"/>
        <w:gridCol w:w="1275"/>
        <w:gridCol w:w="990"/>
      </w:tblGrid>
      <w:tr w14:paraId="4DF0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dxa"/>
            <w:noWrap w:val="0"/>
            <w:vAlign w:val="center"/>
          </w:tcPr>
          <w:p w14:paraId="16C368FA">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序号</w:t>
            </w:r>
          </w:p>
        </w:tc>
        <w:tc>
          <w:tcPr>
            <w:tcW w:w="2163" w:type="dxa"/>
            <w:noWrap w:val="0"/>
            <w:vAlign w:val="center"/>
          </w:tcPr>
          <w:p w14:paraId="070CD36C">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货物名称及规格</w:t>
            </w:r>
          </w:p>
        </w:tc>
        <w:tc>
          <w:tcPr>
            <w:tcW w:w="1690" w:type="dxa"/>
            <w:noWrap w:val="0"/>
            <w:vAlign w:val="center"/>
          </w:tcPr>
          <w:p w14:paraId="5E6CAD8D">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备件名称</w:t>
            </w:r>
          </w:p>
        </w:tc>
        <w:tc>
          <w:tcPr>
            <w:tcW w:w="669" w:type="dxa"/>
            <w:noWrap w:val="0"/>
            <w:vAlign w:val="center"/>
          </w:tcPr>
          <w:p w14:paraId="3B638B37">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数量</w:t>
            </w:r>
          </w:p>
        </w:tc>
        <w:tc>
          <w:tcPr>
            <w:tcW w:w="1410" w:type="dxa"/>
            <w:noWrap w:val="0"/>
            <w:vAlign w:val="center"/>
          </w:tcPr>
          <w:p w14:paraId="4A5CB935">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单位</w:t>
            </w:r>
          </w:p>
        </w:tc>
        <w:tc>
          <w:tcPr>
            <w:tcW w:w="1275" w:type="dxa"/>
            <w:noWrap w:val="0"/>
            <w:vAlign w:val="center"/>
          </w:tcPr>
          <w:p w14:paraId="69972918">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报价（元）</w:t>
            </w:r>
          </w:p>
        </w:tc>
        <w:tc>
          <w:tcPr>
            <w:tcW w:w="990" w:type="dxa"/>
            <w:noWrap w:val="0"/>
            <w:vAlign w:val="center"/>
          </w:tcPr>
          <w:p w14:paraId="11B0B7E7">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备注</w:t>
            </w:r>
          </w:p>
        </w:tc>
      </w:tr>
      <w:tr w14:paraId="61AE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1859F718">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1</w:t>
            </w:r>
          </w:p>
        </w:tc>
        <w:tc>
          <w:tcPr>
            <w:tcW w:w="2163" w:type="dxa"/>
            <w:vMerge w:val="restart"/>
            <w:noWrap w:val="0"/>
            <w:vAlign w:val="center"/>
          </w:tcPr>
          <w:p w14:paraId="146ED45A">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NB-IOT无线远传水表DN15（NB）</w:t>
            </w:r>
          </w:p>
        </w:tc>
        <w:tc>
          <w:tcPr>
            <w:tcW w:w="1690" w:type="dxa"/>
            <w:noWrap w:val="0"/>
            <w:vAlign w:val="center"/>
          </w:tcPr>
          <w:p w14:paraId="713A585D">
            <w:pPr>
              <w:jc w:val="center"/>
              <w:rPr>
                <w:rFonts w:hint="default"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基表整机</w:t>
            </w:r>
          </w:p>
        </w:tc>
        <w:tc>
          <w:tcPr>
            <w:tcW w:w="669" w:type="dxa"/>
            <w:noWrap w:val="0"/>
            <w:vAlign w:val="center"/>
          </w:tcPr>
          <w:p w14:paraId="60F6F70A">
            <w:pPr>
              <w:jc w:val="center"/>
              <w:rPr>
                <w:rFonts w:hint="default"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35C4D2CF">
            <w:pPr>
              <w:jc w:val="center"/>
              <w:rPr>
                <w:rFonts w:hint="default"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只</w:t>
            </w:r>
          </w:p>
        </w:tc>
        <w:tc>
          <w:tcPr>
            <w:tcW w:w="1275" w:type="dxa"/>
            <w:noWrap w:val="0"/>
            <w:vAlign w:val="top"/>
          </w:tcPr>
          <w:p w14:paraId="05D490C4">
            <w:pPr>
              <w:jc w:val="center"/>
              <w:rPr>
                <w:rFonts w:hint="eastAsia" w:ascii="仿宋" w:hAnsi="仿宋" w:eastAsia="仿宋" w:cs="仿宋"/>
                <w:sz w:val="22"/>
                <w:szCs w:val="28"/>
                <w:highlight w:val="none"/>
                <w:vertAlign w:val="baseline"/>
                <w:lang w:val="en-US" w:eastAsia="zh-CN"/>
              </w:rPr>
            </w:pPr>
          </w:p>
        </w:tc>
        <w:tc>
          <w:tcPr>
            <w:tcW w:w="990" w:type="dxa"/>
            <w:noWrap w:val="0"/>
            <w:vAlign w:val="top"/>
          </w:tcPr>
          <w:p w14:paraId="4E2B2C00">
            <w:pPr>
              <w:rPr>
                <w:rFonts w:hint="eastAsia" w:ascii="仿宋" w:hAnsi="仿宋" w:eastAsia="仿宋" w:cs="仿宋"/>
                <w:sz w:val="22"/>
                <w:szCs w:val="28"/>
                <w:highlight w:val="none"/>
                <w:vertAlign w:val="baseline"/>
                <w:lang w:val="en-US" w:eastAsia="zh-CN"/>
              </w:rPr>
            </w:pPr>
          </w:p>
        </w:tc>
      </w:tr>
      <w:tr w14:paraId="015E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57156421">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2</w:t>
            </w:r>
          </w:p>
        </w:tc>
        <w:tc>
          <w:tcPr>
            <w:tcW w:w="2163" w:type="dxa"/>
            <w:vMerge w:val="continue"/>
            <w:noWrap w:val="0"/>
            <w:vAlign w:val="center"/>
          </w:tcPr>
          <w:p w14:paraId="64F400BB">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2C80CAAC">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表玻璃</w:t>
            </w:r>
          </w:p>
        </w:tc>
        <w:tc>
          <w:tcPr>
            <w:tcW w:w="669" w:type="dxa"/>
            <w:noWrap w:val="0"/>
            <w:vAlign w:val="center"/>
          </w:tcPr>
          <w:p w14:paraId="1E110188">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089F078B">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块</w:t>
            </w:r>
          </w:p>
        </w:tc>
        <w:tc>
          <w:tcPr>
            <w:tcW w:w="1275" w:type="dxa"/>
            <w:noWrap w:val="0"/>
            <w:vAlign w:val="top"/>
          </w:tcPr>
          <w:p w14:paraId="7F669102">
            <w:pPr>
              <w:jc w:val="center"/>
              <w:rPr>
                <w:rFonts w:hint="eastAsia" w:ascii="仿宋" w:hAnsi="仿宋" w:eastAsia="仿宋" w:cs="仿宋"/>
                <w:sz w:val="22"/>
                <w:szCs w:val="28"/>
                <w:highlight w:val="none"/>
                <w:vertAlign w:val="baseline"/>
                <w:lang w:val="en-US" w:eastAsia="zh-CN"/>
              </w:rPr>
            </w:pPr>
          </w:p>
        </w:tc>
        <w:tc>
          <w:tcPr>
            <w:tcW w:w="990" w:type="dxa"/>
            <w:noWrap w:val="0"/>
            <w:vAlign w:val="top"/>
          </w:tcPr>
          <w:p w14:paraId="7DB41063">
            <w:pPr>
              <w:rPr>
                <w:rFonts w:hint="eastAsia" w:ascii="仿宋" w:hAnsi="仿宋" w:eastAsia="仿宋" w:cs="仿宋"/>
                <w:sz w:val="22"/>
                <w:szCs w:val="28"/>
                <w:highlight w:val="none"/>
                <w:vertAlign w:val="baseline"/>
                <w:lang w:val="en-US" w:eastAsia="zh-CN"/>
              </w:rPr>
            </w:pPr>
          </w:p>
        </w:tc>
      </w:tr>
      <w:tr w14:paraId="130F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02DEE504">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3</w:t>
            </w:r>
          </w:p>
        </w:tc>
        <w:tc>
          <w:tcPr>
            <w:tcW w:w="2163" w:type="dxa"/>
            <w:vMerge w:val="continue"/>
            <w:noWrap w:val="0"/>
            <w:vAlign w:val="center"/>
          </w:tcPr>
          <w:p w14:paraId="394C095F">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74AD4761">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全套机芯</w:t>
            </w:r>
          </w:p>
        </w:tc>
        <w:tc>
          <w:tcPr>
            <w:tcW w:w="669" w:type="dxa"/>
            <w:noWrap w:val="0"/>
            <w:vAlign w:val="center"/>
          </w:tcPr>
          <w:p w14:paraId="2B755270">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2C1E271C">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套</w:t>
            </w:r>
          </w:p>
        </w:tc>
        <w:tc>
          <w:tcPr>
            <w:tcW w:w="1275" w:type="dxa"/>
            <w:noWrap w:val="0"/>
            <w:vAlign w:val="top"/>
          </w:tcPr>
          <w:p w14:paraId="2C761652">
            <w:pPr>
              <w:jc w:val="center"/>
              <w:rPr>
                <w:rFonts w:hint="eastAsia" w:ascii="仿宋" w:hAnsi="仿宋" w:eastAsia="仿宋" w:cs="仿宋"/>
                <w:sz w:val="22"/>
                <w:szCs w:val="28"/>
                <w:highlight w:val="none"/>
                <w:vertAlign w:val="baseline"/>
                <w:lang w:val="en-US" w:eastAsia="zh-CN"/>
              </w:rPr>
            </w:pPr>
          </w:p>
        </w:tc>
        <w:tc>
          <w:tcPr>
            <w:tcW w:w="990" w:type="dxa"/>
            <w:noWrap w:val="0"/>
            <w:vAlign w:val="top"/>
          </w:tcPr>
          <w:p w14:paraId="567CEC41">
            <w:pPr>
              <w:rPr>
                <w:rFonts w:hint="eastAsia" w:ascii="仿宋" w:hAnsi="仿宋" w:eastAsia="仿宋" w:cs="仿宋"/>
                <w:sz w:val="22"/>
                <w:szCs w:val="28"/>
                <w:highlight w:val="none"/>
                <w:vertAlign w:val="baseline"/>
                <w:lang w:val="en-US" w:eastAsia="zh-CN"/>
              </w:rPr>
            </w:pPr>
          </w:p>
        </w:tc>
      </w:tr>
      <w:tr w14:paraId="7F35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507B7487">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4</w:t>
            </w:r>
          </w:p>
        </w:tc>
        <w:tc>
          <w:tcPr>
            <w:tcW w:w="2163" w:type="dxa"/>
            <w:vMerge w:val="continue"/>
            <w:noWrap w:val="0"/>
            <w:vAlign w:val="center"/>
          </w:tcPr>
          <w:p w14:paraId="1D1D7803">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64418226">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铜接管螺母</w:t>
            </w:r>
          </w:p>
        </w:tc>
        <w:tc>
          <w:tcPr>
            <w:tcW w:w="669" w:type="dxa"/>
            <w:noWrap w:val="0"/>
            <w:vAlign w:val="center"/>
          </w:tcPr>
          <w:p w14:paraId="007686B0">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28F05895">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付</w:t>
            </w:r>
          </w:p>
        </w:tc>
        <w:tc>
          <w:tcPr>
            <w:tcW w:w="1275" w:type="dxa"/>
            <w:noWrap w:val="0"/>
            <w:vAlign w:val="top"/>
          </w:tcPr>
          <w:p w14:paraId="74C4AEC8">
            <w:pPr>
              <w:jc w:val="center"/>
              <w:rPr>
                <w:rFonts w:hint="eastAsia" w:ascii="仿宋" w:hAnsi="仿宋" w:eastAsia="仿宋" w:cs="仿宋"/>
                <w:sz w:val="22"/>
                <w:szCs w:val="28"/>
                <w:highlight w:val="none"/>
                <w:vertAlign w:val="baseline"/>
                <w:lang w:val="en-US" w:eastAsia="zh-CN"/>
              </w:rPr>
            </w:pPr>
          </w:p>
        </w:tc>
        <w:tc>
          <w:tcPr>
            <w:tcW w:w="990" w:type="dxa"/>
            <w:noWrap w:val="0"/>
            <w:vAlign w:val="top"/>
          </w:tcPr>
          <w:p w14:paraId="3F357DF8">
            <w:pPr>
              <w:rPr>
                <w:rFonts w:hint="eastAsia" w:ascii="仿宋" w:hAnsi="仿宋" w:eastAsia="仿宋" w:cs="仿宋"/>
                <w:sz w:val="22"/>
                <w:szCs w:val="28"/>
                <w:highlight w:val="none"/>
                <w:vertAlign w:val="baseline"/>
                <w:lang w:val="en-US" w:eastAsia="zh-CN"/>
              </w:rPr>
            </w:pPr>
          </w:p>
        </w:tc>
      </w:tr>
      <w:tr w14:paraId="66B3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0C5FB97C">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5</w:t>
            </w:r>
          </w:p>
        </w:tc>
        <w:tc>
          <w:tcPr>
            <w:tcW w:w="2163" w:type="dxa"/>
            <w:vMerge w:val="continue"/>
            <w:noWrap w:val="0"/>
            <w:vAlign w:val="center"/>
          </w:tcPr>
          <w:p w14:paraId="022DE797">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5C263022">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接管垫圈</w:t>
            </w:r>
          </w:p>
        </w:tc>
        <w:tc>
          <w:tcPr>
            <w:tcW w:w="669" w:type="dxa"/>
            <w:noWrap w:val="0"/>
            <w:vAlign w:val="center"/>
          </w:tcPr>
          <w:p w14:paraId="153960F1">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559CBB62">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只</w:t>
            </w:r>
          </w:p>
        </w:tc>
        <w:tc>
          <w:tcPr>
            <w:tcW w:w="1275" w:type="dxa"/>
            <w:noWrap w:val="0"/>
            <w:vAlign w:val="top"/>
          </w:tcPr>
          <w:p w14:paraId="0F83D8D7">
            <w:pPr>
              <w:jc w:val="center"/>
              <w:rPr>
                <w:rFonts w:hint="eastAsia" w:ascii="仿宋" w:hAnsi="仿宋" w:eastAsia="仿宋" w:cs="仿宋"/>
                <w:sz w:val="22"/>
                <w:szCs w:val="28"/>
                <w:highlight w:val="none"/>
                <w:vertAlign w:val="baseline"/>
                <w:lang w:val="en-US" w:eastAsia="zh-CN"/>
              </w:rPr>
            </w:pPr>
          </w:p>
        </w:tc>
        <w:tc>
          <w:tcPr>
            <w:tcW w:w="990" w:type="dxa"/>
            <w:noWrap w:val="0"/>
            <w:vAlign w:val="top"/>
          </w:tcPr>
          <w:p w14:paraId="2986FCD4">
            <w:pPr>
              <w:rPr>
                <w:rFonts w:hint="eastAsia" w:ascii="仿宋" w:hAnsi="仿宋" w:eastAsia="仿宋" w:cs="仿宋"/>
                <w:sz w:val="22"/>
                <w:szCs w:val="28"/>
                <w:highlight w:val="none"/>
                <w:vertAlign w:val="baseline"/>
                <w:lang w:val="en-US" w:eastAsia="zh-CN"/>
              </w:rPr>
            </w:pPr>
          </w:p>
        </w:tc>
      </w:tr>
      <w:tr w14:paraId="178B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noWrap w:val="0"/>
            <w:vAlign w:val="center"/>
          </w:tcPr>
          <w:p w14:paraId="4AD7B6CD">
            <w:pPr>
              <w:jc w:val="center"/>
              <w:rPr>
                <w:rFonts w:hint="default"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6</w:t>
            </w:r>
          </w:p>
        </w:tc>
        <w:tc>
          <w:tcPr>
            <w:tcW w:w="2163" w:type="dxa"/>
            <w:vMerge w:val="continue"/>
            <w:noWrap w:val="0"/>
            <w:vAlign w:val="center"/>
          </w:tcPr>
          <w:p w14:paraId="511E7B83">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2307EE5C">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模块铝电池</w:t>
            </w:r>
          </w:p>
        </w:tc>
        <w:tc>
          <w:tcPr>
            <w:tcW w:w="669" w:type="dxa"/>
            <w:noWrap w:val="0"/>
            <w:vAlign w:val="center"/>
          </w:tcPr>
          <w:p w14:paraId="0006677F">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46F21287">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套</w:t>
            </w:r>
          </w:p>
        </w:tc>
        <w:tc>
          <w:tcPr>
            <w:tcW w:w="1275" w:type="dxa"/>
            <w:noWrap w:val="0"/>
            <w:vAlign w:val="top"/>
          </w:tcPr>
          <w:p w14:paraId="47C56DCF">
            <w:pPr>
              <w:jc w:val="center"/>
              <w:rPr>
                <w:rFonts w:hint="eastAsia" w:ascii="仿宋" w:hAnsi="仿宋" w:eastAsia="仿宋" w:cs="仿宋"/>
                <w:sz w:val="22"/>
                <w:szCs w:val="28"/>
                <w:highlight w:val="none"/>
                <w:vertAlign w:val="baseline"/>
                <w:lang w:val="en-US" w:eastAsia="zh-CN"/>
              </w:rPr>
            </w:pPr>
          </w:p>
        </w:tc>
        <w:tc>
          <w:tcPr>
            <w:tcW w:w="990" w:type="dxa"/>
            <w:noWrap w:val="0"/>
            <w:vAlign w:val="top"/>
          </w:tcPr>
          <w:p w14:paraId="7FD297B0">
            <w:pPr>
              <w:rPr>
                <w:rFonts w:hint="eastAsia" w:ascii="仿宋" w:hAnsi="仿宋" w:eastAsia="仿宋" w:cs="仿宋"/>
                <w:sz w:val="22"/>
                <w:szCs w:val="28"/>
                <w:highlight w:val="none"/>
                <w:vertAlign w:val="baseline"/>
                <w:lang w:val="en-US" w:eastAsia="zh-CN"/>
              </w:rPr>
            </w:pPr>
          </w:p>
        </w:tc>
      </w:tr>
      <w:tr w14:paraId="734D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03C9EF7B">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7</w:t>
            </w:r>
          </w:p>
        </w:tc>
        <w:tc>
          <w:tcPr>
            <w:tcW w:w="2163" w:type="dxa"/>
            <w:vMerge w:val="restart"/>
            <w:noWrap w:val="0"/>
            <w:vAlign w:val="center"/>
          </w:tcPr>
          <w:p w14:paraId="06781D47">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NB-IOT无线远传水表DN15（4G）</w:t>
            </w:r>
          </w:p>
        </w:tc>
        <w:tc>
          <w:tcPr>
            <w:tcW w:w="1690" w:type="dxa"/>
            <w:shd w:val="clear" w:color="auto" w:fill="auto"/>
            <w:noWrap w:val="0"/>
            <w:vAlign w:val="center"/>
          </w:tcPr>
          <w:p w14:paraId="4E45A235">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基表整机</w:t>
            </w:r>
          </w:p>
        </w:tc>
        <w:tc>
          <w:tcPr>
            <w:tcW w:w="669" w:type="dxa"/>
            <w:shd w:val="clear" w:color="auto" w:fill="auto"/>
            <w:noWrap w:val="0"/>
            <w:vAlign w:val="center"/>
          </w:tcPr>
          <w:p w14:paraId="0999E335">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1</w:t>
            </w:r>
          </w:p>
        </w:tc>
        <w:tc>
          <w:tcPr>
            <w:tcW w:w="1410" w:type="dxa"/>
            <w:shd w:val="clear" w:color="auto" w:fill="auto"/>
            <w:noWrap w:val="0"/>
            <w:vAlign w:val="center"/>
          </w:tcPr>
          <w:p w14:paraId="41292673">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只</w:t>
            </w:r>
          </w:p>
        </w:tc>
        <w:tc>
          <w:tcPr>
            <w:tcW w:w="1275" w:type="dxa"/>
            <w:noWrap w:val="0"/>
            <w:vAlign w:val="top"/>
          </w:tcPr>
          <w:p w14:paraId="5BFB3B17">
            <w:pPr>
              <w:jc w:val="center"/>
              <w:rPr>
                <w:rFonts w:hint="eastAsia" w:ascii="仿宋" w:hAnsi="仿宋" w:eastAsia="仿宋" w:cs="仿宋"/>
                <w:sz w:val="22"/>
                <w:szCs w:val="28"/>
                <w:highlight w:val="none"/>
                <w:vertAlign w:val="baseline"/>
                <w:lang w:val="en-US" w:eastAsia="zh-CN"/>
              </w:rPr>
            </w:pPr>
          </w:p>
        </w:tc>
        <w:tc>
          <w:tcPr>
            <w:tcW w:w="990" w:type="dxa"/>
            <w:noWrap w:val="0"/>
            <w:vAlign w:val="top"/>
          </w:tcPr>
          <w:p w14:paraId="5CABBED4">
            <w:pPr>
              <w:rPr>
                <w:rFonts w:hint="eastAsia" w:ascii="仿宋" w:hAnsi="仿宋" w:eastAsia="仿宋" w:cs="仿宋"/>
                <w:sz w:val="22"/>
                <w:szCs w:val="28"/>
                <w:highlight w:val="none"/>
                <w:vertAlign w:val="baseline"/>
                <w:lang w:val="en-US" w:eastAsia="zh-CN"/>
              </w:rPr>
            </w:pPr>
          </w:p>
        </w:tc>
      </w:tr>
      <w:tr w14:paraId="7AA8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7895314A">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8</w:t>
            </w:r>
          </w:p>
        </w:tc>
        <w:tc>
          <w:tcPr>
            <w:tcW w:w="2163" w:type="dxa"/>
            <w:vMerge w:val="continue"/>
            <w:noWrap w:val="0"/>
            <w:vAlign w:val="center"/>
          </w:tcPr>
          <w:p w14:paraId="53995F73">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2524A45A">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表玻璃</w:t>
            </w:r>
          </w:p>
        </w:tc>
        <w:tc>
          <w:tcPr>
            <w:tcW w:w="669" w:type="dxa"/>
            <w:noWrap w:val="0"/>
            <w:vAlign w:val="center"/>
          </w:tcPr>
          <w:p w14:paraId="3FEC037D">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1F540839">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块</w:t>
            </w:r>
          </w:p>
        </w:tc>
        <w:tc>
          <w:tcPr>
            <w:tcW w:w="1275" w:type="dxa"/>
            <w:noWrap w:val="0"/>
            <w:vAlign w:val="top"/>
          </w:tcPr>
          <w:p w14:paraId="35F697D7">
            <w:pPr>
              <w:jc w:val="center"/>
              <w:rPr>
                <w:rFonts w:hint="eastAsia" w:ascii="仿宋" w:hAnsi="仿宋" w:eastAsia="仿宋" w:cs="仿宋"/>
                <w:sz w:val="22"/>
                <w:szCs w:val="28"/>
                <w:highlight w:val="none"/>
                <w:vertAlign w:val="baseline"/>
                <w:lang w:val="en-US" w:eastAsia="zh-CN"/>
              </w:rPr>
            </w:pPr>
          </w:p>
        </w:tc>
        <w:tc>
          <w:tcPr>
            <w:tcW w:w="990" w:type="dxa"/>
            <w:noWrap w:val="0"/>
            <w:vAlign w:val="top"/>
          </w:tcPr>
          <w:p w14:paraId="04CC2370">
            <w:pPr>
              <w:rPr>
                <w:rFonts w:hint="eastAsia" w:ascii="仿宋" w:hAnsi="仿宋" w:eastAsia="仿宋" w:cs="仿宋"/>
                <w:sz w:val="22"/>
                <w:szCs w:val="28"/>
                <w:highlight w:val="none"/>
                <w:vertAlign w:val="baseline"/>
                <w:lang w:val="en-US" w:eastAsia="zh-CN"/>
              </w:rPr>
            </w:pPr>
          </w:p>
        </w:tc>
      </w:tr>
      <w:tr w14:paraId="3CB5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1027ACF0">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9</w:t>
            </w:r>
          </w:p>
        </w:tc>
        <w:tc>
          <w:tcPr>
            <w:tcW w:w="2163" w:type="dxa"/>
            <w:vMerge w:val="continue"/>
            <w:noWrap w:val="0"/>
            <w:vAlign w:val="center"/>
          </w:tcPr>
          <w:p w14:paraId="0B5E79EC">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0026527D">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全套机芯</w:t>
            </w:r>
          </w:p>
        </w:tc>
        <w:tc>
          <w:tcPr>
            <w:tcW w:w="669" w:type="dxa"/>
            <w:noWrap w:val="0"/>
            <w:vAlign w:val="center"/>
          </w:tcPr>
          <w:p w14:paraId="792A9D78">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210CDEDA">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套</w:t>
            </w:r>
          </w:p>
        </w:tc>
        <w:tc>
          <w:tcPr>
            <w:tcW w:w="1275" w:type="dxa"/>
            <w:noWrap w:val="0"/>
            <w:vAlign w:val="top"/>
          </w:tcPr>
          <w:p w14:paraId="4267A610">
            <w:pPr>
              <w:jc w:val="center"/>
              <w:rPr>
                <w:rFonts w:hint="eastAsia" w:ascii="仿宋" w:hAnsi="仿宋" w:eastAsia="仿宋" w:cs="仿宋"/>
                <w:sz w:val="22"/>
                <w:szCs w:val="28"/>
                <w:highlight w:val="none"/>
                <w:vertAlign w:val="baseline"/>
                <w:lang w:val="en-US" w:eastAsia="zh-CN"/>
              </w:rPr>
            </w:pPr>
          </w:p>
        </w:tc>
        <w:tc>
          <w:tcPr>
            <w:tcW w:w="990" w:type="dxa"/>
            <w:noWrap w:val="0"/>
            <w:vAlign w:val="top"/>
          </w:tcPr>
          <w:p w14:paraId="07428C72">
            <w:pPr>
              <w:rPr>
                <w:rFonts w:hint="eastAsia" w:ascii="仿宋" w:hAnsi="仿宋" w:eastAsia="仿宋" w:cs="仿宋"/>
                <w:sz w:val="22"/>
                <w:szCs w:val="28"/>
                <w:highlight w:val="none"/>
                <w:vertAlign w:val="baseline"/>
                <w:lang w:val="en-US" w:eastAsia="zh-CN"/>
              </w:rPr>
            </w:pPr>
          </w:p>
        </w:tc>
      </w:tr>
      <w:tr w14:paraId="51A9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12B6BB30">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10</w:t>
            </w:r>
          </w:p>
        </w:tc>
        <w:tc>
          <w:tcPr>
            <w:tcW w:w="2163" w:type="dxa"/>
            <w:vMerge w:val="continue"/>
            <w:noWrap w:val="0"/>
            <w:vAlign w:val="center"/>
          </w:tcPr>
          <w:p w14:paraId="1B92EA4F">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7FF78842">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铜接管螺母</w:t>
            </w:r>
          </w:p>
        </w:tc>
        <w:tc>
          <w:tcPr>
            <w:tcW w:w="669" w:type="dxa"/>
            <w:noWrap w:val="0"/>
            <w:vAlign w:val="center"/>
          </w:tcPr>
          <w:p w14:paraId="67F65E1E">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7A74F582">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付</w:t>
            </w:r>
          </w:p>
        </w:tc>
        <w:tc>
          <w:tcPr>
            <w:tcW w:w="1275" w:type="dxa"/>
            <w:noWrap w:val="0"/>
            <w:vAlign w:val="top"/>
          </w:tcPr>
          <w:p w14:paraId="658A14B5">
            <w:pPr>
              <w:jc w:val="center"/>
              <w:rPr>
                <w:rFonts w:hint="eastAsia" w:ascii="仿宋" w:hAnsi="仿宋" w:eastAsia="仿宋" w:cs="仿宋"/>
                <w:sz w:val="22"/>
                <w:szCs w:val="28"/>
                <w:highlight w:val="none"/>
                <w:vertAlign w:val="baseline"/>
                <w:lang w:val="en-US" w:eastAsia="zh-CN"/>
              </w:rPr>
            </w:pPr>
          </w:p>
        </w:tc>
        <w:tc>
          <w:tcPr>
            <w:tcW w:w="990" w:type="dxa"/>
            <w:noWrap w:val="0"/>
            <w:vAlign w:val="top"/>
          </w:tcPr>
          <w:p w14:paraId="34CED723">
            <w:pPr>
              <w:rPr>
                <w:rFonts w:hint="eastAsia" w:ascii="仿宋" w:hAnsi="仿宋" w:eastAsia="仿宋" w:cs="仿宋"/>
                <w:sz w:val="22"/>
                <w:szCs w:val="28"/>
                <w:highlight w:val="none"/>
                <w:vertAlign w:val="baseline"/>
                <w:lang w:val="en-US" w:eastAsia="zh-CN"/>
              </w:rPr>
            </w:pPr>
          </w:p>
        </w:tc>
      </w:tr>
      <w:tr w14:paraId="1294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459F4775">
            <w:pPr>
              <w:jc w:val="center"/>
              <w:rPr>
                <w:rFonts w:hint="eastAsia" w:ascii="仿宋" w:hAnsi="仿宋" w:eastAsia="仿宋" w:cs="仿宋"/>
                <w:color w:val="auto"/>
                <w:kern w:val="2"/>
                <w:sz w:val="22"/>
                <w:szCs w:val="28"/>
                <w:highlight w:val="none"/>
                <w:vertAlign w:val="baseline"/>
                <w:lang w:val="en-US" w:eastAsia="zh-CN" w:bidi="ar-SA"/>
              </w:rPr>
            </w:pPr>
            <w:r>
              <w:rPr>
                <w:rFonts w:hint="eastAsia" w:ascii="仿宋" w:hAnsi="仿宋" w:eastAsia="仿宋" w:cs="仿宋"/>
                <w:color w:val="auto"/>
                <w:sz w:val="22"/>
                <w:szCs w:val="28"/>
                <w:highlight w:val="none"/>
                <w:vertAlign w:val="baseline"/>
                <w:lang w:val="en-US" w:eastAsia="zh-CN"/>
              </w:rPr>
              <w:t>11</w:t>
            </w:r>
          </w:p>
        </w:tc>
        <w:tc>
          <w:tcPr>
            <w:tcW w:w="2163" w:type="dxa"/>
            <w:vMerge w:val="continue"/>
            <w:noWrap w:val="0"/>
            <w:vAlign w:val="center"/>
          </w:tcPr>
          <w:p w14:paraId="3FAA3AF6">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7205302C">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接管垫圈</w:t>
            </w:r>
          </w:p>
        </w:tc>
        <w:tc>
          <w:tcPr>
            <w:tcW w:w="669" w:type="dxa"/>
            <w:noWrap w:val="0"/>
            <w:vAlign w:val="center"/>
          </w:tcPr>
          <w:p w14:paraId="4A27CFAC">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2D700443">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只</w:t>
            </w:r>
          </w:p>
        </w:tc>
        <w:tc>
          <w:tcPr>
            <w:tcW w:w="1275" w:type="dxa"/>
            <w:noWrap w:val="0"/>
            <w:vAlign w:val="top"/>
          </w:tcPr>
          <w:p w14:paraId="5359A176">
            <w:pPr>
              <w:jc w:val="center"/>
              <w:rPr>
                <w:rFonts w:hint="eastAsia" w:ascii="仿宋" w:hAnsi="仿宋" w:eastAsia="仿宋" w:cs="仿宋"/>
                <w:sz w:val="22"/>
                <w:szCs w:val="28"/>
                <w:highlight w:val="none"/>
                <w:vertAlign w:val="baseline"/>
                <w:lang w:val="en-US" w:eastAsia="zh-CN"/>
              </w:rPr>
            </w:pPr>
          </w:p>
        </w:tc>
        <w:tc>
          <w:tcPr>
            <w:tcW w:w="990" w:type="dxa"/>
            <w:noWrap w:val="0"/>
            <w:vAlign w:val="top"/>
          </w:tcPr>
          <w:p w14:paraId="67EE8472">
            <w:pPr>
              <w:rPr>
                <w:rFonts w:hint="eastAsia" w:ascii="仿宋" w:hAnsi="仿宋" w:eastAsia="仿宋" w:cs="仿宋"/>
                <w:sz w:val="22"/>
                <w:szCs w:val="28"/>
                <w:highlight w:val="none"/>
                <w:vertAlign w:val="baseline"/>
                <w:lang w:val="en-US" w:eastAsia="zh-CN"/>
              </w:rPr>
            </w:pPr>
          </w:p>
        </w:tc>
      </w:tr>
      <w:tr w14:paraId="7247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4F7ADA29">
            <w:pPr>
              <w:jc w:val="center"/>
              <w:rPr>
                <w:rFonts w:hint="eastAsia" w:ascii="仿宋" w:hAnsi="仿宋" w:eastAsia="仿宋" w:cs="仿宋"/>
                <w:color w:val="auto"/>
                <w:kern w:val="2"/>
                <w:sz w:val="22"/>
                <w:szCs w:val="28"/>
                <w:highlight w:val="none"/>
                <w:vertAlign w:val="baseline"/>
                <w:lang w:val="en-US" w:eastAsia="zh-CN" w:bidi="ar-SA"/>
              </w:rPr>
            </w:pPr>
            <w:r>
              <w:rPr>
                <w:rFonts w:hint="eastAsia" w:ascii="仿宋" w:hAnsi="仿宋" w:eastAsia="仿宋" w:cs="仿宋"/>
                <w:color w:val="auto"/>
                <w:sz w:val="22"/>
                <w:szCs w:val="28"/>
                <w:highlight w:val="none"/>
                <w:vertAlign w:val="baseline"/>
                <w:lang w:val="en-US" w:eastAsia="zh-CN"/>
              </w:rPr>
              <w:t>12</w:t>
            </w:r>
          </w:p>
        </w:tc>
        <w:tc>
          <w:tcPr>
            <w:tcW w:w="2163" w:type="dxa"/>
            <w:vMerge w:val="continue"/>
            <w:noWrap w:val="0"/>
            <w:vAlign w:val="center"/>
          </w:tcPr>
          <w:p w14:paraId="0332B084">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18937304">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模块铝电池</w:t>
            </w:r>
          </w:p>
        </w:tc>
        <w:tc>
          <w:tcPr>
            <w:tcW w:w="669" w:type="dxa"/>
            <w:noWrap w:val="0"/>
            <w:vAlign w:val="center"/>
          </w:tcPr>
          <w:p w14:paraId="385C68D8">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7F8C11D5">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套</w:t>
            </w:r>
          </w:p>
        </w:tc>
        <w:tc>
          <w:tcPr>
            <w:tcW w:w="1275" w:type="dxa"/>
            <w:noWrap w:val="0"/>
            <w:vAlign w:val="top"/>
          </w:tcPr>
          <w:p w14:paraId="343193DE">
            <w:pPr>
              <w:jc w:val="center"/>
              <w:rPr>
                <w:rFonts w:hint="eastAsia" w:ascii="仿宋" w:hAnsi="仿宋" w:eastAsia="仿宋" w:cs="仿宋"/>
                <w:sz w:val="22"/>
                <w:szCs w:val="28"/>
                <w:highlight w:val="none"/>
                <w:vertAlign w:val="baseline"/>
                <w:lang w:val="en-US" w:eastAsia="zh-CN"/>
              </w:rPr>
            </w:pPr>
          </w:p>
        </w:tc>
        <w:tc>
          <w:tcPr>
            <w:tcW w:w="990" w:type="dxa"/>
            <w:noWrap w:val="0"/>
            <w:vAlign w:val="top"/>
          </w:tcPr>
          <w:p w14:paraId="277126E8">
            <w:pPr>
              <w:rPr>
                <w:rFonts w:hint="eastAsia" w:ascii="仿宋" w:hAnsi="仿宋" w:eastAsia="仿宋" w:cs="仿宋"/>
                <w:sz w:val="22"/>
                <w:szCs w:val="28"/>
                <w:highlight w:val="none"/>
                <w:vertAlign w:val="baseline"/>
                <w:lang w:val="en-US" w:eastAsia="zh-CN"/>
              </w:rPr>
            </w:pPr>
          </w:p>
        </w:tc>
      </w:tr>
      <w:tr w14:paraId="078E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7D71A96F">
            <w:pPr>
              <w:jc w:val="center"/>
              <w:rPr>
                <w:rFonts w:hint="eastAsia" w:ascii="仿宋" w:hAnsi="仿宋" w:eastAsia="仿宋" w:cs="仿宋"/>
                <w:color w:val="auto"/>
                <w:kern w:val="2"/>
                <w:sz w:val="22"/>
                <w:szCs w:val="28"/>
                <w:highlight w:val="none"/>
                <w:vertAlign w:val="baseline"/>
                <w:lang w:val="en-US" w:eastAsia="zh-CN" w:bidi="ar-SA"/>
              </w:rPr>
            </w:pPr>
            <w:r>
              <w:rPr>
                <w:rFonts w:hint="eastAsia" w:ascii="仿宋" w:hAnsi="仿宋" w:eastAsia="仿宋" w:cs="仿宋"/>
                <w:color w:val="auto"/>
                <w:sz w:val="22"/>
                <w:szCs w:val="28"/>
                <w:highlight w:val="none"/>
                <w:vertAlign w:val="baseline"/>
                <w:lang w:val="en-US" w:eastAsia="zh-CN"/>
              </w:rPr>
              <w:t>13</w:t>
            </w:r>
          </w:p>
        </w:tc>
        <w:tc>
          <w:tcPr>
            <w:tcW w:w="2163" w:type="dxa"/>
            <w:vMerge w:val="restart"/>
            <w:noWrap w:val="0"/>
            <w:vAlign w:val="center"/>
          </w:tcPr>
          <w:p w14:paraId="3A7243AF">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NB-IOT无线远传水表DN20（NB）</w:t>
            </w:r>
          </w:p>
        </w:tc>
        <w:tc>
          <w:tcPr>
            <w:tcW w:w="1690" w:type="dxa"/>
            <w:shd w:val="clear" w:color="auto" w:fill="auto"/>
            <w:noWrap w:val="0"/>
            <w:vAlign w:val="center"/>
          </w:tcPr>
          <w:p w14:paraId="40B3CCA0">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基表整</w:t>
            </w:r>
            <w:r>
              <w:rPr>
                <w:rFonts w:hint="eastAsia" w:ascii="仿宋" w:hAnsi="仿宋" w:eastAsia="仿宋" w:cs="仿宋"/>
                <w:sz w:val="22"/>
                <w:szCs w:val="28"/>
                <w:highlight w:val="none"/>
                <w:vertAlign w:val="baseline"/>
                <w:lang w:val="en-US" w:eastAsia="zh-CN"/>
              </w:rPr>
              <w:t>机</w:t>
            </w:r>
          </w:p>
        </w:tc>
        <w:tc>
          <w:tcPr>
            <w:tcW w:w="669" w:type="dxa"/>
            <w:shd w:val="clear" w:color="auto" w:fill="auto"/>
            <w:noWrap w:val="0"/>
            <w:vAlign w:val="center"/>
          </w:tcPr>
          <w:p w14:paraId="1029D9C4">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1</w:t>
            </w:r>
          </w:p>
        </w:tc>
        <w:tc>
          <w:tcPr>
            <w:tcW w:w="1410" w:type="dxa"/>
            <w:shd w:val="clear" w:color="auto" w:fill="auto"/>
            <w:noWrap w:val="0"/>
            <w:vAlign w:val="center"/>
          </w:tcPr>
          <w:p w14:paraId="313FB367">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只</w:t>
            </w:r>
          </w:p>
        </w:tc>
        <w:tc>
          <w:tcPr>
            <w:tcW w:w="1275" w:type="dxa"/>
            <w:noWrap w:val="0"/>
            <w:vAlign w:val="top"/>
          </w:tcPr>
          <w:p w14:paraId="2AA75B5B">
            <w:pPr>
              <w:jc w:val="center"/>
              <w:rPr>
                <w:rFonts w:hint="eastAsia" w:ascii="仿宋" w:hAnsi="仿宋" w:eastAsia="仿宋" w:cs="仿宋"/>
                <w:color w:val="auto"/>
                <w:sz w:val="22"/>
                <w:szCs w:val="28"/>
                <w:highlight w:val="none"/>
                <w:vertAlign w:val="baseline"/>
                <w:lang w:val="en-US" w:eastAsia="zh-CN"/>
              </w:rPr>
            </w:pPr>
          </w:p>
        </w:tc>
        <w:tc>
          <w:tcPr>
            <w:tcW w:w="990" w:type="dxa"/>
            <w:noWrap w:val="0"/>
            <w:vAlign w:val="top"/>
          </w:tcPr>
          <w:p w14:paraId="34DEBB5E">
            <w:pPr>
              <w:rPr>
                <w:rFonts w:hint="eastAsia" w:ascii="仿宋" w:hAnsi="仿宋" w:eastAsia="仿宋" w:cs="仿宋"/>
                <w:color w:val="auto"/>
                <w:sz w:val="22"/>
                <w:szCs w:val="28"/>
                <w:highlight w:val="none"/>
                <w:vertAlign w:val="baseline"/>
                <w:lang w:val="en-US" w:eastAsia="zh-CN"/>
              </w:rPr>
            </w:pPr>
          </w:p>
        </w:tc>
      </w:tr>
      <w:tr w14:paraId="5B47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6" w:type="dxa"/>
            <w:shd w:val="clear" w:color="auto" w:fill="auto"/>
            <w:noWrap w:val="0"/>
            <w:vAlign w:val="center"/>
          </w:tcPr>
          <w:p w14:paraId="68A95D24">
            <w:pPr>
              <w:jc w:val="center"/>
              <w:rPr>
                <w:rFonts w:hint="eastAsia" w:ascii="仿宋" w:hAnsi="仿宋" w:eastAsia="仿宋" w:cs="仿宋"/>
                <w:color w:val="auto"/>
                <w:kern w:val="2"/>
                <w:sz w:val="22"/>
                <w:szCs w:val="28"/>
                <w:highlight w:val="none"/>
                <w:vertAlign w:val="baseline"/>
                <w:lang w:val="en-US" w:eastAsia="zh-CN" w:bidi="ar-SA"/>
              </w:rPr>
            </w:pPr>
            <w:r>
              <w:rPr>
                <w:rFonts w:hint="eastAsia" w:ascii="仿宋" w:hAnsi="仿宋" w:eastAsia="仿宋" w:cs="仿宋"/>
                <w:color w:val="auto"/>
                <w:sz w:val="22"/>
                <w:szCs w:val="28"/>
                <w:highlight w:val="none"/>
                <w:vertAlign w:val="baseline"/>
                <w:lang w:val="en-US" w:eastAsia="zh-CN"/>
              </w:rPr>
              <w:t>14</w:t>
            </w:r>
          </w:p>
        </w:tc>
        <w:tc>
          <w:tcPr>
            <w:tcW w:w="2163" w:type="dxa"/>
            <w:vMerge w:val="continue"/>
            <w:noWrap w:val="0"/>
            <w:vAlign w:val="center"/>
          </w:tcPr>
          <w:p w14:paraId="59689802">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5E3B5C7B">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表玻璃</w:t>
            </w:r>
          </w:p>
        </w:tc>
        <w:tc>
          <w:tcPr>
            <w:tcW w:w="669" w:type="dxa"/>
            <w:noWrap w:val="0"/>
            <w:vAlign w:val="center"/>
          </w:tcPr>
          <w:p w14:paraId="09734205">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4C14BABB">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块</w:t>
            </w:r>
          </w:p>
        </w:tc>
        <w:tc>
          <w:tcPr>
            <w:tcW w:w="1275" w:type="dxa"/>
            <w:noWrap w:val="0"/>
            <w:vAlign w:val="top"/>
          </w:tcPr>
          <w:p w14:paraId="1BC42B4E">
            <w:pPr>
              <w:jc w:val="center"/>
              <w:rPr>
                <w:rFonts w:hint="eastAsia" w:ascii="仿宋" w:hAnsi="仿宋" w:eastAsia="仿宋" w:cs="仿宋"/>
                <w:color w:val="auto"/>
                <w:sz w:val="22"/>
                <w:szCs w:val="28"/>
                <w:highlight w:val="none"/>
                <w:vertAlign w:val="baseline"/>
                <w:lang w:val="en-US" w:eastAsia="zh-CN"/>
              </w:rPr>
            </w:pPr>
          </w:p>
        </w:tc>
        <w:tc>
          <w:tcPr>
            <w:tcW w:w="990" w:type="dxa"/>
            <w:noWrap w:val="0"/>
            <w:vAlign w:val="top"/>
          </w:tcPr>
          <w:p w14:paraId="3072CD6F">
            <w:pPr>
              <w:rPr>
                <w:rFonts w:hint="eastAsia" w:ascii="仿宋" w:hAnsi="仿宋" w:eastAsia="仿宋" w:cs="仿宋"/>
                <w:color w:val="auto"/>
                <w:sz w:val="22"/>
                <w:szCs w:val="28"/>
                <w:highlight w:val="none"/>
                <w:vertAlign w:val="baseline"/>
                <w:lang w:val="en-US" w:eastAsia="zh-CN"/>
              </w:rPr>
            </w:pPr>
          </w:p>
        </w:tc>
      </w:tr>
      <w:tr w14:paraId="7675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6" w:type="dxa"/>
            <w:shd w:val="clear" w:color="auto" w:fill="auto"/>
            <w:noWrap w:val="0"/>
            <w:vAlign w:val="center"/>
          </w:tcPr>
          <w:p w14:paraId="5F48E6F6">
            <w:pPr>
              <w:jc w:val="center"/>
              <w:rPr>
                <w:rFonts w:hint="eastAsia" w:ascii="仿宋" w:hAnsi="仿宋" w:eastAsia="仿宋" w:cs="仿宋"/>
                <w:color w:val="auto"/>
                <w:kern w:val="2"/>
                <w:sz w:val="22"/>
                <w:szCs w:val="28"/>
                <w:highlight w:val="none"/>
                <w:vertAlign w:val="baseline"/>
                <w:lang w:val="en-US" w:eastAsia="zh-CN" w:bidi="ar-SA"/>
              </w:rPr>
            </w:pPr>
            <w:r>
              <w:rPr>
                <w:rFonts w:hint="eastAsia" w:ascii="仿宋" w:hAnsi="仿宋" w:eastAsia="仿宋" w:cs="仿宋"/>
                <w:color w:val="auto"/>
                <w:sz w:val="22"/>
                <w:szCs w:val="28"/>
                <w:highlight w:val="none"/>
                <w:vertAlign w:val="baseline"/>
                <w:lang w:val="en-US" w:eastAsia="zh-CN"/>
              </w:rPr>
              <w:t>15</w:t>
            </w:r>
          </w:p>
        </w:tc>
        <w:tc>
          <w:tcPr>
            <w:tcW w:w="2163" w:type="dxa"/>
            <w:vMerge w:val="continue"/>
            <w:noWrap w:val="0"/>
            <w:vAlign w:val="center"/>
          </w:tcPr>
          <w:p w14:paraId="61FD1DDD">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3EE887C0">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全套机芯</w:t>
            </w:r>
          </w:p>
        </w:tc>
        <w:tc>
          <w:tcPr>
            <w:tcW w:w="669" w:type="dxa"/>
            <w:noWrap w:val="0"/>
            <w:vAlign w:val="center"/>
          </w:tcPr>
          <w:p w14:paraId="4874B258">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4E2F2B09">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套</w:t>
            </w:r>
          </w:p>
        </w:tc>
        <w:tc>
          <w:tcPr>
            <w:tcW w:w="1275" w:type="dxa"/>
            <w:noWrap w:val="0"/>
            <w:vAlign w:val="top"/>
          </w:tcPr>
          <w:p w14:paraId="31CCB5BA">
            <w:pPr>
              <w:jc w:val="center"/>
              <w:rPr>
                <w:rFonts w:hint="eastAsia" w:ascii="仿宋" w:hAnsi="仿宋" w:eastAsia="仿宋" w:cs="仿宋"/>
                <w:color w:val="auto"/>
                <w:sz w:val="22"/>
                <w:szCs w:val="28"/>
                <w:highlight w:val="none"/>
                <w:vertAlign w:val="baseline"/>
                <w:lang w:val="en-US" w:eastAsia="zh-CN"/>
              </w:rPr>
            </w:pPr>
          </w:p>
        </w:tc>
        <w:tc>
          <w:tcPr>
            <w:tcW w:w="990" w:type="dxa"/>
            <w:noWrap w:val="0"/>
            <w:vAlign w:val="top"/>
          </w:tcPr>
          <w:p w14:paraId="7EEAB208">
            <w:pPr>
              <w:rPr>
                <w:rFonts w:hint="eastAsia" w:ascii="仿宋" w:hAnsi="仿宋" w:eastAsia="仿宋" w:cs="仿宋"/>
                <w:color w:val="auto"/>
                <w:sz w:val="22"/>
                <w:szCs w:val="28"/>
                <w:highlight w:val="none"/>
                <w:vertAlign w:val="baseline"/>
                <w:lang w:val="en-US" w:eastAsia="zh-CN"/>
              </w:rPr>
            </w:pPr>
          </w:p>
        </w:tc>
      </w:tr>
      <w:tr w14:paraId="4739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6" w:type="dxa"/>
            <w:shd w:val="clear" w:color="auto" w:fill="auto"/>
            <w:noWrap w:val="0"/>
            <w:vAlign w:val="center"/>
          </w:tcPr>
          <w:p w14:paraId="67D768C6">
            <w:pPr>
              <w:jc w:val="center"/>
              <w:rPr>
                <w:rFonts w:hint="eastAsia" w:ascii="仿宋" w:hAnsi="仿宋" w:eastAsia="仿宋" w:cs="仿宋"/>
                <w:color w:val="auto"/>
                <w:kern w:val="2"/>
                <w:sz w:val="22"/>
                <w:szCs w:val="28"/>
                <w:highlight w:val="none"/>
                <w:vertAlign w:val="baseline"/>
                <w:lang w:val="en-US" w:eastAsia="zh-CN" w:bidi="ar-SA"/>
              </w:rPr>
            </w:pPr>
            <w:r>
              <w:rPr>
                <w:rFonts w:hint="eastAsia" w:ascii="仿宋" w:hAnsi="仿宋" w:eastAsia="仿宋" w:cs="仿宋"/>
                <w:color w:val="auto"/>
                <w:sz w:val="22"/>
                <w:szCs w:val="28"/>
                <w:highlight w:val="none"/>
                <w:vertAlign w:val="baseline"/>
                <w:lang w:val="en-US" w:eastAsia="zh-CN"/>
              </w:rPr>
              <w:t>16</w:t>
            </w:r>
          </w:p>
        </w:tc>
        <w:tc>
          <w:tcPr>
            <w:tcW w:w="2163" w:type="dxa"/>
            <w:vMerge w:val="continue"/>
            <w:noWrap w:val="0"/>
            <w:vAlign w:val="center"/>
          </w:tcPr>
          <w:p w14:paraId="049AB737">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7CC875A4">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铜接管螺母</w:t>
            </w:r>
          </w:p>
        </w:tc>
        <w:tc>
          <w:tcPr>
            <w:tcW w:w="669" w:type="dxa"/>
            <w:noWrap w:val="0"/>
            <w:vAlign w:val="center"/>
          </w:tcPr>
          <w:p w14:paraId="50E5BBA4">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4DCC36AB">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付</w:t>
            </w:r>
          </w:p>
        </w:tc>
        <w:tc>
          <w:tcPr>
            <w:tcW w:w="1275" w:type="dxa"/>
            <w:noWrap w:val="0"/>
            <w:vAlign w:val="top"/>
          </w:tcPr>
          <w:p w14:paraId="2C1BA392">
            <w:pPr>
              <w:jc w:val="center"/>
              <w:rPr>
                <w:rFonts w:hint="eastAsia" w:ascii="仿宋" w:hAnsi="仿宋" w:eastAsia="仿宋" w:cs="仿宋"/>
                <w:color w:val="auto"/>
                <w:sz w:val="22"/>
                <w:szCs w:val="28"/>
                <w:highlight w:val="none"/>
                <w:vertAlign w:val="baseline"/>
                <w:lang w:val="en-US" w:eastAsia="zh-CN"/>
              </w:rPr>
            </w:pPr>
          </w:p>
        </w:tc>
        <w:tc>
          <w:tcPr>
            <w:tcW w:w="990" w:type="dxa"/>
            <w:noWrap w:val="0"/>
            <w:vAlign w:val="top"/>
          </w:tcPr>
          <w:p w14:paraId="138E8C6F">
            <w:pPr>
              <w:rPr>
                <w:rFonts w:hint="eastAsia" w:ascii="仿宋" w:hAnsi="仿宋" w:eastAsia="仿宋" w:cs="仿宋"/>
                <w:color w:val="auto"/>
                <w:sz w:val="22"/>
                <w:szCs w:val="28"/>
                <w:highlight w:val="none"/>
                <w:vertAlign w:val="baseline"/>
                <w:lang w:val="en-US" w:eastAsia="zh-CN"/>
              </w:rPr>
            </w:pPr>
          </w:p>
        </w:tc>
      </w:tr>
      <w:tr w14:paraId="3F3A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6" w:type="dxa"/>
            <w:shd w:val="clear" w:color="auto" w:fill="auto"/>
            <w:noWrap w:val="0"/>
            <w:vAlign w:val="center"/>
          </w:tcPr>
          <w:p w14:paraId="7459965D">
            <w:pPr>
              <w:jc w:val="center"/>
              <w:rPr>
                <w:rFonts w:hint="eastAsia" w:ascii="仿宋" w:hAnsi="仿宋" w:eastAsia="仿宋" w:cs="仿宋"/>
                <w:color w:val="auto"/>
                <w:kern w:val="2"/>
                <w:sz w:val="22"/>
                <w:szCs w:val="28"/>
                <w:highlight w:val="none"/>
                <w:vertAlign w:val="baseline"/>
                <w:lang w:val="en-US" w:eastAsia="zh-CN" w:bidi="ar-SA"/>
              </w:rPr>
            </w:pPr>
            <w:r>
              <w:rPr>
                <w:rFonts w:hint="eastAsia" w:ascii="仿宋" w:hAnsi="仿宋" w:eastAsia="仿宋" w:cs="仿宋"/>
                <w:color w:val="auto"/>
                <w:sz w:val="22"/>
                <w:szCs w:val="28"/>
                <w:highlight w:val="none"/>
                <w:vertAlign w:val="baseline"/>
                <w:lang w:val="en-US" w:eastAsia="zh-CN"/>
              </w:rPr>
              <w:t>17</w:t>
            </w:r>
          </w:p>
        </w:tc>
        <w:tc>
          <w:tcPr>
            <w:tcW w:w="2163" w:type="dxa"/>
            <w:vMerge w:val="continue"/>
            <w:noWrap w:val="0"/>
            <w:vAlign w:val="center"/>
          </w:tcPr>
          <w:p w14:paraId="42DB9316">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4EA4E972">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接管垫圈</w:t>
            </w:r>
          </w:p>
        </w:tc>
        <w:tc>
          <w:tcPr>
            <w:tcW w:w="669" w:type="dxa"/>
            <w:noWrap w:val="0"/>
            <w:vAlign w:val="center"/>
          </w:tcPr>
          <w:p w14:paraId="36A70339">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4D9E9018">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只</w:t>
            </w:r>
          </w:p>
        </w:tc>
        <w:tc>
          <w:tcPr>
            <w:tcW w:w="1275" w:type="dxa"/>
            <w:noWrap w:val="0"/>
            <w:vAlign w:val="top"/>
          </w:tcPr>
          <w:p w14:paraId="4F4BD5C3">
            <w:pPr>
              <w:jc w:val="center"/>
              <w:rPr>
                <w:rFonts w:hint="eastAsia" w:ascii="仿宋" w:hAnsi="仿宋" w:eastAsia="仿宋" w:cs="仿宋"/>
                <w:color w:val="auto"/>
                <w:sz w:val="22"/>
                <w:szCs w:val="28"/>
                <w:highlight w:val="none"/>
                <w:vertAlign w:val="baseline"/>
                <w:lang w:val="en-US" w:eastAsia="zh-CN"/>
              </w:rPr>
            </w:pPr>
          </w:p>
        </w:tc>
        <w:tc>
          <w:tcPr>
            <w:tcW w:w="990" w:type="dxa"/>
            <w:noWrap w:val="0"/>
            <w:vAlign w:val="top"/>
          </w:tcPr>
          <w:p w14:paraId="51289C5D">
            <w:pPr>
              <w:rPr>
                <w:rFonts w:hint="eastAsia" w:ascii="仿宋" w:hAnsi="仿宋" w:eastAsia="仿宋" w:cs="仿宋"/>
                <w:color w:val="auto"/>
                <w:sz w:val="22"/>
                <w:szCs w:val="28"/>
                <w:highlight w:val="none"/>
                <w:vertAlign w:val="baseline"/>
                <w:lang w:val="en-US" w:eastAsia="zh-CN"/>
              </w:rPr>
            </w:pPr>
          </w:p>
        </w:tc>
      </w:tr>
      <w:tr w14:paraId="0D92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6" w:type="dxa"/>
            <w:shd w:val="clear" w:color="auto" w:fill="auto"/>
            <w:noWrap w:val="0"/>
            <w:vAlign w:val="center"/>
          </w:tcPr>
          <w:p w14:paraId="0F7BB973">
            <w:pPr>
              <w:jc w:val="center"/>
              <w:rPr>
                <w:rFonts w:hint="eastAsia" w:ascii="仿宋" w:hAnsi="仿宋" w:eastAsia="仿宋" w:cs="仿宋"/>
                <w:color w:val="auto"/>
                <w:kern w:val="2"/>
                <w:sz w:val="22"/>
                <w:szCs w:val="28"/>
                <w:highlight w:val="none"/>
                <w:vertAlign w:val="baseline"/>
                <w:lang w:val="en-US" w:eastAsia="zh-CN" w:bidi="ar-SA"/>
              </w:rPr>
            </w:pPr>
            <w:r>
              <w:rPr>
                <w:rFonts w:hint="eastAsia" w:ascii="仿宋" w:hAnsi="仿宋" w:eastAsia="仿宋" w:cs="仿宋"/>
                <w:color w:val="auto"/>
                <w:sz w:val="22"/>
                <w:szCs w:val="28"/>
                <w:highlight w:val="none"/>
                <w:vertAlign w:val="baseline"/>
                <w:lang w:val="en-US" w:eastAsia="zh-CN"/>
              </w:rPr>
              <w:t>18</w:t>
            </w:r>
          </w:p>
        </w:tc>
        <w:tc>
          <w:tcPr>
            <w:tcW w:w="2163" w:type="dxa"/>
            <w:vMerge w:val="continue"/>
            <w:noWrap w:val="0"/>
            <w:vAlign w:val="center"/>
          </w:tcPr>
          <w:p w14:paraId="67450A1C">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5E8EEE7C">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模块铝电池</w:t>
            </w:r>
          </w:p>
        </w:tc>
        <w:tc>
          <w:tcPr>
            <w:tcW w:w="669" w:type="dxa"/>
            <w:noWrap w:val="0"/>
            <w:vAlign w:val="center"/>
          </w:tcPr>
          <w:p w14:paraId="42F29106">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0D942C1F">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套</w:t>
            </w:r>
          </w:p>
        </w:tc>
        <w:tc>
          <w:tcPr>
            <w:tcW w:w="1275" w:type="dxa"/>
            <w:noWrap w:val="0"/>
            <w:vAlign w:val="top"/>
          </w:tcPr>
          <w:p w14:paraId="1F6A0B0D">
            <w:pPr>
              <w:jc w:val="center"/>
              <w:rPr>
                <w:rFonts w:hint="eastAsia" w:ascii="仿宋" w:hAnsi="仿宋" w:eastAsia="仿宋" w:cs="仿宋"/>
                <w:color w:val="auto"/>
                <w:sz w:val="22"/>
                <w:szCs w:val="28"/>
                <w:highlight w:val="none"/>
                <w:vertAlign w:val="baseline"/>
                <w:lang w:val="en-US" w:eastAsia="zh-CN"/>
              </w:rPr>
            </w:pPr>
          </w:p>
        </w:tc>
        <w:tc>
          <w:tcPr>
            <w:tcW w:w="990" w:type="dxa"/>
            <w:noWrap w:val="0"/>
            <w:vAlign w:val="top"/>
          </w:tcPr>
          <w:p w14:paraId="5CDEB315">
            <w:pPr>
              <w:rPr>
                <w:rFonts w:hint="eastAsia" w:ascii="仿宋" w:hAnsi="仿宋" w:eastAsia="仿宋" w:cs="仿宋"/>
                <w:color w:val="auto"/>
                <w:sz w:val="22"/>
                <w:szCs w:val="28"/>
                <w:highlight w:val="none"/>
                <w:vertAlign w:val="baseline"/>
                <w:lang w:val="en-US" w:eastAsia="zh-CN"/>
              </w:rPr>
            </w:pPr>
          </w:p>
        </w:tc>
      </w:tr>
      <w:tr w14:paraId="1EF3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6" w:type="dxa"/>
            <w:shd w:val="clear" w:color="auto" w:fill="auto"/>
            <w:noWrap w:val="0"/>
            <w:vAlign w:val="center"/>
          </w:tcPr>
          <w:p w14:paraId="4A7B97B7">
            <w:pPr>
              <w:jc w:val="center"/>
              <w:rPr>
                <w:rFonts w:hint="eastAsia" w:ascii="仿宋" w:hAnsi="仿宋" w:eastAsia="仿宋" w:cs="仿宋"/>
                <w:color w:val="auto"/>
                <w:kern w:val="2"/>
                <w:sz w:val="22"/>
                <w:szCs w:val="28"/>
                <w:highlight w:val="none"/>
                <w:vertAlign w:val="baseline"/>
                <w:lang w:val="en-US" w:eastAsia="zh-CN" w:bidi="ar-SA"/>
              </w:rPr>
            </w:pPr>
            <w:r>
              <w:rPr>
                <w:rFonts w:hint="eastAsia" w:ascii="仿宋" w:hAnsi="仿宋" w:eastAsia="仿宋" w:cs="仿宋"/>
                <w:color w:val="auto"/>
                <w:sz w:val="22"/>
                <w:szCs w:val="28"/>
                <w:highlight w:val="none"/>
                <w:vertAlign w:val="baseline"/>
                <w:lang w:val="en-US" w:eastAsia="zh-CN"/>
              </w:rPr>
              <w:t>19</w:t>
            </w:r>
          </w:p>
        </w:tc>
        <w:tc>
          <w:tcPr>
            <w:tcW w:w="2163" w:type="dxa"/>
            <w:vMerge w:val="restart"/>
            <w:noWrap w:val="0"/>
            <w:vAlign w:val="center"/>
          </w:tcPr>
          <w:p w14:paraId="10410EE2">
            <w:pPr>
              <w:jc w:val="center"/>
              <w:rPr>
                <w:rFonts w:hint="eastAsia" w:ascii="仿宋" w:hAnsi="仿宋" w:eastAsia="仿宋" w:cs="仿宋"/>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NB-IOT无线远传水表DN20（4G）</w:t>
            </w:r>
          </w:p>
        </w:tc>
        <w:tc>
          <w:tcPr>
            <w:tcW w:w="1690" w:type="dxa"/>
            <w:shd w:val="clear" w:color="auto" w:fill="auto"/>
            <w:noWrap w:val="0"/>
            <w:vAlign w:val="center"/>
          </w:tcPr>
          <w:p w14:paraId="224E4EDF">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基表整</w:t>
            </w:r>
            <w:r>
              <w:rPr>
                <w:rFonts w:hint="eastAsia" w:ascii="仿宋" w:hAnsi="仿宋" w:eastAsia="仿宋" w:cs="仿宋"/>
                <w:sz w:val="22"/>
                <w:szCs w:val="28"/>
                <w:highlight w:val="none"/>
                <w:vertAlign w:val="baseline"/>
                <w:lang w:val="en-US" w:eastAsia="zh-CN"/>
              </w:rPr>
              <w:t>机</w:t>
            </w:r>
          </w:p>
        </w:tc>
        <w:tc>
          <w:tcPr>
            <w:tcW w:w="669" w:type="dxa"/>
            <w:shd w:val="clear" w:color="auto" w:fill="auto"/>
            <w:noWrap w:val="0"/>
            <w:vAlign w:val="center"/>
          </w:tcPr>
          <w:p w14:paraId="7FB831D8">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1</w:t>
            </w:r>
          </w:p>
        </w:tc>
        <w:tc>
          <w:tcPr>
            <w:tcW w:w="1410" w:type="dxa"/>
            <w:shd w:val="clear" w:color="auto" w:fill="auto"/>
            <w:noWrap w:val="0"/>
            <w:vAlign w:val="center"/>
          </w:tcPr>
          <w:p w14:paraId="4895A7B4">
            <w:pPr>
              <w:jc w:val="center"/>
              <w:rPr>
                <w:rFonts w:hint="eastAsia" w:ascii="仿宋" w:hAnsi="仿宋" w:eastAsia="仿宋" w:cs="仿宋"/>
                <w:kern w:val="2"/>
                <w:sz w:val="22"/>
                <w:szCs w:val="28"/>
                <w:highlight w:val="none"/>
                <w:vertAlign w:val="baseline"/>
                <w:lang w:val="en-US" w:eastAsia="zh-CN" w:bidi="ar-SA"/>
              </w:rPr>
            </w:pPr>
            <w:r>
              <w:rPr>
                <w:rFonts w:hint="eastAsia" w:ascii="仿宋" w:hAnsi="仿宋" w:eastAsia="仿宋" w:cs="仿宋"/>
                <w:sz w:val="22"/>
                <w:szCs w:val="28"/>
                <w:highlight w:val="none"/>
                <w:vertAlign w:val="baseline"/>
                <w:lang w:val="en-US" w:eastAsia="zh-CN"/>
              </w:rPr>
              <w:t>只</w:t>
            </w:r>
          </w:p>
        </w:tc>
        <w:tc>
          <w:tcPr>
            <w:tcW w:w="1275" w:type="dxa"/>
            <w:noWrap w:val="0"/>
            <w:vAlign w:val="top"/>
          </w:tcPr>
          <w:p w14:paraId="05BF1823">
            <w:pPr>
              <w:jc w:val="center"/>
              <w:rPr>
                <w:rFonts w:hint="eastAsia" w:ascii="仿宋" w:hAnsi="仿宋" w:eastAsia="仿宋" w:cs="仿宋"/>
                <w:color w:val="auto"/>
                <w:sz w:val="22"/>
                <w:szCs w:val="28"/>
                <w:highlight w:val="none"/>
                <w:vertAlign w:val="baseline"/>
                <w:lang w:val="en-US" w:eastAsia="zh-CN"/>
              </w:rPr>
            </w:pPr>
          </w:p>
        </w:tc>
        <w:tc>
          <w:tcPr>
            <w:tcW w:w="990" w:type="dxa"/>
            <w:noWrap w:val="0"/>
            <w:vAlign w:val="top"/>
          </w:tcPr>
          <w:p w14:paraId="714A4B22">
            <w:pPr>
              <w:rPr>
                <w:rFonts w:hint="eastAsia" w:ascii="仿宋" w:hAnsi="仿宋" w:eastAsia="仿宋" w:cs="仿宋"/>
                <w:color w:val="auto"/>
                <w:sz w:val="22"/>
                <w:szCs w:val="28"/>
                <w:highlight w:val="none"/>
                <w:vertAlign w:val="baseline"/>
                <w:lang w:val="en-US" w:eastAsia="zh-CN"/>
              </w:rPr>
            </w:pPr>
          </w:p>
        </w:tc>
      </w:tr>
      <w:tr w14:paraId="47B1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6" w:type="dxa"/>
            <w:shd w:val="clear" w:color="auto" w:fill="auto"/>
            <w:noWrap w:val="0"/>
            <w:vAlign w:val="center"/>
          </w:tcPr>
          <w:p w14:paraId="79A3DD28">
            <w:pPr>
              <w:jc w:val="center"/>
              <w:rPr>
                <w:rFonts w:hint="eastAsia" w:ascii="仿宋" w:hAnsi="仿宋" w:eastAsia="仿宋" w:cs="仿宋"/>
                <w:color w:val="auto"/>
                <w:kern w:val="2"/>
                <w:sz w:val="22"/>
                <w:szCs w:val="28"/>
                <w:highlight w:val="none"/>
                <w:vertAlign w:val="baseline"/>
                <w:lang w:val="en-US" w:eastAsia="zh-CN" w:bidi="ar-SA"/>
              </w:rPr>
            </w:pPr>
            <w:r>
              <w:rPr>
                <w:rFonts w:hint="eastAsia" w:ascii="仿宋" w:hAnsi="仿宋" w:eastAsia="仿宋" w:cs="仿宋"/>
                <w:color w:val="auto"/>
                <w:sz w:val="22"/>
                <w:szCs w:val="28"/>
                <w:highlight w:val="none"/>
                <w:vertAlign w:val="baseline"/>
                <w:lang w:val="en-US" w:eastAsia="zh-CN"/>
              </w:rPr>
              <w:t>20</w:t>
            </w:r>
          </w:p>
        </w:tc>
        <w:tc>
          <w:tcPr>
            <w:tcW w:w="2163" w:type="dxa"/>
            <w:vMerge w:val="continue"/>
            <w:noWrap w:val="0"/>
            <w:vAlign w:val="center"/>
          </w:tcPr>
          <w:p w14:paraId="3927CB19">
            <w:pPr>
              <w:jc w:val="center"/>
              <w:rPr>
                <w:rFonts w:hint="eastAsia" w:ascii="仿宋" w:hAnsi="仿宋" w:eastAsia="仿宋" w:cs="仿宋"/>
                <w:sz w:val="22"/>
                <w:szCs w:val="28"/>
                <w:highlight w:val="none"/>
                <w:vertAlign w:val="baseline"/>
                <w:lang w:val="en-US" w:eastAsia="zh-CN"/>
              </w:rPr>
            </w:pPr>
          </w:p>
        </w:tc>
        <w:tc>
          <w:tcPr>
            <w:tcW w:w="1690" w:type="dxa"/>
            <w:noWrap w:val="0"/>
            <w:vAlign w:val="center"/>
          </w:tcPr>
          <w:p w14:paraId="0C296DCD">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表玻璃</w:t>
            </w:r>
          </w:p>
        </w:tc>
        <w:tc>
          <w:tcPr>
            <w:tcW w:w="669" w:type="dxa"/>
            <w:noWrap w:val="0"/>
            <w:vAlign w:val="center"/>
          </w:tcPr>
          <w:p w14:paraId="07551DD0">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139B25F2">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块</w:t>
            </w:r>
          </w:p>
        </w:tc>
        <w:tc>
          <w:tcPr>
            <w:tcW w:w="1275" w:type="dxa"/>
            <w:noWrap w:val="0"/>
            <w:vAlign w:val="top"/>
          </w:tcPr>
          <w:p w14:paraId="4C4578FC">
            <w:pPr>
              <w:jc w:val="center"/>
              <w:rPr>
                <w:rFonts w:hint="eastAsia" w:ascii="仿宋" w:hAnsi="仿宋" w:eastAsia="仿宋" w:cs="仿宋"/>
                <w:color w:val="auto"/>
                <w:sz w:val="22"/>
                <w:szCs w:val="28"/>
                <w:highlight w:val="none"/>
                <w:vertAlign w:val="baseline"/>
                <w:lang w:val="en-US" w:eastAsia="zh-CN"/>
              </w:rPr>
            </w:pPr>
          </w:p>
        </w:tc>
        <w:tc>
          <w:tcPr>
            <w:tcW w:w="990" w:type="dxa"/>
            <w:noWrap w:val="0"/>
            <w:vAlign w:val="top"/>
          </w:tcPr>
          <w:p w14:paraId="73E7D3A6">
            <w:pPr>
              <w:rPr>
                <w:rFonts w:hint="eastAsia" w:ascii="仿宋" w:hAnsi="仿宋" w:eastAsia="仿宋" w:cs="仿宋"/>
                <w:color w:val="auto"/>
                <w:sz w:val="22"/>
                <w:szCs w:val="28"/>
                <w:highlight w:val="none"/>
                <w:vertAlign w:val="baseline"/>
                <w:lang w:val="en-US" w:eastAsia="zh-CN"/>
              </w:rPr>
            </w:pPr>
          </w:p>
        </w:tc>
      </w:tr>
      <w:tr w14:paraId="4FCE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6" w:type="dxa"/>
            <w:noWrap w:val="0"/>
            <w:vAlign w:val="center"/>
          </w:tcPr>
          <w:p w14:paraId="2C24A64B">
            <w:pPr>
              <w:jc w:val="center"/>
              <w:rPr>
                <w:rFonts w:hint="default" w:ascii="仿宋" w:hAnsi="仿宋" w:eastAsia="仿宋" w:cs="仿宋"/>
                <w:color w:val="auto"/>
                <w:sz w:val="22"/>
                <w:szCs w:val="28"/>
                <w:highlight w:val="none"/>
                <w:vertAlign w:val="baseline"/>
                <w:lang w:val="en-US" w:eastAsia="zh-CN"/>
              </w:rPr>
            </w:pPr>
            <w:r>
              <w:rPr>
                <w:rFonts w:hint="eastAsia" w:ascii="仿宋" w:hAnsi="仿宋" w:eastAsia="仿宋" w:cs="仿宋"/>
                <w:color w:val="auto"/>
                <w:sz w:val="22"/>
                <w:szCs w:val="28"/>
                <w:highlight w:val="none"/>
                <w:vertAlign w:val="baseline"/>
                <w:lang w:val="en-US" w:eastAsia="zh-CN"/>
              </w:rPr>
              <w:t>21</w:t>
            </w:r>
          </w:p>
        </w:tc>
        <w:tc>
          <w:tcPr>
            <w:tcW w:w="2163" w:type="dxa"/>
            <w:vMerge w:val="continue"/>
            <w:noWrap w:val="0"/>
            <w:vAlign w:val="center"/>
          </w:tcPr>
          <w:p w14:paraId="21F2DF56">
            <w:pPr>
              <w:jc w:val="center"/>
              <w:rPr>
                <w:rFonts w:hint="eastAsia" w:ascii="仿宋" w:hAnsi="仿宋" w:eastAsia="仿宋" w:cs="仿宋"/>
                <w:color w:val="auto"/>
                <w:sz w:val="22"/>
                <w:szCs w:val="28"/>
                <w:highlight w:val="none"/>
                <w:vertAlign w:val="baseline"/>
                <w:lang w:val="en-US" w:eastAsia="zh-CN"/>
              </w:rPr>
            </w:pPr>
          </w:p>
        </w:tc>
        <w:tc>
          <w:tcPr>
            <w:tcW w:w="1690" w:type="dxa"/>
            <w:noWrap w:val="0"/>
            <w:vAlign w:val="center"/>
          </w:tcPr>
          <w:p w14:paraId="4884C2E2">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全套机芯</w:t>
            </w:r>
          </w:p>
        </w:tc>
        <w:tc>
          <w:tcPr>
            <w:tcW w:w="669" w:type="dxa"/>
            <w:noWrap w:val="0"/>
            <w:vAlign w:val="center"/>
          </w:tcPr>
          <w:p w14:paraId="2EDFAF4C">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62DA6082">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套</w:t>
            </w:r>
          </w:p>
        </w:tc>
        <w:tc>
          <w:tcPr>
            <w:tcW w:w="1275" w:type="dxa"/>
            <w:noWrap w:val="0"/>
            <w:vAlign w:val="top"/>
          </w:tcPr>
          <w:p w14:paraId="77D480E7">
            <w:pPr>
              <w:jc w:val="center"/>
              <w:rPr>
                <w:rFonts w:hint="eastAsia" w:ascii="仿宋" w:hAnsi="仿宋" w:eastAsia="仿宋" w:cs="仿宋"/>
                <w:color w:val="auto"/>
                <w:sz w:val="22"/>
                <w:szCs w:val="28"/>
                <w:highlight w:val="none"/>
                <w:vertAlign w:val="baseline"/>
                <w:lang w:val="en-US" w:eastAsia="zh-CN"/>
              </w:rPr>
            </w:pPr>
          </w:p>
        </w:tc>
        <w:tc>
          <w:tcPr>
            <w:tcW w:w="990" w:type="dxa"/>
            <w:noWrap w:val="0"/>
            <w:vAlign w:val="top"/>
          </w:tcPr>
          <w:p w14:paraId="7A1311C7">
            <w:pPr>
              <w:rPr>
                <w:rFonts w:hint="eastAsia" w:ascii="仿宋" w:hAnsi="仿宋" w:eastAsia="仿宋" w:cs="仿宋"/>
                <w:color w:val="auto"/>
                <w:sz w:val="22"/>
                <w:szCs w:val="28"/>
                <w:highlight w:val="none"/>
                <w:vertAlign w:val="baseline"/>
                <w:lang w:val="en-US" w:eastAsia="zh-CN"/>
              </w:rPr>
            </w:pPr>
          </w:p>
        </w:tc>
      </w:tr>
      <w:tr w14:paraId="2E55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6" w:type="dxa"/>
            <w:noWrap w:val="0"/>
            <w:vAlign w:val="center"/>
          </w:tcPr>
          <w:p w14:paraId="1D5940C4">
            <w:pPr>
              <w:jc w:val="center"/>
              <w:rPr>
                <w:rFonts w:hint="default" w:ascii="仿宋" w:hAnsi="仿宋" w:eastAsia="仿宋" w:cs="仿宋"/>
                <w:color w:val="auto"/>
                <w:sz w:val="22"/>
                <w:szCs w:val="28"/>
                <w:highlight w:val="none"/>
                <w:vertAlign w:val="baseline"/>
                <w:lang w:val="en-US" w:eastAsia="zh-CN"/>
              </w:rPr>
            </w:pPr>
            <w:r>
              <w:rPr>
                <w:rFonts w:hint="eastAsia" w:ascii="仿宋" w:hAnsi="仿宋" w:eastAsia="仿宋" w:cs="仿宋"/>
                <w:color w:val="auto"/>
                <w:sz w:val="22"/>
                <w:szCs w:val="28"/>
                <w:highlight w:val="none"/>
                <w:vertAlign w:val="baseline"/>
                <w:lang w:val="en-US" w:eastAsia="zh-CN"/>
              </w:rPr>
              <w:t>22</w:t>
            </w:r>
          </w:p>
        </w:tc>
        <w:tc>
          <w:tcPr>
            <w:tcW w:w="2163" w:type="dxa"/>
            <w:vMerge w:val="continue"/>
            <w:noWrap w:val="0"/>
            <w:vAlign w:val="center"/>
          </w:tcPr>
          <w:p w14:paraId="55898ED9">
            <w:pPr>
              <w:jc w:val="center"/>
              <w:rPr>
                <w:rFonts w:hint="eastAsia" w:ascii="仿宋" w:hAnsi="仿宋" w:eastAsia="仿宋" w:cs="仿宋"/>
                <w:color w:val="auto"/>
                <w:sz w:val="22"/>
                <w:szCs w:val="28"/>
                <w:highlight w:val="none"/>
                <w:vertAlign w:val="baseline"/>
                <w:lang w:val="en-US" w:eastAsia="zh-CN"/>
              </w:rPr>
            </w:pPr>
          </w:p>
        </w:tc>
        <w:tc>
          <w:tcPr>
            <w:tcW w:w="1690" w:type="dxa"/>
            <w:noWrap w:val="0"/>
            <w:vAlign w:val="center"/>
          </w:tcPr>
          <w:p w14:paraId="68F4CEBB">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铜接管螺母</w:t>
            </w:r>
          </w:p>
        </w:tc>
        <w:tc>
          <w:tcPr>
            <w:tcW w:w="669" w:type="dxa"/>
            <w:noWrap w:val="0"/>
            <w:vAlign w:val="center"/>
          </w:tcPr>
          <w:p w14:paraId="6CF19A98">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36D67BB4">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付</w:t>
            </w:r>
          </w:p>
        </w:tc>
        <w:tc>
          <w:tcPr>
            <w:tcW w:w="1275" w:type="dxa"/>
            <w:noWrap w:val="0"/>
            <w:vAlign w:val="top"/>
          </w:tcPr>
          <w:p w14:paraId="4EF51AEC">
            <w:pPr>
              <w:jc w:val="center"/>
              <w:rPr>
                <w:rFonts w:hint="eastAsia" w:ascii="仿宋" w:hAnsi="仿宋" w:eastAsia="仿宋" w:cs="仿宋"/>
                <w:color w:val="auto"/>
                <w:sz w:val="22"/>
                <w:szCs w:val="28"/>
                <w:highlight w:val="none"/>
                <w:vertAlign w:val="baseline"/>
                <w:lang w:val="en-US" w:eastAsia="zh-CN"/>
              </w:rPr>
            </w:pPr>
          </w:p>
        </w:tc>
        <w:tc>
          <w:tcPr>
            <w:tcW w:w="990" w:type="dxa"/>
            <w:noWrap w:val="0"/>
            <w:vAlign w:val="top"/>
          </w:tcPr>
          <w:p w14:paraId="5E9E27E1">
            <w:pPr>
              <w:rPr>
                <w:rFonts w:hint="eastAsia" w:ascii="仿宋" w:hAnsi="仿宋" w:eastAsia="仿宋" w:cs="仿宋"/>
                <w:color w:val="auto"/>
                <w:sz w:val="22"/>
                <w:szCs w:val="28"/>
                <w:highlight w:val="none"/>
                <w:vertAlign w:val="baseline"/>
                <w:lang w:val="en-US" w:eastAsia="zh-CN"/>
              </w:rPr>
            </w:pPr>
          </w:p>
        </w:tc>
      </w:tr>
      <w:tr w14:paraId="1B8F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6" w:type="dxa"/>
            <w:noWrap w:val="0"/>
            <w:vAlign w:val="center"/>
          </w:tcPr>
          <w:p w14:paraId="7D728E23">
            <w:pPr>
              <w:jc w:val="center"/>
              <w:rPr>
                <w:rFonts w:hint="default" w:ascii="仿宋" w:hAnsi="仿宋" w:eastAsia="仿宋" w:cs="仿宋"/>
                <w:color w:val="auto"/>
                <w:sz w:val="22"/>
                <w:szCs w:val="28"/>
                <w:highlight w:val="none"/>
                <w:vertAlign w:val="baseline"/>
                <w:lang w:val="en-US" w:eastAsia="zh-CN"/>
              </w:rPr>
            </w:pPr>
            <w:r>
              <w:rPr>
                <w:rFonts w:hint="eastAsia" w:ascii="仿宋" w:hAnsi="仿宋" w:eastAsia="仿宋" w:cs="仿宋"/>
                <w:color w:val="auto"/>
                <w:sz w:val="22"/>
                <w:szCs w:val="28"/>
                <w:highlight w:val="none"/>
                <w:vertAlign w:val="baseline"/>
                <w:lang w:val="en-US" w:eastAsia="zh-CN"/>
              </w:rPr>
              <w:t>23</w:t>
            </w:r>
          </w:p>
        </w:tc>
        <w:tc>
          <w:tcPr>
            <w:tcW w:w="2163" w:type="dxa"/>
            <w:vMerge w:val="continue"/>
            <w:noWrap w:val="0"/>
            <w:vAlign w:val="center"/>
          </w:tcPr>
          <w:p w14:paraId="445331FE">
            <w:pPr>
              <w:jc w:val="center"/>
              <w:rPr>
                <w:rFonts w:hint="eastAsia" w:ascii="仿宋" w:hAnsi="仿宋" w:eastAsia="仿宋" w:cs="仿宋"/>
                <w:color w:val="auto"/>
                <w:sz w:val="22"/>
                <w:szCs w:val="28"/>
                <w:highlight w:val="none"/>
                <w:vertAlign w:val="baseline"/>
                <w:lang w:val="en-US" w:eastAsia="zh-CN"/>
              </w:rPr>
            </w:pPr>
          </w:p>
        </w:tc>
        <w:tc>
          <w:tcPr>
            <w:tcW w:w="1690" w:type="dxa"/>
            <w:noWrap w:val="0"/>
            <w:vAlign w:val="center"/>
          </w:tcPr>
          <w:p w14:paraId="5B27421E">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接管垫圈</w:t>
            </w:r>
          </w:p>
        </w:tc>
        <w:tc>
          <w:tcPr>
            <w:tcW w:w="669" w:type="dxa"/>
            <w:noWrap w:val="0"/>
            <w:vAlign w:val="center"/>
          </w:tcPr>
          <w:p w14:paraId="476A1431">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5BCB64A9">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只</w:t>
            </w:r>
          </w:p>
        </w:tc>
        <w:tc>
          <w:tcPr>
            <w:tcW w:w="1275" w:type="dxa"/>
            <w:noWrap w:val="0"/>
            <w:vAlign w:val="top"/>
          </w:tcPr>
          <w:p w14:paraId="52ECBA29">
            <w:pPr>
              <w:jc w:val="center"/>
              <w:rPr>
                <w:rFonts w:hint="eastAsia" w:ascii="仿宋" w:hAnsi="仿宋" w:eastAsia="仿宋" w:cs="仿宋"/>
                <w:color w:val="auto"/>
                <w:sz w:val="22"/>
                <w:szCs w:val="28"/>
                <w:highlight w:val="none"/>
                <w:vertAlign w:val="baseline"/>
                <w:lang w:val="en-US" w:eastAsia="zh-CN"/>
              </w:rPr>
            </w:pPr>
          </w:p>
        </w:tc>
        <w:tc>
          <w:tcPr>
            <w:tcW w:w="990" w:type="dxa"/>
            <w:noWrap w:val="0"/>
            <w:vAlign w:val="top"/>
          </w:tcPr>
          <w:p w14:paraId="5A0275DF">
            <w:pPr>
              <w:rPr>
                <w:rFonts w:hint="eastAsia" w:ascii="仿宋" w:hAnsi="仿宋" w:eastAsia="仿宋" w:cs="仿宋"/>
                <w:color w:val="auto"/>
                <w:sz w:val="22"/>
                <w:szCs w:val="28"/>
                <w:highlight w:val="none"/>
                <w:vertAlign w:val="baseline"/>
                <w:lang w:val="en-US" w:eastAsia="zh-CN"/>
              </w:rPr>
            </w:pPr>
          </w:p>
        </w:tc>
      </w:tr>
      <w:tr w14:paraId="2283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6" w:type="dxa"/>
            <w:noWrap w:val="0"/>
            <w:vAlign w:val="center"/>
          </w:tcPr>
          <w:p w14:paraId="46FB4734">
            <w:pPr>
              <w:jc w:val="center"/>
              <w:rPr>
                <w:rFonts w:hint="default" w:ascii="仿宋" w:hAnsi="仿宋" w:eastAsia="仿宋" w:cs="仿宋"/>
                <w:color w:val="auto"/>
                <w:sz w:val="22"/>
                <w:szCs w:val="28"/>
                <w:highlight w:val="none"/>
                <w:vertAlign w:val="baseline"/>
                <w:lang w:val="en-US" w:eastAsia="zh-CN"/>
              </w:rPr>
            </w:pPr>
            <w:r>
              <w:rPr>
                <w:rFonts w:hint="eastAsia" w:ascii="仿宋" w:hAnsi="仿宋" w:eastAsia="仿宋" w:cs="仿宋"/>
                <w:color w:val="auto"/>
                <w:sz w:val="22"/>
                <w:szCs w:val="28"/>
                <w:highlight w:val="none"/>
                <w:vertAlign w:val="baseline"/>
                <w:lang w:val="en-US" w:eastAsia="zh-CN"/>
              </w:rPr>
              <w:t>24</w:t>
            </w:r>
          </w:p>
        </w:tc>
        <w:tc>
          <w:tcPr>
            <w:tcW w:w="2163" w:type="dxa"/>
            <w:vMerge w:val="continue"/>
            <w:noWrap w:val="0"/>
            <w:vAlign w:val="center"/>
          </w:tcPr>
          <w:p w14:paraId="0CD27594">
            <w:pPr>
              <w:jc w:val="center"/>
              <w:rPr>
                <w:rFonts w:hint="eastAsia" w:ascii="仿宋" w:hAnsi="仿宋" w:eastAsia="仿宋" w:cs="仿宋"/>
                <w:color w:val="auto"/>
                <w:sz w:val="22"/>
                <w:szCs w:val="28"/>
                <w:highlight w:val="none"/>
                <w:vertAlign w:val="baseline"/>
                <w:lang w:val="en-US" w:eastAsia="zh-CN"/>
              </w:rPr>
            </w:pPr>
          </w:p>
        </w:tc>
        <w:tc>
          <w:tcPr>
            <w:tcW w:w="1690" w:type="dxa"/>
            <w:noWrap w:val="0"/>
            <w:vAlign w:val="center"/>
          </w:tcPr>
          <w:p w14:paraId="0BE71EF3">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模块铝电池</w:t>
            </w:r>
          </w:p>
        </w:tc>
        <w:tc>
          <w:tcPr>
            <w:tcW w:w="669" w:type="dxa"/>
            <w:noWrap w:val="0"/>
            <w:vAlign w:val="center"/>
          </w:tcPr>
          <w:p w14:paraId="5D818715">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1</w:t>
            </w:r>
          </w:p>
        </w:tc>
        <w:tc>
          <w:tcPr>
            <w:tcW w:w="1410" w:type="dxa"/>
            <w:noWrap w:val="0"/>
            <w:vAlign w:val="center"/>
          </w:tcPr>
          <w:p w14:paraId="664DAF0C">
            <w:pPr>
              <w:jc w:val="center"/>
              <w:rPr>
                <w:rFonts w:hint="eastAsia" w:ascii="仿宋" w:hAnsi="仿宋" w:eastAsia="仿宋" w:cs="仿宋"/>
                <w:color w:val="auto"/>
                <w:sz w:val="22"/>
                <w:szCs w:val="28"/>
                <w:highlight w:val="none"/>
                <w:vertAlign w:val="baseline"/>
                <w:lang w:val="en-US" w:eastAsia="zh-CN"/>
              </w:rPr>
            </w:pPr>
            <w:r>
              <w:rPr>
                <w:rFonts w:hint="eastAsia" w:ascii="仿宋" w:hAnsi="仿宋" w:eastAsia="仿宋" w:cs="仿宋"/>
                <w:sz w:val="22"/>
                <w:szCs w:val="28"/>
                <w:highlight w:val="none"/>
                <w:vertAlign w:val="baseline"/>
                <w:lang w:val="en-US" w:eastAsia="zh-CN"/>
              </w:rPr>
              <w:t>套</w:t>
            </w:r>
          </w:p>
        </w:tc>
        <w:tc>
          <w:tcPr>
            <w:tcW w:w="1275" w:type="dxa"/>
            <w:noWrap w:val="0"/>
            <w:vAlign w:val="top"/>
          </w:tcPr>
          <w:p w14:paraId="63F82091">
            <w:pPr>
              <w:jc w:val="center"/>
              <w:rPr>
                <w:rFonts w:hint="eastAsia" w:ascii="仿宋" w:hAnsi="仿宋" w:eastAsia="仿宋" w:cs="仿宋"/>
                <w:color w:val="auto"/>
                <w:sz w:val="22"/>
                <w:szCs w:val="28"/>
                <w:highlight w:val="none"/>
                <w:vertAlign w:val="baseline"/>
                <w:lang w:val="en-US" w:eastAsia="zh-CN"/>
              </w:rPr>
            </w:pPr>
          </w:p>
        </w:tc>
        <w:tc>
          <w:tcPr>
            <w:tcW w:w="990" w:type="dxa"/>
            <w:noWrap w:val="0"/>
            <w:vAlign w:val="top"/>
          </w:tcPr>
          <w:p w14:paraId="3074CB75">
            <w:pPr>
              <w:rPr>
                <w:rFonts w:hint="eastAsia" w:ascii="仿宋" w:hAnsi="仿宋" w:eastAsia="仿宋" w:cs="仿宋"/>
                <w:color w:val="auto"/>
                <w:sz w:val="22"/>
                <w:szCs w:val="28"/>
                <w:highlight w:val="none"/>
                <w:vertAlign w:val="baseline"/>
                <w:lang w:val="en-US" w:eastAsia="zh-CN"/>
              </w:rPr>
            </w:pPr>
          </w:p>
        </w:tc>
      </w:tr>
    </w:tbl>
    <w:p w14:paraId="047385CB">
      <w:pPr>
        <w:rPr>
          <w:rFonts w:hint="eastAsia" w:ascii="仿宋" w:hAnsi="仿宋" w:eastAsia="仿宋" w:cs="仿宋"/>
          <w:b w:val="0"/>
          <w:bCs w:val="0"/>
          <w:color w:val="auto"/>
          <w:kern w:val="0"/>
          <w:sz w:val="24"/>
          <w:szCs w:val="24"/>
          <w:highlight w:val="none"/>
          <w:u w:val="none"/>
          <w:vertAlign w:val="baseline"/>
          <w:lang w:val="en-US" w:eastAsia="zh-CN"/>
        </w:rPr>
      </w:pPr>
      <w:r>
        <w:rPr>
          <w:rFonts w:hint="eastAsia" w:ascii="仿宋" w:hAnsi="仿宋" w:eastAsia="仿宋" w:cs="仿宋"/>
          <w:color w:val="auto"/>
          <w:kern w:val="0"/>
          <w:sz w:val="24"/>
          <w:szCs w:val="24"/>
          <w:highlight w:val="none"/>
          <w:lang w:val="en-US" w:eastAsia="zh-CN"/>
        </w:rPr>
        <w:t>备注; 1.此表备品备件价格只作</w:t>
      </w:r>
      <w:r>
        <w:rPr>
          <w:rFonts w:hint="eastAsia" w:ascii="仿宋" w:hAnsi="仿宋" w:eastAsia="仿宋" w:cs="仿宋"/>
          <w:b w:val="0"/>
          <w:bCs w:val="0"/>
          <w:iCs w:val="0"/>
          <w:color w:val="auto"/>
          <w:kern w:val="0"/>
          <w:sz w:val="24"/>
          <w:highlight w:val="none"/>
          <w:lang w:eastAsia="zh-CN"/>
        </w:rPr>
        <w:t>资信技术</w:t>
      </w:r>
      <w:r>
        <w:rPr>
          <w:rFonts w:hint="eastAsia" w:ascii="仿宋" w:hAnsi="仿宋" w:eastAsia="仿宋" w:cs="仿宋"/>
          <w:color w:val="auto"/>
          <w:kern w:val="0"/>
          <w:sz w:val="24"/>
          <w:szCs w:val="24"/>
          <w:highlight w:val="none"/>
          <w:lang w:val="en-US" w:eastAsia="zh-CN"/>
        </w:rPr>
        <w:t>标的评审，</w:t>
      </w:r>
      <w:r>
        <w:rPr>
          <w:rFonts w:hint="eastAsia" w:ascii="仿宋" w:hAnsi="仿宋" w:eastAsia="仿宋" w:cs="仿宋"/>
          <w:b w:val="0"/>
          <w:bCs w:val="0"/>
          <w:color w:val="auto"/>
          <w:kern w:val="0"/>
          <w:sz w:val="24"/>
          <w:szCs w:val="24"/>
          <w:highlight w:val="none"/>
          <w:u w:val="none"/>
          <w:vertAlign w:val="baseline"/>
          <w:lang w:val="en-US" w:eastAsia="zh-CN"/>
        </w:rPr>
        <w:t>不列入报价评审因素。</w:t>
      </w:r>
    </w:p>
    <w:p w14:paraId="030C780A">
      <w:pPr>
        <w:numPr>
          <w:ilvl w:val="0"/>
          <w:numId w:val="0"/>
        </w:numPr>
        <w:ind w:firstLine="720" w:firstLine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此价格</w:t>
      </w:r>
      <w:r>
        <w:rPr>
          <w:rFonts w:hint="eastAsia" w:ascii="仿宋" w:hAnsi="仿宋" w:eastAsia="仿宋" w:cs="仿宋"/>
          <w:b/>
          <w:bCs/>
          <w:color w:val="auto"/>
          <w:kern w:val="0"/>
          <w:sz w:val="24"/>
          <w:szCs w:val="24"/>
          <w:highlight w:val="none"/>
          <w:lang w:val="en-US" w:eastAsia="zh-CN"/>
        </w:rPr>
        <w:t>不</w:t>
      </w:r>
      <w:r>
        <w:rPr>
          <w:rFonts w:hint="eastAsia" w:ascii="仿宋" w:hAnsi="仿宋" w:eastAsia="仿宋" w:cs="仿宋"/>
          <w:b/>
          <w:bCs/>
          <w:color w:val="auto"/>
          <w:kern w:val="0"/>
          <w:sz w:val="24"/>
          <w:szCs w:val="24"/>
          <w:highlight w:val="none"/>
        </w:rPr>
        <w:t>包</w:t>
      </w:r>
      <w:r>
        <w:rPr>
          <w:rFonts w:hint="eastAsia" w:ascii="仿宋" w:hAnsi="仿宋" w:eastAsia="仿宋" w:cs="仿宋"/>
          <w:b/>
          <w:bCs/>
          <w:color w:val="auto"/>
          <w:kern w:val="0"/>
          <w:sz w:val="24"/>
          <w:szCs w:val="24"/>
          <w:highlight w:val="none"/>
          <w:lang w:val="en-US" w:eastAsia="zh-CN"/>
        </w:rPr>
        <w:t>含</w:t>
      </w:r>
      <w:r>
        <w:rPr>
          <w:rFonts w:hint="eastAsia" w:ascii="仿宋" w:hAnsi="仿宋" w:eastAsia="仿宋" w:cs="仿宋"/>
          <w:b/>
          <w:bCs/>
          <w:color w:val="auto"/>
          <w:kern w:val="0"/>
          <w:sz w:val="24"/>
          <w:szCs w:val="24"/>
          <w:highlight w:val="none"/>
        </w:rPr>
        <w:t>在</w:t>
      </w:r>
      <w:r>
        <w:rPr>
          <w:rFonts w:hint="eastAsia" w:ascii="仿宋" w:hAnsi="仿宋" w:eastAsia="仿宋" w:cs="仿宋"/>
          <w:b/>
          <w:bCs/>
          <w:color w:val="auto"/>
          <w:kern w:val="0"/>
          <w:sz w:val="24"/>
          <w:szCs w:val="24"/>
          <w:highlight w:val="none"/>
          <w:lang w:val="en-US" w:eastAsia="zh-CN"/>
        </w:rPr>
        <w:t>投标报价</w:t>
      </w:r>
      <w:r>
        <w:rPr>
          <w:rFonts w:hint="eastAsia" w:ascii="仿宋" w:hAnsi="仿宋" w:eastAsia="仿宋" w:cs="仿宋"/>
          <w:b/>
          <w:bCs/>
          <w:color w:val="auto"/>
          <w:kern w:val="0"/>
          <w:sz w:val="24"/>
          <w:szCs w:val="24"/>
          <w:highlight w:val="none"/>
        </w:rPr>
        <w:t>内</w:t>
      </w:r>
      <w:r>
        <w:rPr>
          <w:rFonts w:hint="eastAsia" w:ascii="仿宋" w:hAnsi="仿宋" w:eastAsia="仿宋" w:cs="仿宋"/>
          <w:b/>
          <w:bCs/>
          <w:color w:val="auto"/>
          <w:kern w:val="0"/>
          <w:sz w:val="24"/>
          <w:szCs w:val="24"/>
          <w:highlight w:val="none"/>
          <w:lang w:eastAsia="zh-CN"/>
        </w:rPr>
        <w:t>。</w:t>
      </w:r>
    </w:p>
    <w:p w14:paraId="5EEAC785">
      <w:pPr>
        <w:numPr>
          <w:ilvl w:val="0"/>
          <w:numId w:val="0"/>
        </w:numPr>
        <w:ind w:firstLine="720" w:firstLineChars="300"/>
        <w:rPr>
          <w:rFonts w:hint="eastAsia" w:ascii="仿宋" w:hAnsi="仿宋" w:eastAsia="仿宋" w:cs="仿宋"/>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val="en-US" w:eastAsia="zh-CN"/>
        </w:rPr>
        <w:t>投标人可根据项目实际的需要在满足上述主要备品备件的基础上可自行增加备品备件</w:t>
      </w:r>
      <w:r>
        <w:rPr>
          <w:rFonts w:hint="eastAsia" w:ascii="仿宋" w:hAnsi="仿宋" w:eastAsia="仿宋" w:cs="仿宋"/>
          <w:b/>
          <w:bCs/>
          <w:color w:val="auto"/>
          <w:kern w:val="0"/>
          <w:sz w:val="24"/>
          <w:szCs w:val="24"/>
          <w:highlight w:val="none"/>
          <w:lang w:eastAsia="zh-CN"/>
        </w:rPr>
        <w:t>的</w:t>
      </w:r>
      <w:r>
        <w:rPr>
          <w:rFonts w:hint="eastAsia" w:ascii="仿宋" w:hAnsi="仿宋" w:eastAsia="仿宋" w:cs="仿宋"/>
          <w:b/>
          <w:bCs/>
          <w:color w:val="auto"/>
          <w:kern w:val="0"/>
          <w:sz w:val="24"/>
          <w:szCs w:val="24"/>
          <w:highlight w:val="none"/>
          <w:lang w:val="en-US" w:eastAsia="zh-CN"/>
        </w:rPr>
        <w:t>品种；</w:t>
      </w:r>
    </w:p>
    <w:p w14:paraId="42108A8D">
      <w:pPr>
        <w:pStyle w:val="36"/>
        <w:rPr>
          <w:rFonts w:hint="eastAsia" w:ascii="仿宋" w:hAnsi="仿宋" w:eastAsia="仿宋" w:cs="仿宋"/>
          <w:color w:val="auto"/>
          <w:sz w:val="24"/>
          <w:highlight w:val="none"/>
        </w:rPr>
      </w:pPr>
    </w:p>
    <w:p w14:paraId="26CC8F43">
      <w:pPr>
        <w:spacing w:line="336" w:lineRule="auto"/>
        <w:ind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名称（电子签名）：                          </w:t>
      </w:r>
    </w:p>
    <w:p w14:paraId="10EA3409">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0C2E2227">
      <w:pPr>
        <w:pStyle w:val="36"/>
        <w:rPr>
          <w:rFonts w:hint="eastAsia" w:ascii="仿宋" w:hAnsi="仿宋" w:eastAsia="仿宋" w:cs="仿宋"/>
          <w:color w:val="auto"/>
          <w:sz w:val="24"/>
          <w:highlight w:val="none"/>
        </w:rPr>
      </w:pPr>
    </w:p>
    <w:p w14:paraId="1A3F356A">
      <w:pPr>
        <w:pStyle w:val="11"/>
        <w:rPr>
          <w:rFonts w:hint="eastAsia" w:ascii="仿宋" w:hAnsi="仿宋" w:eastAsia="仿宋" w:cs="仿宋"/>
          <w:highlight w:val="none"/>
          <w:lang w:val="en-US" w:eastAsia="zh-CN"/>
        </w:rPr>
      </w:pPr>
    </w:p>
    <w:p w14:paraId="73273CD2">
      <w:pPr>
        <w:pStyle w:val="36"/>
        <w:rPr>
          <w:rFonts w:hint="eastAsia" w:ascii="仿宋" w:hAnsi="仿宋" w:eastAsia="仿宋" w:cs="仿宋"/>
          <w:color w:val="auto"/>
          <w:sz w:val="24"/>
          <w:highlight w:val="none"/>
        </w:rPr>
      </w:pPr>
    </w:p>
    <w:p w14:paraId="14039731">
      <w:pPr>
        <w:pStyle w:val="11"/>
        <w:rPr>
          <w:rFonts w:hint="eastAsia" w:ascii="仿宋" w:hAnsi="仿宋" w:eastAsia="仿宋" w:cs="仿宋"/>
          <w:highlight w:val="none"/>
        </w:rPr>
      </w:pPr>
    </w:p>
    <w:p w14:paraId="7E22AF97">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0AE0C193">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p>
    <w:p w14:paraId="5F10F34B">
      <w:pPr>
        <w:spacing w:line="360" w:lineRule="auto"/>
        <w:ind w:firstLine="2333" w:firstLineChars="700"/>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质疑函范本及制作说明</w:t>
      </w:r>
    </w:p>
    <w:p w14:paraId="77D7DE52">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711986B2">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65437AC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225DD40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E6128B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27BD653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43D80B1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B4DC2E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01FD1E6">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5B59974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0378507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2A4ADBC">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552C30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49459392">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348B608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288E095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263F891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1298754C">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12F2DDE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7DDB19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07F7ED9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6F5461F3">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553CAED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025F8A6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1713394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2BB870C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1EC1A38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2A4950D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71580CD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4D874DA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2ADE0F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5BF794A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43E699C2">
      <w:pPr>
        <w:widowControl/>
        <w:spacing w:line="360" w:lineRule="auto"/>
        <w:ind w:firstLine="600" w:firstLineChars="200"/>
        <w:jc w:val="left"/>
        <w:rPr>
          <w:rFonts w:hint="eastAsia" w:ascii="仿宋" w:hAnsi="仿宋" w:eastAsia="仿宋" w:cs="仿宋"/>
          <w:sz w:val="30"/>
          <w:szCs w:val="30"/>
          <w:highlight w:val="none"/>
        </w:rPr>
      </w:pPr>
    </w:p>
    <w:p w14:paraId="77FDB426">
      <w:pPr>
        <w:spacing w:line="360" w:lineRule="auto"/>
        <w:jc w:val="center"/>
        <w:rPr>
          <w:rFonts w:hint="eastAsia" w:ascii="仿宋" w:hAnsi="仿宋" w:eastAsia="仿宋" w:cs="仿宋"/>
          <w:b/>
          <w:spacing w:val="6"/>
          <w:sz w:val="32"/>
          <w:szCs w:val="32"/>
          <w:highlight w:val="none"/>
        </w:rPr>
      </w:pPr>
    </w:p>
    <w:p w14:paraId="3F8D1412">
      <w:pPr>
        <w:spacing w:line="360" w:lineRule="auto"/>
        <w:jc w:val="center"/>
        <w:rPr>
          <w:rFonts w:hint="eastAsia" w:ascii="仿宋" w:hAnsi="仿宋" w:eastAsia="仿宋" w:cs="仿宋"/>
          <w:b/>
          <w:spacing w:val="6"/>
          <w:sz w:val="32"/>
          <w:szCs w:val="32"/>
          <w:highlight w:val="none"/>
        </w:rPr>
      </w:pPr>
    </w:p>
    <w:p w14:paraId="2D92AC18">
      <w:pPr>
        <w:spacing w:line="360" w:lineRule="auto"/>
        <w:jc w:val="center"/>
        <w:rPr>
          <w:rFonts w:hint="eastAsia" w:ascii="仿宋" w:hAnsi="仿宋" w:eastAsia="仿宋" w:cs="仿宋"/>
          <w:b/>
          <w:spacing w:val="6"/>
          <w:sz w:val="32"/>
          <w:szCs w:val="32"/>
          <w:highlight w:val="none"/>
        </w:rPr>
      </w:pPr>
    </w:p>
    <w:p w14:paraId="1E0FC34C">
      <w:pPr>
        <w:spacing w:line="360" w:lineRule="auto"/>
        <w:jc w:val="center"/>
        <w:rPr>
          <w:rFonts w:hint="eastAsia" w:ascii="仿宋" w:hAnsi="仿宋" w:eastAsia="仿宋" w:cs="仿宋"/>
          <w:b/>
          <w:spacing w:val="6"/>
          <w:sz w:val="32"/>
          <w:szCs w:val="32"/>
          <w:highlight w:val="none"/>
        </w:rPr>
      </w:pPr>
    </w:p>
    <w:p w14:paraId="08CD3FF5">
      <w:pPr>
        <w:spacing w:line="360" w:lineRule="auto"/>
        <w:jc w:val="center"/>
        <w:rPr>
          <w:rFonts w:hint="eastAsia" w:ascii="仿宋" w:hAnsi="仿宋" w:eastAsia="仿宋" w:cs="仿宋"/>
          <w:b/>
          <w:spacing w:val="6"/>
          <w:sz w:val="32"/>
          <w:szCs w:val="32"/>
          <w:highlight w:val="none"/>
        </w:rPr>
      </w:pPr>
    </w:p>
    <w:p w14:paraId="54DC996E">
      <w:pPr>
        <w:spacing w:line="360" w:lineRule="auto"/>
        <w:jc w:val="center"/>
        <w:rPr>
          <w:rFonts w:hint="eastAsia" w:ascii="仿宋" w:hAnsi="仿宋" w:eastAsia="仿宋" w:cs="仿宋"/>
          <w:b/>
          <w:spacing w:val="6"/>
          <w:sz w:val="32"/>
          <w:szCs w:val="32"/>
          <w:highlight w:val="none"/>
        </w:rPr>
      </w:pPr>
    </w:p>
    <w:p w14:paraId="4A007E49">
      <w:pPr>
        <w:spacing w:line="360" w:lineRule="auto"/>
        <w:jc w:val="center"/>
        <w:rPr>
          <w:rFonts w:hint="eastAsia" w:ascii="仿宋" w:hAnsi="仿宋" w:eastAsia="仿宋" w:cs="仿宋"/>
          <w:b/>
          <w:spacing w:val="6"/>
          <w:sz w:val="32"/>
          <w:szCs w:val="32"/>
          <w:highlight w:val="none"/>
        </w:rPr>
      </w:pPr>
    </w:p>
    <w:p w14:paraId="2781A658">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744D7D23">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p>
    <w:p w14:paraId="40489704">
      <w:pPr>
        <w:spacing w:line="360" w:lineRule="auto"/>
        <w:ind w:firstLine="2666" w:firstLineChars="800"/>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投诉书范本及制作说明</w:t>
      </w:r>
    </w:p>
    <w:p w14:paraId="6D412131">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7FB594E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503B4A5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4C2A58E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AD07ED2">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DE1B778">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DA4164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CF7B17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39C9AC9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6FDB43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EB119D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5FD1946">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045737D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63D7DB7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B15EDD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A138D5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35FADF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21BB45D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3D2B53F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C9CDCFC">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B627EA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47BC63B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3CE600C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171A99F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3B8B8AB7">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14C52AB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CB77A5A">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76479E6A">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2F490B6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2632CD7C">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2A7F844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F7AF0A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463207A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08F9CEE">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6E038E3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7C6892A8">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4C910115">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D55479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6C3BC16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73AF69A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45E9F285">
      <w:pPr>
        <w:spacing w:line="360" w:lineRule="auto"/>
        <w:rPr>
          <w:rFonts w:hint="eastAsia" w:ascii="仿宋" w:hAnsi="仿宋" w:eastAsia="仿宋" w:cs="仿宋"/>
          <w:b/>
          <w:sz w:val="24"/>
          <w:highlight w:val="none"/>
        </w:rPr>
      </w:pPr>
    </w:p>
    <w:p w14:paraId="55FA9D5B">
      <w:pPr>
        <w:spacing w:line="360" w:lineRule="auto"/>
        <w:rPr>
          <w:rFonts w:hint="eastAsia" w:ascii="仿宋" w:hAnsi="仿宋" w:eastAsia="仿宋" w:cs="仿宋"/>
          <w:b/>
          <w:sz w:val="24"/>
          <w:highlight w:val="none"/>
        </w:rPr>
      </w:pPr>
    </w:p>
    <w:p w14:paraId="061F79DA">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75829737">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034B5932">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2F09DD5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51260D4B">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87370E4">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3696BE6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11A0D30C">
      <w:pPr>
        <w:widowControl/>
        <w:spacing w:line="360" w:lineRule="auto"/>
        <w:ind w:firstLine="480" w:firstLineChars="200"/>
        <w:jc w:val="left"/>
        <w:rPr>
          <w:rFonts w:hint="eastAsia" w:ascii="仿宋" w:hAnsi="仿宋" w:eastAsia="仿宋" w:cs="仿宋"/>
          <w:b/>
          <w:spacing w:val="6"/>
          <w:sz w:val="32"/>
          <w:szCs w:val="32"/>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3AE13599">
      <w:pPr>
        <w:rPr>
          <w:rFonts w:hint="eastAsia" w:ascii="仿宋" w:hAnsi="仿宋" w:eastAsia="仿宋" w:cs="仿宋"/>
          <w:b/>
          <w:bCs/>
          <w:snapToGrid/>
          <w:kern w:val="0"/>
          <w:sz w:val="36"/>
          <w:szCs w:val="36"/>
          <w:highlight w:val="none"/>
          <w:lang w:val="en-US" w:eastAsia="zh-CN" w:bidi="ar-SA"/>
        </w:rPr>
      </w:pPr>
      <w:r>
        <w:rPr>
          <w:rFonts w:hint="eastAsia" w:ascii="仿宋" w:hAnsi="仿宋" w:eastAsia="仿宋" w:cs="仿宋"/>
          <w:b/>
          <w:color w:val="auto"/>
          <w:spacing w:val="6"/>
          <w:sz w:val="32"/>
          <w:szCs w:val="32"/>
          <w:highlight w:val="none"/>
        </w:rPr>
        <w:br w:type="page"/>
      </w:r>
    </w:p>
    <w:p w14:paraId="5E380B47">
      <w:pPr>
        <w:jc w:val="center"/>
        <w:rPr>
          <w:rFonts w:hint="eastAsia" w:ascii="仿宋" w:hAnsi="仿宋" w:eastAsia="仿宋" w:cs="仿宋"/>
          <w:b/>
          <w:bCs/>
          <w:snapToGrid/>
          <w:kern w:val="0"/>
          <w:sz w:val="36"/>
          <w:szCs w:val="36"/>
          <w:highlight w:val="none"/>
          <w:lang w:val="en-US" w:eastAsia="zh-CN" w:bidi="ar-SA"/>
        </w:rPr>
      </w:pPr>
      <w:r>
        <w:rPr>
          <w:rFonts w:hint="eastAsia" w:ascii="仿宋" w:hAnsi="仿宋" w:eastAsia="仿宋" w:cs="仿宋"/>
          <w:b/>
          <w:bCs/>
          <w:snapToGrid/>
          <w:kern w:val="0"/>
          <w:sz w:val="36"/>
          <w:szCs w:val="36"/>
          <w:highlight w:val="none"/>
          <w:lang w:val="en-US" w:eastAsia="zh-CN" w:bidi="ar-SA"/>
        </w:rPr>
        <w:t>采购活动现场确认声明书</w:t>
      </w:r>
    </w:p>
    <w:p w14:paraId="4E728BB7">
      <w:pPr>
        <w:pStyle w:val="37"/>
        <w:keepNext w:val="0"/>
        <w:keepLines w:val="0"/>
        <w:pageBreakBefore w:val="0"/>
        <w:widowControl w:val="0"/>
        <w:kinsoku/>
        <w:wordWrap/>
        <w:overflowPunct/>
        <w:topLinePunct w:val="0"/>
        <w:bidi w:val="0"/>
        <w:snapToGrid w:val="0"/>
        <w:spacing w:before="326" w:beforeLines="100" w:line="360" w:lineRule="auto"/>
        <w:jc w:val="both"/>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szCs w:val="24"/>
          <w:highlight w:val="none"/>
        </w:rPr>
        <w:t>（采购组织机构名称）：</w:t>
      </w:r>
    </w:p>
    <w:p w14:paraId="46DDD690">
      <w:pPr>
        <w:keepNext w:val="0"/>
        <w:keepLines w:val="0"/>
        <w:pageBreakBefore w:val="0"/>
        <w:tabs>
          <w:tab w:val="left" w:pos="9640"/>
        </w:tabs>
        <w:kinsoku/>
        <w:wordWrap/>
        <w:overflowPunct/>
        <w:topLinePunct w:val="0"/>
        <w:bidi w:val="0"/>
        <w:spacing w:line="360" w:lineRule="auto"/>
        <w:ind w:firstLine="504"/>
        <w:jc w:val="both"/>
        <w:textAlignment w:val="auto"/>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highlight w:val="none"/>
        </w:rPr>
        <w:t xml:space="preserve"> </w:t>
      </w:r>
      <w:r>
        <w:rPr>
          <w:rFonts w:hint="eastAsia" w:ascii="仿宋" w:hAnsi="仿宋" w:eastAsia="仿宋" w:cs="仿宋"/>
          <w:color w:val="000000"/>
          <w:spacing w:val="6"/>
          <w:sz w:val="24"/>
          <w:szCs w:val="24"/>
          <w:highlight w:val="none"/>
        </w:rPr>
        <w:t>本人</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rPr>
        <w:t>（授权代表姓名）经由</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rPr>
        <w:t xml:space="preserve">（单位) </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rPr>
        <w:t>（法定代表人姓名）合法授权参加</w:t>
      </w:r>
      <w:r>
        <w:rPr>
          <w:rFonts w:hint="eastAsia" w:ascii="仿宋" w:hAnsi="仿宋" w:eastAsia="仿宋" w:cs="仿宋"/>
          <w:kern w:val="0"/>
          <w:sz w:val="24"/>
          <w:szCs w:val="24"/>
          <w:highlight w:val="none"/>
          <w:u w:val="single"/>
        </w:rPr>
        <w:t xml:space="preserve">            项目</w:t>
      </w:r>
      <w:r>
        <w:rPr>
          <w:rFonts w:hint="eastAsia" w:ascii="仿宋" w:hAnsi="仿宋" w:eastAsia="仿宋" w:cs="仿宋"/>
          <w:color w:val="000000"/>
          <w:spacing w:val="6"/>
          <w:sz w:val="24"/>
          <w:szCs w:val="24"/>
          <w:highlight w:val="none"/>
        </w:rPr>
        <w:t>（编号：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pacing w:val="6"/>
          <w:sz w:val="24"/>
          <w:szCs w:val="24"/>
          <w:highlight w:val="none"/>
        </w:rPr>
        <w:t xml:space="preserve">）采购活动，经与本单位法人代表（负责人）联系确认，现就有关公平竞争事项郑重声明如下： </w:t>
      </w:r>
    </w:p>
    <w:p w14:paraId="0427FFFB">
      <w:pPr>
        <w:pStyle w:val="38"/>
        <w:keepNext w:val="0"/>
        <w:keepLines w:val="0"/>
        <w:pageBreakBefore w:val="0"/>
        <w:widowControl/>
        <w:numPr>
          <w:ilvl w:val="0"/>
          <w:numId w:val="13"/>
        </w:numPr>
        <w:kinsoku/>
        <w:wordWrap/>
        <w:overflowPunct/>
        <w:topLinePunct w:val="0"/>
        <w:bidi w:val="0"/>
        <w:snapToGrid w:val="0"/>
        <w:spacing w:line="360" w:lineRule="auto"/>
        <w:ind w:firstLine="453" w:firstLineChars="189"/>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本单位与采购人之间 □不存在利害关系 □存在下列利害关系</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14:paraId="2105F812">
      <w:pPr>
        <w:pStyle w:val="38"/>
        <w:keepNext w:val="0"/>
        <w:keepLines w:val="0"/>
        <w:pageBreakBefore w:val="0"/>
        <w:widowControl/>
        <w:kinsoku/>
        <w:wordWrap/>
        <w:overflowPunct/>
        <w:topLinePunct w:val="0"/>
        <w:bidi w:val="0"/>
        <w:snapToGrid w:val="0"/>
        <w:spacing w:line="360" w:lineRule="auto"/>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A.投资关系    B.行政隶属关系    C.业务指导关系</w:t>
      </w:r>
    </w:p>
    <w:p w14:paraId="2C9628A6">
      <w:pPr>
        <w:pStyle w:val="38"/>
        <w:keepNext w:val="0"/>
        <w:keepLines w:val="0"/>
        <w:pageBreakBefore w:val="0"/>
        <w:widowControl/>
        <w:kinsoku/>
        <w:wordWrap/>
        <w:overflowPunct/>
        <w:topLinePunct w:val="0"/>
        <w:bidi w:val="0"/>
        <w:snapToGrid w:val="0"/>
        <w:spacing w:line="360" w:lineRule="auto"/>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D.其他可能</w:t>
      </w:r>
      <w:r>
        <w:rPr>
          <w:rFonts w:hint="eastAsia" w:ascii="仿宋" w:hAnsi="仿宋" w:eastAsia="仿宋" w:cs="仿宋"/>
          <w:color w:val="000000"/>
          <w:sz w:val="24"/>
          <w:szCs w:val="24"/>
          <w:highlight w:val="none"/>
        </w:rPr>
        <w:t>影响采购公正的</w:t>
      </w:r>
      <w:r>
        <w:rPr>
          <w:rFonts w:hint="eastAsia" w:ascii="仿宋" w:hAnsi="仿宋" w:eastAsia="仿宋" w:cs="仿宋"/>
          <w:color w:val="000000"/>
          <w:kern w:val="0"/>
          <w:sz w:val="24"/>
          <w:szCs w:val="24"/>
          <w:highlight w:val="none"/>
        </w:rPr>
        <w:t>利害关系</w:t>
      </w:r>
      <w:r>
        <w:rPr>
          <w:rFonts w:hint="eastAsia" w:ascii="仿宋" w:hAnsi="仿宋" w:eastAsia="仿宋" w:cs="仿宋"/>
          <w:color w:val="000000"/>
          <w:kern w:val="0"/>
          <w:sz w:val="24"/>
          <w:szCs w:val="24"/>
          <w:highlight w:val="none"/>
          <w:u w:val="single"/>
        </w:rPr>
        <w:t>（如有，请如实说明）</w:t>
      </w:r>
      <w:r>
        <w:rPr>
          <w:rFonts w:hint="eastAsia" w:ascii="仿宋" w:hAnsi="仿宋" w:eastAsia="仿宋" w:cs="仿宋"/>
          <w:color w:val="000000"/>
          <w:kern w:val="0"/>
          <w:sz w:val="24"/>
          <w:szCs w:val="24"/>
          <w:highlight w:val="none"/>
        </w:rPr>
        <w:t>。</w:t>
      </w:r>
    </w:p>
    <w:p w14:paraId="59BD7C93">
      <w:pPr>
        <w:pStyle w:val="38"/>
        <w:keepNext w:val="0"/>
        <w:keepLines w:val="0"/>
        <w:pageBreakBefore w:val="0"/>
        <w:widowControl/>
        <w:kinsoku/>
        <w:wordWrap/>
        <w:overflowPunct/>
        <w:topLinePunct w:val="0"/>
        <w:bidi w:val="0"/>
        <w:snapToGrid w:val="0"/>
        <w:spacing w:line="360" w:lineRule="auto"/>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spacing w:val="6"/>
          <w:sz w:val="24"/>
          <w:szCs w:val="24"/>
          <w:highlight w:val="none"/>
        </w:rPr>
        <w:t xml:space="preserve">    二、</w:t>
      </w:r>
      <w:r>
        <w:rPr>
          <w:rFonts w:hint="eastAsia" w:ascii="仿宋" w:hAnsi="仿宋" w:eastAsia="仿宋" w:cs="仿宋"/>
          <w:color w:val="000000"/>
          <w:kern w:val="0"/>
          <w:sz w:val="24"/>
          <w:szCs w:val="24"/>
          <w:highlight w:val="none"/>
        </w:rPr>
        <w:t>现已清楚知道参加本项目采购活动的其他所有供应商名称，本单位□与其他所有供应商之间均不存在利害关系 □与</w:t>
      </w:r>
      <w:r>
        <w:rPr>
          <w:rFonts w:hint="eastAsia" w:ascii="仿宋" w:hAnsi="仿宋" w:eastAsia="仿宋" w:cs="仿宋"/>
          <w:color w:val="000000"/>
          <w:kern w:val="0"/>
          <w:sz w:val="24"/>
          <w:szCs w:val="24"/>
          <w:highlight w:val="none"/>
          <w:u w:val="single"/>
        </w:rPr>
        <w:t xml:space="preserve">          （供应商名称) </w:t>
      </w:r>
      <w:r>
        <w:rPr>
          <w:rFonts w:hint="eastAsia" w:ascii="仿宋" w:hAnsi="仿宋" w:eastAsia="仿宋" w:cs="仿宋"/>
          <w:color w:val="000000"/>
          <w:kern w:val="0"/>
          <w:sz w:val="24"/>
          <w:szCs w:val="24"/>
          <w:highlight w:val="none"/>
        </w:rPr>
        <w:t>之间存在下列利害关系</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p>
    <w:p w14:paraId="5016A5A5">
      <w:pPr>
        <w:pStyle w:val="37"/>
        <w:keepNext w:val="0"/>
        <w:keepLines w:val="0"/>
        <w:pageBreakBefore w:val="0"/>
        <w:widowControl w:val="0"/>
        <w:kinsoku/>
        <w:wordWrap/>
        <w:overflowPunct/>
        <w:topLinePunct w:val="0"/>
        <w:bidi w:val="0"/>
        <w:snapToGrid w:val="0"/>
        <w:spacing w:line="360" w:lineRule="auto"/>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A.法定代表人或负责人或实际控制人是同一人</w:t>
      </w:r>
    </w:p>
    <w:p w14:paraId="71CA4E75">
      <w:pPr>
        <w:pStyle w:val="37"/>
        <w:keepNext w:val="0"/>
        <w:keepLines w:val="0"/>
        <w:pageBreakBefore w:val="0"/>
        <w:widowControl w:val="0"/>
        <w:kinsoku/>
        <w:wordWrap/>
        <w:overflowPunct/>
        <w:topLinePunct w:val="0"/>
        <w:bidi w:val="0"/>
        <w:snapToGrid w:val="0"/>
        <w:spacing w:line="360" w:lineRule="auto"/>
        <w:jc w:val="both"/>
        <w:textAlignment w:val="auto"/>
        <w:rPr>
          <w:rFonts w:hint="eastAsia" w:ascii="仿宋" w:hAnsi="仿宋" w:eastAsia="仿宋" w:cs="仿宋"/>
          <w:color w:val="000000"/>
          <w:spacing w:val="6"/>
          <w:sz w:val="24"/>
          <w:szCs w:val="24"/>
          <w:highlight w:val="none"/>
        </w:rPr>
      </w:pPr>
      <w:r>
        <w:rPr>
          <w:rFonts w:hint="eastAsia" w:ascii="仿宋" w:hAnsi="仿宋" w:eastAsia="仿宋" w:cs="仿宋"/>
          <w:color w:val="000000"/>
          <w:kern w:val="0"/>
          <w:sz w:val="24"/>
          <w:szCs w:val="24"/>
          <w:highlight w:val="none"/>
        </w:rPr>
        <w:t xml:space="preserve">    B.法定代表人或负责人或实际控制人是夫妻关系</w:t>
      </w:r>
    </w:p>
    <w:p w14:paraId="2481F77F">
      <w:pPr>
        <w:pStyle w:val="37"/>
        <w:keepNext w:val="0"/>
        <w:keepLines w:val="0"/>
        <w:pageBreakBefore w:val="0"/>
        <w:widowControl w:val="0"/>
        <w:kinsoku/>
        <w:wordWrap/>
        <w:overflowPunct/>
        <w:topLinePunct w:val="0"/>
        <w:bidi w:val="0"/>
        <w:snapToGrid w:val="0"/>
        <w:spacing w:line="360" w:lineRule="auto"/>
        <w:jc w:val="both"/>
        <w:textAlignment w:val="auto"/>
        <w:rPr>
          <w:rFonts w:hint="eastAsia" w:ascii="仿宋" w:hAnsi="仿宋" w:eastAsia="仿宋" w:cs="仿宋"/>
          <w:color w:val="000000"/>
          <w:spacing w:val="6"/>
          <w:sz w:val="24"/>
          <w:szCs w:val="24"/>
          <w:highlight w:val="none"/>
        </w:rPr>
      </w:pPr>
      <w:r>
        <w:rPr>
          <w:rFonts w:hint="eastAsia" w:ascii="仿宋" w:hAnsi="仿宋" w:eastAsia="仿宋" w:cs="仿宋"/>
          <w:color w:val="000000"/>
          <w:kern w:val="0"/>
          <w:sz w:val="24"/>
          <w:szCs w:val="24"/>
          <w:highlight w:val="none"/>
        </w:rPr>
        <w:t xml:space="preserve">    C.法定代表人或负责人或实际控制人是直系血亲关系</w:t>
      </w:r>
    </w:p>
    <w:p w14:paraId="3C6D5DC2">
      <w:pPr>
        <w:pStyle w:val="37"/>
        <w:keepNext w:val="0"/>
        <w:keepLines w:val="0"/>
        <w:pageBreakBefore w:val="0"/>
        <w:widowControl w:val="0"/>
        <w:kinsoku/>
        <w:wordWrap/>
        <w:overflowPunct/>
        <w:topLinePunct w:val="0"/>
        <w:bidi w:val="0"/>
        <w:snapToGrid w:val="0"/>
        <w:spacing w:line="360" w:lineRule="auto"/>
        <w:jc w:val="both"/>
        <w:textAlignment w:val="auto"/>
        <w:rPr>
          <w:rFonts w:hint="eastAsia" w:ascii="仿宋" w:hAnsi="仿宋" w:eastAsia="仿宋" w:cs="仿宋"/>
          <w:color w:val="000000"/>
          <w:spacing w:val="6"/>
          <w:sz w:val="24"/>
          <w:szCs w:val="24"/>
          <w:highlight w:val="none"/>
        </w:rPr>
      </w:pPr>
      <w:r>
        <w:rPr>
          <w:rFonts w:hint="eastAsia" w:ascii="仿宋" w:hAnsi="仿宋" w:eastAsia="仿宋" w:cs="仿宋"/>
          <w:color w:val="000000"/>
          <w:kern w:val="0"/>
          <w:sz w:val="24"/>
          <w:szCs w:val="24"/>
          <w:highlight w:val="none"/>
        </w:rPr>
        <w:t xml:space="preserve">    D.法定代表人或负责人或实际控制人存在三代以内旁系血亲关系</w:t>
      </w:r>
    </w:p>
    <w:p w14:paraId="6F861DAE">
      <w:pPr>
        <w:pStyle w:val="37"/>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E.法定代表人或负责人或实际控制人存在近姻亲关系</w:t>
      </w:r>
    </w:p>
    <w:p w14:paraId="42B8D79F">
      <w:pPr>
        <w:pStyle w:val="37"/>
        <w:keepNext w:val="0"/>
        <w:keepLines w:val="0"/>
        <w:pageBreakBefore w:val="0"/>
        <w:widowControl w:val="0"/>
        <w:kinsoku/>
        <w:wordWrap/>
        <w:overflowPunct/>
        <w:topLinePunct w:val="0"/>
        <w:bidi w:val="0"/>
        <w:snapToGrid w:val="0"/>
        <w:spacing w:line="360" w:lineRule="auto"/>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F.法定代表人或负责人或实际控制人存在股份控制或实际控制关系</w:t>
      </w:r>
    </w:p>
    <w:p w14:paraId="7E8A7FC5">
      <w:pPr>
        <w:pStyle w:val="37"/>
        <w:keepNext w:val="0"/>
        <w:keepLines w:val="0"/>
        <w:pageBreakBefore w:val="0"/>
        <w:widowControl w:val="0"/>
        <w:kinsoku/>
        <w:wordWrap/>
        <w:overflowPunct/>
        <w:topLinePunct w:val="0"/>
        <w:bidi w:val="0"/>
        <w:snapToGrid w:val="0"/>
        <w:spacing w:line="360" w:lineRule="auto"/>
        <w:jc w:val="both"/>
        <w:textAlignment w:val="auto"/>
        <w:outlineLvl w:val="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G.存在共同直接或间接投资设立子公司、联营企业和合营企业情况</w:t>
      </w:r>
    </w:p>
    <w:p w14:paraId="16C56D49">
      <w:pPr>
        <w:pStyle w:val="37"/>
        <w:keepNext w:val="0"/>
        <w:keepLines w:val="0"/>
        <w:pageBreakBefore w:val="0"/>
        <w:widowControl w:val="0"/>
        <w:kinsoku/>
        <w:wordWrap/>
        <w:overflowPunct/>
        <w:topLinePunct w:val="0"/>
        <w:bidi w:val="0"/>
        <w:snapToGrid w:val="0"/>
        <w:spacing w:line="360" w:lineRule="auto"/>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 xml:space="preserve">    H.存在分级代理或代销关系、同一生产制造商关系、</w:t>
      </w:r>
      <w:r>
        <w:rPr>
          <w:rFonts w:hint="eastAsia" w:ascii="仿宋" w:hAnsi="仿宋" w:eastAsia="仿宋" w:cs="仿宋"/>
          <w:color w:val="000000"/>
          <w:sz w:val="24"/>
          <w:szCs w:val="24"/>
          <w:highlight w:val="none"/>
        </w:rPr>
        <w:t>管理关系、重要业务（占主营业务收入50%以上）或重要财务往来关系（如融资）等其他实质性控制关系</w:t>
      </w:r>
    </w:p>
    <w:p w14:paraId="6F374719">
      <w:pPr>
        <w:pStyle w:val="37"/>
        <w:keepNext w:val="0"/>
        <w:keepLines w:val="0"/>
        <w:pageBreakBefore w:val="0"/>
        <w:widowControl w:val="0"/>
        <w:kinsoku/>
        <w:wordWrap/>
        <w:overflowPunct/>
        <w:topLinePunct w:val="0"/>
        <w:bidi w:val="0"/>
        <w:snapToGrid w:val="0"/>
        <w:spacing w:line="360" w:lineRule="auto"/>
        <w:jc w:val="both"/>
        <w:textAlignment w:val="auto"/>
        <w:rPr>
          <w:rFonts w:hint="eastAsia" w:ascii="仿宋" w:hAnsi="仿宋" w:eastAsia="仿宋" w:cs="仿宋"/>
          <w:color w:val="000000"/>
          <w:spacing w:val="6"/>
          <w:sz w:val="24"/>
          <w:szCs w:val="24"/>
          <w:highlight w:val="none"/>
        </w:rPr>
      </w:pPr>
      <w:r>
        <w:rPr>
          <w:rFonts w:hint="eastAsia" w:ascii="仿宋" w:hAnsi="仿宋" w:eastAsia="仿宋" w:cs="仿宋"/>
          <w:color w:val="000000"/>
          <w:sz w:val="24"/>
          <w:szCs w:val="24"/>
          <w:highlight w:val="none"/>
        </w:rPr>
        <w:t xml:space="preserve">    I</w:t>
      </w:r>
      <w:r>
        <w:rPr>
          <w:rFonts w:hint="eastAsia" w:ascii="仿宋" w:hAnsi="仿宋" w:eastAsia="仿宋" w:cs="仿宋"/>
          <w:color w:val="000000"/>
          <w:kern w:val="0"/>
          <w:sz w:val="24"/>
          <w:szCs w:val="24"/>
          <w:highlight w:val="none"/>
        </w:rPr>
        <w:t>.</w:t>
      </w:r>
      <w:r>
        <w:rPr>
          <w:rFonts w:hint="eastAsia" w:ascii="仿宋" w:hAnsi="仿宋" w:eastAsia="仿宋" w:cs="仿宋"/>
          <w:color w:val="000000"/>
          <w:sz w:val="24"/>
          <w:szCs w:val="24"/>
          <w:highlight w:val="none"/>
        </w:rPr>
        <w:t>其他利害关系情况</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kern w:val="0"/>
          <w:sz w:val="24"/>
          <w:szCs w:val="24"/>
          <w:highlight w:val="none"/>
        </w:rPr>
        <w:t>。</w:t>
      </w:r>
    </w:p>
    <w:p w14:paraId="7F3DEF34">
      <w:pPr>
        <w:pStyle w:val="38"/>
        <w:keepNext w:val="0"/>
        <w:keepLines w:val="0"/>
        <w:pageBreakBefore w:val="0"/>
        <w:widowControl/>
        <w:numPr>
          <w:ilvl w:val="0"/>
          <w:numId w:val="14"/>
        </w:numPr>
        <w:kinsoku/>
        <w:wordWrap/>
        <w:overflowPunct/>
        <w:topLinePunct w:val="0"/>
        <w:bidi w:val="0"/>
        <w:snapToGrid w:val="0"/>
        <w:spacing w:line="360" w:lineRule="auto"/>
        <w:ind w:firstLine="453" w:firstLineChars="189"/>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现已清楚知道并</w:t>
      </w:r>
      <w:r>
        <w:rPr>
          <w:rFonts w:hint="eastAsia" w:ascii="仿宋" w:hAnsi="仿宋" w:eastAsia="仿宋" w:cs="仿宋"/>
          <w:color w:val="000000"/>
          <w:kern w:val="0"/>
          <w:sz w:val="24"/>
          <w:szCs w:val="24"/>
          <w:highlight w:val="none"/>
        </w:rPr>
        <w:t>严格遵守政府采购法律法规和现场纪律。</w:t>
      </w:r>
    </w:p>
    <w:p w14:paraId="01F1379B">
      <w:pPr>
        <w:pStyle w:val="38"/>
        <w:keepNext w:val="0"/>
        <w:keepLines w:val="0"/>
        <w:pageBreakBefore w:val="0"/>
        <w:widowControl/>
        <w:numPr>
          <w:ilvl w:val="0"/>
          <w:numId w:val="14"/>
        </w:numPr>
        <w:kinsoku/>
        <w:wordWrap/>
        <w:overflowPunct/>
        <w:topLinePunct w:val="0"/>
        <w:bidi w:val="0"/>
        <w:snapToGrid w:val="0"/>
        <w:spacing w:line="360" w:lineRule="auto"/>
        <w:ind w:firstLine="453" w:firstLineChars="189"/>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我发现</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供应商之间存在或可能存在上述第二条第</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项利害关系。</w:t>
      </w:r>
    </w:p>
    <w:p w14:paraId="7DBC9A13">
      <w:pPr>
        <w:pStyle w:val="37"/>
        <w:keepNext w:val="0"/>
        <w:keepLines w:val="0"/>
        <w:pageBreakBefore w:val="0"/>
        <w:widowControl w:val="0"/>
        <w:kinsoku/>
        <w:wordWrap/>
        <w:overflowPunct/>
        <w:topLinePunct w:val="0"/>
        <w:bidi w:val="0"/>
        <w:snapToGrid w:val="0"/>
        <w:spacing w:line="360" w:lineRule="auto"/>
        <w:ind w:firstLine="4560" w:firstLineChars="19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供应商代表签名：    </w:t>
      </w:r>
    </w:p>
    <w:p w14:paraId="56DCD096">
      <w:pPr>
        <w:pStyle w:val="37"/>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仿宋" w:hAnsi="仿宋" w:eastAsia="仿宋" w:cs="仿宋"/>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  年    月    日</w:t>
      </w:r>
    </w:p>
    <w:p w14:paraId="2E743CB1">
      <w:pPr>
        <w:pStyle w:val="24"/>
        <w:rPr>
          <w:rFonts w:hint="eastAsia" w:ascii="仿宋" w:hAnsi="仿宋" w:eastAsia="仿宋" w:cs="仿宋"/>
          <w:highlight w:val="none"/>
        </w:rPr>
      </w:pPr>
    </w:p>
    <w:sectPr>
      <w:pgSz w:w="11906" w:h="16838"/>
      <w:pgMar w:top="1020" w:right="1286" w:bottom="89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752EB">
    <w:pPr>
      <w:pStyle w:val="15"/>
      <w:framePr w:wrap="around" w:vAnchor="text" w:hAnchor="margin" w:xAlign="right" w:y="1"/>
      <w:rPr>
        <w:rStyle w:val="22"/>
      </w:rPr>
    </w:pPr>
    <w:r>
      <w:fldChar w:fldCharType="begin"/>
    </w:r>
    <w:r>
      <w:rPr>
        <w:rStyle w:val="22"/>
      </w:rPr>
      <w:instrText xml:space="preserve">PAGE  </w:instrText>
    </w:r>
    <w:r>
      <w:fldChar w:fldCharType="end"/>
    </w:r>
  </w:p>
  <w:p w14:paraId="0DC2494F">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12A8">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3C43C">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A3C43C">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FC8A0">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FE072">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1FE072">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A736">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AB91E">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EAB91E">
                    <w:pPr>
                      <w:pStyle w:val="1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2153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B25C2">
                          <w:pPr>
                            <w:pStyle w:val="1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3B25C2">
                    <w:pPr>
                      <w:pStyle w:val="1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CFD5B">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02900">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302900">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D5E8">
    <w:pPr>
      <w:pStyle w:val="16"/>
      <w:pBdr>
        <w:bottom w:val="none" w:color="auto" w:sz="0" w:space="4"/>
      </w:pBdr>
      <w:tabs>
        <w:tab w:val="left" w:pos="1394"/>
        <w:tab w:val="right" w:pos="9190"/>
      </w:tabs>
      <w:jc w:val="left"/>
      <w:rPr>
        <w:rFonts w:ascii="仿宋_GB2312" w:eastAsia="仿宋_GB2312"/>
        <w:b w:val="0"/>
        <w:i/>
        <w:sz w:val="18"/>
        <w:u w:val="single"/>
        <w:lang w:val="en-US"/>
      </w:rPr>
    </w:pPr>
    <w:r>
      <w:rPr>
        <w:rFonts w:hint="eastAsia"/>
        <w:lang w:eastAsia="zh-CN"/>
      </w:rPr>
      <w:tab/>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A93E">
    <w:pPr>
      <w:pStyle w:val="16"/>
      <w:pBdr>
        <w:bottom w:val="none" w:color="auto" w:sz="0" w:space="0"/>
      </w:pBdr>
      <w:tabs>
        <w:tab w:val="center" w:pos="4535"/>
        <w:tab w:val="right" w:pos="9070"/>
        <w:tab w:val="clear" w:pos="4153"/>
        <w:tab w:val="clear" w:pos="8306"/>
      </w:tabs>
      <w:jc w:val="right"/>
      <w:rPr>
        <w:rFonts w:hint="eastAsia" w:eastAsia="宋体"/>
        <w:lang w:eastAsia="zh-CN"/>
      </w:rPr>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7905">
    <w:pPr>
      <w:pBdr>
        <w:bottom w:val="none" w:color="auto" w:sz="0" w:space="0"/>
      </w:pBdr>
      <w:spacing w:line="440" w:lineRule="exact"/>
      <w:ind w:firstLine="0" w:firstLineChars="0"/>
      <w:jc w:val="left"/>
      <w:rPr>
        <w:rFonts w:hint="eastAsia" w:eastAsia="宋体"/>
        <w:u w:val="single"/>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AADD9">
    <w:pPr>
      <w:pBdr>
        <w:bottom w:val="none" w:color="auto" w:sz="0" w:space="0"/>
      </w:pBdr>
      <w:rPr>
        <w:rFonts w:hint="default" w:ascii="仿宋_GB2312" w:eastAsia="仿宋_GB2312"/>
        <w:b/>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8C26F">
    <w:pPr>
      <w:pStyle w:val="16"/>
      <w:pBdr>
        <w:bottom w:val="none" w:color="auto" w:sz="0" w:space="1"/>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EB11D">
    <w:pPr>
      <w:pStyle w:val="1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4FF1">
    <w:pPr>
      <w:pStyle w:val="16"/>
      <w:pBdr>
        <w:bottom w:val="none" w:color="auto" w:sz="0" w:space="1"/>
      </w:pBdr>
      <w:jc w:val="both"/>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A6FD3"/>
    <w:multiLevelType w:val="multilevel"/>
    <w:tmpl w:val="806A6FD3"/>
    <w:lvl w:ilvl="0" w:tentative="0">
      <w:start w:val="1"/>
      <w:numFmt w:val="chineseCounting"/>
      <w:suff w:val="space"/>
      <w:lvlText w:val="%1、"/>
      <w:lvlJc w:val="left"/>
      <w:pPr>
        <w:tabs>
          <w:tab w:val="left" w:pos="420"/>
        </w:tabs>
        <w:ind w:left="4422" w:hanging="432"/>
      </w:pPr>
      <w:rPr>
        <w:rFonts w:hint="eastAsia"/>
      </w:rPr>
    </w:lvl>
    <w:lvl w:ilvl="1" w:tentative="0">
      <w:start w:val="1"/>
      <w:numFmt w:val="decimal"/>
      <w:isLgl/>
      <w:suff w:val="space"/>
      <w:lvlText w:val="%1.%2."/>
      <w:lvlJc w:val="left"/>
      <w:pPr>
        <w:tabs>
          <w:tab w:val="left" w:pos="420"/>
        </w:tabs>
        <w:ind w:left="575" w:hanging="575"/>
      </w:pPr>
      <w:rPr>
        <w:rFonts w:hint="eastAsia"/>
      </w:rPr>
    </w:lvl>
    <w:lvl w:ilvl="2" w:tentative="0">
      <w:start w:val="1"/>
      <w:numFmt w:val="decimal"/>
      <w:pStyle w:val="6"/>
      <w:isLgl/>
      <w:suff w:val="space"/>
      <w:lvlText w:val="%1.%2.%3."/>
      <w:lvlJc w:val="left"/>
      <w:pPr>
        <w:tabs>
          <w:tab w:val="left" w:pos="420"/>
        </w:tabs>
        <w:ind w:left="720" w:hanging="720"/>
      </w:pPr>
      <w:rPr>
        <w:rFonts w:hint="eastAsia"/>
      </w:rPr>
    </w:lvl>
    <w:lvl w:ilvl="3" w:tentative="0">
      <w:start w:val="1"/>
      <w:numFmt w:val="decimal"/>
      <w:isLgl/>
      <w:suff w:val="space"/>
      <w:lvlText w:val="%1.%2.%3.%4."/>
      <w:lvlJc w:val="left"/>
      <w:pPr>
        <w:tabs>
          <w:tab w:val="left" w:pos="420"/>
        </w:tabs>
        <w:ind w:left="864" w:hanging="864"/>
      </w:pPr>
      <w:rPr>
        <w:rFonts w:hint="eastAsia"/>
      </w:rPr>
    </w:lvl>
    <w:lvl w:ilvl="4" w:tentative="0">
      <w:start w:val="1"/>
      <w:numFmt w:val="decimal"/>
      <w:isLgl/>
      <w:suff w:val="space"/>
      <w:lvlText w:val="%1.%2.%3.%4.%5."/>
      <w:lvlJc w:val="left"/>
      <w:pPr>
        <w:tabs>
          <w:tab w:val="left" w:pos="420"/>
        </w:tabs>
        <w:ind w:left="1008" w:hanging="1008"/>
      </w:pPr>
      <w:rPr>
        <w:rFonts w:hint="eastAsia"/>
      </w:rPr>
    </w:lvl>
    <w:lvl w:ilvl="5" w:tentative="0">
      <w:start w:val="1"/>
      <w:numFmt w:val="decimal"/>
      <w:isLgl/>
      <w:suff w:val="space"/>
      <w:lvlText w:val="%1.%2.%3.%4.%5.%6."/>
      <w:lvlJc w:val="left"/>
      <w:pPr>
        <w:tabs>
          <w:tab w:val="left" w:pos="420"/>
        </w:tabs>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84A7F6FE"/>
    <w:multiLevelType w:val="singleLevel"/>
    <w:tmpl w:val="84A7F6FE"/>
    <w:lvl w:ilvl="0" w:tentative="0">
      <w:start w:val="1"/>
      <w:numFmt w:val="chineseCounting"/>
      <w:suff w:val="nothing"/>
      <w:lvlText w:val="（%1）"/>
      <w:lvlJc w:val="left"/>
      <w:rPr>
        <w:rFonts w:hint="eastAsia"/>
      </w:rPr>
    </w:lvl>
  </w:abstractNum>
  <w:abstractNum w:abstractNumId="2">
    <w:nsid w:val="99058716"/>
    <w:multiLevelType w:val="singleLevel"/>
    <w:tmpl w:val="99058716"/>
    <w:lvl w:ilvl="0" w:tentative="0">
      <w:start w:val="1"/>
      <w:numFmt w:val="decimal"/>
      <w:suff w:val="nothing"/>
      <w:lvlText w:val="%1、"/>
      <w:lvlJc w:val="left"/>
    </w:lvl>
  </w:abstractNum>
  <w:abstractNum w:abstractNumId="3">
    <w:nsid w:val="A5A98555"/>
    <w:multiLevelType w:val="singleLevel"/>
    <w:tmpl w:val="A5A98555"/>
    <w:lvl w:ilvl="0" w:tentative="0">
      <w:start w:val="1"/>
      <w:numFmt w:val="decimal"/>
      <w:suff w:val="nothing"/>
      <w:lvlText w:val="（%1）"/>
      <w:lvlJc w:val="left"/>
    </w:lvl>
  </w:abstractNum>
  <w:abstractNum w:abstractNumId="4">
    <w:nsid w:val="B7646C9F"/>
    <w:multiLevelType w:val="singleLevel"/>
    <w:tmpl w:val="B7646C9F"/>
    <w:lvl w:ilvl="0" w:tentative="0">
      <w:start w:val="1"/>
      <w:numFmt w:val="decimal"/>
      <w:lvlText w:val="(%1)"/>
      <w:lvlJc w:val="left"/>
      <w:pPr>
        <w:ind w:left="425" w:hanging="425"/>
      </w:pPr>
      <w:rPr>
        <w:rFonts w:hint="default"/>
      </w:rPr>
    </w:lvl>
  </w:abstractNum>
  <w:abstractNum w:abstractNumId="5">
    <w:nsid w:val="F880631F"/>
    <w:multiLevelType w:val="singleLevel"/>
    <w:tmpl w:val="F880631F"/>
    <w:lvl w:ilvl="0" w:tentative="0">
      <w:start w:val="1"/>
      <w:numFmt w:val="decimal"/>
      <w:pStyle w:val="7"/>
      <w:lvlText w:val="%1."/>
      <w:lvlJc w:val="left"/>
      <w:pPr>
        <w:tabs>
          <w:tab w:val="left" w:pos="780"/>
        </w:tabs>
        <w:ind w:left="780" w:hanging="360"/>
      </w:pPr>
    </w:lvl>
  </w:abstractNum>
  <w:abstractNum w:abstractNumId="6">
    <w:nsid w:val="1810E905"/>
    <w:multiLevelType w:val="singleLevel"/>
    <w:tmpl w:val="1810E905"/>
    <w:lvl w:ilvl="0" w:tentative="0">
      <w:start w:val="1"/>
      <w:numFmt w:val="decimal"/>
      <w:suff w:val="nothing"/>
      <w:lvlText w:val="（%1）"/>
      <w:lvlJc w:val="left"/>
    </w:lvl>
  </w:abstractNum>
  <w:abstractNum w:abstractNumId="7">
    <w:nsid w:val="1F4ADB1D"/>
    <w:multiLevelType w:val="singleLevel"/>
    <w:tmpl w:val="1F4ADB1D"/>
    <w:lvl w:ilvl="0" w:tentative="0">
      <w:start w:val="1"/>
      <w:numFmt w:val="decimal"/>
      <w:lvlText w:val="%1."/>
      <w:lvlJc w:val="left"/>
      <w:pPr>
        <w:tabs>
          <w:tab w:val="left" w:pos="312"/>
        </w:tabs>
      </w:pPr>
    </w:lvl>
  </w:abstractNum>
  <w:abstractNum w:abstractNumId="8">
    <w:nsid w:val="204014B2"/>
    <w:multiLevelType w:val="singleLevel"/>
    <w:tmpl w:val="204014B2"/>
    <w:lvl w:ilvl="0" w:tentative="0">
      <w:start w:val="1"/>
      <w:numFmt w:val="decimal"/>
      <w:pStyle w:val="8"/>
      <w:lvlText w:val="%1."/>
      <w:lvlJc w:val="left"/>
      <w:pPr>
        <w:tabs>
          <w:tab w:val="left" w:pos="360"/>
        </w:tabs>
        <w:ind w:left="360" w:hanging="360"/>
      </w:pPr>
    </w:lvl>
  </w:abstractNum>
  <w:abstractNum w:abstractNumId="9">
    <w:nsid w:val="250855CB"/>
    <w:multiLevelType w:val="singleLevel"/>
    <w:tmpl w:val="250855CB"/>
    <w:lvl w:ilvl="0" w:tentative="0">
      <w:start w:val="1"/>
      <w:numFmt w:val="chineseCounting"/>
      <w:suff w:val="nothing"/>
      <w:lvlText w:val="%1、"/>
      <w:lvlJc w:val="left"/>
      <w:rPr>
        <w:rFonts w:hint="eastAsia"/>
      </w:r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ADD6E91"/>
    <w:multiLevelType w:val="singleLevel"/>
    <w:tmpl w:val="5ADD6E91"/>
    <w:lvl w:ilvl="0" w:tentative="0">
      <w:start w:val="1"/>
      <w:numFmt w:val="decimal"/>
      <w:suff w:val="nothing"/>
      <w:lvlText w:val="%1）"/>
      <w:lvlJc w:val="left"/>
    </w:lvl>
  </w:abstractNum>
  <w:abstractNum w:abstractNumId="13">
    <w:nsid w:val="67E33424"/>
    <w:multiLevelType w:val="singleLevel"/>
    <w:tmpl w:val="67E33424"/>
    <w:lvl w:ilvl="0" w:tentative="0">
      <w:start w:val="3"/>
      <w:numFmt w:val="decimal"/>
      <w:lvlText w:val="%1."/>
      <w:lvlJc w:val="left"/>
      <w:pPr>
        <w:tabs>
          <w:tab w:val="left" w:pos="312"/>
        </w:tabs>
      </w:pPr>
    </w:lvl>
  </w:abstractNum>
  <w:num w:numId="1">
    <w:abstractNumId w:val="0"/>
  </w:num>
  <w:num w:numId="2">
    <w:abstractNumId w:val="5"/>
  </w:num>
  <w:num w:numId="3">
    <w:abstractNumId w:val="8"/>
  </w:num>
  <w:num w:numId="4">
    <w:abstractNumId w:val="1"/>
  </w:num>
  <w:num w:numId="5">
    <w:abstractNumId w:val="13"/>
  </w:num>
  <w:num w:numId="6">
    <w:abstractNumId w:val="9"/>
  </w:num>
  <w:num w:numId="7">
    <w:abstractNumId w:val="4"/>
  </w:num>
  <w:num w:numId="8">
    <w:abstractNumId w:val="12"/>
  </w:num>
  <w:num w:numId="9">
    <w:abstractNumId w:val="6"/>
  </w:num>
  <w:num w:numId="10">
    <w:abstractNumId w:val="7"/>
  </w:num>
  <w:num w:numId="11">
    <w:abstractNumId w:val="3"/>
  </w:num>
  <w:num w:numId="12">
    <w:abstractNumId w:val="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YjMxNjkwZTg0ZTVhMTFlYTNiYjJkNzc5YTM1ODQifQ=="/>
  </w:docVars>
  <w:rsids>
    <w:rsidRoot w:val="2A9C2A55"/>
    <w:rsid w:val="018C447E"/>
    <w:rsid w:val="02250EFF"/>
    <w:rsid w:val="031838E0"/>
    <w:rsid w:val="03D41080"/>
    <w:rsid w:val="03EA5256"/>
    <w:rsid w:val="04333E3D"/>
    <w:rsid w:val="050F05C1"/>
    <w:rsid w:val="066466EB"/>
    <w:rsid w:val="06DA69AD"/>
    <w:rsid w:val="07691ADF"/>
    <w:rsid w:val="07802062"/>
    <w:rsid w:val="07D23B28"/>
    <w:rsid w:val="097A6225"/>
    <w:rsid w:val="098C4716"/>
    <w:rsid w:val="0A2148F3"/>
    <w:rsid w:val="0B2D1E85"/>
    <w:rsid w:val="0BAE4424"/>
    <w:rsid w:val="0BE13D24"/>
    <w:rsid w:val="0C18109A"/>
    <w:rsid w:val="0CFA3905"/>
    <w:rsid w:val="0D1079CC"/>
    <w:rsid w:val="0DD42148"/>
    <w:rsid w:val="0FB643DD"/>
    <w:rsid w:val="0FC401FA"/>
    <w:rsid w:val="117B0D8C"/>
    <w:rsid w:val="13465AC5"/>
    <w:rsid w:val="13DA7FEC"/>
    <w:rsid w:val="145E5D8A"/>
    <w:rsid w:val="15877D00"/>
    <w:rsid w:val="15D25AD4"/>
    <w:rsid w:val="16557DFE"/>
    <w:rsid w:val="166B1D3F"/>
    <w:rsid w:val="168D7D37"/>
    <w:rsid w:val="170A508C"/>
    <w:rsid w:val="17255A22"/>
    <w:rsid w:val="187355C6"/>
    <w:rsid w:val="189F33C8"/>
    <w:rsid w:val="195A572B"/>
    <w:rsid w:val="198F7ACB"/>
    <w:rsid w:val="19E7401A"/>
    <w:rsid w:val="1AA0603E"/>
    <w:rsid w:val="1B676CED"/>
    <w:rsid w:val="1BBB45CD"/>
    <w:rsid w:val="1BEA14D8"/>
    <w:rsid w:val="1D0F39CD"/>
    <w:rsid w:val="1D4A39E6"/>
    <w:rsid w:val="1D64379D"/>
    <w:rsid w:val="1D95126E"/>
    <w:rsid w:val="1F132604"/>
    <w:rsid w:val="1FD2426D"/>
    <w:rsid w:val="202076CF"/>
    <w:rsid w:val="21B66E37"/>
    <w:rsid w:val="221768AF"/>
    <w:rsid w:val="232474D6"/>
    <w:rsid w:val="233139A1"/>
    <w:rsid w:val="234D2823"/>
    <w:rsid w:val="2389183A"/>
    <w:rsid w:val="2446522A"/>
    <w:rsid w:val="245E7725"/>
    <w:rsid w:val="24790762"/>
    <w:rsid w:val="258E0C37"/>
    <w:rsid w:val="27BF77CD"/>
    <w:rsid w:val="28A276F6"/>
    <w:rsid w:val="28B95B1B"/>
    <w:rsid w:val="291312B6"/>
    <w:rsid w:val="294369C7"/>
    <w:rsid w:val="298D745B"/>
    <w:rsid w:val="29DA08EE"/>
    <w:rsid w:val="2A444594"/>
    <w:rsid w:val="2A5E32CD"/>
    <w:rsid w:val="2A9C2A55"/>
    <w:rsid w:val="2AA902C1"/>
    <w:rsid w:val="2AE61278"/>
    <w:rsid w:val="2C4955AF"/>
    <w:rsid w:val="2CA90A4C"/>
    <w:rsid w:val="2EAB3F94"/>
    <w:rsid w:val="2EAC037F"/>
    <w:rsid w:val="2EDF1C76"/>
    <w:rsid w:val="2FA379D4"/>
    <w:rsid w:val="302F1268"/>
    <w:rsid w:val="30E402A4"/>
    <w:rsid w:val="314D5791"/>
    <w:rsid w:val="31772EC7"/>
    <w:rsid w:val="31C37BED"/>
    <w:rsid w:val="31CA749A"/>
    <w:rsid w:val="325D4D96"/>
    <w:rsid w:val="32FA0E92"/>
    <w:rsid w:val="339C4BFB"/>
    <w:rsid w:val="33C61EE3"/>
    <w:rsid w:val="344F02B6"/>
    <w:rsid w:val="34644C03"/>
    <w:rsid w:val="37D22C05"/>
    <w:rsid w:val="38730660"/>
    <w:rsid w:val="396D6ECE"/>
    <w:rsid w:val="39B06F76"/>
    <w:rsid w:val="39B527DE"/>
    <w:rsid w:val="3A0965B6"/>
    <w:rsid w:val="3AF539A8"/>
    <w:rsid w:val="3B424B80"/>
    <w:rsid w:val="3B4E0C94"/>
    <w:rsid w:val="3BFF2436"/>
    <w:rsid w:val="3C6127A9"/>
    <w:rsid w:val="3C8D17F0"/>
    <w:rsid w:val="3D2E14E1"/>
    <w:rsid w:val="3DDD0555"/>
    <w:rsid w:val="3E725B3E"/>
    <w:rsid w:val="3E8D4CD0"/>
    <w:rsid w:val="3EBB73F9"/>
    <w:rsid w:val="3F422D66"/>
    <w:rsid w:val="401158E2"/>
    <w:rsid w:val="403F7953"/>
    <w:rsid w:val="40464190"/>
    <w:rsid w:val="41691DD9"/>
    <w:rsid w:val="43086074"/>
    <w:rsid w:val="4391606A"/>
    <w:rsid w:val="43CC2F6A"/>
    <w:rsid w:val="4488246F"/>
    <w:rsid w:val="448E3087"/>
    <w:rsid w:val="449725AD"/>
    <w:rsid w:val="45154A79"/>
    <w:rsid w:val="45392515"/>
    <w:rsid w:val="45BF33F9"/>
    <w:rsid w:val="47166BFC"/>
    <w:rsid w:val="471F573B"/>
    <w:rsid w:val="483D056E"/>
    <w:rsid w:val="48644951"/>
    <w:rsid w:val="48DB2225"/>
    <w:rsid w:val="4AE91BC4"/>
    <w:rsid w:val="4CDF5D99"/>
    <w:rsid w:val="4D19055F"/>
    <w:rsid w:val="4DC112FA"/>
    <w:rsid w:val="4EB257AD"/>
    <w:rsid w:val="4F563CC4"/>
    <w:rsid w:val="4FF9423A"/>
    <w:rsid w:val="4FFE4A87"/>
    <w:rsid w:val="509A54AA"/>
    <w:rsid w:val="523227C6"/>
    <w:rsid w:val="534C78B7"/>
    <w:rsid w:val="546105DF"/>
    <w:rsid w:val="549D3EDA"/>
    <w:rsid w:val="54C87878"/>
    <w:rsid w:val="54F3218D"/>
    <w:rsid w:val="572F4FD1"/>
    <w:rsid w:val="578F1872"/>
    <w:rsid w:val="59301A29"/>
    <w:rsid w:val="5A0E1D6B"/>
    <w:rsid w:val="5A160626"/>
    <w:rsid w:val="5B6553FD"/>
    <w:rsid w:val="5B7D3728"/>
    <w:rsid w:val="5C1F025F"/>
    <w:rsid w:val="5D5E11BD"/>
    <w:rsid w:val="5DEA783B"/>
    <w:rsid w:val="5E190CDE"/>
    <w:rsid w:val="5F5A7800"/>
    <w:rsid w:val="60433DF0"/>
    <w:rsid w:val="60620BE6"/>
    <w:rsid w:val="60A63E8A"/>
    <w:rsid w:val="60C51CCA"/>
    <w:rsid w:val="611440D5"/>
    <w:rsid w:val="62ED45D1"/>
    <w:rsid w:val="630C2BBF"/>
    <w:rsid w:val="635B1F40"/>
    <w:rsid w:val="63EF5D46"/>
    <w:rsid w:val="64202DC6"/>
    <w:rsid w:val="646F66B5"/>
    <w:rsid w:val="648150E8"/>
    <w:rsid w:val="651B533C"/>
    <w:rsid w:val="653B59DE"/>
    <w:rsid w:val="65CB4FB4"/>
    <w:rsid w:val="663F4526"/>
    <w:rsid w:val="66F366C0"/>
    <w:rsid w:val="68246BFD"/>
    <w:rsid w:val="68550B65"/>
    <w:rsid w:val="69076FCD"/>
    <w:rsid w:val="6A1E27E4"/>
    <w:rsid w:val="6BD7166F"/>
    <w:rsid w:val="6BEF7093"/>
    <w:rsid w:val="6D040439"/>
    <w:rsid w:val="6DA62D16"/>
    <w:rsid w:val="6DDE5180"/>
    <w:rsid w:val="6DF51829"/>
    <w:rsid w:val="6E2949AF"/>
    <w:rsid w:val="6E371D36"/>
    <w:rsid w:val="6E386F5E"/>
    <w:rsid w:val="6E8B52E0"/>
    <w:rsid w:val="6FDB5DF3"/>
    <w:rsid w:val="70494790"/>
    <w:rsid w:val="72B55050"/>
    <w:rsid w:val="73023E8F"/>
    <w:rsid w:val="730B244E"/>
    <w:rsid w:val="742F2BB2"/>
    <w:rsid w:val="74A54C22"/>
    <w:rsid w:val="74EC5B6E"/>
    <w:rsid w:val="75315055"/>
    <w:rsid w:val="76442A75"/>
    <w:rsid w:val="770B2153"/>
    <w:rsid w:val="77EC2986"/>
    <w:rsid w:val="78736567"/>
    <w:rsid w:val="78C806AA"/>
    <w:rsid w:val="78F46178"/>
    <w:rsid w:val="79073671"/>
    <w:rsid w:val="795D3E92"/>
    <w:rsid w:val="79753CD1"/>
    <w:rsid w:val="7A2F7467"/>
    <w:rsid w:val="7BFC6320"/>
    <w:rsid w:val="7C686C61"/>
    <w:rsid w:val="7C80044E"/>
    <w:rsid w:val="7C9C690A"/>
    <w:rsid w:val="7D40373A"/>
    <w:rsid w:val="7EB77A2B"/>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unhideWhenUsed/>
    <w:qFormat/>
    <w:uiPriority w:val="0"/>
    <w:pPr>
      <w:keepNext/>
      <w:keepLines/>
      <w:numPr>
        <w:ilvl w:val="2"/>
        <w:numId w:val="1"/>
      </w:numPr>
      <w:spacing w:beforeLines="0" w:beforeAutospacing="0" w:afterLines="0" w:afterAutospacing="0" w:line="360" w:lineRule="auto"/>
      <w:ind w:left="720" w:leftChars="0" w:hanging="720" w:firstLineChars="0"/>
      <w:outlineLvl w:val="2"/>
    </w:pPr>
    <w:rPr>
      <w:rFonts w:ascii="Arial" w:hAnsi="Arial" w:eastAsia="宋体" w:cs="Times New Roman"/>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qFormat/>
    <w:uiPriority w:val="0"/>
    <w:pPr>
      <w:spacing w:line="480" w:lineRule="exact"/>
      <w:ind w:firstLine="480" w:firstLineChars="200"/>
    </w:pPr>
    <w:rPr>
      <w:rFonts w:ascii="宋体" w:hAnsi="宋体"/>
      <w:sz w:val="24"/>
    </w:rPr>
  </w:style>
  <w:style w:type="paragraph" w:styleId="7">
    <w:name w:val="List Number 2"/>
    <w:basedOn w:val="1"/>
    <w:qFormat/>
    <w:uiPriority w:val="0"/>
    <w:pPr>
      <w:numPr>
        <w:ilvl w:val="0"/>
        <w:numId w:val="2"/>
      </w:numPr>
    </w:pPr>
  </w:style>
  <w:style w:type="paragraph" w:styleId="8">
    <w:name w:val="List Number"/>
    <w:basedOn w:val="1"/>
    <w:qFormat/>
    <w:uiPriority w:val="0"/>
    <w:pPr>
      <w:numPr>
        <w:ilvl w:val="0"/>
        <w:numId w:val="3"/>
      </w:numPr>
    </w:pPr>
  </w:style>
  <w:style w:type="paragraph" w:styleId="9">
    <w:name w:val="annotation text"/>
    <w:basedOn w:val="1"/>
    <w:qFormat/>
    <w:uiPriority w:val="0"/>
    <w:pPr>
      <w:jc w:val="left"/>
    </w:pPr>
  </w:style>
  <w:style w:type="paragraph" w:styleId="10">
    <w:name w:val="Body Text"/>
    <w:basedOn w:val="1"/>
    <w:next w:val="11"/>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
    <w:qFormat/>
    <w:uiPriority w:val="0"/>
    <w:pPr>
      <w:ind w:firstLine="420"/>
    </w:pPr>
    <w:rPr>
      <w:rFonts w:hAnsi="Calibri" w:cs="Times New Roman"/>
      <w:snapToGrid/>
      <w:szCs w:val="20"/>
    </w:rPr>
  </w:style>
  <w:style w:type="paragraph" w:styleId="1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3">
    <w:name w:val="Plain Text"/>
    <w:basedOn w:val="1"/>
    <w:next w:val="14"/>
    <w:qFormat/>
    <w:uiPriority w:val="0"/>
    <w:rPr>
      <w:rFonts w:ascii="宋体" w:hAnsi="Courier New" w:cs="Arial"/>
      <w:snapToGrid w:val="0"/>
      <w:szCs w:val="21"/>
    </w:rPr>
  </w:style>
  <w:style w:type="paragraph" w:styleId="14">
    <w:name w:val="Date"/>
    <w:basedOn w:val="1"/>
    <w:next w:val="1"/>
    <w:qFormat/>
    <w:uiPriority w:val="0"/>
    <w:pPr>
      <w:ind w:left="100" w:leftChars="2500"/>
    </w:pPr>
    <w:rPr>
      <w:rFonts w:ascii="宋体"/>
      <w:sz w:val="24"/>
      <w:szCs w:val="21"/>
      <w:lang w:val="zh-CN"/>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page number"/>
    <w:basedOn w:val="20"/>
    <w:qFormat/>
    <w:uiPriority w:val="0"/>
    <w:rPr>
      <w:rFonts w:ascii="Arial" w:hAnsi="Arial" w:eastAsia="黑体" w:cs="Arial"/>
      <w:snapToGrid w:val="0"/>
      <w:kern w:val="0"/>
      <w:szCs w:val="21"/>
    </w:rPr>
  </w:style>
  <w:style w:type="character" w:styleId="23">
    <w:name w:val="Hyperlink"/>
    <w:qFormat/>
    <w:uiPriority w:val="99"/>
    <w:rPr>
      <w:rFonts w:ascii="Arial" w:hAnsi="Arial" w:eastAsia="黑体" w:cs="Arial"/>
      <w:snapToGrid w:val="0"/>
      <w:color w:val="000000"/>
      <w:kern w:val="0"/>
      <w:sz w:val="18"/>
      <w:szCs w:val="18"/>
      <w:u w:val="none"/>
    </w:rPr>
  </w:style>
  <w:style w:type="paragraph" w:customStyle="1" w:styleId="24">
    <w:name w:val="Default"/>
    <w:next w:val="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26">
    <w:name w:val="Table Paragraph"/>
    <w:basedOn w:val="1"/>
    <w:qFormat/>
    <w:uiPriority w:val="0"/>
    <w:pPr>
      <w:adjustRightInd/>
      <w:jc w:val="left"/>
    </w:pPr>
    <w:rPr>
      <w:rFonts w:ascii="Calibri" w:hAnsi="Calibri"/>
      <w:kern w:val="0"/>
      <w:sz w:val="22"/>
      <w:szCs w:val="22"/>
      <w:lang w:eastAsia="en-US"/>
    </w:rPr>
  </w:style>
  <w:style w:type="paragraph" w:customStyle="1" w:styleId="27">
    <w:name w:val="BodyText1I2"/>
    <w:basedOn w:val="28"/>
    <w:qFormat/>
    <w:uiPriority w:val="0"/>
    <w:pPr>
      <w:spacing w:after="120" w:line="240" w:lineRule="auto"/>
      <w:ind w:left="200" w:leftChars="200" w:firstLine="200" w:firstLineChars="200"/>
    </w:pPr>
    <w:rPr>
      <w:rFonts w:ascii="Calibri" w:hAnsi="Calibri"/>
      <w:sz w:val="21"/>
      <w:szCs w:val="22"/>
    </w:rPr>
  </w:style>
  <w:style w:type="paragraph" w:customStyle="1" w:styleId="28">
    <w:name w:val="BodyTextIndent"/>
    <w:basedOn w:val="1"/>
    <w:qFormat/>
    <w:uiPriority w:val="0"/>
    <w:pPr>
      <w:spacing w:line="200" w:lineRule="exact"/>
      <w:ind w:firstLine="301"/>
    </w:pPr>
    <w:rPr>
      <w:rFonts w:ascii="宋体" w:hAnsi="Courier New"/>
      <w:spacing w:val="-4"/>
      <w:sz w:val="18"/>
    </w:rPr>
  </w:style>
  <w:style w:type="paragraph" w:customStyle="1" w:styleId="29">
    <w:name w:val="正文2"/>
    <w:basedOn w:val="1"/>
    <w:qFormat/>
    <w:uiPriority w:val="0"/>
    <w:pPr>
      <w:spacing w:before="156" w:line="360" w:lineRule="auto"/>
      <w:ind w:firstLine="510" w:firstLineChars="200"/>
    </w:pPr>
    <w:rPr>
      <w:sz w:val="24"/>
      <w:szCs w:val="20"/>
    </w:rPr>
  </w:style>
  <w:style w:type="paragraph" w:customStyle="1" w:styleId="30">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
    <w:name w:val="索引 11"/>
    <w:basedOn w:val="1"/>
    <w:next w:val="1"/>
    <w:qFormat/>
    <w:uiPriority w:val="99"/>
    <w:pPr>
      <w:adjustRightInd/>
      <w:spacing w:line="360" w:lineRule="auto"/>
    </w:pPr>
    <w:rPr>
      <w:rFonts w:ascii="仿宋_GB2312" w:eastAsia="仿宋_GB2312"/>
      <w:sz w:val="24"/>
      <w:szCs w:val="20"/>
    </w:rPr>
  </w:style>
  <w:style w:type="paragraph" w:customStyle="1" w:styleId="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正文段"/>
    <w:basedOn w:val="1"/>
    <w:qFormat/>
    <w:uiPriority w:val="0"/>
    <w:pPr>
      <w:widowControl/>
      <w:snapToGrid w:val="0"/>
      <w:spacing w:after="156" w:afterLines="50"/>
      <w:ind w:firstLine="200" w:firstLineChars="200"/>
    </w:pPr>
    <w:rPr>
      <w:kern w:val="0"/>
      <w:sz w:val="24"/>
      <w:szCs w:val="20"/>
    </w:rPr>
  </w:style>
  <w:style w:type="paragraph" w:customStyle="1" w:styleId="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37">
    <w:name w:val="Plain Text"/>
    <w:basedOn w:val="38"/>
    <w:qFormat/>
    <w:uiPriority w:val="0"/>
    <w:pPr>
      <w:widowControl/>
      <w:jc w:val="left"/>
    </w:pPr>
    <w:rPr>
      <w:rFonts w:hint="eastAsia" w:ascii="宋体" w:hAnsi="Courier New"/>
    </w:rPr>
  </w:style>
  <w:style w:type="paragraph" w:customStyle="1" w:styleId="38">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31824</Words>
  <Characters>35558</Characters>
  <Lines>0</Lines>
  <Paragraphs>0</Paragraphs>
  <TotalTime>1</TotalTime>
  <ScaleCrop>false</ScaleCrop>
  <LinksUpToDate>false</LinksUpToDate>
  <CharactersWithSpaces>40688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2025-06-24T08:32:00Z</dcterms:created>
  <dc:creator>NTKO</dc:creator>
  <cp:lastModifiedBy>NTKO</cp:lastModifiedBy>
  <cp:lastPrinted>2025-07-11T01:54:00Z</cp:lastPrinted>
  <dcterms:modified xsi:type="dcterms:W3CDTF">2025-07-11T05:36:43Z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554F7027CDB84EEF9E0CB0C96376158A_13</vt:lpwstr>
  </property>
  <property fmtid="{D5CDD505-2E9C-101B-9397-08002B2CF9AE}" pid="4" name="KSOTemplateDocerSaveRecord">
    <vt:lpwstr>eyJoZGlkIjoiYTJhMDAxYjQ2Y2Y0NmQ4NjJkOGRhNTI3ZjcxZmU3NzAiLCJ1c2VySWQiOiIxMzA3MDA2ODU3In0=</vt:lpwstr>
  </property>
</Properties>
</file>